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DEC83">
      <w:pPr>
        <w:pStyle w:val="4"/>
        <w:keepNext w:val="0"/>
        <w:keepLines w:val="0"/>
        <w:pageBreakBefore w:val="0"/>
        <w:kinsoku/>
        <w:wordWrap w:val="0"/>
        <w:overflowPunct/>
        <w:topLinePunct w:val="0"/>
        <w:bidi w:val="0"/>
        <w:spacing w:before="38" w:line="266" w:lineRule="auto"/>
        <w:ind w:right="0"/>
        <w:jc w:val="center"/>
        <w:textAlignment w:val="auto"/>
        <w:rPr>
          <w:rFonts w:hint="eastAsia" w:ascii="宋体" w:hAnsi="宋体" w:eastAsia="宋体" w:cs="宋体"/>
          <w:b/>
          <w:bCs/>
          <w:sz w:val="56"/>
          <w:szCs w:val="56"/>
          <w:lang w:eastAsia="zh-CN"/>
        </w:rPr>
      </w:pPr>
      <w:bookmarkStart w:id="44" w:name="_GoBack"/>
      <w:bookmarkEnd w:id="44"/>
      <w:r>
        <w:rPr>
          <w:rFonts w:hint="eastAsia" w:ascii="宋体" w:hAnsi="宋体" w:eastAsia="宋体" w:cs="宋体"/>
          <w:b/>
          <w:bCs/>
          <w:spacing w:val="-18"/>
          <w:sz w:val="56"/>
          <w:szCs w:val="56"/>
          <w:lang w:eastAsia="zh-CN"/>
        </w:rPr>
        <w:t>三门峡市卢氏县锑污染系统调查评估与综合治理方案工程</w:t>
      </w:r>
    </w:p>
    <w:p w14:paraId="36BFD94C">
      <w:pPr>
        <w:pStyle w:val="27"/>
        <w:keepNext w:val="0"/>
        <w:keepLines w:val="0"/>
        <w:pageBreakBefore w:val="0"/>
        <w:kinsoku/>
        <w:wordWrap w:val="0"/>
        <w:overflowPunct/>
        <w:topLinePunct w:val="0"/>
        <w:bidi w:val="0"/>
        <w:ind w:left="0" w:leftChars="0" w:right="0" w:firstLine="0" w:firstLineChars="0"/>
        <w:jc w:val="both"/>
        <w:textAlignment w:val="auto"/>
        <w:rPr>
          <w:rFonts w:hint="eastAsia" w:ascii="宋体" w:hAnsi="宋体" w:eastAsia="宋体" w:cs="宋体"/>
          <w:b/>
          <w:bCs/>
          <w:sz w:val="56"/>
          <w:szCs w:val="56"/>
        </w:rPr>
      </w:pPr>
    </w:p>
    <w:p w14:paraId="3E3ECBCF">
      <w:pPr>
        <w:pStyle w:val="27"/>
        <w:keepNext w:val="0"/>
        <w:keepLines w:val="0"/>
        <w:pageBreakBefore w:val="0"/>
        <w:kinsoku/>
        <w:wordWrap w:val="0"/>
        <w:overflowPunct/>
        <w:topLinePunct w:val="0"/>
        <w:bidi w:val="0"/>
        <w:ind w:right="0"/>
        <w:jc w:val="center"/>
        <w:textAlignment w:val="auto"/>
        <w:rPr>
          <w:rFonts w:hint="eastAsia" w:ascii="宋体" w:hAnsi="宋体" w:eastAsia="宋体" w:cs="宋体"/>
          <w:b/>
          <w:bCs/>
          <w:spacing w:val="20"/>
          <w:sz w:val="56"/>
          <w:szCs w:val="56"/>
        </w:rPr>
      </w:pPr>
      <w:r>
        <w:rPr>
          <w:rFonts w:hint="eastAsia" w:ascii="宋体" w:hAnsi="宋体" w:eastAsia="宋体" w:cs="宋体"/>
          <w:b/>
          <w:bCs/>
          <w:spacing w:val="20"/>
          <w:sz w:val="56"/>
          <w:szCs w:val="56"/>
        </w:rPr>
        <w:t>招标文件</w:t>
      </w:r>
    </w:p>
    <w:p w14:paraId="22715969">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1EE87172">
      <w:pPr>
        <w:pStyle w:val="15"/>
        <w:keepNext w:val="0"/>
        <w:keepLines w:val="0"/>
        <w:pageBreakBefore w:val="0"/>
        <w:kinsoku/>
        <w:wordWrap w:val="0"/>
        <w:overflowPunct/>
        <w:topLinePunct w:val="0"/>
        <w:bidi w:val="0"/>
        <w:jc w:val="left"/>
        <w:textAlignment w:val="auto"/>
        <w:rPr>
          <w:rFonts w:hint="eastAsia" w:ascii="宋体" w:hAnsi="宋体" w:eastAsia="宋体" w:cs="宋体"/>
          <w:b w:val="0"/>
          <w:bCs/>
          <w:sz w:val="32"/>
          <w:szCs w:val="32"/>
        </w:rPr>
      </w:pPr>
    </w:p>
    <w:p w14:paraId="0B819C4B">
      <w:pPr>
        <w:pStyle w:val="15"/>
        <w:keepNext w:val="0"/>
        <w:keepLines w:val="0"/>
        <w:pageBreakBefore w:val="0"/>
        <w:kinsoku/>
        <w:wordWrap w:val="0"/>
        <w:overflowPunct/>
        <w:topLinePunct w:val="0"/>
        <w:bidi w:val="0"/>
        <w:jc w:val="center"/>
        <w:textAlignment w:val="auto"/>
        <w:rPr>
          <w:rFonts w:hint="default" w:ascii="宋体" w:hAnsi="宋体" w:eastAsia="宋体" w:cs="宋体"/>
          <w:b/>
          <w:bCs w:val="0"/>
          <w:sz w:val="32"/>
          <w:szCs w:val="32"/>
          <w:highlight w:val="none"/>
          <w:lang w:val="en-US"/>
        </w:rPr>
      </w:pPr>
      <w:r>
        <w:rPr>
          <w:rFonts w:hint="eastAsia" w:ascii="宋体" w:hAnsi="宋体" w:eastAsia="宋体" w:cs="宋体"/>
          <w:b/>
          <w:bCs w:val="0"/>
          <w:sz w:val="32"/>
          <w:szCs w:val="32"/>
          <w:highlight w:val="none"/>
        </w:rPr>
        <w:t>项目编号：</w:t>
      </w:r>
      <w:r>
        <w:rPr>
          <w:rFonts w:hint="eastAsia" w:cs="宋体"/>
          <w:b/>
          <w:bCs w:val="0"/>
          <w:kern w:val="2"/>
          <w:sz w:val="32"/>
          <w:szCs w:val="32"/>
          <w:highlight w:val="none"/>
          <w:lang w:val="en-US" w:eastAsia="zh-CN"/>
        </w:rPr>
        <w:t>三卢公开采购-2025-12、LSGZ[2025]055-ZC033</w:t>
      </w:r>
    </w:p>
    <w:p w14:paraId="5440E8AD">
      <w:pPr>
        <w:pStyle w:val="15"/>
        <w:keepNext w:val="0"/>
        <w:keepLines w:val="0"/>
        <w:pageBreakBefore w:val="0"/>
        <w:kinsoku/>
        <w:wordWrap w:val="0"/>
        <w:overflowPunct/>
        <w:topLinePunct w:val="0"/>
        <w:bidi w:val="0"/>
        <w:spacing w:before="5"/>
        <w:jc w:val="left"/>
        <w:textAlignment w:val="auto"/>
        <w:rPr>
          <w:rFonts w:hint="eastAsia" w:ascii="宋体" w:hAnsi="宋体" w:eastAsia="宋体" w:cs="宋体"/>
          <w:b/>
          <w:sz w:val="28"/>
          <w:szCs w:val="28"/>
        </w:rPr>
      </w:pPr>
    </w:p>
    <w:p w14:paraId="77276B09">
      <w:pPr>
        <w:keepNext w:val="0"/>
        <w:keepLines w:val="0"/>
        <w:pageBreakBefore w:val="0"/>
        <w:kinsoku/>
        <w:wordWrap w:val="0"/>
        <w:overflowPunct/>
        <w:topLinePunct w:val="0"/>
        <w:bidi w:val="0"/>
        <w:spacing w:after="0" w:line="345" w:lineRule="exact"/>
        <w:jc w:val="left"/>
        <w:textAlignment w:val="auto"/>
        <w:rPr>
          <w:rFonts w:hint="eastAsia" w:ascii="宋体" w:hAnsi="宋体" w:eastAsia="宋体" w:cs="宋体"/>
          <w:b/>
          <w:bCs/>
          <w:color w:val="000000"/>
          <w:kern w:val="0"/>
          <w:sz w:val="28"/>
          <w:szCs w:val="28"/>
          <w:highlight w:val="none"/>
        </w:rPr>
      </w:pPr>
    </w:p>
    <w:p w14:paraId="051A7D1B">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bidi="ar-SA"/>
        </w:rPr>
      </w:pPr>
    </w:p>
    <w:p w14:paraId="29F1CCB6">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284746AA">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r>
        <w:rPr>
          <w:rFonts w:hint="eastAsia"/>
          <w:color w:val="auto"/>
          <w:highlight w:val="none"/>
        </w:rPr>
        <w:drawing>
          <wp:anchor distT="0" distB="0" distL="114300" distR="114300" simplePos="0" relativeHeight="251659264" behindDoc="0" locked="0" layoutInCell="1" allowOverlap="1">
            <wp:simplePos x="0" y="0"/>
            <wp:positionH relativeFrom="column">
              <wp:posOffset>1268095</wp:posOffset>
            </wp:positionH>
            <wp:positionV relativeFrom="paragraph">
              <wp:posOffset>93980</wp:posOffset>
            </wp:positionV>
            <wp:extent cx="3570605" cy="2019935"/>
            <wp:effectExtent l="0" t="0" r="10795" b="18415"/>
            <wp:wrapNone/>
            <wp:docPr id="7" name="图片 7" descr="咨询管理-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咨询管理-01"/>
                    <pic:cNvPicPr>
                      <a:picLocks noChangeAspect="1"/>
                    </pic:cNvPicPr>
                  </pic:nvPicPr>
                  <pic:blipFill>
                    <a:blip r:embed="rId12"/>
                    <a:srcRect t="22612" b="19615"/>
                    <a:stretch>
                      <a:fillRect/>
                    </a:stretch>
                  </pic:blipFill>
                  <pic:spPr>
                    <a:xfrm>
                      <a:off x="0" y="0"/>
                      <a:ext cx="3570605" cy="2019935"/>
                    </a:xfrm>
                    <a:prstGeom prst="rect">
                      <a:avLst/>
                    </a:prstGeom>
                  </pic:spPr>
                </pic:pic>
              </a:graphicData>
            </a:graphic>
          </wp:anchor>
        </w:drawing>
      </w:r>
    </w:p>
    <w:p w14:paraId="5C1C3449">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53CDA1E3">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10752977">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671FD2BA">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344B045D">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53FA55E9">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71A80B9F">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6540CE0E">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3A84C0A5">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187A0040">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0593794A">
      <w:pPr>
        <w:keepNext w:val="0"/>
        <w:keepLines w:val="0"/>
        <w:pageBreakBefore w:val="0"/>
        <w:kinsoku/>
        <w:wordWrap w:val="0"/>
        <w:overflowPunct/>
        <w:topLinePunct w:val="0"/>
        <w:bidi w:val="0"/>
        <w:jc w:val="left"/>
        <w:textAlignment w:val="auto"/>
        <w:rPr>
          <w:rFonts w:hint="eastAsia" w:ascii="宋体" w:hAnsi="宋体" w:eastAsia="宋体" w:cs="宋体"/>
          <w:sz w:val="28"/>
          <w:szCs w:val="28"/>
          <w:lang w:val="en-US" w:eastAsia="zh-CN"/>
        </w:rPr>
      </w:pPr>
    </w:p>
    <w:p w14:paraId="63EABFE5">
      <w:pPr>
        <w:keepNext w:val="0"/>
        <w:keepLines w:val="0"/>
        <w:pageBreakBefore w:val="0"/>
        <w:kinsoku/>
        <w:wordWrap w:val="0"/>
        <w:overflowPunct/>
        <w:topLinePunct w:val="0"/>
        <w:bidi w:val="0"/>
        <w:spacing w:line="600" w:lineRule="exact"/>
        <w:jc w:val="center"/>
        <w:textAlignment w:val="auto"/>
        <w:rPr>
          <w:rFonts w:hint="eastAsia" w:ascii="宋体" w:hAnsi="宋体" w:eastAsia="宋体" w:cs="宋体"/>
          <w:b/>
          <w:color w:val="auto"/>
          <w:sz w:val="32"/>
          <w:szCs w:val="32"/>
        </w:rPr>
      </w:pPr>
      <w:r>
        <w:rPr>
          <w:rFonts w:hint="eastAsia" w:ascii="宋体" w:hAnsi="宋体" w:eastAsia="宋体" w:cs="宋体"/>
          <w:b/>
          <w:bCs/>
          <w:color w:val="auto"/>
          <w:sz w:val="32"/>
          <w:szCs w:val="32"/>
        </w:rPr>
        <w:t>采 购</w:t>
      </w:r>
      <w:r>
        <w:rPr>
          <w:rFonts w:hint="eastAsia" w:ascii="宋体" w:hAnsi="宋体" w:eastAsia="宋体" w:cs="宋体"/>
          <w:b/>
          <w:color w:val="auto"/>
          <w:sz w:val="32"/>
          <w:szCs w:val="32"/>
        </w:rPr>
        <w:t xml:space="preserve"> 人：</w:t>
      </w:r>
      <w:r>
        <w:rPr>
          <w:rFonts w:hint="eastAsia" w:cs="宋体"/>
          <w:b/>
          <w:color w:val="auto"/>
          <w:kern w:val="0"/>
          <w:sz w:val="32"/>
          <w:szCs w:val="32"/>
          <w:lang w:val="en-US" w:eastAsia="zh-CN"/>
        </w:rPr>
        <w:t>三门峡市生态环境局卢氏分局</w:t>
      </w:r>
    </w:p>
    <w:p w14:paraId="20B9E4FF">
      <w:pPr>
        <w:keepNext w:val="0"/>
        <w:keepLines w:val="0"/>
        <w:pageBreakBefore w:val="0"/>
        <w:widowControl/>
        <w:kinsoku/>
        <w:wordWrap w:val="0"/>
        <w:overflowPunct/>
        <w:topLinePunct w:val="0"/>
        <w:autoSpaceDE/>
        <w:autoSpaceDN/>
        <w:bidi w:val="0"/>
        <w:adjustRightInd/>
        <w:snapToGrid/>
        <w:spacing w:line="600" w:lineRule="exact"/>
        <w:jc w:val="center"/>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rPr>
        <w:t>代理机构：</w:t>
      </w:r>
      <w:r>
        <w:rPr>
          <w:rFonts w:hint="eastAsia" w:cs="宋体"/>
          <w:b/>
          <w:color w:val="auto"/>
          <w:kern w:val="0"/>
          <w:sz w:val="32"/>
          <w:szCs w:val="32"/>
          <w:lang w:eastAsia="zh-CN"/>
        </w:rPr>
        <w:t>河南省华建咨询管理有限公司</w:t>
      </w:r>
    </w:p>
    <w:p w14:paraId="286E371C">
      <w:pPr>
        <w:keepNext w:val="0"/>
        <w:keepLines w:val="0"/>
        <w:pageBreakBefore w:val="0"/>
        <w:widowControl w:val="0"/>
        <w:kinsoku/>
        <w:wordWrap/>
        <w:overflowPunct/>
        <w:topLinePunct w:val="0"/>
        <w:autoSpaceDE/>
        <w:autoSpaceDN/>
        <w:bidi w:val="0"/>
        <w:adjustRightInd w:val="0"/>
        <w:snapToGrid w:val="0"/>
        <w:spacing w:before="0" w:after="0" w:line="600" w:lineRule="exact"/>
        <w:ind w:right="0"/>
        <w:jc w:val="center"/>
        <w:textAlignment w:val="auto"/>
        <w:outlineLvl w:val="0"/>
        <w:rPr>
          <w:rFonts w:hint="eastAsia" w:ascii="宋体" w:hAnsi="宋体" w:eastAsia="宋体" w:cs="宋体"/>
          <w:sz w:val="32"/>
          <w:szCs w:val="32"/>
          <w:lang w:val="en-US" w:eastAsia="zh-CN"/>
        </w:rPr>
        <w:sectPr>
          <w:pgSz w:w="11910" w:h="16840"/>
          <w:pgMar w:top="1417" w:right="1417" w:bottom="1417" w:left="1417" w:header="720" w:footer="720" w:gutter="0"/>
          <w:pgNumType w:fmt="decimal" w:start="1"/>
          <w:cols w:space="720" w:num="1"/>
        </w:sectPr>
      </w:pPr>
      <w:r>
        <w:rPr>
          <w:rFonts w:hint="eastAsia" w:ascii="宋体" w:hAnsi="宋体" w:eastAsia="宋体" w:cs="宋体"/>
          <w:b/>
          <w:color w:val="auto"/>
          <w:sz w:val="32"/>
          <w:szCs w:val="32"/>
        </w:rPr>
        <w:t>日期：二零二</w:t>
      </w:r>
      <w:r>
        <w:rPr>
          <w:rFonts w:hint="eastAsia" w:cs="宋体"/>
          <w:b/>
          <w:color w:val="auto"/>
          <w:sz w:val="32"/>
          <w:szCs w:val="32"/>
          <w:lang w:val="en-US" w:eastAsia="zh-CN"/>
        </w:rPr>
        <w:t>五</w:t>
      </w:r>
      <w:r>
        <w:rPr>
          <w:rFonts w:hint="eastAsia" w:ascii="宋体" w:hAnsi="宋体" w:eastAsia="宋体" w:cs="宋体"/>
          <w:b/>
          <w:color w:val="auto"/>
          <w:sz w:val="32"/>
          <w:szCs w:val="32"/>
        </w:rPr>
        <w:t>年</w:t>
      </w:r>
      <w:r>
        <w:rPr>
          <w:rFonts w:hint="eastAsia" w:cs="宋体"/>
          <w:b/>
          <w:color w:val="auto"/>
          <w:sz w:val="32"/>
          <w:szCs w:val="32"/>
          <w:lang w:val="en-US" w:eastAsia="zh-CN"/>
        </w:rPr>
        <w:t>三</w:t>
      </w:r>
      <w:r>
        <w:rPr>
          <w:rFonts w:hint="eastAsia" w:ascii="宋体" w:hAnsi="宋体" w:eastAsia="宋体" w:cs="宋体"/>
          <w:b/>
          <w:color w:val="auto"/>
          <w:sz w:val="32"/>
          <w:szCs w:val="32"/>
        </w:rPr>
        <w:t>月</w:t>
      </w:r>
    </w:p>
    <w:p w14:paraId="6D6929DD">
      <w:pPr>
        <w:keepNext w:val="0"/>
        <w:keepLines w:val="0"/>
        <w:pageBreakBefore w:val="0"/>
        <w:tabs>
          <w:tab w:val="left" w:pos="643"/>
        </w:tabs>
        <w:kinsoku/>
        <w:wordWrap w:val="0"/>
        <w:overflowPunct/>
        <w:topLinePunct w:val="0"/>
        <w:bidi w:val="0"/>
        <w:spacing w:before="26"/>
        <w:ind w:left="0" w:right="0" w:firstLine="0"/>
        <w:jc w:val="center"/>
        <w:textAlignment w:val="auto"/>
        <w:rPr>
          <w:rFonts w:hint="eastAsia" w:ascii="宋体" w:hAnsi="宋体" w:eastAsia="宋体" w:cs="宋体"/>
          <w:b/>
          <w:sz w:val="28"/>
          <w:szCs w:val="28"/>
        </w:rPr>
      </w:pPr>
      <w:r>
        <w:rPr>
          <w:rFonts w:hint="eastAsia" w:ascii="宋体" w:hAnsi="宋体" w:eastAsia="宋体" w:cs="宋体"/>
          <w:b/>
          <w:sz w:val="28"/>
          <w:szCs w:val="28"/>
        </w:rPr>
        <w:t>目</w:t>
      </w:r>
      <w:r>
        <w:rPr>
          <w:rFonts w:hint="eastAsia" w:ascii="宋体" w:hAnsi="宋体" w:eastAsia="宋体" w:cs="宋体"/>
          <w:b/>
          <w:sz w:val="28"/>
          <w:szCs w:val="28"/>
        </w:rPr>
        <w:tab/>
      </w:r>
      <w:r>
        <w:rPr>
          <w:rFonts w:hint="eastAsia" w:ascii="宋体" w:hAnsi="宋体" w:eastAsia="宋体" w:cs="宋体"/>
          <w:b/>
          <w:sz w:val="28"/>
          <w:szCs w:val="28"/>
        </w:rPr>
        <w:t>录</w:t>
      </w:r>
    </w:p>
    <w:sdt>
      <w:sdtPr>
        <w:rPr>
          <w:rFonts w:hint="eastAsia" w:ascii="宋体" w:hAnsi="宋体" w:eastAsia="宋体" w:cs="宋体"/>
          <w:sz w:val="28"/>
          <w:szCs w:val="28"/>
        </w:rPr>
        <w:id w:val="1"/>
        <w:docPartObj>
          <w:docPartGallery w:val="Table of Contents"/>
          <w:docPartUnique/>
        </w:docPartObj>
      </w:sdtPr>
      <w:sdtEndPr>
        <w:rPr>
          <w:rFonts w:hint="eastAsia" w:ascii="宋体" w:hAnsi="宋体" w:eastAsia="宋体" w:cs="宋体"/>
          <w:sz w:val="28"/>
          <w:szCs w:val="28"/>
        </w:rPr>
      </w:sdtEndPr>
      <w:sdtContent>
        <w:p w14:paraId="05EEA775">
          <w:pPr>
            <w:pStyle w:val="23"/>
            <w:keepNext w:val="0"/>
            <w:keepLines w:val="0"/>
            <w:pageBreakBefore w:val="0"/>
            <w:tabs>
              <w:tab w:val="right" w:leader="dot" w:pos="9249"/>
            </w:tabs>
            <w:kinsoku/>
            <w:wordWrap w:val="0"/>
            <w:overflowPunct/>
            <w:topLinePunct w:val="0"/>
            <w:bidi w:val="0"/>
            <w:spacing w:before="127" w:line="480" w:lineRule="auto"/>
            <w:jc w:val="lef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"_bookmark0"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pacing w:val="-1"/>
              <w:sz w:val="28"/>
              <w:szCs w:val="28"/>
            </w:rPr>
            <w:t xml:space="preserve"> </w:t>
          </w:r>
          <w:r>
            <w:rPr>
              <w:rFonts w:hint="eastAsia" w:ascii="宋体" w:hAnsi="宋体" w:eastAsia="宋体" w:cs="宋体"/>
              <w:sz w:val="28"/>
              <w:szCs w:val="28"/>
            </w:rPr>
            <w:t>招标公告</w:t>
          </w:r>
          <w:r>
            <w:rPr>
              <w:rFonts w:hint="eastAsia" w:ascii="宋体" w:hAnsi="宋体" w:eastAsia="宋体" w:cs="宋体"/>
              <w:sz w:val="28"/>
              <w:szCs w:val="28"/>
            </w:rPr>
            <w:tab/>
          </w:r>
          <w:r>
            <w:rPr>
              <w:rFonts w:hint="eastAsia" w:cs="宋体"/>
              <w:sz w:val="28"/>
              <w:szCs w:val="28"/>
              <w:lang w:val="en-US" w:eastAsia="zh-CN"/>
            </w:rPr>
            <w:t>1</w:t>
          </w:r>
          <w:r>
            <w:rPr>
              <w:rFonts w:hint="eastAsia" w:ascii="宋体" w:hAnsi="宋体" w:eastAsia="宋体" w:cs="宋体"/>
              <w:sz w:val="28"/>
              <w:szCs w:val="28"/>
            </w:rPr>
            <w:fldChar w:fldCharType="end"/>
          </w:r>
        </w:p>
        <w:p w14:paraId="66732CBA">
          <w:pPr>
            <w:pStyle w:val="23"/>
            <w:keepNext w:val="0"/>
            <w:keepLines w:val="0"/>
            <w:pageBreakBefore w:val="0"/>
            <w:tabs>
              <w:tab w:val="right" w:leader="dot" w:pos="9249"/>
            </w:tabs>
            <w:kinsoku/>
            <w:wordWrap w:val="0"/>
            <w:overflowPunct/>
            <w:topLinePunct w:val="0"/>
            <w:bidi w:val="0"/>
            <w:spacing w:line="480" w:lineRule="auto"/>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"_bookmark1"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w:t>
          </w:r>
          <w:r>
            <w:rPr>
              <w:rFonts w:hint="eastAsia" w:ascii="宋体" w:hAnsi="宋体" w:eastAsia="宋体" w:cs="宋体"/>
              <w:spacing w:val="-1"/>
              <w:sz w:val="28"/>
              <w:szCs w:val="28"/>
            </w:rPr>
            <w:t xml:space="preserve"> </w:t>
          </w:r>
          <w:r>
            <w:rPr>
              <w:rFonts w:hint="eastAsia" w:cs="宋体"/>
              <w:sz w:val="28"/>
              <w:szCs w:val="28"/>
              <w:lang w:eastAsia="zh-CN"/>
            </w:rPr>
            <w:t>供应商</w:t>
          </w:r>
          <w:r>
            <w:rPr>
              <w:rFonts w:hint="eastAsia" w:ascii="宋体" w:hAnsi="宋体" w:eastAsia="宋体" w:cs="宋体"/>
              <w:sz w:val="28"/>
              <w:szCs w:val="28"/>
            </w:rPr>
            <w:t>须知</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cs="宋体"/>
              <w:sz w:val="28"/>
              <w:szCs w:val="28"/>
              <w:lang w:val="en-US" w:eastAsia="zh-CN"/>
            </w:rPr>
            <w:t>7</w:t>
          </w:r>
        </w:p>
        <w:p w14:paraId="4A514FA8">
          <w:pPr>
            <w:pStyle w:val="24"/>
            <w:keepNext w:val="0"/>
            <w:keepLines w:val="0"/>
            <w:pageBreakBefore w:val="0"/>
            <w:numPr>
              <w:ilvl w:val="-1"/>
              <w:numId w:val="0"/>
            </w:numPr>
            <w:tabs>
              <w:tab w:val="left" w:pos="1196"/>
              <w:tab w:val="right" w:leader="dot" w:pos="9249"/>
            </w:tabs>
            <w:kinsoku/>
            <w:wordWrap w:val="0"/>
            <w:overflowPunct/>
            <w:topLinePunct w:val="0"/>
            <w:bidi w:val="0"/>
            <w:spacing w:before="43" w:after="0" w:line="480" w:lineRule="auto"/>
            <w:ind w:left="0" w:right="0" w:firstLine="439" w:firstLineChars="157"/>
            <w:jc w:val="left"/>
            <w:textAlignment w:val="auto"/>
            <w:rPr>
              <w:rFonts w:hint="default" w:ascii="宋体" w:hAnsi="宋体" w:eastAsia="宋体" w:cs="宋体"/>
              <w:sz w:val="28"/>
              <w:szCs w:val="28"/>
              <w:lang w:val="en-US"/>
            </w:rPr>
          </w:pPr>
          <w:r>
            <w:rPr>
              <w:rFonts w:hint="eastAsia" w:cs="宋体"/>
              <w:sz w:val="28"/>
              <w:szCs w:val="28"/>
              <w:lang w:val="en-US" w:eastAsia="zh-CN"/>
            </w:rPr>
            <w:t>第三章 服务内容及要求</w:t>
          </w:r>
          <w:r>
            <w:rPr>
              <w:rFonts w:hint="eastAsia" w:ascii="宋体" w:hAnsi="宋体" w:eastAsia="宋体" w:cs="宋体"/>
              <w:sz w:val="28"/>
              <w:szCs w:val="28"/>
            </w:rPr>
            <w:tab/>
          </w:r>
          <w:r>
            <w:rPr>
              <w:rFonts w:hint="eastAsia" w:cs="宋体"/>
              <w:sz w:val="28"/>
              <w:szCs w:val="28"/>
              <w:lang w:val="en-US" w:eastAsia="zh-CN"/>
            </w:rPr>
            <w:t>25</w:t>
          </w:r>
        </w:p>
        <w:p w14:paraId="0315704B">
          <w:pPr>
            <w:pStyle w:val="23"/>
            <w:keepNext w:val="0"/>
            <w:keepLines w:val="0"/>
            <w:pageBreakBefore w:val="0"/>
            <w:tabs>
              <w:tab w:val="right" w:leader="dot" w:pos="9249"/>
            </w:tabs>
            <w:kinsoku/>
            <w:wordWrap w:val="0"/>
            <w:overflowPunct/>
            <w:topLinePunct w:val="0"/>
            <w:bidi w:val="0"/>
            <w:spacing w:line="480" w:lineRule="auto"/>
            <w:jc w:val="left"/>
            <w:textAlignment w:val="auto"/>
            <w:rPr>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"_bookmark12"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cs="宋体"/>
              <w:sz w:val="28"/>
              <w:szCs w:val="28"/>
              <w:lang w:eastAsia="zh-CN"/>
            </w:rPr>
            <w:t>四</w:t>
          </w:r>
          <w:r>
            <w:rPr>
              <w:rFonts w:hint="eastAsia" w:ascii="宋体" w:hAnsi="宋体" w:eastAsia="宋体" w:cs="宋体"/>
              <w:sz w:val="28"/>
              <w:szCs w:val="28"/>
            </w:rPr>
            <w:t>章</w:t>
          </w:r>
          <w:r>
            <w:rPr>
              <w:rFonts w:hint="eastAsia" w:ascii="宋体" w:hAnsi="宋体" w:eastAsia="宋体" w:cs="宋体"/>
              <w:spacing w:val="-1"/>
              <w:sz w:val="28"/>
              <w:szCs w:val="28"/>
            </w:rPr>
            <w:t xml:space="preserve"> </w:t>
          </w:r>
          <w:r>
            <w:rPr>
              <w:rFonts w:hint="eastAsia" w:ascii="宋体" w:hAnsi="宋体" w:eastAsia="宋体" w:cs="宋体"/>
              <w:sz w:val="28"/>
              <w:szCs w:val="28"/>
            </w:rPr>
            <w:t>评标办法</w:t>
          </w:r>
          <w:r>
            <w:rPr>
              <w:rFonts w:hint="eastAsia" w:ascii="宋体" w:hAnsi="宋体" w:eastAsia="宋体" w:cs="宋体"/>
              <w:sz w:val="28"/>
              <w:szCs w:val="28"/>
            </w:rPr>
            <w:tab/>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cs="宋体"/>
              <w:sz w:val="28"/>
              <w:szCs w:val="28"/>
              <w:lang w:val="en-US" w:eastAsia="zh-CN"/>
            </w:rPr>
            <w:t>7</w:t>
          </w:r>
        </w:p>
        <w:p w14:paraId="3E83906F">
          <w:pPr>
            <w:pStyle w:val="23"/>
            <w:keepNext w:val="0"/>
            <w:keepLines w:val="0"/>
            <w:pageBreakBefore w:val="0"/>
            <w:tabs>
              <w:tab w:val="right" w:leader="dot" w:pos="9249"/>
            </w:tabs>
            <w:kinsoku/>
            <w:wordWrap w:val="0"/>
            <w:overflowPunct/>
            <w:topLinePunct w:val="0"/>
            <w:bidi w:val="0"/>
            <w:spacing w:line="480" w:lineRule="auto"/>
            <w:jc w:val="left"/>
            <w:textAlignment w:val="auto"/>
            <w:rPr>
              <w:rFonts w:hint="default" w:ascii="宋体" w:hAnsi="宋体" w:eastAsia="宋体" w:cs="宋体"/>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"_bookmark14"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cs="宋体"/>
              <w:sz w:val="28"/>
              <w:szCs w:val="28"/>
              <w:lang w:eastAsia="zh-CN"/>
            </w:rPr>
            <w:t>五</w:t>
          </w:r>
          <w:r>
            <w:rPr>
              <w:rFonts w:hint="eastAsia" w:ascii="宋体" w:hAnsi="宋体" w:eastAsia="宋体" w:cs="宋体"/>
              <w:sz w:val="28"/>
              <w:szCs w:val="28"/>
            </w:rPr>
            <w:t>章</w:t>
          </w:r>
          <w:r>
            <w:rPr>
              <w:rFonts w:hint="eastAsia" w:ascii="宋体" w:hAnsi="宋体" w:eastAsia="宋体" w:cs="宋体"/>
              <w:spacing w:val="-1"/>
              <w:sz w:val="28"/>
              <w:szCs w:val="28"/>
            </w:rPr>
            <w:t xml:space="preserve"> </w:t>
          </w:r>
          <w:r>
            <w:rPr>
              <w:rFonts w:hint="eastAsia" w:ascii="宋体" w:hAnsi="宋体" w:eastAsia="宋体" w:cs="宋体"/>
              <w:sz w:val="28"/>
              <w:szCs w:val="28"/>
            </w:rPr>
            <w:t>合同条款及格式</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cs="宋体"/>
              <w:sz w:val="28"/>
              <w:szCs w:val="28"/>
              <w:lang w:val="en-US" w:eastAsia="zh-CN"/>
            </w:rPr>
            <w:t>34</w:t>
          </w:r>
        </w:p>
        <w:p w14:paraId="3E852490">
          <w:pPr>
            <w:pStyle w:val="23"/>
            <w:keepNext w:val="0"/>
            <w:keepLines w:val="0"/>
            <w:pageBreakBefore w:val="0"/>
            <w:tabs>
              <w:tab w:val="right" w:leader="dot" w:pos="9249"/>
            </w:tabs>
            <w:kinsoku/>
            <w:wordWrap w:val="0"/>
            <w:overflowPunct/>
            <w:topLinePunct w:val="0"/>
            <w:bidi w:val="0"/>
            <w:spacing w:line="480" w:lineRule="auto"/>
            <w:jc w:val="left"/>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"_bookmark19" </w:instrText>
          </w:r>
          <w:r>
            <w:rPr>
              <w:rFonts w:hint="eastAsia" w:ascii="宋体" w:hAnsi="宋体" w:eastAsia="宋体" w:cs="宋体"/>
              <w:sz w:val="28"/>
              <w:szCs w:val="28"/>
            </w:rPr>
            <w:fldChar w:fldCharType="separate"/>
          </w:r>
          <w:r>
            <w:rPr>
              <w:rFonts w:hint="eastAsia" w:ascii="宋体" w:hAnsi="宋体" w:eastAsia="宋体" w:cs="宋体"/>
              <w:sz w:val="28"/>
              <w:szCs w:val="28"/>
            </w:rPr>
            <w:t>第</w:t>
          </w:r>
          <w:r>
            <w:rPr>
              <w:rFonts w:hint="eastAsia" w:cs="宋体"/>
              <w:sz w:val="28"/>
              <w:szCs w:val="28"/>
              <w:lang w:eastAsia="zh-CN"/>
            </w:rPr>
            <w:t>六</w:t>
          </w:r>
          <w:r>
            <w:rPr>
              <w:rFonts w:hint="eastAsia" w:ascii="宋体" w:hAnsi="宋体" w:eastAsia="宋体" w:cs="宋体"/>
              <w:sz w:val="28"/>
              <w:szCs w:val="28"/>
            </w:rPr>
            <w:t>章</w:t>
          </w:r>
          <w:r>
            <w:rPr>
              <w:rFonts w:hint="eastAsia" w:ascii="宋体" w:hAnsi="宋体" w:eastAsia="宋体" w:cs="宋体"/>
              <w:spacing w:val="-1"/>
              <w:sz w:val="28"/>
              <w:szCs w:val="28"/>
            </w:rPr>
            <w:t xml:space="preserve"> </w:t>
          </w:r>
          <w:r>
            <w:rPr>
              <w:rFonts w:hint="eastAsia" w:ascii="宋体" w:hAnsi="宋体" w:eastAsia="宋体" w:cs="宋体"/>
              <w:sz w:val="28"/>
              <w:szCs w:val="28"/>
            </w:rPr>
            <w:t>投标文件格式</w:t>
          </w:r>
          <w:r>
            <w:rPr>
              <w:rFonts w:hint="eastAsia" w:ascii="宋体" w:hAnsi="宋体" w:eastAsia="宋体" w:cs="宋体"/>
              <w:sz w:val="28"/>
              <w:szCs w:val="28"/>
            </w:rPr>
            <w:tab/>
          </w:r>
          <w:r>
            <w:rPr>
              <w:rFonts w:hint="eastAsia" w:ascii="宋体" w:hAnsi="宋体" w:eastAsia="宋体" w:cs="宋体"/>
              <w:sz w:val="28"/>
              <w:szCs w:val="28"/>
            </w:rPr>
            <w:fldChar w:fldCharType="end"/>
          </w:r>
          <w:r>
            <w:rPr>
              <w:rFonts w:hint="eastAsia" w:cs="宋体"/>
              <w:sz w:val="28"/>
              <w:szCs w:val="28"/>
              <w:lang w:val="en-US" w:eastAsia="zh-CN"/>
            </w:rPr>
            <w:t>37</w:t>
          </w:r>
        </w:p>
      </w:sdtContent>
    </w:sdt>
    <w:p w14:paraId="19B68E53">
      <w:pPr>
        <w:keepNext w:val="0"/>
        <w:keepLines w:val="0"/>
        <w:pageBreakBefore w:val="0"/>
        <w:kinsoku/>
        <w:wordWrap w:val="0"/>
        <w:overflowPunct/>
        <w:topLinePunct w:val="0"/>
        <w:bidi w:val="0"/>
        <w:spacing w:after="0" w:line="278" w:lineRule="auto"/>
        <w:jc w:val="left"/>
        <w:textAlignment w:val="auto"/>
        <w:rPr>
          <w:rFonts w:hint="eastAsia" w:ascii="宋体" w:hAnsi="宋体" w:eastAsia="宋体" w:cs="宋体"/>
          <w:sz w:val="28"/>
          <w:szCs w:val="28"/>
        </w:rPr>
        <w:sectPr>
          <w:footerReference r:id="rId5" w:type="default"/>
          <w:pgSz w:w="11910" w:h="16840"/>
          <w:pgMar w:top="1480" w:right="800" w:bottom="960" w:left="1240" w:header="0" w:footer="772" w:gutter="0"/>
          <w:pgNumType w:fmt="decimal" w:start="1"/>
          <w:cols w:space="720" w:num="1"/>
        </w:sectPr>
      </w:pPr>
    </w:p>
    <w:p w14:paraId="208E2F87">
      <w:pPr>
        <w:pStyle w:val="5"/>
        <w:keepNext w:val="0"/>
        <w:keepLines w:val="0"/>
        <w:pageBreakBefore w:val="0"/>
        <w:widowControl w:val="0"/>
        <w:kinsoku/>
        <w:wordWrap w:val="0"/>
        <w:overflowPunct/>
        <w:topLinePunct w:val="0"/>
        <w:autoSpaceDE w:val="0"/>
        <w:autoSpaceDN w:val="0"/>
        <w:bidi w:val="0"/>
        <w:adjustRightInd/>
        <w:snapToGrid/>
        <w:spacing w:before="0" w:line="600" w:lineRule="exact"/>
        <w:ind w:left="0" w:right="0"/>
        <w:jc w:val="center"/>
        <w:textAlignment w:val="auto"/>
        <w:rPr>
          <w:rFonts w:hint="eastAsia" w:ascii="宋体" w:hAnsi="宋体" w:eastAsia="宋体" w:cs="宋体"/>
          <w:b/>
          <w:bCs/>
          <w:sz w:val="32"/>
          <w:szCs w:val="32"/>
        </w:rPr>
      </w:pPr>
      <w:bookmarkStart w:id="0" w:name="第一章 招标公告"/>
      <w:bookmarkEnd w:id="0"/>
      <w:bookmarkStart w:id="1" w:name="_bookmark0"/>
      <w:bookmarkEnd w:id="1"/>
      <w:r>
        <w:rPr>
          <w:rFonts w:hint="eastAsia" w:ascii="宋体" w:hAnsi="宋体" w:eastAsia="宋体" w:cs="宋体"/>
          <w:b/>
          <w:bCs/>
          <w:sz w:val="32"/>
          <w:szCs w:val="32"/>
        </w:rPr>
        <w:t>第一章 招标公告</w:t>
      </w:r>
    </w:p>
    <w:p w14:paraId="01E32F5C">
      <w:pPr>
        <w:keepNext w:val="0"/>
        <w:keepLines w:val="0"/>
        <w:pageBreakBefore w:val="0"/>
        <w:widowControl w:val="0"/>
        <w:kinsoku/>
        <w:wordWrap w:val="0"/>
        <w:overflowPunct/>
        <w:topLinePunct w:val="0"/>
        <w:bidi w:val="0"/>
        <w:spacing w:before="36" w:line="600" w:lineRule="exact"/>
        <w:ind w:right="0" w:firstLine="540" w:firstLineChars="200"/>
        <w:jc w:val="left"/>
        <w:textAlignment w:val="auto"/>
        <w:rPr>
          <w:rFonts w:hint="eastAsia" w:ascii="宋体" w:hAnsi="宋体" w:eastAsia="宋体" w:cs="宋体"/>
          <w:spacing w:val="-5"/>
          <w:sz w:val="28"/>
          <w:szCs w:val="28"/>
          <w:lang w:eastAsia="zh-CN"/>
        </w:rPr>
      </w:pPr>
      <w:r>
        <w:rPr>
          <w:rFonts w:hint="eastAsia" w:ascii="宋体" w:hAnsi="宋体" w:eastAsia="宋体" w:cs="宋体"/>
          <w:spacing w:val="-5"/>
          <w:sz w:val="28"/>
          <w:szCs w:val="28"/>
          <w:lang w:eastAsia="zh-CN"/>
        </w:rPr>
        <w:t>河南省华建咨询管理有限公司受</w:t>
      </w:r>
      <w:r>
        <w:rPr>
          <w:rFonts w:hint="eastAsia" w:cs="宋体"/>
          <w:spacing w:val="-5"/>
          <w:sz w:val="28"/>
          <w:szCs w:val="28"/>
          <w:lang w:val="en-US" w:eastAsia="zh-CN"/>
        </w:rPr>
        <w:t>三门峡市生态环境局卢氏分局</w:t>
      </w:r>
      <w:r>
        <w:rPr>
          <w:rFonts w:hint="eastAsia" w:ascii="宋体" w:hAnsi="宋体" w:eastAsia="宋体" w:cs="宋体"/>
          <w:spacing w:val="-5"/>
          <w:sz w:val="28"/>
          <w:szCs w:val="28"/>
          <w:lang w:eastAsia="zh-CN"/>
        </w:rPr>
        <w:t>的委托，就</w:t>
      </w:r>
      <w:r>
        <w:rPr>
          <w:rFonts w:hint="eastAsia" w:cs="宋体"/>
          <w:spacing w:val="-5"/>
          <w:sz w:val="28"/>
          <w:szCs w:val="28"/>
          <w:lang w:eastAsia="zh-CN"/>
        </w:rPr>
        <w:t>三门峡市卢氏县锑污染系统调查评估与综合治理方案工程</w:t>
      </w:r>
      <w:r>
        <w:rPr>
          <w:rFonts w:hint="eastAsia" w:ascii="宋体" w:hAnsi="宋体" w:eastAsia="宋体" w:cs="宋体"/>
          <w:spacing w:val="-5"/>
          <w:sz w:val="28"/>
          <w:szCs w:val="28"/>
          <w:lang w:eastAsia="zh-CN"/>
        </w:rPr>
        <w:t>进行公开招标，欢迎符合资格条件的供应商参加投标</w:t>
      </w:r>
      <w:r>
        <w:rPr>
          <w:rFonts w:hint="eastAsia" w:cs="宋体"/>
          <w:spacing w:val="-5"/>
          <w:sz w:val="28"/>
          <w:szCs w:val="28"/>
          <w:lang w:eastAsia="zh-CN"/>
        </w:rPr>
        <w:t>。</w:t>
      </w:r>
    </w:p>
    <w:p w14:paraId="58EC0286">
      <w:pPr>
        <w:keepNext w:val="0"/>
        <w:keepLines w:val="0"/>
        <w:pageBreakBefore w:val="0"/>
        <w:widowControl w:val="0"/>
        <w:kinsoku/>
        <w:wordWrap w:val="0"/>
        <w:overflowPunct/>
        <w:topLinePunct w:val="0"/>
        <w:bidi w:val="0"/>
        <w:spacing w:before="36" w:line="600" w:lineRule="exact"/>
        <w:ind w:left="175" w:right="0" w:firstLine="441"/>
        <w:jc w:val="left"/>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lang w:eastAsia="zh-CN"/>
        </w:rPr>
        <w:t>一</w:t>
      </w:r>
      <w:r>
        <w:rPr>
          <w:rFonts w:hint="eastAsia" w:ascii="宋体" w:hAnsi="宋体" w:eastAsia="宋体" w:cs="宋体"/>
          <w:b w:val="0"/>
          <w:bCs w:val="0"/>
          <w:sz w:val="28"/>
          <w:szCs w:val="28"/>
        </w:rPr>
        <w:t>、项目概况与</w:t>
      </w:r>
      <w:r>
        <w:rPr>
          <w:rFonts w:hint="eastAsia" w:cs="宋体"/>
          <w:b w:val="0"/>
          <w:bCs w:val="0"/>
          <w:sz w:val="28"/>
          <w:szCs w:val="28"/>
          <w:lang w:eastAsia="zh-CN"/>
        </w:rPr>
        <w:t>采购</w:t>
      </w:r>
      <w:r>
        <w:rPr>
          <w:rFonts w:hint="eastAsia" w:ascii="宋体" w:hAnsi="宋体" w:eastAsia="宋体" w:cs="宋体"/>
          <w:b w:val="0"/>
          <w:bCs w:val="0"/>
          <w:sz w:val="28"/>
          <w:szCs w:val="28"/>
        </w:rPr>
        <w:t>范围</w:t>
      </w:r>
    </w:p>
    <w:p w14:paraId="1E0F9750">
      <w:pPr>
        <w:keepNext w:val="0"/>
        <w:keepLines w:val="0"/>
        <w:pageBreakBefore w:val="0"/>
        <w:widowControl w:val="0"/>
        <w:kinsoku/>
        <w:wordWrap w:val="0"/>
        <w:overflowPunct/>
        <w:topLinePunct w:val="0"/>
        <w:bidi w:val="0"/>
        <w:spacing w:before="3" w:line="600" w:lineRule="exact"/>
        <w:ind w:right="0" w:firstLine="560" w:firstLineChars="200"/>
        <w:jc w:val="left"/>
        <w:textAlignment w:val="auto"/>
        <w:rPr>
          <w:rFonts w:hint="eastAsia" w:cs="宋体"/>
          <w:sz w:val="28"/>
          <w:szCs w:val="28"/>
          <w:lang w:eastAsia="zh-CN"/>
        </w:rPr>
      </w:pPr>
      <w:r>
        <w:rPr>
          <w:rFonts w:hint="eastAsia" w:ascii="宋体" w:hAnsi="宋体" w:eastAsia="宋体" w:cs="宋体"/>
          <w:sz w:val="28"/>
          <w:szCs w:val="28"/>
        </w:rPr>
        <w:t>1、</w:t>
      </w:r>
      <w:r>
        <w:rPr>
          <w:rFonts w:hint="eastAsia" w:cs="宋体"/>
          <w:sz w:val="28"/>
          <w:szCs w:val="28"/>
          <w:lang w:eastAsia="zh-CN"/>
        </w:rPr>
        <w:t>采购人：</w:t>
      </w:r>
      <w:r>
        <w:rPr>
          <w:rFonts w:hint="eastAsia" w:cs="宋体"/>
          <w:spacing w:val="-5"/>
          <w:sz w:val="28"/>
          <w:szCs w:val="28"/>
          <w:lang w:val="en-US" w:eastAsia="zh-CN"/>
        </w:rPr>
        <w:t>三门峡市生态环境局卢氏分局</w:t>
      </w:r>
    </w:p>
    <w:p w14:paraId="1A1409CC">
      <w:pPr>
        <w:keepNext w:val="0"/>
        <w:keepLines w:val="0"/>
        <w:pageBreakBefore w:val="0"/>
        <w:widowControl w:val="0"/>
        <w:kinsoku/>
        <w:wordWrap w:val="0"/>
        <w:overflowPunct/>
        <w:topLinePunct w:val="0"/>
        <w:autoSpaceDE w:val="0"/>
        <w:autoSpaceDN w:val="0"/>
        <w:bidi w:val="0"/>
        <w:adjustRightInd/>
        <w:snapToGrid/>
        <w:spacing w:before="0" w:line="600" w:lineRule="exact"/>
        <w:ind w:right="0" w:firstLine="560" w:firstLineChars="200"/>
        <w:jc w:val="left"/>
        <w:textAlignment w:val="auto"/>
        <w:rPr>
          <w:rFonts w:hint="eastAsia" w:ascii="宋体" w:hAnsi="宋体" w:eastAsia="宋体" w:cs="宋体"/>
          <w:sz w:val="28"/>
          <w:szCs w:val="28"/>
        </w:rPr>
      </w:pPr>
      <w:r>
        <w:rPr>
          <w:rFonts w:hint="eastAsia" w:cs="宋体"/>
          <w:sz w:val="28"/>
          <w:szCs w:val="28"/>
          <w:lang w:val="en-US" w:eastAsia="zh-CN"/>
        </w:rPr>
        <w:t>2、</w:t>
      </w:r>
      <w:r>
        <w:rPr>
          <w:rFonts w:hint="eastAsia" w:ascii="宋体" w:hAnsi="宋体" w:eastAsia="宋体" w:cs="宋体"/>
          <w:sz w:val="28"/>
          <w:szCs w:val="28"/>
        </w:rPr>
        <w:t>项目名称：</w:t>
      </w:r>
      <w:r>
        <w:rPr>
          <w:rFonts w:hint="eastAsia" w:cs="宋体"/>
          <w:sz w:val="28"/>
          <w:szCs w:val="28"/>
          <w:lang w:eastAsia="zh-CN"/>
        </w:rPr>
        <w:t>三门峡市卢氏县锑污染系统调查评估与综合治理方案工程</w:t>
      </w:r>
    </w:p>
    <w:p w14:paraId="609EF939">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eastAsia" w:ascii="宋体" w:hAnsi="宋体" w:eastAsia="宋体" w:cs="宋体"/>
          <w:color w:val="0D0D0D" w:themeColor="text1" w:themeTint="F2"/>
          <w:sz w:val="28"/>
          <w:szCs w:val="28"/>
          <w:highlight w:val="none"/>
          <w:lang w:val="en-US" w:eastAsia="zh-CN"/>
          <w14:textFill>
            <w14:solidFill>
              <w14:schemeClr w14:val="tx1">
                <w14:lumMod w14:val="95000"/>
                <w14:lumOff w14:val="5000"/>
              </w14:schemeClr>
            </w14:solidFill>
          </w14:textFill>
        </w:rPr>
      </w:pPr>
      <w:r>
        <w:rPr>
          <w:rFonts w:hint="eastAsia" w:cs="宋体"/>
          <w:sz w:val="28"/>
          <w:szCs w:val="28"/>
          <w:highlight w:val="none"/>
          <w:lang w:val="en-US" w:eastAsia="zh-CN"/>
        </w:rPr>
        <w:t>3</w:t>
      </w:r>
      <w:r>
        <w:rPr>
          <w:rFonts w:hint="eastAsia" w:ascii="宋体" w:hAnsi="宋体" w:eastAsia="宋体" w:cs="宋体"/>
          <w:sz w:val="28"/>
          <w:szCs w:val="28"/>
          <w:highlight w:val="none"/>
        </w:rPr>
        <w:t>、项目编号</w:t>
      </w:r>
      <w:r>
        <w:rPr>
          <w:rFonts w:hint="eastAsia" w:ascii="宋体" w:hAnsi="宋体" w:eastAsia="宋体" w:cs="宋体"/>
          <w:color w:val="0D0D0D" w:themeColor="text1" w:themeTint="F2"/>
          <w:sz w:val="28"/>
          <w:szCs w:val="28"/>
          <w:highlight w:val="none"/>
          <w14:textFill>
            <w14:solidFill>
              <w14:schemeClr w14:val="tx1">
                <w14:lumMod w14:val="95000"/>
                <w14:lumOff w14:val="5000"/>
              </w14:schemeClr>
            </w14:solidFill>
          </w14:textFill>
        </w:rPr>
        <w:t>：</w:t>
      </w:r>
      <w:r>
        <w:rPr>
          <w:rFonts w:hint="eastAsia" w:ascii="宋体" w:hAnsi="宋体" w:eastAsia="宋体" w:cs="宋体"/>
          <w:color w:val="0D0D0D" w:themeColor="text1" w:themeTint="F2"/>
          <w:sz w:val="28"/>
          <w:szCs w:val="28"/>
          <w:highlight w:val="none"/>
          <w:lang w:val="en-US" w:eastAsia="zh-CN"/>
          <w14:textFill>
            <w14:solidFill>
              <w14:schemeClr w14:val="tx1">
                <w14:lumMod w14:val="95000"/>
                <w14:lumOff w14:val="5000"/>
              </w14:schemeClr>
            </w14:solidFill>
          </w14:textFill>
        </w:rPr>
        <w:t>三卢公开采购-2025-12、LSGZ[2025]055-ZC033</w:t>
      </w:r>
    </w:p>
    <w:p w14:paraId="583F881F">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eastAsia" w:ascii="宋体" w:hAnsi="宋体" w:eastAsia="宋体" w:cs="宋体"/>
          <w:sz w:val="28"/>
          <w:szCs w:val="28"/>
          <w:lang w:eastAsia="zh-CN"/>
        </w:rPr>
      </w:pPr>
      <w:r>
        <w:rPr>
          <w:rFonts w:hint="eastAsia"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eastAsia="zh-CN"/>
        </w:rPr>
        <w:t>预算金额</w:t>
      </w:r>
      <w:r>
        <w:rPr>
          <w:rFonts w:hint="eastAsia" w:ascii="宋体" w:hAnsi="宋体" w:eastAsia="宋体" w:cs="宋体"/>
          <w:sz w:val="28"/>
          <w:szCs w:val="28"/>
        </w:rPr>
        <w:t>：￥</w:t>
      </w:r>
      <w:r>
        <w:rPr>
          <w:rFonts w:hint="eastAsia" w:cs="宋体"/>
          <w:sz w:val="28"/>
          <w:szCs w:val="28"/>
          <w:lang w:val="en-US" w:eastAsia="zh-CN"/>
        </w:rPr>
        <w:t>9341400.00</w:t>
      </w:r>
      <w:r>
        <w:rPr>
          <w:rFonts w:hint="eastAsia" w:ascii="宋体" w:hAnsi="宋体" w:eastAsia="宋体" w:cs="宋体"/>
          <w:sz w:val="28"/>
          <w:szCs w:val="28"/>
        </w:rPr>
        <w:t>元</w:t>
      </w:r>
    </w:p>
    <w:p w14:paraId="3A89091A">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5、资金来源：财政资金，已落实</w:t>
      </w:r>
    </w:p>
    <w:p w14:paraId="023CA3CE">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6、采购内容：三门峡市卢氏县锑污染系统调查评估与综合治理方案工程，主要包括矿区污染源全面性排查、矿区污染源特征详细调查、地质调查及水文地质调查、矿区周边农田土壤、地表水和地下水调查、流域水生态环境调查、矿区环境影响综合评估、污染综合整治方案编制等（具体详见招标文件第三章服务内容及要求）</w:t>
      </w:r>
    </w:p>
    <w:p w14:paraId="5B89D309">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default" w:cs="宋体"/>
          <w:sz w:val="28"/>
          <w:szCs w:val="28"/>
          <w:lang w:val="en-US" w:eastAsia="zh-CN"/>
        </w:rPr>
      </w:pPr>
      <w:r>
        <w:rPr>
          <w:rFonts w:hint="eastAsia" w:cs="宋体"/>
          <w:sz w:val="28"/>
          <w:szCs w:val="28"/>
          <w:lang w:val="en-US" w:eastAsia="zh-CN"/>
        </w:rPr>
        <w:t>7、标段划分：本项目不划分标段</w:t>
      </w:r>
    </w:p>
    <w:p w14:paraId="626BBE6A">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8、服务地点：采购人指定地点</w:t>
      </w:r>
    </w:p>
    <w:p w14:paraId="5373D369">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default" w:cs="宋体"/>
          <w:sz w:val="28"/>
          <w:szCs w:val="28"/>
          <w:lang w:val="en-US" w:eastAsia="zh-CN"/>
        </w:rPr>
      </w:pPr>
      <w:r>
        <w:rPr>
          <w:rFonts w:hint="eastAsia" w:cs="宋体"/>
          <w:sz w:val="28"/>
          <w:szCs w:val="28"/>
          <w:lang w:val="en-US" w:eastAsia="zh-CN"/>
        </w:rPr>
        <w:t>9、服务期限</w:t>
      </w:r>
      <w:r>
        <w:rPr>
          <w:rFonts w:hint="eastAsia" w:ascii="宋体" w:hAnsi="宋体" w:eastAsia="宋体" w:cs="宋体"/>
          <w:sz w:val="28"/>
          <w:szCs w:val="28"/>
          <w:lang w:val="en-US" w:eastAsia="zh-CN"/>
        </w:rPr>
        <w:t>：自合同签订之日起至2025年9月30日</w:t>
      </w:r>
    </w:p>
    <w:p w14:paraId="01894705">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default" w:cs="宋体"/>
          <w:sz w:val="28"/>
          <w:szCs w:val="28"/>
          <w:lang w:val="en-US" w:eastAsia="zh-CN"/>
        </w:rPr>
      </w:pPr>
      <w:r>
        <w:rPr>
          <w:rFonts w:hint="eastAsia" w:cs="宋体"/>
          <w:sz w:val="28"/>
          <w:szCs w:val="28"/>
          <w:lang w:val="en-US" w:eastAsia="zh-CN"/>
        </w:rPr>
        <w:t>10、质量要求：项目成果符合国家、行业及地方现行相关验收规范和采购人要求</w:t>
      </w:r>
    </w:p>
    <w:p w14:paraId="45524B16">
      <w:pPr>
        <w:keepNext w:val="0"/>
        <w:keepLines w:val="0"/>
        <w:pageBreakBefore w:val="0"/>
        <w:widowControl w:val="0"/>
        <w:kinsoku/>
        <w:wordWrap w:val="0"/>
        <w:overflowPunct/>
        <w:topLinePunct w:val="0"/>
        <w:bidi w:val="0"/>
        <w:spacing w:before="33" w:line="600" w:lineRule="exact"/>
        <w:ind w:right="0" w:firstLine="560" w:firstLineChars="200"/>
        <w:jc w:val="left"/>
        <w:textAlignment w:val="auto"/>
        <w:rPr>
          <w:rFonts w:hint="default" w:cs="宋体"/>
          <w:sz w:val="28"/>
          <w:szCs w:val="28"/>
          <w:lang w:val="en-US" w:eastAsia="zh-CN"/>
        </w:rPr>
      </w:pPr>
      <w:r>
        <w:rPr>
          <w:rFonts w:hint="eastAsia" w:cs="宋体"/>
          <w:sz w:val="28"/>
          <w:szCs w:val="28"/>
          <w:lang w:val="en-US" w:eastAsia="zh-CN"/>
        </w:rPr>
        <w:t>11、落实政府采购政策：本项目执行促进中小型企业发展政策（残疾人福利性企业、监狱企业视同小微企业）、优先采购节能环保产品等政府采购政策。</w:t>
      </w:r>
    </w:p>
    <w:p w14:paraId="41913DB8">
      <w:pPr>
        <w:keepNext w:val="0"/>
        <w:keepLines w:val="0"/>
        <w:pageBreakBefore w:val="0"/>
        <w:widowControl w:val="0"/>
        <w:numPr>
          <w:ilvl w:val="0"/>
          <w:numId w:val="0"/>
        </w:numPr>
        <w:kinsoku/>
        <w:wordWrap w:val="0"/>
        <w:overflowPunct/>
        <w:topLinePunct w:val="0"/>
        <w:autoSpaceDE w:val="0"/>
        <w:autoSpaceDN w:val="0"/>
        <w:bidi w:val="0"/>
        <w:adjustRightInd/>
        <w:snapToGrid w:val="0"/>
        <w:spacing w:before="0" w:line="600" w:lineRule="exact"/>
        <w:ind w:right="0" w:rightChars="0" w:firstLine="548" w:firstLineChars="200"/>
        <w:jc w:val="left"/>
        <w:textAlignment w:val="auto"/>
        <w:rPr>
          <w:rFonts w:hint="eastAsia" w:ascii="宋体" w:hAnsi="宋体" w:eastAsia="宋体" w:cs="宋体"/>
          <w:b w:val="0"/>
          <w:bCs w:val="0"/>
          <w:spacing w:val="-3"/>
          <w:sz w:val="28"/>
          <w:szCs w:val="28"/>
        </w:rPr>
      </w:pPr>
      <w:r>
        <w:rPr>
          <w:rFonts w:hint="eastAsia" w:cs="宋体"/>
          <w:b w:val="0"/>
          <w:bCs w:val="0"/>
          <w:spacing w:val="-3"/>
          <w:sz w:val="28"/>
          <w:szCs w:val="28"/>
          <w:lang w:eastAsia="zh-CN"/>
        </w:rPr>
        <w:t>二</w:t>
      </w:r>
      <w:r>
        <w:rPr>
          <w:rFonts w:hint="eastAsia" w:ascii="宋体" w:hAnsi="宋体" w:eastAsia="宋体" w:cs="宋体"/>
          <w:b w:val="0"/>
          <w:bCs w:val="0"/>
          <w:spacing w:val="-3"/>
          <w:sz w:val="28"/>
          <w:szCs w:val="28"/>
          <w:lang w:eastAsia="zh-CN"/>
        </w:rPr>
        <w:t>、</w:t>
      </w:r>
      <w:r>
        <w:rPr>
          <w:rFonts w:hint="eastAsia" w:cs="宋体"/>
          <w:b w:val="0"/>
          <w:bCs w:val="0"/>
          <w:spacing w:val="-3"/>
          <w:sz w:val="28"/>
          <w:szCs w:val="28"/>
          <w:lang w:eastAsia="zh-CN"/>
        </w:rPr>
        <w:t>供应商</w:t>
      </w:r>
      <w:r>
        <w:rPr>
          <w:rFonts w:hint="eastAsia" w:ascii="宋体" w:hAnsi="宋体" w:eastAsia="宋体" w:cs="宋体"/>
          <w:b w:val="0"/>
          <w:bCs w:val="0"/>
          <w:spacing w:val="-3"/>
          <w:sz w:val="28"/>
          <w:szCs w:val="28"/>
        </w:rPr>
        <w:t>资格要求</w:t>
      </w:r>
    </w:p>
    <w:p w14:paraId="35E9692A">
      <w:pPr>
        <w:pStyle w:val="50"/>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firstLine="560" w:firstLineChars="200"/>
        <w:jc w:val="left"/>
        <w:textAlignment w:val="baseline"/>
        <w:rPr>
          <w:rFonts w:hint="eastAsia" w:ascii="宋体" w:hAnsi="宋体" w:eastAsia="宋体" w:cs="宋体"/>
          <w:kern w:val="2"/>
          <w:sz w:val="28"/>
          <w:szCs w:val="28"/>
        </w:rPr>
      </w:pPr>
      <w:r>
        <w:rPr>
          <w:rFonts w:hint="eastAsia" w:ascii="宋体" w:hAnsi="宋体" w:eastAsia="宋体" w:cs="宋体"/>
          <w:kern w:val="2"/>
          <w:sz w:val="28"/>
          <w:szCs w:val="28"/>
        </w:rPr>
        <w:t>符合《中华人民共和国政府采购法》第二十二条的规定并同时具备下列条件：</w:t>
      </w:r>
    </w:p>
    <w:p w14:paraId="45CC2A33">
      <w:pPr>
        <w:pStyle w:val="50"/>
        <w:keepNext w:val="0"/>
        <w:keepLines w:val="0"/>
        <w:pageBreakBefore w:val="0"/>
        <w:widowControl w:val="0"/>
        <w:numPr>
          <w:ilvl w:val="0"/>
          <w:numId w:val="1"/>
        </w:numPr>
        <w:kinsoku/>
        <w:wordWrap w:val="0"/>
        <w:overflowPunct/>
        <w:topLinePunct w:val="0"/>
        <w:autoSpaceDE/>
        <w:autoSpaceDN/>
        <w:bidi w:val="0"/>
        <w:adjustRightInd w:val="0"/>
        <w:snapToGrid/>
        <w:spacing w:line="600" w:lineRule="exact"/>
        <w:ind w:firstLine="560" w:firstLineChars="200"/>
        <w:jc w:val="left"/>
        <w:textAlignment w:val="baseline"/>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供应商必须是在中华人民共和国境内注册的能够独立承担民事责任的独立法人或其他组织，具有有效的营业执照或事业单位法人证书；</w:t>
      </w:r>
    </w:p>
    <w:p w14:paraId="486AC428">
      <w:pPr>
        <w:keepNext w:val="0"/>
        <w:keepLines w:val="0"/>
        <w:pageBreakBefore w:val="0"/>
        <w:widowControl w:val="0"/>
        <w:kinsoku/>
        <w:wordWrap w:val="0"/>
        <w:overflowPunct/>
        <w:topLinePunct w:val="0"/>
        <w:autoSpaceDE w:val="0"/>
        <w:autoSpaceDN w:val="0"/>
        <w:bidi w:val="0"/>
        <w:adjustRightInd/>
        <w:snapToGrid w:val="0"/>
        <w:spacing w:before="0" w:line="600" w:lineRule="exact"/>
        <w:ind w:right="0" w:firstLine="548" w:firstLineChars="200"/>
        <w:jc w:val="left"/>
        <w:textAlignment w:val="auto"/>
        <w:rPr>
          <w:rFonts w:hint="eastAsia" w:ascii="宋体" w:hAnsi="宋体" w:eastAsia="宋体" w:cs="宋体"/>
          <w:spacing w:val="-4"/>
          <w:sz w:val="28"/>
          <w:szCs w:val="28"/>
          <w:highlight w:val="none"/>
          <w:lang w:eastAsia="zh-CN"/>
        </w:rPr>
      </w:pPr>
      <w:r>
        <w:rPr>
          <w:rFonts w:hint="eastAsia" w:cs="宋体"/>
          <w:spacing w:val="-3"/>
          <w:sz w:val="28"/>
          <w:szCs w:val="28"/>
          <w:highlight w:val="none"/>
          <w:lang w:val="en-US" w:eastAsia="zh-CN"/>
        </w:rPr>
        <w:t>2</w:t>
      </w:r>
      <w:r>
        <w:rPr>
          <w:rFonts w:hint="eastAsia" w:ascii="宋体" w:hAnsi="宋体" w:eastAsia="宋体" w:cs="宋体"/>
          <w:spacing w:val="-10"/>
          <w:sz w:val="28"/>
          <w:szCs w:val="28"/>
          <w:highlight w:val="none"/>
        </w:rPr>
        <w:t>、</w:t>
      </w:r>
      <w:r>
        <w:rPr>
          <w:rFonts w:hint="eastAsia" w:cs="宋体"/>
          <w:spacing w:val="-10"/>
          <w:sz w:val="28"/>
          <w:szCs w:val="28"/>
          <w:highlight w:val="none"/>
          <w:lang w:eastAsia="zh-CN"/>
        </w:rPr>
        <w:t>拟派</w:t>
      </w:r>
      <w:r>
        <w:rPr>
          <w:rFonts w:hint="eastAsia" w:ascii="宋体" w:hAnsi="宋体" w:eastAsia="宋体" w:cs="宋体"/>
          <w:spacing w:val="-10"/>
          <w:sz w:val="28"/>
          <w:szCs w:val="28"/>
          <w:highlight w:val="none"/>
        </w:rPr>
        <w:t>项目</w:t>
      </w:r>
      <w:r>
        <w:rPr>
          <w:rFonts w:hint="eastAsia" w:cs="宋体"/>
          <w:spacing w:val="-10"/>
          <w:sz w:val="28"/>
          <w:szCs w:val="28"/>
          <w:highlight w:val="none"/>
          <w:lang w:eastAsia="zh-CN"/>
        </w:rPr>
        <w:t>负责人</w:t>
      </w:r>
      <w:r>
        <w:rPr>
          <w:rFonts w:hint="eastAsia" w:ascii="宋体" w:hAnsi="宋体" w:eastAsia="宋体" w:cs="宋体"/>
          <w:spacing w:val="-10"/>
          <w:sz w:val="28"/>
          <w:szCs w:val="28"/>
          <w:highlight w:val="none"/>
        </w:rPr>
        <w:t>须具有</w:t>
      </w:r>
      <w:r>
        <w:rPr>
          <w:rFonts w:hint="eastAsia" w:cs="宋体"/>
          <w:spacing w:val="-10"/>
          <w:sz w:val="28"/>
          <w:szCs w:val="28"/>
          <w:highlight w:val="none"/>
          <w:lang w:val="en-US" w:eastAsia="zh-CN"/>
        </w:rPr>
        <w:t>环境类</w:t>
      </w:r>
      <w:r>
        <w:rPr>
          <w:rFonts w:hint="eastAsia" w:ascii="宋体" w:hAnsi="宋体" w:eastAsia="宋体" w:cs="宋体"/>
          <w:spacing w:val="-10"/>
          <w:sz w:val="28"/>
          <w:szCs w:val="28"/>
          <w:highlight w:val="none"/>
          <w:lang w:val="en-US" w:eastAsia="zh-CN"/>
        </w:rPr>
        <w:t>相关专业</w:t>
      </w:r>
      <w:r>
        <w:rPr>
          <w:rFonts w:hint="eastAsia" w:cs="宋体"/>
          <w:spacing w:val="-10"/>
          <w:sz w:val="28"/>
          <w:szCs w:val="28"/>
          <w:highlight w:val="none"/>
          <w:lang w:val="en-US" w:eastAsia="zh-CN"/>
        </w:rPr>
        <w:t>高</w:t>
      </w:r>
      <w:r>
        <w:rPr>
          <w:rFonts w:hint="eastAsia" w:ascii="宋体" w:hAnsi="宋体" w:eastAsia="宋体" w:cs="宋体"/>
          <w:spacing w:val="-10"/>
          <w:sz w:val="28"/>
          <w:szCs w:val="28"/>
          <w:highlight w:val="none"/>
          <w:lang w:val="en-US" w:eastAsia="zh-CN"/>
        </w:rPr>
        <w:t>级</w:t>
      </w:r>
      <w:r>
        <w:rPr>
          <w:rFonts w:hint="eastAsia" w:cs="宋体"/>
          <w:spacing w:val="-10"/>
          <w:sz w:val="28"/>
          <w:szCs w:val="28"/>
          <w:highlight w:val="none"/>
          <w:lang w:val="en-US" w:eastAsia="zh-CN"/>
        </w:rPr>
        <w:t>技术</w:t>
      </w:r>
      <w:r>
        <w:rPr>
          <w:rFonts w:hint="eastAsia" w:ascii="宋体" w:hAnsi="宋体" w:eastAsia="宋体" w:cs="宋体"/>
          <w:spacing w:val="-10"/>
          <w:sz w:val="28"/>
          <w:szCs w:val="28"/>
          <w:highlight w:val="none"/>
          <w:lang w:val="en-US" w:eastAsia="zh-CN"/>
        </w:rPr>
        <w:t>职称</w:t>
      </w:r>
      <w:r>
        <w:rPr>
          <w:rFonts w:hint="eastAsia" w:ascii="宋体" w:hAnsi="宋体" w:eastAsia="宋体" w:cs="宋体"/>
          <w:spacing w:val="-10"/>
          <w:sz w:val="28"/>
          <w:szCs w:val="28"/>
          <w:highlight w:val="none"/>
        </w:rPr>
        <w:t>，</w:t>
      </w:r>
      <w:r>
        <w:rPr>
          <w:rFonts w:hint="eastAsia" w:cs="宋体"/>
          <w:spacing w:val="-10"/>
          <w:sz w:val="28"/>
          <w:szCs w:val="28"/>
          <w:highlight w:val="none"/>
          <w:lang w:val="en-US" w:eastAsia="zh-CN"/>
        </w:rPr>
        <w:t>为本单位员工</w:t>
      </w:r>
      <w:r>
        <w:rPr>
          <w:rFonts w:hint="eastAsia" w:ascii="宋体" w:hAnsi="宋体" w:eastAsia="宋体" w:cs="宋体"/>
          <w:spacing w:val="-10"/>
          <w:sz w:val="28"/>
          <w:szCs w:val="28"/>
          <w:highlight w:val="none"/>
          <w:lang w:val="en-US" w:eastAsia="zh-CN"/>
        </w:rPr>
        <w:t>且已参加社会保险，需提供劳动合同</w:t>
      </w:r>
      <w:r>
        <w:rPr>
          <w:rFonts w:hint="eastAsia" w:cs="宋体"/>
          <w:spacing w:val="-10"/>
          <w:sz w:val="28"/>
          <w:szCs w:val="28"/>
          <w:highlight w:val="none"/>
          <w:lang w:val="en-US" w:eastAsia="zh-CN"/>
        </w:rPr>
        <w:t>及</w:t>
      </w:r>
      <w:r>
        <w:rPr>
          <w:rFonts w:hint="eastAsia" w:ascii="宋体" w:hAnsi="宋体" w:eastAsia="宋体" w:cs="宋体"/>
          <w:spacing w:val="-10"/>
          <w:sz w:val="28"/>
          <w:szCs w:val="28"/>
          <w:highlight w:val="none"/>
          <w:lang w:val="en-US" w:eastAsia="zh-CN"/>
        </w:rPr>
        <w:t>近半年任意连续三个月</w:t>
      </w:r>
      <w:r>
        <w:rPr>
          <w:rFonts w:hint="eastAsia" w:cs="宋体"/>
          <w:spacing w:val="-10"/>
          <w:sz w:val="28"/>
          <w:szCs w:val="28"/>
          <w:highlight w:val="none"/>
          <w:lang w:val="en-US" w:eastAsia="zh-CN"/>
        </w:rPr>
        <w:t>单位</w:t>
      </w:r>
      <w:r>
        <w:rPr>
          <w:rFonts w:hint="eastAsia" w:ascii="宋体" w:hAnsi="宋体" w:eastAsia="宋体" w:cs="宋体"/>
          <w:spacing w:val="-10"/>
          <w:sz w:val="28"/>
          <w:szCs w:val="28"/>
          <w:highlight w:val="none"/>
          <w:lang w:val="en-US" w:eastAsia="zh-CN"/>
        </w:rPr>
        <w:t>为其缴纳的个人社保证明（新成立企业从成立之日起计算）</w:t>
      </w:r>
      <w:r>
        <w:rPr>
          <w:rFonts w:hint="eastAsia" w:ascii="宋体" w:hAnsi="宋体" w:eastAsia="宋体" w:cs="宋体"/>
          <w:spacing w:val="-4"/>
          <w:sz w:val="28"/>
          <w:szCs w:val="28"/>
          <w:highlight w:val="none"/>
          <w:lang w:eastAsia="zh-CN"/>
        </w:rPr>
        <w:t>；</w:t>
      </w:r>
    </w:p>
    <w:p w14:paraId="31EDD471">
      <w:pPr>
        <w:pStyle w:val="50"/>
        <w:keepNext w:val="0"/>
        <w:keepLines w:val="0"/>
        <w:pageBreakBefore w:val="0"/>
        <w:widowControl w:val="0"/>
        <w:numPr>
          <w:ilvl w:val="0"/>
          <w:numId w:val="0"/>
        </w:numPr>
        <w:kinsoku/>
        <w:wordWrap w:val="0"/>
        <w:overflowPunct/>
        <w:topLinePunct w:val="0"/>
        <w:autoSpaceDE/>
        <w:autoSpaceDN/>
        <w:bidi w:val="0"/>
        <w:adjustRightInd w:val="0"/>
        <w:snapToGrid/>
        <w:spacing w:line="600" w:lineRule="exact"/>
        <w:ind w:firstLine="560" w:firstLineChars="200"/>
        <w:jc w:val="left"/>
        <w:textAlignment w:val="baseline"/>
        <w:rPr>
          <w:rFonts w:hint="eastAsia" w:ascii="宋体" w:hAnsi="宋体" w:eastAsia="宋体" w:cs="宋体"/>
          <w:spacing w:val="-10"/>
          <w:sz w:val="28"/>
          <w:szCs w:val="28"/>
          <w:lang w:val="en-US" w:eastAsia="zh-CN" w:bidi="ar-SA"/>
        </w:rPr>
      </w:pPr>
      <w:r>
        <w:rPr>
          <w:rFonts w:hint="eastAsia" w:ascii="宋体" w:hAnsi="宋体" w:cs="宋体"/>
          <w:kern w:val="2"/>
          <w:sz w:val="28"/>
          <w:szCs w:val="28"/>
          <w:lang w:val="en-US" w:eastAsia="zh-CN"/>
        </w:rPr>
        <w:t>3</w:t>
      </w:r>
      <w:r>
        <w:rPr>
          <w:rFonts w:hint="eastAsia" w:ascii="宋体" w:hAnsi="宋体" w:eastAsia="宋体" w:cs="宋体"/>
          <w:kern w:val="2"/>
          <w:sz w:val="28"/>
          <w:szCs w:val="28"/>
          <w:lang w:val="en-US" w:eastAsia="zh-CN"/>
        </w:rPr>
        <w:t>、</w:t>
      </w:r>
      <w:r>
        <w:rPr>
          <w:rFonts w:hint="eastAsia" w:ascii="宋体" w:hAnsi="宋体" w:eastAsia="宋体" w:cs="宋体"/>
          <w:kern w:val="2"/>
          <w:sz w:val="28"/>
          <w:szCs w:val="28"/>
          <w:lang w:val="en-US" w:eastAsia="zh-CN" w:bidi="ar-SA"/>
        </w:rPr>
        <w:t>具有履行本项目采购内容所必须的设备和专业技术服务能力（提供承诺书或证明材料，格式自拟）；</w:t>
      </w:r>
    </w:p>
    <w:p w14:paraId="44580989">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ascii="宋体" w:hAnsi="宋体" w:eastAsia="宋体" w:cs="宋体"/>
          <w:sz w:val="28"/>
          <w:szCs w:val="28"/>
          <w:lang w:val="en-US" w:eastAsia="zh-CN"/>
        </w:rPr>
      </w:pPr>
      <w:r>
        <w:rPr>
          <w:rFonts w:hint="eastAsia" w:cs="宋体"/>
          <w:sz w:val="28"/>
          <w:szCs w:val="28"/>
          <w:lang w:val="en-US" w:eastAsia="zh-CN"/>
        </w:rPr>
        <w:t>4</w:t>
      </w:r>
      <w:r>
        <w:rPr>
          <w:rFonts w:hint="eastAsia" w:ascii="宋体" w:hAnsi="宋体" w:eastAsia="宋体" w:cs="宋体"/>
          <w:sz w:val="28"/>
          <w:szCs w:val="28"/>
          <w:lang w:val="en-US" w:eastAsia="zh-CN"/>
        </w:rPr>
        <w:t>、须提供企业近半年任意连续三个月（新成立企业从成立之日起计算）依法缴纳税收证明材料：主要是指缴纳增值税或企业所得税或企业附加税的缴费证明；依法免税企业应提供税务部门出具的依法免税证明文件</w:t>
      </w:r>
      <w:r>
        <w:rPr>
          <w:rFonts w:hint="eastAsia" w:cs="宋体"/>
          <w:sz w:val="28"/>
          <w:szCs w:val="28"/>
          <w:lang w:val="en-US" w:eastAsia="zh-CN"/>
        </w:rPr>
        <w:t>；</w:t>
      </w:r>
    </w:p>
    <w:p w14:paraId="17548024">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ascii="宋体" w:hAnsi="宋体" w:eastAsia="宋体" w:cs="宋体"/>
          <w:sz w:val="28"/>
          <w:szCs w:val="28"/>
          <w:lang w:val="en-US" w:eastAsia="zh-CN"/>
        </w:rPr>
      </w:pPr>
      <w:r>
        <w:rPr>
          <w:rFonts w:hint="eastAsia" w:cs="宋体"/>
          <w:sz w:val="28"/>
          <w:szCs w:val="28"/>
          <w:lang w:val="en-US" w:eastAsia="zh-CN"/>
        </w:rPr>
        <w:t>5、</w:t>
      </w:r>
      <w:r>
        <w:rPr>
          <w:rFonts w:hint="eastAsia" w:ascii="宋体" w:hAnsi="宋体" w:eastAsia="宋体" w:cs="宋体"/>
          <w:sz w:val="28"/>
          <w:szCs w:val="28"/>
          <w:lang w:val="en-US" w:eastAsia="zh-CN"/>
        </w:rPr>
        <w:t>具有良好的商业信誉和健全的财务会计制度，提供近三年任意一年经会计师事务所或审计机构出具的年度财务审计报告；公司成立不足一年无审计报告应附最新的财务报表说明</w:t>
      </w:r>
      <w:r>
        <w:rPr>
          <w:rFonts w:hint="eastAsia" w:cs="宋体"/>
          <w:sz w:val="28"/>
          <w:szCs w:val="28"/>
          <w:lang w:val="en-US" w:eastAsia="zh-CN"/>
        </w:rPr>
        <w:t>；</w:t>
      </w:r>
    </w:p>
    <w:p w14:paraId="6433B043">
      <w:pPr>
        <w:keepNext w:val="0"/>
        <w:keepLines w:val="0"/>
        <w:pageBreakBefore w:val="0"/>
        <w:widowControl w:val="0"/>
        <w:kinsoku/>
        <w:wordWrap w:val="0"/>
        <w:overflowPunct/>
        <w:topLinePunct w:val="0"/>
        <w:autoSpaceDE w:val="0"/>
        <w:autoSpaceDN w:val="0"/>
        <w:bidi w:val="0"/>
        <w:adjustRightInd/>
        <w:snapToGrid/>
        <w:spacing w:before="9" w:line="600" w:lineRule="exact"/>
        <w:ind w:right="0" w:firstLine="560" w:firstLineChars="200"/>
        <w:jc w:val="left"/>
        <w:textAlignment w:val="auto"/>
        <w:rPr>
          <w:rFonts w:hint="eastAsia" w:ascii="宋体" w:hAnsi="宋体" w:eastAsia="宋体" w:cs="宋体"/>
          <w:sz w:val="28"/>
          <w:szCs w:val="28"/>
        </w:rPr>
      </w:pPr>
      <w:r>
        <w:rPr>
          <w:rFonts w:hint="eastAsia" w:cs="宋体"/>
          <w:sz w:val="28"/>
          <w:szCs w:val="28"/>
          <w:lang w:val="en-US" w:eastAsia="zh-CN"/>
        </w:rPr>
        <w:t>6、参加政府采购活动前3年内无行贿犯罪记录、商业贿赂、不正当竞争行为、骗取中标、严重违约及重大工程质量等问题；供应商出具的无行贿犯罪记录在中国裁判文书网自行查询或自行承诺（查询对象：企业、法定代表人)及企业注册地工商部门出具的无商业贿赂和不正当竞争证明，若当地工商部门不出具此证明，供应商自行承诺无商业贿赂和不正当竞争行为</w:t>
      </w:r>
      <w:r>
        <w:rPr>
          <w:rFonts w:hint="eastAsia" w:ascii="宋体" w:hAnsi="宋体" w:eastAsia="宋体" w:cs="宋体"/>
          <w:sz w:val="28"/>
          <w:szCs w:val="28"/>
        </w:rPr>
        <w:t>；</w:t>
      </w:r>
    </w:p>
    <w:p w14:paraId="27638D56">
      <w:pPr>
        <w:keepNext w:val="0"/>
        <w:keepLines w:val="0"/>
        <w:pageBreakBefore w:val="0"/>
        <w:widowControl w:val="0"/>
        <w:kinsoku/>
        <w:wordWrap w:val="0"/>
        <w:overflowPunct/>
        <w:topLinePunct w:val="0"/>
        <w:bidi w:val="0"/>
        <w:spacing w:before="9" w:line="600" w:lineRule="exact"/>
        <w:ind w:left="175" w:right="0" w:firstLine="441"/>
        <w:jc w:val="left"/>
        <w:textAlignment w:val="auto"/>
        <w:rPr>
          <w:rFonts w:hint="eastAsia" w:ascii="宋体" w:hAnsi="宋体" w:eastAsia="宋体" w:cs="宋体"/>
          <w:sz w:val="28"/>
          <w:szCs w:val="28"/>
        </w:rPr>
      </w:pPr>
      <w:r>
        <w:rPr>
          <w:rFonts w:hint="eastAsia" w:cs="宋体"/>
          <w:sz w:val="28"/>
          <w:szCs w:val="28"/>
          <w:lang w:val="en-US" w:eastAsia="zh-CN"/>
        </w:rPr>
        <w:t>7</w:t>
      </w:r>
      <w:r>
        <w:rPr>
          <w:rFonts w:hint="eastAsia" w:ascii="宋体" w:hAnsi="宋体" w:eastAsia="宋体" w:cs="宋体"/>
          <w:sz w:val="28"/>
          <w:szCs w:val="28"/>
        </w:rPr>
        <w:t>、根据《关于在政府采购活动中查询及使用信用记录有关问题的通知》</w:t>
      </w:r>
      <w:r>
        <w:rPr>
          <w:rFonts w:hint="eastAsia" w:ascii="宋体" w:hAnsi="宋体" w:eastAsia="宋体" w:cs="宋体"/>
          <w:sz w:val="28"/>
          <w:szCs w:val="28"/>
          <w:lang w:eastAsia="zh-CN"/>
        </w:rPr>
        <w:t>（</w:t>
      </w:r>
      <w:r>
        <w:rPr>
          <w:rFonts w:hint="eastAsia" w:ascii="宋体" w:hAnsi="宋体" w:eastAsia="宋体" w:cs="宋体"/>
          <w:sz w:val="28"/>
          <w:szCs w:val="28"/>
        </w:rPr>
        <w:t>财库[2016]125号</w:t>
      </w:r>
      <w:r>
        <w:rPr>
          <w:rFonts w:hint="eastAsia" w:ascii="宋体" w:hAnsi="宋体" w:eastAsia="宋体" w:cs="宋体"/>
          <w:sz w:val="28"/>
          <w:szCs w:val="28"/>
          <w:lang w:eastAsia="zh-CN"/>
        </w:rPr>
        <w:t>）</w:t>
      </w:r>
      <w:r>
        <w:rPr>
          <w:rFonts w:hint="eastAsia" w:ascii="宋体" w:hAnsi="宋体" w:eastAsia="宋体" w:cs="宋体"/>
          <w:sz w:val="28"/>
          <w:szCs w:val="28"/>
        </w:rPr>
        <w:t>和豫财购【2016】15号的规定，</w:t>
      </w:r>
      <w:r>
        <w:rPr>
          <w:rFonts w:hint="eastAsia" w:cs="宋体"/>
          <w:sz w:val="28"/>
          <w:szCs w:val="28"/>
          <w:lang w:val="en-US" w:eastAsia="zh-CN"/>
        </w:rPr>
        <w:t>供应商</w:t>
      </w:r>
      <w:r>
        <w:rPr>
          <w:rFonts w:hint="eastAsia" w:ascii="宋体" w:hAnsi="宋体" w:eastAsia="宋体" w:cs="宋体"/>
          <w:sz w:val="28"/>
          <w:szCs w:val="28"/>
        </w:rPr>
        <w:t>没有被列入“信用中国”网站的“失信被执行人”、“重大税收违法失信主体”及“中国政府采购网”网站的“政府采购严重违法失信行为记录名单”的响应人；</w:t>
      </w:r>
      <w:r>
        <w:rPr>
          <w:rFonts w:hint="eastAsia" w:ascii="宋体" w:hAnsi="宋体" w:eastAsia="宋体" w:cs="宋体"/>
          <w:sz w:val="28"/>
          <w:szCs w:val="28"/>
          <w:lang w:eastAsia="zh-CN"/>
        </w:rPr>
        <w:t>（</w:t>
      </w:r>
      <w:r>
        <w:rPr>
          <w:rFonts w:hint="eastAsia" w:ascii="宋体" w:hAnsi="宋体" w:eastAsia="宋体" w:cs="宋体"/>
          <w:sz w:val="28"/>
          <w:szCs w:val="28"/>
        </w:rPr>
        <w:t>查询渠道：“信用中国”网站（www.creditchina.gov.cn）、中国政府采购网（www.ccgp.gov.cn）</w:t>
      </w:r>
      <w:r>
        <w:rPr>
          <w:rFonts w:hint="eastAsia" w:ascii="宋体" w:hAnsi="宋体" w:eastAsia="宋体" w:cs="宋体"/>
          <w:sz w:val="28"/>
          <w:szCs w:val="28"/>
          <w:lang w:eastAsia="zh-CN"/>
        </w:rPr>
        <w:t>，</w:t>
      </w:r>
      <w:r>
        <w:rPr>
          <w:rFonts w:hint="eastAsia" w:ascii="宋体" w:hAnsi="宋体" w:eastAsia="宋体" w:cs="宋体"/>
          <w:sz w:val="28"/>
          <w:szCs w:val="28"/>
        </w:rPr>
        <w:t>査询时间必须是</w:t>
      </w:r>
      <w:r>
        <w:rPr>
          <w:rFonts w:hint="eastAsia" w:ascii="宋体" w:hAnsi="宋体" w:eastAsia="宋体" w:cs="宋体"/>
          <w:sz w:val="28"/>
          <w:szCs w:val="28"/>
          <w:lang w:eastAsia="zh-CN"/>
        </w:rPr>
        <w:t>本项目</w:t>
      </w:r>
      <w:r>
        <w:rPr>
          <w:rFonts w:hint="eastAsia" w:cs="宋体"/>
          <w:sz w:val="28"/>
          <w:szCs w:val="28"/>
          <w:lang w:eastAsia="zh-CN"/>
        </w:rPr>
        <w:t>招标</w:t>
      </w:r>
      <w:r>
        <w:rPr>
          <w:rFonts w:hint="eastAsia" w:ascii="宋体" w:hAnsi="宋体" w:eastAsia="宋体" w:cs="宋体"/>
          <w:sz w:val="28"/>
          <w:szCs w:val="28"/>
        </w:rPr>
        <w:t>公告发布以后开标时间以前并提供网站查询网页截图，查询结果清晰可见</w:t>
      </w:r>
      <w:r>
        <w:rPr>
          <w:rFonts w:hint="eastAsia" w:ascii="宋体" w:hAnsi="宋体" w:eastAsia="宋体" w:cs="宋体"/>
          <w:sz w:val="28"/>
          <w:szCs w:val="28"/>
          <w:lang w:eastAsia="zh-CN"/>
        </w:rPr>
        <w:t>）</w:t>
      </w:r>
      <w:r>
        <w:rPr>
          <w:rFonts w:hint="eastAsia" w:ascii="宋体" w:hAnsi="宋体" w:eastAsia="宋体" w:cs="宋体"/>
          <w:sz w:val="28"/>
          <w:szCs w:val="28"/>
        </w:rPr>
        <w:t>；</w:t>
      </w:r>
    </w:p>
    <w:p w14:paraId="689A1E84">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8</w:t>
      </w:r>
      <w:r>
        <w:rPr>
          <w:rFonts w:hint="eastAsia" w:ascii="宋体" w:hAnsi="宋体" w:eastAsia="宋体" w:cs="宋体"/>
          <w:sz w:val="28"/>
          <w:szCs w:val="28"/>
          <w:lang w:val="en-US" w:eastAsia="zh-CN"/>
        </w:rPr>
        <w:t>、本</w:t>
      </w:r>
      <w:r>
        <w:rPr>
          <w:rFonts w:hint="eastAsia" w:cs="宋体"/>
          <w:sz w:val="28"/>
          <w:szCs w:val="28"/>
          <w:lang w:val="en-US" w:eastAsia="zh-CN"/>
        </w:rPr>
        <w:t>次招标</w:t>
      </w:r>
      <w:r>
        <w:rPr>
          <w:rFonts w:hint="eastAsia" w:ascii="宋体" w:hAnsi="宋体" w:eastAsia="宋体" w:cs="宋体"/>
          <w:sz w:val="28"/>
          <w:szCs w:val="28"/>
          <w:lang w:val="en-US" w:eastAsia="zh-CN"/>
        </w:rPr>
        <w:t>接受联合体</w:t>
      </w:r>
      <w:r>
        <w:rPr>
          <w:rFonts w:hint="eastAsia" w:cs="宋体"/>
          <w:sz w:val="28"/>
          <w:szCs w:val="28"/>
          <w:lang w:val="en-US" w:eastAsia="zh-CN"/>
        </w:rPr>
        <w:t>投标，需满足下列要求：</w:t>
      </w:r>
    </w:p>
    <w:p w14:paraId="0B0B759E">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（1）以联合体形式参加本项目的，联合体牵头人为联合体组成成员任意一方即可，应提交联合体协议书明确各方权利义务；</w:t>
      </w:r>
    </w:p>
    <w:p w14:paraId="2782F47E">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（2）联合体成员最多由两家单位组成（含联合体牵头人），联合体各方均须满足上述供应商资格要求第1-7项；</w:t>
      </w:r>
    </w:p>
    <w:p w14:paraId="172789AE">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（3）联合体各方签订联合体协议书后，不得再以自己名义单独投标，也不得组成新的联合体或参加其他联合体在同一项目中投标；</w:t>
      </w:r>
    </w:p>
    <w:p w14:paraId="512709A8">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（4）联合体中标后联合体各方应当共同与采购人签订合同，为履行合同向采购人承担连带责任；</w:t>
      </w:r>
    </w:p>
    <w:p w14:paraId="7321BDE6">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5）获取招标文件时，应以联合体牵头人的名义获取，并以联合体牵头人的名义递交投标文件；联合体投标时，除招标文件规定加盖联合体成员单位公章外，其余均由联合体牵头人的法定代表人或其委托代理人负责签署本次投标相关资料，其他联合体成员必须予以认可。</w:t>
      </w:r>
    </w:p>
    <w:p w14:paraId="652305B8">
      <w:pPr>
        <w:keepNext w:val="0"/>
        <w:keepLines w:val="0"/>
        <w:pageBreakBefore w:val="0"/>
        <w:widowControl w:val="0"/>
        <w:kinsoku/>
        <w:wordWrap w:val="0"/>
        <w:overflowPunct/>
        <w:topLinePunct w:val="0"/>
        <w:bidi w:val="0"/>
        <w:spacing w:before="9" w:line="600" w:lineRule="exact"/>
        <w:ind w:right="0" w:firstLine="560" w:firstLineChars="200"/>
        <w:jc w:val="left"/>
        <w:textAlignment w:val="auto"/>
        <w:rPr>
          <w:rFonts w:hint="eastAsia" w:cs="宋体"/>
          <w:sz w:val="28"/>
          <w:szCs w:val="28"/>
          <w:lang w:val="en-US" w:eastAsia="zh-CN"/>
        </w:rPr>
      </w:pPr>
      <w:r>
        <w:rPr>
          <w:rFonts w:hint="eastAsia" w:cs="宋体"/>
          <w:sz w:val="28"/>
          <w:szCs w:val="28"/>
          <w:lang w:val="en-US" w:eastAsia="zh-CN"/>
        </w:rPr>
        <w:t>9、本次招标实行资格后审，资格审查的具体要求见招标文件。</w:t>
      </w:r>
    </w:p>
    <w:p w14:paraId="7BB8DF33">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b w:val="0"/>
          <w:bCs w:val="0"/>
          <w:kern w:val="0"/>
          <w:sz w:val="28"/>
          <w:szCs w:val="28"/>
        </w:rPr>
      </w:pPr>
      <w:r>
        <w:rPr>
          <w:rFonts w:hint="eastAsia" w:cs="宋体"/>
          <w:b w:val="0"/>
          <w:bCs w:val="0"/>
          <w:kern w:val="0"/>
          <w:sz w:val="28"/>
          <w:szCs w:val="28"/>
          <w:lang w:eastAsia="zh-CN"/>
        </w:rPr>
        <w:t>三</w:t>
      </w:r>
      <w:r>
        <w:rPr>
          <w:rFonts w:hint="eastAsia" w:ascii="宋体" w:hAnsi="宋体" w:eastAsia="宋体" w:cs="宋体"/>
          <w:b w:val="0"/>
          <w:bCs w:val="0"/>
          <w:kern w:val="0"/>
          <w:sz w:val="28"/>
          <w:szCs w:val="28"/>
        </w:rPr>
        <w:t>、招标文件获取</w:t>
      </w:r>
      <w:r>
        <w:rPr>
          <w:rFonts w:hint="eastAsia" w:ascii="宋体" w:hAnsi="宋体" w:eastAsia="宋体" w:cs="宋体"/>
          <w:b w:val="0"/>
          <w:bCs w:val="0"/>
          <w:kern w:val="0"/>
          <w:sz w:val="28"/>
          <w:szCs w:val="28"/>
          <w:lang w:eastAsia="zh-CN"/>
        </w:rPr>
        <w:t>方式</w:t>
      </w:r>
      <w:r>
        <w:rPr>
          <w:rFonts w:hint="eastAsia" w:ascii="宋体" w:hAnsi="宋体" w:eastAsia="宋体" w:cs="宋体"/>
          <w:b w:val="0"/>
          <w:bCs w:val="0"/>
          <w:kern w:val="0"/>
          <w:sz w:val="28"/>
          <w:szCs w:val="28"/>
        </w:rPr>
        <w:t>：</w:t>
      </w:r>
    </w:p>
    <w:p w14:paraId="74B17A64">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val="en-US"/>
        </w:rPr>
      </w:pPr>
      <w:r>
        <w:rPr>
          <w:rFonts w:hint="eastAsia" w:ascii="宋体" w:hAnsi="宋体" w:eastAsia="宋体" w:cs="宋体"/>
          <w:kern w:val="0"/>
          <w:sz w:val="28"/>
          <w:szCs w:val="28"/>
          <w:lang w:val="en-US"/>
        </w:rPr>
        <w:t>1、招标文件获取方式：本项目没有报名环节，供应商凭CA数字证书通过三门峡市公共资源交易中心网（网址：http://gzjy.smx.gov.cn/），点击交易平台选择“交易主体登录”，在所参与项目右侧点击参与投标，即可直接下载本项目招标文件。</w:t>
      </w:r>
    </w:p>
    <w:p w14:paraId="0B9A0B5C">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val="en-US"/>
        </w:rPr>
      </w:pPr>
      <w:r>
        <w:rPr>
          <w:rFonts w:hint="eastAsia" w:ascii="宋体" w:hAnsi="宋体" w:eastAsia="宋体" w:cs="宋体"/>
          <w:kern w:val="0"/>
          <w:sz w:val="28"/>
          <w:szCs w:val="28"/>
          <w:lang w:val="en-US"/>
        </w:rPr>
        <w:t>具体操作请查看以下链接：</w:t>
      </w:r>
    </w:p>
    <w:p w14:paraId="4F8CB0AF">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val="en-US"/>
        </w:rPr>
      </w:pPr>
      <w:r>
        <w:rPr>
          <w:rFonts w:hint="eastAsia" w:ascii="宋体" w:hAnsi="宋体" w:eastAsia="宋体" w:cs="宋体"/>
          <w:kern w:val="0"/>
          <w:sz w:val="28"/>
          <w:szCs w:val="28"/>
          <w:lang w:val="en-US"/>
        </w:rPr>
        <w:t>http://gzjy.smx.gov.cn/bzzx/008001/moreinfo.html</w:t>
      </w:r>
    </w:p>
    <w:p w14:paraId="1F33FE79">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b w:val="0"/>
          <w:bCs w:val="0"/>
          <w:kern w:val="2"/>
          <w:sz w:val="28"/>
          <w:szCs w:val="28"/>
          <w:highlight w:val="none"/>
        </w:rPr>
      </w:pPr>
      <w:r>
        <w:rPr>
          <w:rFonts w:hint="eastAsia" w:ascii="宋体" w:hAnsi="宋体" w:eastAsia="宋体" w:cs="宋体"/>
          <w:kern w:val="0"/>
          <w:sz w:val="28"/>
          <w:szCs w:val="28"/>
          <w:lang w:val="en-US"/>
        </w:rPr>
        <w:t>2、招标文件下载时间：</w:t>
      </w:r>
      <w:r>
        <w:rPr>
          <w:rFonts w:hint="eastAsia" w:ascii="宋体" w:hAnsi="宋体" w:eastAsia="宋体" w:cs="宋体"/>
          <w:b w:val="0"/>
          <w:bCs w:val="0"/>
          <w:kern w:val="2"/>
          <w:sz w:val="28"/>
          <w:szCs w:val="28"/>
          <w:highlight w:val="none"/>
        </w:rPr>
        <w:t>202</w:t>
      </w:r>
      <w:r>
        <w:rPr>
          <w:rFonts w:hint="eastAsia" w:cs="宋体"/>
          <w:b w:val="0"/>
          <w:bCs w:val="0"/>
          <w:kern w:val="2"/>
          <w:sz w:val="28"/>
          <w:szCs w:val="28"/>
          <w:highlight w:val="none"/>
          <w:lang w:val="en-US" w:eastAsia="zh-CN"/>
        </w:rPr>
        <w:t>5</w:t>
      </w:r>
      <w:r>
        <w:rPr>
          <w:rFonts w:hint="eastAsia" w:ascii="宋体" w:hAnsi="宋体" w:eastAsia="宋体" w:cs="宋体"/>
          <w:b w:val="0"/>
          <w:bCs w:val="0"/>
          <w:kern w:val="2"/>
          <w:sz w:val="28"/>
          <w:szCs w:val="28"/>
          <w:highlight w:val="none"/>
        </w:rPr>
        <w:t>年</w:t>
      </w:r>
      <w:r>
        <w:rPr>
          <w:rFonts w:hint="eastAsia" w:ascii="宋体" w:hAnsi="宋体" w:eastAsia="宋体" w:cs="宋体"/>
          <w:b w:val="0"/>
          <w:bCs w:val="0"/>
          <w:kern w:val="2"/>
          <w:sz w:val="28"/>
          <w:szCs w:val="28"/>
          <w:highlight w:val="none"/>
          <w:lang w:val="en-US" w:eastAsia="zh-CN"/>
        </w:rPr>
        <w:t>0</w:t>
      </w:r>
      <w:r>
        <w:rPr>
          <w:rFonts w:hint="eastAsia" w:cs="宋体"/>
          <w:b w:val="0"/>
          <w:bCs w:val="0"/>
          <w:kern w:val="2"/>
          <w:sz w:val="28"/>
          <w:szCs w:val="28"/>
          <w:highlight w:val="none"/>
          <w:lang w:val="en-US" w:eastAsia="zh-CN"/>
        </w:rPr>
        <w:t>3</w:t>
      </w:r>
      <w:r>
        <w:rPr>
          <w:rFonts w:hint="eastAsia" w:ascii="宋体" w:hAnsi="宋体" w:eastAsia="宋体" w:cs="宋体"/>
          <w:b w:val="0"/>
          <w:bCs w:val="0"/>
          <w:kern w:val="2"/>
          <w:sz w:val="28"/>
          <w:szCs w:val="28"/>
          <w:highlight w:val="none"/>
        </w:rPr>
        <w:t>月</w:t>
      </w:r>
      <w:r>
        <w:rPr>
          <w:rFonts w:hint="eastAsia" w:ascii="宋体" w:hAnsi="宋体" w:eastAsia="宋体" w:cs="宋体"/>
          <w:b w:val="0"/>
          <w:bCs w:val="0"/>
          <w:kern w:val="2"/>
          <w:sz w:val="28"/>
          <w:szCs w:val="28"/>
          <w:highlight w:val="none"/>
          <w:lang w:val="en-US" w:eastAsia="zh-CN"/>
        </w:rPr>
        <w:t>2</w:t>
      </w:r>
      <w:r>
        <w:rPr>
          <w:rFonts w:hint="eastAsia" w:cs="宋体"/>
          <w:b w:val="0"/>
          <w:bCs w:val="0"/>
          <w:kern w:val="2"/>
          <w:sz w:val="28"/>
          <w:szCs w:val="28"/>
          <w:highlight w:val="none"/>
          <w:lang w:val="en-US" w:eastAsia="zh-CN"/>
        </w:rPr>
        <w:t>1</w:t>
      </w:r>
      <w:r>
        <w:rPr>
          <w:rFonts w:hint="eastAsia" w:ascii="宋体" w:hAnsi="宋体" w:eastAsia="宋体" w:cs="宋体"/>
          <w:b w:val="0"/>
          <w:bCs w:val="0"/>
          <w:kern w:val="2"/>
          <w:sz w:val="28"/>
          <w:szCs w:val="28"/>
          <w:highlight w:val="none"/>
        </w:rPr>
        <w:t>日</w:t>
      </w:r>
      <w:r>
        <w:rPr>
          <w:rFonts w:hint="eastAsia" w:ascii="宋体" w:hAnsi="宋体" w:eastAsia="宋体" w:cs="宋体"/>
          <w:b w:val="0"/>
          <w:bCs w:val="0"/>
          <w:kern w:val="2"/>
          <w:sz w:val="28"/>
          <w:szCs w:val="28"/>
          <w:highlight w:val="none"/>
          <w:lang w:val="en-US" w:eastAsia="zh-CN"/>
        </w:rPr>
        <w:t>08</w:t>
      </w:r>
      <w:r>
        <w:rPr>
          <w:rFonts w:hint="eastAsia" w:ascii="宋体" w:hAnsi="宋体" w:eastAsia="宋体" w:cs="宋体"/>
          <w:b w:val="0"/>
          <w:bCs w:val="0"/>
          <w:kern w:val="2"/>
          <w:sz w:val="28"/>
          <w:szCs w:val="28"/>
          <w:highlight w:val="none"/>
        </w:rPr>
        <w:t>时00分至202</w:t>
      </w:r>
      <w:r>
        <w:rPr>
          <w:rFonts w:hint="eastAsia" w:cs="宋体"/>
          <w:b w:val="0"/>
          <w:bCs w:val="0"/>
          <w:kern w:val="2"/>
          <w:sz w:val="28"/>
          <w:szCs w:val="28"/>
          <w:highlight w:val="none"/>
          <w:lang w:val="en-US" w:eastAsia="zh-CN"/>
        </w:rPr>
        <w:t>5</w:t>
      </w:r>
      <w:r>
        <w:rPr>
          <w:rFonts w:hint="eastAsia" w:ascii="宋体" w:hAnsi="宋体" w:eastAsia="宋体" w:cs="宋体"/>
          <w:b w:val="0"/>
          <w:bCs w:val="0"/>
          <w:kern w:val="2"/>
          <w:sz w:val="28"/>
          <w:szCs w:val="28"/>
          <w:highlight w:val="none"/>
        </w:rPr>
        <w:t>年</w:t>
      </w:r>
      <w:r>
        <w:rPr>
          <w:rFonts w:hint="eastAsia" w:ascii="宋体" w:hAnsi="宋体" w:eastAsia="宋体" w:cs="宋体"/>
          <w:b w:val="0"/>
          <w:bCs w:val="0"/>
          <w:kern w:val="2"/>
          <w:sz w:val="28"/>
          <w:szCs w:val="28"/>
          <w:highlight w:val="none"/>
          <w:lang w:val="en-US" w:eastAsia="zh-CN"/>
        </w:rPr>
        <w:t>0</w:t>
      </w:r>
      <w:r>
        <w:rPr>
          <w:rFonts w:hint="eastAsia" w:cs="宋体"/>
          <w:b w:val="0"/>
          <w:bCs w:val="0"/>
          <w:kern w:val="2"/>
          <w:sz w:val="28"/>
          <w:szCs w:val="28"/>
          <w:highlight w:val="none"/>
          <w:lang w:val="en-US" w:eastAsia="zh-CN"/>
        </w:rPr>
        <w:t>4</w:t>
      </w:r>
      <w:r>
        <w:rPr>
          <w:rFonts w:hint="eastAsia" w:ascii="宋体" w:hAnsi="宋体" w:eastAsia="宋体" w:cs="宋体"/>
          <w:b w:val="0"/>
          <w:bCs w:val="0"/>
          <w:kern w:val="2"/>
          <w:sz w:val="28"/>
          <w:szCs w:val="28"/>
          <w:highlight w:val="none"/>
        </w:rPr>
        <w:t>月</w:t>
      </w:r>
      <w:r>
        <w:rPr>
          <w:rFonts w:hint="eastAsia" w:ascii="宋体" w:hAnsi="宋体" w:eastAsia="宋体" w:cs="宋体"/>
          <w:b w:val="0"/>
          <w:bCs w:val="0"/>
          <w:kern w:val="2"/>
          <w:sz w:val="28"/>
          <w:szCs w:val="28"/>
          <w:highlight w:val="none"/>
          <w:lang w:val="en-US" w:eastAsia="zh-CN"/>
        </w:rPr>
        <w:t>1</w:t>
      </w:r>
      <w:r>
        <w:rPr>
          <w:rFonts w:hint="eastAsia" w:cs="宋体"/>
          <w:b w:val="0"/>
          <w:bCs w:val="0"/>
          <w:kern w:val="2"/>
          <w:sz w:val="28"/>
          <w:szCs w:val="28"/>
          <w:highlight w:val="none"/>
          <w:lang w:val="en-US" w:eastAsia="zh-CN"/>
        </w:rPr>
        <w:t>0</w:t>
      </w:r>
      <w:r>
        <w:rPr>
          <w:rFonts w:hint="eastAsia" w:ascii="宋体" w:hAnsi="宋体" w:eastAsia="宋体" w:cs="宋体"/>
          <w:b w:val="0"/>
          <w:bCs w:val="0"/>
          <w:kern w:val="2"/>
          <w:sz w:val="28"/>
          <w:szCs w:val="28"/>
          <w:highlight w:val="none"/>
        </w:rPr>
        <w:t>日</w:t>
      </w:r>
      <w:r>
        <w:rPr>
          <w:rFonts w:hint="eastAsia" w:cs="宋体"/>
          <w:b w:val="0"/>
          <w:bCs w:val="0"/>
          <w:kern w:val="2"/>
          <w:sz w:val="28"/>
          <w:szCs w:val="28"/>
          <w:highlight w:val="none"/>
          <w:lang w:val="en-US" w:eastAsia="zh-CN"/>
        </w:rPr>
        <w:t>0</w:t>
      </w:r>
      <w:r>
        <w:rPr>
          <w:rFonts w:hint="eastAsia" w:ascii="宋体" w:hAnsi="宋体" w:eastAsia="宋体" w:cs="宋体"/>
          <w:b w:val="0"/>
          <w:bCs w:val="0"/>
          <w:kern w:val="2"/>
          <w:sz w:val="28"/>
          <w:szCs w:val="28"/>
          <w:highlight w:val="none"/>
          <w:lang w:val="en-US" w:eastAsia="zh-CN"/>
        </w:rPr>
        <w:t>8</w:t>
      </w:r>
      <w:r>
        <w:rPr>
          <w:rFonts w:hint="eastAsia" w:ascii="宋体" w:hAnsi="宋体" w:eastAsia="宋体" w:cs="宋体"/>
          <w:b w:val="0"/>
          <w:bCs w:val="0"/>
          <w:kern w:val="2"/>
          <w:sz w:val="28"/>
          <w:szCs w:val="28"/>
          <w:highlight w:val="none"/>
        </w:rPr>
        <w:t>时40分；</w:t>
      </w:r>
    </w:p>
    <w:p w14:paraId="4A030DFB">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val="en-US"/>
        </w:rPr>
      </w:pPr>
      <w:r>
        <w:rPr>
          <w:rFonts w:hint="eastAsia" w:ascii="宋体" w:hAnsi="宋体" w:eastAsia="宋体" w:cs="宋体"/>
          <w:kern w:val="0"/>
          <w:sz w:val="28"/>
          <w:szCs w:val="28"/>
          <w:lang w:val="en-US"/>
        </w:rPr>
        <w:t>3、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567853BD">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val="en-US"/>
        </w:rPr>
      </w:pPr>
      <w:r>
        <w:rPr>
          <w:rFonts w:hint="eastAsia" w:ascii="宋体" w:hAnsi="宋体" w:eastAsia="宋体" w:cs="宋体"/>
          <w:kern w:val="0"/>
          <w:sz w:val="28"/>
          <w:szCs w:val="28"/>
          <w:lang w:val="en-US"/>
        </w:rPr>
        <w:t>4、本项目为全电子招标，不再收取招标文件费用。</w:t>
      </w:r>
    </w:p>
    <w:p w14:paraId="5C3E2002">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b w:val="0"/>
          <w:bCs w:val="0"/>
          <w:kern w:val="0"/>
          <w:sz w:val="28"/>
          <w:szCs w:val="28"/>
        </w:rPr>
      </w:pPr>
      <w:r>
        <w:rPr>
          <w:rFonts w:hint="eastAsia" w:cs="宋体"/>
          <w:b w:val="0"/>
          <w:bCs w:val="0"/>
          <w:kern w:val="0"/>
          <w:sz w:val="28"/>
          <w:szCs w:val="28"/>
          <w:lang w:eastAsia="zh-CN"/>
        </w:rPr>
        <w:t>四</w:t>
      </w:r>
      <w:r>
        <w:rPr>
          <w:rFonts w:hint="eastAsia" w:ascii="宋体" w:hAnsi="宋体" w:eastAsia="宋体" w:cs="宋体"/>
          <w:b w:val="0"/>
          <w:bCs w:val="0"/>
          <w:kern w:val="0"/>
          <w:sz w:val="28"/>
          <w:szCs w:val="28"/>
        </w:rPr>
        <w:t>、投标资料的提交</w:t>
      </w:r>
    </w:p>
    <w:p w14:paraId="796620F1">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b w:val="0"/>
          <w:bCs w:val="0"/>
          <w:kern w:val="0"/>
          <w:sz w:val="28"/>
          <w:szCs w:val="28"/>
          <w:lang w:val="en-US" w:eastAsia="en-US"/>
        </w:rPr>
      </w:pPr>
      <w:r>
        <w:rPr>
          <w:rFonts w:hint="eastAsia" w:ascii="宋体" w:hAnsi="宋体" w:eastAsia="宋体" w:cs="宋体"/>
          <w:b w:val="0"/>
          <w:bCs w:val="0"/>
          <w:kern w:val="0"/>
          <w:sz w:val="28"/>
          <w:szCs w:val="28"/>
          <w:lang w:val="en-US" w:eastAsia="en-US"/>
        </w:rPr>
        <w:t>本项目实行资格后审，审查内容以投标截止时间前在三门峡市公共资源交易</w:t>
      </w:r>
      <w:r>
        <w:rPr>
          <w:rFonts w:hint="eastAsia" w:ascii="宋体" w:hAnsi="宋体" w:eastAsia="宋体" w:cs="宋体"/>
          <w:b w:val="0"/>
          <w:bCs w:val="0"/>
          <w:kern w:val="0"/>
          <w:sz w:val="28"/>
          <w:szCs w:val="28"/>
          <w:lang w:val="en-US" w:eastAsia="zh-CN"/>
        </w:rPr>
        <w:t>中心网提交投标文件</w:t>
      </w:r>
      <w:r>
        <w:rPr>
          <w:rFonts w:hint="eastAsia" w:ascii="宋体" w:hAnsi="宋体" w:eastAsia="宋体" w:cs="宋体"/>
          <w:b w:val="0"/>
          <w:bCs w:val="0"/>
          <w:kern w:val="0"/>
          <w:sz w:val="28"/>
          <w:szCs w:val="28"/>
          <w:lang w:val="en-US" w:eastAsia="en-US"/>
        </w:rPr>
        <w:t>的信息为准。其上传资料真实性由投标人自行承担</w:t>
      </w:r>
      <w:r>
        <w:rPr>
          <w:rFonts w:hint="eastAsia" w:ascii="宋体" w:hAnsi="宋体" w:eastAsia="宋体" w:cs="宋体"/>
          <w:b w:val="0"/>
          <w:bCs w:val="0"/>
          <w:kern w:val="0"/>
          <w:sz w:val="28"/>
          <w:szCs w:val="28"/>
          <w:lang w:val="en-US" w:eastAsia="zh-CN"/>
        </w:rPr>
        <w:t>，同时，投标人要完善主体库</w:t>
      </w:r>
      <w:r>
        <w:rPr>
          <w:rFonts w:hint="eastAsia" w:ascii="宋体" w:hAnsi="宋体" w:eastAsia="宋体" w:cs="宋体"/>
          <w:b w:val="0"/>
          <w:bCs w:val="0"/>
          <w:kern w:val="0"/>
          <w:sz w:val="28"/>
          <w:szCs w:val="28"/>
          <w:lang w:val="en-US" w:eastAsia="en-US"/>
        </w:rPr>
        <w:t>。原件扫描件清晰可辨。否则，由此造成应得分而未得分或资格审查不合格等情况的，由投标人承担责任。</w:t>
      </w:r>
    </w:p>
    <w:p w14:paraId="062DEAEC">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b w:val="0"/>
          <w:bCs w:val="0"/>
          <w:kern w:val="0"/>
          <w:sz w:val="28"/>
          <w:szCs w:val="28"/>
        </w:rPr>
      </w:pPr>
      <w:r>
        <w:rPr>
          <w:rFonts w:hint="eastAsia" w:cs="宋体"/>
          <w:b w:val="0"/>
          <w:bCs w:val="0"/>
          <w:kern w:val="0"/>
          <w:sz w:val="28"/>
          <w:szCs w:val="28"/>
          <w:lang w:eastAsia="zh-CN"/>
        </w:rPr>
        <w:t>五、投标文件的递交截止时间及开评标地点</w:t>
      </w:r>
    </w:p>
    <w:p w14:paraId="14A28463">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highlight w:val="none"/>
        </w:rPr>
      </w:pPr>
      <w:r>
        <w:rPr>
          <w:rFonts w:hint="eastAsia" w:ascii="宋体" w:hAnsi="宋体" w:eastAsia="宋体" w:cs="宋体"/>
          <w:color w:val="auto"/>
          <w:kern w:val="2"/>
          <w:sz w:val="28"/>
          <w:szCs w:val="28"/>
        </w:rPr>
        <w:t>1、投标文件递交截止时间及开标时间</w:t>
      </w:r>
      <w:r>
        <w:rPr>
          <w:rFonts w:hint="eastAsia" w:cs="宋体"/>
          <w:kern w:val="2"/>
          <w:sz w:val="28"/>
          <w:szCs w:val="28"/>
          <w:lang w:eastAsia="zh-CN"/>
        </w:rPr>
        <w:t>：</w:t>
      </w:r>
      <w:r>
        <w:rPr>
          <w:rFonts w:hint="eastAsia" w:ascii="宋体" w:hAnsi="宋体" w:eastAsia="宋体" w:cs="宋体"/>
          <w:color w:val="auto"/>
          <w:kern w:val="2"/>
          <w:sz w:val="28"/>
          <w:szCs w:val="28"/>
          <w:highlight w:val="none"/>
        </w:rPr>
        <w:t>202</w:t>
      </w:r>
      <w:r>
        <w:rPr>
          <w:rFonts w:hint="eastAsia" w:cs="宋体"/>
          <w:color w:val="auto"/>
          <w:kern w:val="2"/>
          <w:sz w:val="28"/>
          <w:szCs w:val="28"/>
          <w:highlight w:val="none"/>
          <w:lang w:val="en-US" w:eastAsia="zh-CN"/>
        </w:rPr>
        <w:t>5</w:t>
      </w:r>
      <w:r>
        <w:rPr>
          <w:rFonts w:hint="eastAsia" w:ascii="宋体" w:hAnsi="宋体" w:eastAsia="宋体" w:cs="宋体"/>
          <w:color w:val="auto"/>
          <w:kern w:val="2"/>
          <w:sz w:val="28"/>
          <w:szCs w:val="28"/>
          <w:highlight w:val="none"/>
        </w:rPr>
        <w:t>年</w:t>
      </w:r>
      <w:r>
        <w:rPr>
          <w:rFonts w:hint="eastAsia" w:ascii="宋体" w:hAnsi="宋体" w:eastAsia="宋体" w:cs="宋体"/>
          <w:color w:val="auto"/>
          <w:kern w:val="2"/>
          <w:sz w:val="28"/>
          <w:szCs w:val="28"/>
          <w:highlight w:val="none"/>
          <w:lang w:val="en-US" w:eastAsia="zh-CN"/>
        </w:rPr>
        <w:t>0</w:t>
      </w:r>
      <w:r>
        <w:rPr>
          <w:rFonts w:hint="eastAsia" w:cs="宋体"/>
          <w:color w:val="auto"/>
          <w:kern w:val="2"/>
          <w:sz w:val="28"/>
          <w:szCs w:val="28"/>
          <w:highlight w:val="none"/>
          <w:lang w:val="en-US" w:eastAsia="zh-CN"/>
        </w:rPr>
        <w:t>4</w:t>
      </w:r>
      <w:r>
        <w:rPr>
          <w:rFonts w:hint="eastAsia" w:ascii="宋体" w:hAnsi="宋体" w:eastAsia="宋体" w:cs="宋体"/>
          <w:color w:val="auto"/>
          <w:kern w:val="2"/>
          <w:sz w:val="28"/>
          <w:szCs w:val="28"/>
          <w:highlight w:val="none"/>
        </w:rPr>
        <w:t>月</w:t>
      </w:r>
      <w:r>
        <w:rPr>
          <w:rFonts w:hint="eastAsia" w:cs="宋体"/>
          <w:color w:val="auto"/>
          <w:kern w:val="2"/>
          <w:sz w:val="28"/>
          <w:szCs w:val="28"/>
          <w:highlight w:val="none"/>
          <w:lang w:val="en-US" w:eastAsia="zh-CN"/>
        </w:rPr>
        <w:t>10</w:t>
      </w:r>
      <w:r>
        <w:rPr>
          <w:rFonts w:hint="eastAsia" w:ascii="宋体" w:hAnsi="宋体" w:eastAsia="宋体" w:cs="宋体"/>
          <w:color w:val="auto"/>
          <w:kern w:val="2"/>
          <w:sz w:val="28"/>
          <w:szCs w:val="28"/>
          <w:highlight w:val="none"/>
        </w:rPr>
        <w:t>日</w:t>
      </w:r>
      <w:r>
        <w:rPr>
          <w:rFonts w:hint="eastAsia" w:ascii="宋体" w:hAnsi="宋体" w:eastAsia="宋体" w:cs="宋体"/>
          <w:color w:val="auto"/>
          <w:kern w:val="2"/>
          <w:sz w:val="28"/>
          <w:szCs w:val="28"/>
          <w:highlight w:val="none"/>
          <w:lang w:val="en-US" w:eastAsia="zh-CN"/>
        </w:rPr>
        <w:t>08</w:t>
      </w:r>
      <w:r>
        <w:rPr>
          <w:rFonts w:hint="eastAsia" w:ascii="宋体" w:hAnsi="宋体" w:eastAsia="宋体" w:cs="宋体"/>
          <w:color w:val="auto"/>
          <w:kern w:val="2"/>
          <w:sz w:val="28"/>
          <w:szCs w:val="28"/>
          <w:highlight w:val="none"/>
        </w:rPr>
        <w:t>时</w:t>
      </w:r>
      <w:r>
        <w:rPr>
          <w:rFonts w:hint="eastAsia" w:ascii="宋体" w:hAnsi="宋体" w:eastAsia="宋体" w:cs="宋体"/>
          <w:color w:val="auto"/>
          <w:kern w:val="2"/>
          <w:sz w:val="28"/>
          <w:szCs w:val="28"/>
          <w:highlight w:val="none"/>
          <w:lang w:val="en-US" w:eastAsia="zh-CN"/>
        </w:rPr>
        <w:t>40</w:t>
      </w:r>
      <w:r>
        <w:rPr>
          <w:rFonts w:hint="eastAsia" w:ascii="宋体" w:hAnsi="宋体" w:eastAsia="宋体" w:cs="宋体"/>
          <w:color w:val="auto"/>
          <w:kern w:val="2"/>
          <w:sz w:val="28"/>
          <w:szCs w:val="28"/>
          <w:highlight w:val="none"/>
        </w:rPr>
        <w:t>分</w:t>
      </w:r>
      <w:r>
        <w:rPr>
          <w:rFonts w:hint="eastAsia" w:ascii="宋体" w:hAnsi="宋体" w:eastAsia="宋体" w:cs="宋体"/>
          <w:kern w:val="2"/>
          <w:sz w:val="28"/>
          <w:szCs w:val="28"/>
          <w:highlight w:val="none"/>
        </w:rPr>
        <w:t>；</w:t>
      </w:r>
    </w:p>
    <w:p w14:paraId="313DDEA3">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highlight w:val="none"/>
        </w:rPr>
      </w:pPr>
      <w:r>
        <w:rPr>
          <w:rFonts w:hint="eastAsia" w:ascii="宋体" w:hAnsi="宋体" w:eastAsia="宋体" w:cs="宋体"/>
          <w:kern w:val="2"/>
          <w:sz w:val="28"/>
          <w:szCs w:val="28"/>
          <w:highlight w:val="none"/>
        </w:rPr>
        <w:t>2、开标地点: 卢氏县公共资源交易中心四楼第</w:t>
      </w:r>
      <w:r>
        <w:rPr>
          <w:rFonts w:hint="eastAsia" w:ascii="宋体" w:hAnsi="宋体" w:eastAsia="宋体" w:cs="宋体"/>
          <w:kern w:val="2"/>
          <w:sz w:val="28"/>
          <w:szCs w:val="28"/>
          <w:highlight w:val="none"/>
          <w:lang w:eastAsia="zh-CN"/>
        </w:rPr>
        <w:t>一</w:t>
      </w:r>
      <w:r>
        <w:rPr>
          <w:rFonts w:hint="eastAsia" w:ascii="宋体" w:hAnsi="宋体" w:eastAsia="宋体" w:cs="宋体"/>
          <w:kern w:val="2"/>
          <w:sz w:val="28"/>
          <w:szCs w:val="28"/>
          <w:highlight w:val="none"/>
        </w:rPr>
        <w:t>开标室；</w:t>
      </w:r>
    </w:p>
    <w:p w14:paraId="4D485B9E">
      <w:pPr>
        <w:keepNext w:val="0"/>
        <w:keepLines w:val="0"/>
        <w:pageBreakBefore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rPr>
        <w:t>3、评标地点：卢氏县公共资源交易中心二楼第</w:t>
      </w:r>
      <w:r>
        <w:rPr>
          <w:rFonts w:hint="eastAsia" w:cs="宋体"/>
          <w:kern w:val="2"/>
          <w:sz w:val="28"/>
          <w:szCs w:val="28"/>
          <w:highlight w:val="none"/>
          <w:lang w:val="en-US" w:eastAsia="zh-CN"/>
        </w:rPr>
        <w:t>一</w:t>
      </w:r>
      <w:r>
        <w:rPr>
          <w:rFonts w:hint="eastAsia" w:ascii="宋体" w:hAnsi="宋体" w:eastAsia="宋体" w:cs="宋体"/>
          <w:kern w:val="2"/>
          <w:sz w:val="28"/>
          <w:szCs w:val="28"/>
          <w:highlight w:val="none"/>
        </w:rPr>
        <w:t>评标室</w:t>
      </w:r>
      <w:r>
        <w:rPr>
          <w:rFonts w:hint="eastAsia" w:cs="宋体"/>
          <w:kern w:val="2"/>
          <w:sz w:val="28"/>
          <w:szCs w:val="28"/>
          <w:highlight w:val="none"/>
          <w:lang w:eastAsia="zh-CN"/>
        </w:rPr>
        <w:t>。</w:t>
      </w:r>
    </w:p>
    <w:p w14:paraId="194DA7F5">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rPr>
      </w:pPr>
      <w:r>
        <w:rPr>
          <w:rFonts w:hint="eastAsia" w:cs="宋体"/>
          <w:kern w:val="0"/>
          <w:sz w:val="28"/>
          <w:szCs w:val="28"/>
          <w:lang w:eastAsia="zh-CN"/>
        </w:rPr>
        <w:t>六</w:t>
      </w:r>
      <w:r>
        <w:rPr>
          <w:rFonts w:hint="eastAsia" w:ascii="宋体" w:hAnsi="宋体" w:eastAsia="宋体" w:cs="宋体"/>
          <w:kern w:val="0"/>
          <w:sz w:val="28"/>
          <w:szCs w:val="28"/>
        </w:rPr>
        <w:t>、投标保证金：</w:t>
      </w:r>
    </w:p>
    <w:p w14:paraId="1A778B2F">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按照《河南省财政厅关于优化政府采购营商环境有关问题的通知》（豫财购[2019]4号文）的要求本项目不再收取投标保证金。</w:t>
      </w:r>
    </w:p>
    <w:p w14:paraId="6AE1FBA5">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eastAsia="zh-CN"/>
        </w:rPr>
      </w:pPr>
      <w:r>
        <w:rPr>
          <w:rFonts w:hint="eastAsia" w:cs="宋体"/>
          <w:kern w:val="0"/>
          <w:sz w:val="28"/>
          <w:szCs w:val="28"/>
          <w:lang w:eastAsia="zh-CN"/>
        </w:rPr>
        <w:t>七、其他事项：</w:t>
      </w:r>
    </w:p>
    <w:p w14:paraId="661B4C61">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、供应商应仔细阅读操作手册，在本公告中要求的截止时间前完成。并充分考虑人为操作等因素，因供应商操作不当等问题造成的无法报名、无法下载磋商文件、无法开标等一切后果，由供应商自行承担；</w:t>
      </w:r>
    </w:p>
    <w:p w14:paraId="3F942E82">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2、开标所发生一切费用由各供应商自行承担，并承担相应的风险和责任；</w:t>
      </w:r>
    </w:p>
    <w:p w14:paraId="330858CE">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3、供应商递交的</w:t>
      </w:r>
      <w:r>
        <w:rPr>
          <w:rFonts w:hint="eastAsia" w:cs="宋体"/>
          <w:kern w:val="0"/>
          <w:sz w:val="28"/>
          <w:szCs w:val="28"/>
          <w:lang w:val="en-US" w:eastAsia="zh-CN"/>
        </w:rPr>
        <w:t>投标</w:t>
      </w:r>
      <w:r>
        <w:rPr>
          <w:rFonts w:hint="eastAsia" w:ascii="宋体" w:hAnsi="宋体" w:eastAsia="宋体" w:cs="宋体"/>
          <w:kern w:val="0"/>
          <w:sz w:val="28"/>
          <w:szCs w:val="28"/>
          <w:lang w:val="en-US" w:eastAsia="zh-CN"/>
        </w:rPr>
        <w:t>文件不论中标与否均不予退还。</w:t>
      </w:r>
    </w:p>
    <w:p w14:paraId="08D2DD81">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温馨提示：本项目为电子化、无纸化交易项目，开标时不再接受任何纸质资料，为保证您能开标成功，请需仔细阅读磋商文件和三门峡市公共资源交易中心官网业务办理指南。</w:t>
      </w:r>
    </w:p>
    <w:p w14:paraId="6ADC62E7">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八、</w:t>
      </w:r>
      <w:r>
        <w:rPr>
          <w:rFonts w:hint="eastAsia" w:ascii="宋体" w:hAnsi="宋体" w:eastAsia="宋体" w:cs="宋体"/>
          <w:kern w:val="0"/>
          <w:sz w:val="28"/>
          <w:szCs w:val="28"/>
        </w:rPr>
        <w:t>发布公告的媒介：</w:t>
      </w:r>
    </w:p>
    <w:p w14:paraId="2D318E15">
      <w:pPr>
        <w:keepNext w:val="0"/>
        <w:keepLines w:val="0"/>
        <w:pageBreakBefore w:val="0"/>
        <w:widowControl w:val="0"/>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本次招标公告同时在</w:t>
      </w:r>
      <w:r>
        <w:rPr>
          <w:rFonts w:hint="eastAsia" w:ascii="宋体" w:hAnsi="宋体" w:cs="宋体"/>
          <w:kern w:val="2"/>
          <w:sz w:val="28"/>
          <w:szCs w:val="28"/>
        </w:rPr>
        <w:t>《河南省政府采购网》、</w:t>
      </w:r>
      <w:r>
        <w:rPr>
          <w:rFonts w:hint="eastAsia" w:ascii="宋体" w:hAnsi="宋体" w:eastAsia="宋体" w:cs="宋体"/>
          <w:kern w:val="0"/>
          <w:sz w:val="28"/>
          <w:szCs w:val="28"/>
        </w:rPr>
        <w:t>《三门峡市公共资源交易中心网》</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《河南省电子招标投标公共服务平台》</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《中国招标投标公共服务平台》发布。</w:t>
      </w:r>
    </w:p>
    <w:p w14:paraId="165B0E51">
      <w:pPr>
        <w:keepNext w:val="0"/>
        <w:keepLines w:val="0"/>
        <w:pageBreakBefore w:val="0"/>
        <w:widowControl/>
        <w:kinsoku/>
        <w:wordWrap w:val="0"/>
        <w:overflowPunct/>
        <w:topLinePunct w:val="0"/>
        <w:autoSpaceDE w:val="0"/>
        <w:autoSpaceDN w:val="0"/>
        <w:bidi w:val="0"/>
        <w:adjustRightInd w:val="0"/>
        <w:snapToGrid w:val="0"/>
        <w:spacing w:line="6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lang w:eastAsia="zh-CN"/>
        </w:rPr>
        <w:t>九</w:t>
      </w:r>
      <w:r>
        <w:rPr>
          <w:rFonts w:hint="eastAsia" w:ascii="宋体" w:hAnsi="宋体" w:eastAsia="宋体" w:cs="宋体"/>
          <w:kern w:val="0"/>
          <w:sz w:val="28"/>
          <w:szCs w:val="28"/>
        </w:rPr>
        <w:t>、联系方式：</w:t>
      </w:r>
    </w:p>
    <w:p w14:paraId="73BB3F00">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监督单位：卢氏县政府采购办公室</w:t>
      </w:r>
    </w:p>
    <w:p w14:paraId="297B3633">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联系方式：0398-7863556</w:t>
      </w:r>
    </w:p>
    <w:p w14:paraId="77CDE2F3">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地址：卢氏县城关镇解放路中段</w:t>
      </w:r>
    </w:p>
    <w:p w14:paraId="7857D74A">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监督单位：三门峡市生态环境局卢氏分局</w:t>
      </w:r>
    </w:p>
    <w:p w14:paraId="3EF9856F">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联系人：</w:t>
      </w:r>
      <w:r>
        <w:rPr>
          <w:rFonts w:hint="eastAsia" w:cs="宋体"/>
          <w:kern w:val="2"/>
          <w:sz w:val="28"/>
          <w:szCs w:val="28"/>
          <w:highlight w:val="none"/>
          <w:lang w:val="en-US" w:eastAsia="zh-CN"/>
        </w:rPr>
        <w:t>任邵旭</w:t>
      </w:r>
    </w:p>
    <w:p w14:paraId="053F8616">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联系方式：</w:t>
      </w:r>
      <w:r>
        <w:rPr>
          <w:rFonts w:hint="eastAsia" w:cs="宋体"/>
          <w:kern w:val="2"/>
          <w:sz w:val="28"/>
          <w:szCs w:val="28"/>
          <w:highlight w:val="none"/>
          <w:lang w:val="en-US" w:eastAsia="zh-CN"/>
        </w:rPr>
        <w:t>18639864445</w:t>
      </w:r>
      <w:r>
        <w:rPr>
          <w:rFonts w:hint="eastAsia" w:ascii="宋体" w:hAnsi="宋体" w:eastAsia="宋体" w:cs="宋体"/>
          <w:kern w:val="2"/>
          <w:sz w:val="28"/>
          <w:szCs w:val="28"/>
          <w:highlight w:val="none"/>
          <w:lang w:val="en-US" w:eastAsia="zh-CN"/>
        </w:rPr>
        <w:t>、0398-7873774</w:t>
      </w:r>
    </w:p>
    <w:p w14:paraId="21B4022A">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地址：卢氏县莘源路西段</w:t>
      </w:r>
    </w:p>
    <w:p w14:paraId="46852886">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采购人：</w:t>
      </w:r>
      <w:r>
        <w:rPr>
          <w:rFonts w:hint="eastAsia" w:cs="宋体"/>
          <w:kern w:val="2"/>
          <w:sz w:val="28"/>
          <w:szCs w:val="28"/>
          <w:lang w:val="en-US" w:eastAsia="zh-CN"/>
        </w:rPr>
        <w:t>三门峡市生态环境局卢氏分局</w:t>
      </w:r>
    </w:p>
    <w:p w14:paraId="3CFB0925">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联系人：顾文辉</w:t>
      </w:r>
    </w:p>
    <w:p w14:paraId="1756D44D">
      <w:pPr>
        <w:keepNext w:val="0"/>
        <w:keepLines w:val="0"/>
        <w:pageBreakBefore w:val="0"/>
        <w:widowControl/>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联系方式：18239885655</w:t>
      </w:r>
      <w:r>
        <w:rPr>
          <w:rFonts w:hint="eastAsia" w:cs="宋体"/>
          <w:kern w:val="2"/>
          <w:sz w:val="28"/>
          <w:szCs w:val="28"/>
          <w:lang w:val="en-US" w:eastAsia="zh-CN"/>
        </w:rPr>
        <w:t>、0398-7873774</w:t>
      </w:r>
    </w:p>
    <w:p w14:paraId="642E7EDA">
      <w:pPr>
        <w:keepNext w:val="0"/>
        <w:keepLines w:val="0"/>
        <w:pageBreakBefore w:val="0"/>
        <w:kinsoku/>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highlight w:val="yellow"/>
          <w:lang w:val="en-US" w:eastAsia="zh-CN"/>
        </w:rPr>
      </w:pPr>
      <w:r>
        <w:rPr>
          <w:rFonts w:hint="eastAsia" w:ascii="宋体" w:hAnsi="宋体" w:eastAsia="宋体" w:cs="宋体"/>
          <w:kern w:val="2"/>
          <w:sz w:val="28"/>
          <w:szCs w:val="28"/>
          <w:highlight w:val="none"/>
          <w:lang w:val="en-US" w:eastAsia="zh-CN"/>
        </w:rPr>
        <w:t>地址：卢氏县莘源路西段</w:t>
      </w:r>
    </w:p>
    <w:p w14:paraId="23F08F85">
      <w:pPr>
        <w:keepNext w:val="0"/>
        <w:keepLines w:val="0"/>
        <w:pageBreakBefore w:val="0"/>
        <w:kinsoku/>
        <w:wordWrap/>
        <w:overflowPunct/>
        <w:topLinePunct w:val="0"/>
        <w:autoSpaceDE/>
        <w:autoSpaceDN/>
        <w:bidi w:val="0"/>
        <w:spacing w:after="0"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代理机构：河南省华建咨询管理有限公司</w:t>
      </w:r>
    </w:p>
    <w:p w14:paraId="6E781C0D">
      <w:pPr>
        <w:keepNext w:val="0"/>
        <w:keepLines w:val="0"/>
        <w:pageBreakBefore w:val="0"/>
        <w:kinsoku/>
        <w:wordWrap/>
        <w:overflowPunct/>
        <w:topLinePunct w:val="0"/>
        <w:autoSpaceDE/>
        <w:autoSpaceDN/>
        <w:bidi w:val="0"/>
        <w:spacing w:after="0"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联系人：</w:t>
      </w:r>
      <w:r>
        <w:rPr>
          <w:rFonts w:hint="eastAsia" w:cs="宋体"/>
          <w:kern w:val="2"/>
          <w:sz w:val="28"/>
          <w:szCs w:val="28"/>
          <w:lang w:val="en-US" w:eastAsia="zh-CN"/>
        </w:rPr>
        <w:t>张妞</w:t>
      </w:r>
    </w:p>
    <w:p w14:paraId="269483F2">
      <w:pPr>
        <w:keepNext w:val="0"/>
        <w:keepLines w:val="0"/>
        <w:pageBreakBefore w:val="0"/>
        <w:kinsoku/>
        <w:wordWrap/>
        <w:overflowPunct/>
        <w:topLinePunct w:val="0"/>
        <w:autoSpaceDE/>
        <w:autoSpaceDN/>
        <w:bidi w:val="0"/>
        <w:spacing w:after="0"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电话：18739829026</w:t>
      </w:r>
    </w:p>
    <w:p w14:paraId="241D815B">
      <w:pPr>
        <w:keepNext w:val="0"/>
        <w:keepLines w:val="0"/>
        <w:pageBreakBefore w:val="0"/>
        <w:kinsoku/>
        <w:wordWrap/>
        <w:overflowPunct/>
        <w:topLinePunct w:val="0"/>
        <w:autoSpaceDE/>
        <w:autoSpaceDN/>
        <w:bidi w:val="0"/>
        <w:spacing w:after="0"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地址：河南省郑州市二七区绿地滨湖国际城3区2号楼510室</w:t>
      </w:r>
    </w:p>
    <w:p w14:paraId="055D506B">
      <w:pPr>
        <w:keepNext w:val="0"/>
        <w:keepLines w:val="0"/>
        <w:pageBreakBefore w:val="0"/>
        <w:kinsoku/>
        <w:wordWrap/>
        <w:overflowPunct/>
        <w:topLinePunct w:val="0"/>
        <w:autoSpaceDE/>
        <w:autoSpaceDN/>
        <w:bidi w:val="0"/>
        <w:spacing w:after="0" w:line="600" w:lineRule="exact"/>
        <w:ind w:firstLine="560" w:firstLineChars="200"/>
        <w:jc w:val="left"/>
        <w:textAlignment w:val="auto"/>
        <w:rPr>
          <w:rFonts w:hint="eastAsia" w:ascii="宋体" w:hAnsi="宋体" w:eastAsia="宋体" w:cs="宋体"/>
          <w:kern w:val="2"/>
          <w:sz w:val="28"/>
          <w:szCs w:val="28"/>
          <w:lang w:val="en-US" w:eastAsia="zh-CN"/>
        </w:rPr>
      </w:pPr>
    </w:p>
    <w:p w14:paraId="18C04703">
      <w:pPr>
        <w:pStyle w:val="5"/>
        <w:ind w:right="0"/>
        <w:rPr>
          <w:rFonts w:hint="eastAsia" w:cs="宋体"/>
          <w:kern w:val="2"/>
          <w:sz w:val="28"/>
          <w:szCs w:val="28"/>
          <w:lang w:val="en-US" w:eastAsia="zh-CN"/>
        </w:rPr>
      </w:pPr>
    </w:p>
    <w:p w14:paraId="642673EE">
      <w:pPr>
        <w:rPr>
          <w:rFonts w:hint="eastAsia" w:cs="宋体"/>
          <w:kern w:val="2"/>
          <w:sz w:val="28"/>
          <w:szCs w:val="28"/>
          <w:lang w:val="en-US" w:eastAsia="zh-CN"/>
        </w:rPr>
      </w:pPr>
    </w:p>
    <w:p w14:paraId="34133506">
      <w:pPr>
        <w:pStyle w:val="28"/>
        <w:rPr>
          <w:rFonts w:hint="eastAsia" w:cs="宋体"/>
          <w:kern w:val="2"/>
          <w:sz w:val="28"/>
          <w:szCs w:val="28"/>
          <w:lang w:val="en-US" w:eastAsia="zh-CN"/>
        </w:rPr>
      </w:pPr>
    </w:p>
    <w:p w14:paraId="4FB36F1C">
      <w:pPr>
        <w:pStyle w:val="28"/>
        <w:rPr>
          <w:rFonts w:hint="eastAsia" w:cs="宋体"/>
          <w:kern w:val="2"/>
          <w:sz w:val="28"/>
          <w:szCs w:val="28"/>
          <w:lang w:val="en-US" w:eastAsia="zh-CN"/>
        </w:rPr>
      </w:pPr>
    </w:p>
    <w:p w14:paraId="6438BF3E">
      <w:pPr>
        <w:pStyle w:val="28"/>
        <w:rPr>
          <w:rFonts w:hint="eastAsia" w:cs="宋体"/>
          <w:kern w:val="2"/>
          <w:sz w:val="28"/>
          <w:szCs w:val="28"/>
          <w:lang w:val="en-US" w:eastAsia="zh-CN"/>
        </w:rPr>
      </w:pPr>
    </w:p>
    <w:p w14:paraId="1235B51C">
      <w:pPr>
        <w:pStyle w:val="28"/>
        <w:rPr>
          <w:rFonts w:hint="eastAsia" w:cs="宋体"/>
          <w:kern w:val="2"/>
          <w:sz w:val="28"/>
          <w:szCs w:val="28"/>
          <w:lang w:val="en-US" w:eastAsia="zh-CN"/>
        </w:rPr>
      </w:pPr>
    </w:p>
    <w:p w14:paraId="037D6D51">
      <w:pPr>
        <w:wordWrap/>
        <w:autoSpaceDE/>
        <w:autoSpaceDN/>
        <w:spacing w:line="600" w:lineRule="exact"/>
        <w:jc w:val="both"/>
        <w:rPr>
          <w:rFonts w:hint="eastAsia" w:ascii="宋体" w:hAnsi="宋体" w:eastAsia="宋体" w:cs="宋体"/>
          <w:b/>
          <w:bCs/>
          <w:sz w:val="32"/>
          <w:szCs w:val="32"/>
        </w:rPr>
      </w:pPr>
    </w:p>
    <w:p w14:paraId="001D9838">
      <w:pPr>
        <w:pStyle w:val="24"/>
        <w:rPr>
          <w:rFonts w:hint="eastAsia" w:ascii="宋体" w:hAnsi="宋体" w:eastAsia="宋体" w:cs="宋体"/>
          <w:b/>
          <w:bCs/>
          <w:sz w:val="32"/>
          <w:szCs w:val="32"/>
        </w:rPr>
      </w:pPr>
    </w:p>
    <w:p w14:paraId="05C232DE">
      <w:pPr>
        <w:rPr>
          <w:rFonts w:hint="eastAsia" w:ascii="宋体" w:hAnsi="宋体" w:eastAsia="宋体" w:cs="宋体"/>
          <w:b/>
          <w:bCs/>
          <w:sz w:val="32"/>
          <w:szCs w:val="32"/>
        </w:rPr>
      </w:pPr>
    </w:p>
    <w:p w14:paraId="3D41E882">
      <w:pPr>
        <w:pStyle w:val="24"/>
        <w:rPr>
          <w:rFonts w:hint="eastAsia" w:ascii="宋体" w:hAnsi="宋体" w:eastAsia="宋体" w:cs="宋体"/>
          <w:b/>
          <w:bCs/>
          <w:sz w:val="32"/>
          <w:szCs w:val="32"/>
        </w:rPr>
      </w:pPr>
    </w:p>
    <w:p w14:paraId="75F93DEB">
      <w:pPr>
        <w:rPr>
          <w:rFonts w:hint="eastAsia"/>
        </w:rPr>
      </w:pPr>
    </w:p>
    <w:p w14:paraId="06EA348B">
      <w:pPr>
        <w:wordWrap/>
        <w:autoSpaceDE/>
        <w:autoSpaceDN/>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rPr>
        <w:t xml:space="preserve">第二章 </w:t>
      </w:r>
      <w:r>
        <w:rPr>
          <w:rFonts w:hint="eastAsia" w:cs="宋体"/>
          <w:b/>
          <w:bCs/>
          <w:sz w:val="32"/>
          <w:szCs w:val="32"/>
          <w:lang w:eastAsia="zh-CN"/>
        </w:rPr>
        <w:t>供应商</w:t>
      </w:r>
      <w:r>
        <w:rPr>
          <w:rFonts w:hint="eastAsia" w:ascii="宋体" w:hAnsi="宋体" w:eastAsia="宋体" w:cs="宋体"/>
          <w:b/>
          <w:bCs/>
          <w:sz w:val="32"/>
          <w:szCs w:val="32"/>
        </w:rPr>
        <w:t>须知</w:t>
      </w:r>
    </w:p>
    <w:p w14:paraId="4A0D3576">
      <w:pPr>
        <w:pStyle w:val="9"/>
        <w:keepNext w:val="0"/>
        <w:keepLines w:val="0"/>
        <w:pageBreakBefore w:val="0"/>
        <w:kinsoku/>
        <w:wordWrap w:val="0"/>
        <w:overflowPunct/>
        <w:topLinePunct w:val="0"/>
        <w:bidi w:val="0"/>
        <w:spacing w:before="84" w:after="2"/>
        <w:ind w:right="0"/>
        <w:jc w:val="center"/>
        <w:textAlignment w:val="auto"/>
        <w:rPr>
          <w:rFonts w:hint="eastAsia" w:ascii="宋体" w:hAnsi="宋体" w:eastAsia="宋体" w:cs="宋体"/>
          <w:sz w:val="28"/>
          <w:szCs w:val="28"/>
        </w:rPr>
      </w:pPr>
      <w:bookmarkStart w:id="2" w:name="_bookmark2"/>
      <w:bookmarkEnd w:id="2"/>
      <w:bookmarkStart w:id="3" w:name="投标人须知前附表"/>
      <w:bookmarkEnd w:id="3"/>
      <w:r>
        <w:rPr>
          <w:rFonts w:hint="eastAsia" w:ascii="宋体" w:hAnsi="宋体" w:eastAsia="宋体" w:cs="宋体"/>
          <w:sz w:val="28"/>
          <w:szCs w:val="28"/>
          <w:lang w:eastAsia="zh-CN"/>
        </w:rPr>
        <w:t>供应商</w:t>
      </w:r>
      <w:r>
        <w:rPr>
          <w:rFonts w:hint="eastAsia" w:ascii="宋体" w:hAnsi="宋体" w:eastAsia="宋体" w:cs="宋体"/>
          <w:sz w:val="28"/>
          <w:szCs w:val="28"/>
        </w:rPr>
        <w:t>须知前附表</w:t>
      </w:r>
    </w:p>
    <w:tbl>
      <w:tblPr>
        <w:tblStyle w:val="29"/>
        <w:tblW w:w="9814" w:type="dxa"/>
        <w:jc w:val="center"/>
        <w:tblLayout w:type="fixed"/>
        <w:tblCellMar>
          <w:top w:w="0" w:type="dxa"/>
          <w:left w:w="108" w:type="dxa"/>
          <w:bottom w:w="0" w:type="dxa"/>
          <w:right w:w="108" w:type="dxa"/>
        </w:tblCellMar>
      </w:tblPr>
      <w:tblGrid>
        <w:gridCol w:w="1080"/>
        <w:gridCol w:w="1988"/>
        <w:gridCol w:w="6746"/>
      </w:tblGrid>
      <w:tr w14:paraId="2E36DC92">
        <w:tblPrEx>
          <w:tblCellMar>
            <w:top w:w="0" w:type="dxa"/>
            <w:left w:w="108" w:type="dxa"/>
            <w:bottom w:w="0" w:type="dxa"/>
            <w:right w:w="108" w:type="dxa"/>
          </w:tblCellMar>
        </w:tblPrEx>
        <w:trPr>
          <w:trHeight w:val="56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1DA6E4E">
            <w:pPr>
              <w:keepLines/>
              <w:spacing w:line="36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条款号</w:t>
            </w:r>
          </w:p>
        </w:tc>
        <w:tc>
          <w:tcPr>
            <w:tcW w:w="1988" w:type="dxa"/>
            <w:tcBorders>
              <w:top w:val="single" w:color="auto" w:sz="4" w:space="0"/>
              <w:left w:val="nil"/>
              <w:bottom w:val="single" w:color="auto" w:sz="4" w:space="0"/>
              <w:right w:val="single" w:color="auto" w:sz="4" w:space="0"/>
            </w:tcBorders>
            <w:noWrap w:val="0"/>
            <w:vAlign w:val="center"/>
          </w:tcPr>
          <w:p w14:paraId="2304EB95">
            <w:pPr>
              <w:keepLines/>
              <w:spacing w:line="36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条款名称</w:t>
            </w:r>
          </w:p>
        </w:tc>
        <w:tc>
          <w:tcPr>
            <w:tcW w:w="6746" w:type="dxa"/>
            <w:tcBorders>
              <w:top w:val="single" w:color="auto" w:sz="4" w:space="0"/>
              <w:left w:val="nil"/>
              <w:bottom w:val="single" w:color="auto" w:sz="4" w:space="0"/>
              <w:right w:val="single" w:color="auto" w:sz="4" w:space="0"/>
            </w:tcBorders>
            <w:noWrap w:val="0"/>
            <w:vAlign w:val="center"/>
          </w:tcPr>
          <w:p w14:paraId="7108C490">
            <w:pPr>
              <w:keepLines/>
              <w:spacing w:line="360" w:lineRule="exac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编列内容</w:t>
            </w:r>
          </w:p>
        </w:tc>
      </w:tr>
      <w:tr w14:paraId="04180590">
        <w:tblPrEx>
          <w:tblCellMar>
            <w:top w:w="0" w:type="dxa"/>
            <w:left w:w="108" w:type="dxa"/>
            <w:bottom w:w="0" w:type="dxa"/>
            <w:right w:w="108" w:type="dxa"/>
          </w:tblCellMar>
        </w:tblPrEx>
        <w:trPr>
          <w:trHeight w:val="1559"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8C066A5">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988" w:type="dxa"/>
            <w:tcBorders>
              <w:top w:val="single" w:color="auto" w:sz="4" w:space="0"/>
              <w:left w:val="nil"/>
              <w:bottom w:val="single" w:color="auto" w:sz="4" w:space="0"/>
              <w:right w:val="single" w:color="auto" w:sz="4" w:space="0"/>
            </w:tcBorders>
            <w:noWrap w:val="0"/>
            <w:vAlign w:val="center"/>
          </w:tcPr>
          <w:p w14:paraId="1AFCCE09">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监督单位</w:t>
            </w:r>
            <w:r>
              <w:rPr>
                <w:rFonts w:hint="eastAsia" w:ascii="宋体" w:hAnsi="宋体" w:eastAsia="宋体" w:cs="宋体"/>
                <w:kern w:val="0"/>
                <w:sz w:val="24"/>
                <w:szCs w:val="24"/>
                <w:lang w:eastAsia="zh-CN"/>
              </w:rPr>
              <w:t>及</w:t>
            </w:r>
          </w:p>
          <w:p w14:paraId="4AB9932B">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采购人</w:t>
            </w:r>
          </w:p>
        </w:tc>
        <w:tc>
          <w:tcPr>
            <w:tcW w:w="6746" w:type="dxa"/>
            <w:tcBorders>
              <w:top w:val="single" w:color="auto" w:sz="4" w:space="0"/>
              <w:left w:val="nil"/>
              <w:bottom w:val="nil"/>
              <w:right w:val="single" w:color="auto" w:sz="4" w:space="0"/>
            </w:tcBorders>
            <w:noWrap w:val="0"/>
            <w:vAlign w:val="center"/>
          </w:tcPr>
          <w:p w14:paraId="426E1806">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监督单位：卢氏县政府采购办公室</w:t>
            </w:r>
          </w:p>
          <w:p w14:paraId="7BCC7EB5">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联系方式：0398-7863556</w:t>
            </w:r>
          </w:p>
          <w:p w14:paraId="6316602E">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地址：卢氏县城关镇解放路中段</w:t>
            </w:r>
          </w:p>
          <w:p w14:paraId="06138F60">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监督单位：三门峡市生态环境局卢氏分局</w:t>
            </w:r>
          </w:p>
          <w:p w14:paraId="74AE2D81">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联系人：任邵旭</w:t>
            </w:r>
          </w:p>
          <w:p w14:paraId="2C372E06">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联系方式：18639864445、0398-7873774</w:t>
            </w:r>
          </w:p>
          <w:p w14:paraId="014AF2C6">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地址：卢氏县莘源路西段</w:t>
            </w:r>
          </w:p>
          <w:p w14:paraId="0CC11AD4">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采购人：三门峡市生态环境局卢氏分局</w:t>
            </w:r>
          </w:p>
          <w:p w14:paraId="26F09DB6">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联系人：顾文辉</w:t>
            </w:r>
          </w:p>
          <w:p w14:paraId="31570C09">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联系方式：18239885655、0398-7873774</w:t>
            </w:r>
          </w:p>
          <w:p w14:paraId="79B5F8B8">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地址：卢氏县莘源路西段</w:t>
            </w:r>
          </w:p>
        </w:tc>
      </w:tr>
      <w:tr w14:paraId="11F29C1D">
        <w:tblPrEx>
          <w:tblCellMar>
            <w:top w:w="0" w:type="dxa"/>
            <w:left w:w="108" w:type="dxa"/>
            <w:bottom w:w="0" w:type="dxa"/>
            <w:right w:w="108" w:type="dxa"/>
          </w:tblCellMar>
        </w:tblPrEx>
        <w:trPr>
          <w:trHeight w:val="1470" w:hRule="atLeast"/>
          <w:jc w:val="center"/>
        </w:trPr>
        <w:tc>
          <w:tcPr>
            <w:tcW w:w="1080" w:type="dxa"/>
            <w:tcBorders>
              <w:top w:val="nil"/>
              <w:left w:val="single" w:color="auto" w:sz="4" w:space="0"/>
              <w:bottom w:val="single" w:color="auto" w:sz="4" w:space="0"/>
              <w:right w:val="single" w:color="auto" w:sz="4" w:space="0"/>
            </w:tcBorders>
            <w:noWrap w:val="0"/>
            <w:vAlign w:val="center"/>
          </w:tcPr>
          <w:p w14:paraId="085D0B03">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2</w:t>
            </w:r>
          </w:p>
        </w:tc>
        <w:tc>
          <w:tcPr>
            <w:tcW w:w="1988" w:type="dxa"/>
            <w:tcBorders>
              <w:top w:val="nil"/>
              <w:left w:val="nil"/>
              <w:bottom w:val="single" w:color="auto" w:sz="4" w:space="0"/>
              <w:right w:val="single" w:color="auto" w:sz="4" w:space="0"/>
            </w:tcBorders>
            <w:noWrap w:val="0"/>
            <w:vAlign w:val="center"/>
          </w:tcPr>
          <w:p w14:paraId="577D3FD0">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代理机构</w:t>
            </w:r>
          </w:p>
        </w:tc>
        <w:tc>
          <w:tcPr>
            <w:tcW w:w="6746" w:type="dxa"/>
            <w:tcBorders>
              <w:top w:val="single" w:color="auto" w:sz="4" w:space="0"/>
              <w:left w:val="nil"/>
              <w:bottom w:val="nil"/>
              <w:right w:val="single" w:color="auto" w:sz="4" w:space="0"/>
            </w:tcBorders>
            <w:noWrap w:val="0"/>
            <w:vAlign w:val="center"/>
          </w:tcPr>
          <w:p w14:paraId="52A128F4">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代理机构：河南省华建咨询管理有限公司</w:t>
            </w:r>
          </w:p>
          <w:p w14:paraId="2774836C">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w:t>
            </w:r>
            <w:r>
              <w:rPr>
                <w:rFonts w:hint="eastAsia" w:cs="宋体"/>
                <w:sz w:val="24"/>
                <w:szCs w:val="24"/>
                <w:lang w:val="en-US" w:eastAsia="zh-CN"/>
              </w:rPr>
              <w:t>张妞</w:t>
            </w:r>
          </w:p>
          <w:p w14:paraId="21E73933">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电话：18739829026</w:t>
            </w:r>
          </w:p>
          <w:p w14:paraId="719A8F3C">
            <w:pPr>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地址：河南省郑州市二七区绿地滨湖国际城3区2号楼510室</w:t>
            </w:r>
          </w:p>
        </w:tc>
      </w:tr>
      <w:tr w14:paraId="1416393C">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BF0941A">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3</w:t>
            </w:r>
          </w:p>
        </w:tc>
        <w:tc>
          <w:tcPr>
            <w:tcW w:w="1988" w:type="dxa"/>
            <w:tcBorders>
              <w:top w:val="single" w:color="auto" w:sz="4" w:space="0"/>
              <w:left w:val="nil"/>
              <w:bottom w:val="single" w:color="auto" w:sz="4" w:space="0"/>
              <w:right w:val="single" w:color="auto" w:sz="4" w:space="0"/>
            </w:tcBorders>
            <w:noWrap w:val="0"/>
            <w:vAlign w:val="center"/>
          </w:tcPr>
          <w:p w14:paraId="39BF6D12">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746" w:type="dxa"/>
            <w:tcBorders>
              <w:top w:val="single" w:color="auto" w:sz="4" w:space="0"/>
              <w:left w:val="nil"/>
              <w:bottom w:val="single" w:color="auto" w:sz="4" w:space="0"/>
              <w:right w:val="single" w:color="auto" w:sz="4" w:space="0"/>
            </w:tcBorders>
            <w:noWrap w:val="0"/>
            <w:vAlign w:val="center"/>
          </w:tcPr>
          <w:p w14:paraId="3DDED18A">
            <w:pPr>
              <w:spacing w:line="360" w:lineRule="exact"/>
              <w:jc w:val="left"/>
              <w:rPr>
                <w:rFonts w:hint="eastAsia" w:ascii="宋体" w:hAnsi="宋体" w:eastAsia="宋体" w:cs="宋体"/>
                <w:sz w:val="24"/>
                <w:szCs w:val="24"/>
                <w:lang w:eastAsia="zh-CN"/>
              </w:rPr>
            </w:pPr>
            <w:r>
              <w:rPr>
                <w:rFonts w:hint="eastAsia" w:cs="宋体"/>
                <w:sz w:val="24"/>
                <w:szCs w:val="24"/>
                <w:lang w:eastAsia="zh-CN"/>
              </w:rPr>
              <w:t>三门峡市卢氏县锑污染系统调查评估与综合治理方案工程</w:t>
            </w:r>
          </w:p>
        </w:tc>
      </w:tr>
      <w:tr w14:paraId="25E7CBE4">
        <w:tblPrEx>
          <w:tblCellMar>
            <w:top w:w="0" w:type="dxa"/>
            <w:left w:w="108" w:type="dxa"/>
            <w:bottom w:w="0" w:type="dxa"/>
            <w:right w:w="108" w:type="dxa"/>
          </w:tblCellMar>
        </w:tblPrEx>
        <w:trPr>
          <w:trHeight w:val="57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A7B7350">
            <w:pPr>
              <w:keepLines/>
              <w:spacing w:line="360" w:lineRule="exact"/>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w:t>
            </w:r>
          </w:p>
        </w:tc>
        <w:tc>
          <w:tcPr>
            <w:tcW w:w="1988" w:type="dxa"/>
            <w:tcBorders>
              <w:top w:val="single" w:color="auto" w:sz="4" w:space="0"/>
              <w:left w:val="nil"/>
              <w:bottom w:val="single" w:color="auto" w:sz="4" w:space="0"/>
              <w:right w:val="single" w:color="auto" w:sz="4" w:space="0"/>
            </w:tcBorders>
            <w:noWrap w:val="0"/>
            <w:vAlign w:val="center"/>
          </w:tcPr>
          <w:p w14:paraId="480D17F8">
            <w:pPr>
              <w:keepLines/>
              <w:spacing w:line="360" w:lineRule="exact"/>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项目编号</w:t>
            </w:r>
          </w:p>
        </w:tc>
        <w:tc>
          <w:tcPr>
            <w:tcW w:w="6746" w:type="dxa"/>
            <w:tcBorders>
              <w:top w:val="single" w:color="auto" w:sz="4" w:space="0"/>
              <w:left w:val="nil"/>
              <w:bottom w:val="single" w:color="auto" w:sz="4" w:space="0"/>
              <w:right w:val="single" w:color="auto" w:sz="4" w:space="0"/>
            </w:tcBorders>
            <w:noWrap w:val="0"/>
            <w:vAlign w:val="center"/>
          </w:tcPr>
          <w:p w14:paraId="5FE49C6B">
            <w:pPr>
              <w:pStyle w:val="15"/>
              <w:spacing w:after="0" w:line="36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三卢公开采购-2025-12、LSGZ[2025]055-ZC033</w:t>
            </w:r>
          </w:p>
        </w:tc>
      </w:tr>
      <w:tr w14:paraId="53D7AC94">
        <w:tblPrEx>
          <w:tblCellMar>
            <w:top w:w="0" w:type="dxa"/>
            <w:left w:w="108" w:type="dxa"/>
            <w:bottom w:w="0" w:type="dxa"/>
            <w:right w:w="108" w:type="dxa"/>
          </w:tblCellMar>
        </w:tblPrEx>
        <w:trPr>
          <w:trHeight w:val="57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60B1B16">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5</w:t>
            </w:r>
          </w:p>
        </w:tc>
        <w:tc>
          <w:tcPr>
            <w:tcW w:w="1988" w:type="dxa"/>
            <w:tcBorders>
              <w:top w:val="single" w:color="auto" w:sz="4" w:space="0"/>
              <w:left w:val="nil"/>
              <w:bottom w:val="single" w:color="auto" w:sz="4" w:space="0"/>
              <w:right w:val="single" w:color="auto" w:sz="4" w:space="0"/>
            </w:tcBorders>
            <w:noWrap w:val="0"/>
            <w:vAlign w:val="center"/>
          </w:tcPr>
          <w:p w14:paraId="2D41B2A6">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采购内容</w:t>
            </w:r>
          </w:p>
        </w:tc>
        <w:tc>
          <w:tcPr>
            <w:tcW w:w="6746" w:type="dxa"/>
            <w:tcBorders>
              <w:top w:val="single" w:color="auto" w:sz="4" w:space="0"/>
              <w:left w:val="nil"/>
              <w:bottom w:val="single" w:color="auto" w:sz="4" w:space="0"/>
              <w:right w:val="single" w:color="auto" w:sz="4" w:space="0"/>
            </w:tcBorders>
            <w:noWrap w:val="0"/>
            <w:vAlign w:val="center"/>
          </w:tcPr>
          <w:p w14:paraId="38224E43">
            <w:pPr>
              <w:tabs>
                <w:tab w:val="left" w:pos="6600"/>
              </w:tabs>
              <w:spacing w:line="360" w:lineRule="exact"/>
              <w:ind w:right="-68" w:rightChars="-31"/>
              <w:rPr>
                <w:rFonts w:hint="eastAsia" w:ascii="宋体" w:hAnsi="宋体" w:eastAsia="宋体" w:cs="宋体"/>
                <w:sz w:val="24"/>
                <w:szCs w:val="24"/>
              </w:rPr>
            </w:pPr>
            <w:r>
              <w:rPr>
                <w:rFonts w:hint="eastAsia" w:ascii="宋体" w:hAnsi="宋体" w:eastAsia="宋体" w:cs="宋体"/>
                <w:sz w:val="24"/>
                <w:szCs w:val="24"/>
                <w:lang w:val="en-US" w:eastAsia="zh-CN"/>
              </w:rPr>
              <w:t>三门峡市卢氏县锑污染系统调查评估与综合治理方案工程，主要包括矿区污染源全面性排查、矿区污染源特征详细调查、地质调查及水文地质调查、矿区周边农田土壤、地表水和地下水调查、流域水生态环境调查、矿区环境影响综合评估、污染综合整治方案编制等（具体详见招标文件第三章服务内容及要求）</w:t>
            </w:r>
          </w:p>
        </w:tc>
      </w:tr>
      <w:tr w14:paraId="5E5A4AA8">
        <w:tblPrEx>
          <w:tblCellMar>
            <w:top w:w="0" w:type="dxa"/>
            <w:left w:w="108" w:type="dxa"/>
            <w:bottom w:w="0" w:type="dxa"/>
            <w:right w:w="108" w:type="dxa"/>
          </w:tblCellMar>
        </w:tblPrEx>
        <w:trPr>
          <w:trHeight w:val="80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5636514F">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6</w:t>
            </w:r>
          </w:p>
        </w:tc>
        <w:tc>
          <w:tcPr>
            <w:tcW w:w="1988" w:type="dxa"/>
            <w:tcBorders>
              <w:top w:val="single" w:color="auto" w:sz="4" w:space="0"/>
              <w:left w:val="nil"/>
              <w:bottom w:val="single" w:color="auto" w:sz="4" w:space="0"/>
              <w:right w:val="single" w:color="auto" w:sz="4" w:space="0"/>
            </w:tcBorders>
            <w:noWrap w:val="0"/>
            <w:vAlign w:val="center"/>
          </w:tcPr>
          <w:p w14:paraId="0C65E544">
            <w:pPr>
              <w:keepLines/>
              <w:spacing w:line="36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预算金额</w:t>
            </w:r>
          </w:p>
        </w:tc>
        <w:tc>
          <w:tcPr>
            <w:tcW w:w="6746" w:type="dxa"/>
            <w:tcBorders>
              <w:top w:val="single" w:color="auto" w:sz="4" w:space="0"/>
              <w:left w:val="nil"/>
              <w:bottom w:val="single" w:color="auto" w:sz="4" w:space="0"/>
              <w:right w:val="single" w:color="auto" w:sz="4" w:space="0"/>
            </w:tcBorders>
            <w:noWrap w:val="0"/>
            <w:vAlign w:val="center"/>
          </w:tcPr>
          <w:p w14:paraId="5F1EB971">
            <w:pPr>
              <w:keepNext w:val="0"/>
              <w:keepLines w:val="0"/>
              <w:pageBreakBefore w:val="0"/>
              <w:widowControl w:val="0"/>
              <w:kinsoku/>
              <w:wordWrap/>
              <w:overflowPunct/>
              <w:topLinePunct w:val="0"/>
              <w:autoSpaceDE/>
              <w:autoSpaceDN/>
              <w:bidi w:val="0"/>
              <w:adjustRightInd/>
              <w:snapToGrid/>
              <w:spacing w:line="360" w:lineRule="exact"/>
              <w:ind w:right="-68" w:rightChars="-31"/>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最高限价：￥9341400.00元（各供应商报价不能高于预算金额，否则视为无效报价）</w:t>
            </w:r>
          </w:p>
        </w:tc>
      </w:tr>
      <w:tr w14:paraId="55B608D6">
        <w:tblPrEx>
          <w:tblCellMar>
            <w:top w:w="0" w:type="dxa"/>
            <w:left w:w="108" w:type="dxa"/>
            <w:bottom w:w="0" w:type="dxa"/>
            <w:right w:w="108" w:type="dxa"/>
          </w:tblCellMar>
        </w:tblPrEx>
        <w:trPr>
          <w:trHeight w:val="56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A013250">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7</w:t>
            </w:r>
          </w:p>
        </w:tc>
        <w:tc>
          <w:tcPr>
            <w:tcW w:w="1988" w:type="dxa"/>
            <w:tcBorders>
              <w:top w:val="single" w:color="auto" w:sz="4" w:space="0"/>
              <w:left w:val="nil"/>
              <w:bottom w:val="single" w:color="auto" w:sz="4" w:space="0"/>
              <w:right w:val="single" w:color="auto" w:sz="4" w:space="0"/>
            </w:tcBorders>
            <w:noWrap w:val="0"/>
            <w:vAlign w:val="center"/>
          </w:tcPr>
          <w:p w14:paraId="0F6CE7D8">
            <w:pPr>
              <w:keepLines/>
              <w:spacing w:line="36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资金来源</w:t>
            </w:r>
            <w:r>
              <w:rPr>
                <w:rFonts w:hint="eastAsia" w:ascii="宋体" w:hAnsi="宋体" w:eastAsia="宋体" w:cs="宋体"/>
                <w:kern w:val="0"/>
                <w:sz w:val="24"/>
                <w:szCs w:val="24"/>
                <w:lang w:eastAsia="zh-CN"/>
              </w:rPr>
              <w:t>及落实情况</w:t>
            </w:r>
          </w:p>
        </w:tc>
        <w:tc>
          <w:tcPr>
            <w:tcW w:w="6746" w:type="dxa"/>
            <w:tcBorders>
              <w:top w:val="single" w:color="auto" w:sz="4" w:space="0"/>
              <w:left w:val="nil"/>
              <w:bottom w:val="single" w:color="auto" w:sz="4" w:space="0"/>
              <w:right w:val="single" w:color="auto" w:sz="4" w:space="0"/>
            </w:tcBorders>
            <w:noWrap w:val="0"/>
            <w:vAlign w:val="center"/>
          </w:tcPr>
          <w:p w14:paraId="76497001">
            <w:pPr>
              <w:spacing w:line="360" w:lineRule="exact"/>
              <w:rPr>
                <w:rFonts w:hint="eastAsia" w:ascii="宋体" w:hAnsi="宋体" w:eastAsia="宋体" w:cs="宋体"/>
                <w:sz w:val="24"/>
                <w:szCs w:val="24"/>
              </w:rPr>
            </w:pPr>
            <w:r>
              <w:rPr>
                <w:rFonts w:hint="eastAsia" w:cs="宋体"/>
                <w:sz w:val="24"/>
                <w:szCs w:val="24"/>
                <w:lang w:val="en-US" w:eastAsia="zh-CN"/>
              </w:rPr>
              <w:t>财政</w:t>
            </w:r>
            <w:r>
              <w:rPr>
                <w:rFonts w:hint="eastAsia" w:ascii="宋体" w:hAnsi="宋体" w:eastAsia="宋体" w:cs="宋体"/>
                <w:sz w:val="24"/>
                <w:szCs w:val="24"/>
                <w:lang w:val="en-US" w:eastAsia="zh-CN"/>
              </w:rPr>
              <w:t>资金，且已落实</w:t>
            </w:r>
          </w:p>
        </w:tc>
      </w:tr>
      <w:tr w14:paraId="3A194195">
        <w:tblPrEx>
          <w:tblCellMar>
            <w:top w:w="0" w:type="dxa"/>
            <w:left w:w="108" w:type="dxa"/>
            <w:bottom w:w="0" w:type="dxa"/>
            <w:right w:w="108" w:type="dxa"/>
          </w:tblCellMar>
        </w:tblPrEx>
        <w:trPr>
          <w:trHeight w:val="55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BD1783">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w:t>
            </w:r>
          </w:p>
        </w:tc>
        <w:tc>
          <w:tcPr>
            <w:tcW w:w="1988" w:type="dxa"/>
            <w:tcBorders>
              <w:top w:val="single" w:color="auto" w:sz="4" w:space="0"/>
              <w:left w:val="nil"/>
              <w:bottom w:val="single" w:color="auto" w:sz="4" w:space="0"/>
              <w:right w:val="single" w:color="auto" w:sz="4" w:space="0"/>
            </w:tcBorders>
            <w:noWrap w:val="0"/>
            <w:vAlign w:val="center"/>
          </w:tcPr>
          <w:p w14:paraId="6D68B5FF">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服务地点</w:t>
            </w:r>
          </w:p>
        </w:tc>
        <w:tc>
          <w:tcPr>
            <w:tcW w:w="6746" w:type="dxa"/>
            <w:tcBorders>
              <w:top w:val="single" w:color="auto" w:sz="4" w:space="0"/>
              <w:left w:val="nil"/>
              <w:bottom w:val="single" w:color="auto" w:sz="4" w:space="0"/>
              <w:right w:val="single" w:color="auto" w:sz="4" w:space="0"/>
            </w:tcBorders>
            <w:noWrap w:val="0"/>
            <w:vAlign w:val="center"/>
          </w:tcPr>
          <w:p w14:paraId="0A159217">
            <w:pPr>
              <w:keepLines/>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采购人指定地点</w:t>
            </w:r>
          </w:p>
        </w:tc>
      </w:tr>
      <w:tr w14:paraId="6FE3B8EF">
        <w:tblPrEx>
          <w:tblCellMar>
            <w:top w:w="0" w:type="dxa"/>
            <w:left w:w="108" w:type="dxa"/>
            <w:bottom w:w="0" w:type="dxa"/>
            <w:right w:w="108" w:type="dxa"/>
          </w:tblCellMar>
        </w:tblPrEx>
        <w:trPr>
          <w:trHeight w:val="48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6EEC386">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988" w:type="dxa"/>
            <w:tcBorders>
              <w:top w:val="single" w:color="auto" w:sz="4" w:space="0"/>
              <w:left w:val="nil"/>
              <w:bottom w:val="single" w:color="auto" w:sz="4" w:space="0"/>
              <w:right w:val="single" w:color="auto" w:sz="4" w:space="0"/>
            </w:tcBorders>
            <w:noWrap w:val="0"/>
            <w:vAlign w:val="center"/>
          </w:tcPr>
          <w:p w14:paraId="5E23DDD9">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sz w:val="24"/>
                <w:szCs w:val="24"/>
              </w:rPr>
              <w:t>服务期限</w:t>
            </w:r>
          </w:p>
        </w:tc>
        <w:tc>
          <w:tcPr>
            <w:tcW w:w="6746" w:type="dxa"/>
            <w:tcBorders>
              <w:top w:val="single" w:color="auto" w:sz="4" w:space="0"/>
              <w:left w:val="nil"/>
              <w:bottom w:val="single" w:color="auto" w:sz="4" w:space="0"/>
              <w:right w:val="single" w:color="auto" w:sz="4" w:space="0"/>
            </w:tcBorders>
            <w:noWrap w:val="0"/>
            <w:vAlign w:val="center"/>
          </w:tcPr>
          <w:p w14:paraId="4E0E8CA3">
            <w:pPr>
              <w:keepLines/>
              <w:spacing w:line="360" w:lineRule="exact"/>
              <w:jc w:val="both"/>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自合同签订之日起至2025年9月30日</w:t>
            </w:r>
          </w:p>
        </w:tc>
      </w:tr>
      <w:tr w14:paraId="5E3E3961">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09F9E24">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10</w:t>
            </w:r>
          </w:p>
        </w:tc>
        <w:tc>
          <w:tcPr>
            <w:tcW w:w="1988" w:type="dxa"/>
            <w:tcBorders>
              <w:top w:val="single" w:color="auto" w:sz="4" w:space="0"/>
              <w:left w:val="nil"/>
              <w:bottom w:val="single" w:color="auto" w:sz="4" w:space="0"/>
              <w:right w:val="single" w:color="auto" w:sz="4" w:space="0"/>
            </w:tcBorders>
            <w:noWrap w:val="0"/>
            <w:vAlign w:val="center"/>
          </w:tcPr>
          <w:p w14:paraId="4D1C12FC">
            <w:pPr>
              <w:keepLines/>
              <w:spacing w:line="360" w:lineRule="exact"/>
              <w:jc w:val="center"/>
              <w:rPr>
                <w:rFonts w:hint="eastAsia" w:ascii="宋体" w:hAnsi="宋体" w:eastAsia="宋体" w:cs="宋体"/>
                <w:bCs/>
                <w:kern w:val="0"/>
                <w:sz w:val="24"/>
                <w:szCs w:val="24"/>
              </w:rPr>
            </w:pPr>
            <w:r>
              <w:rPr>
                <w:rFonts w:hint="eastAsia" w:ascii="宋体" w:hAnsi="宋体" w:eastAsia="宋体" w:cs="宋体"/>
                <w:bCs/>
                <w:kern w:val="0"/>
                <w:sz w:val="24"/>
                <w:szCs w:val="24"/>
              </w:rPr>
              <w:t>质量要求</w:t>
            </w:r>
          </w:p>
        </w:tc>
        <w:tc>
          <w:tcPr>
            <w:tcW w:w="6746" w:type="dxa"/>
            <w:tcBorders>
              <w:top w:val="single" w:color="auto" w:sz="4" w:space="0"/>
              <w:left w:val="nil"/>
              <w:bottom w:val="single" w:color="auto" w:sz="4" w:space="0"/>
              <w:right w:val="single" w:color="auto" w:sz="4" w:space="0"/>
            </w:tcBorders>
            <w:noWrap w:val="0"/>
            <w:vAlign w:val="center"/>
          </w:tcPr>
          <w:p w14:paraId="5AC8AFE0">
            <w:pPr>
              <w:spacing w:line="360" w:lineRule="exact"/>
              <w:rPr>
                <w:rFonts w:hint="eastAsia" w:ascii="宋体" w:hAnsi="宋体" w:eastAsia="宋体" w:cs="宋体"/>
                <w:color w:val="FF0000"/>
                <w:sz w:val="24"/>
                <w:szCs w:val="24"/>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项目成果符合国家、行业及地方现行相关验收规范和采购人要求</w:t>
            </w:r>
          </w:p>
        </w:tc>
      </w:tr>
      <w:tr w14:paraId="4134BB24">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8D56ABB">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w:t>
            </w:r>
          </w:p>
        </w:tc>
        <w:tc>
          <w:tcPr>
            <w:tcW w:w="1988" w:type="dxa"/>
            <w:tcBorders>
              <w:top w:val="single" w:color="auto" w:sz="4" w:space="0"/>
              <w:left w:val="nil"/>
              <w:bottom w:val="single" w:color="auto" w:sz="4" w:space="0"/>
              <w:right w:val="single" w:color="auto" w:sz="4" w:space="0"/>
            </w:tcBorders>
            <w:noWrap w:val="0"/>
            <w:vAlign w:val="center"/>
          </w:tcPr>
          <w:p w14:paraId="2A1C13D7">
            <w:pPr>
              <w:adjustRightInd w:val="0"/>
              <w:spacing w:line="400" w:lineRule="exact"/>
              <w:ind w:left="0" w:leftChars="0" w:right="0" w:rightChars="0"/>
              <w:jc w:val="center"/>
              <w:rPr>
                <w:rFonts w:hint="eastAsia" w:ascii="宋体" w:hAnsi="宋体" w:eastAsia="宋体" w:cs="宋体"/>
                <w:spacing w:val="-40"/>
                <w:sz w:val="24"/>
                <w:szCs w:val="24"/>
                <w:highlight w:val="yellow"/>
                <w:lang w:val="en-US" w:eastAsia="zh-CN" w:bidi="ar-SA"/>
              </w:rPr>
            </w:pPr>
            <w:r>
              <w:rPr>
                <w:rFonts w:ascii="宋体" w:hAnsi="宋体" w:cs="宋体"/>
                <w:sz w:val="24"/>
                <w:szCs w:val="24"/>
              </w:rPr>
              <w:t>供应商资质要求</w:t>
            </w:r>
          </w:p>
        </w:tc>
        <w:tc>
          <w:tcPr>
            <w:tcW w:w="6746" w:type="dxa"/>
            <w:tcBorders>
              <w:top w:val="single" w:color="auto" w:sz="4" w:space="0"/>
              <w:left w:val="nil"/>
              <w:bottom w:val="single" w:color="auto" w:sz="4" w:space="0"/>
              <w:right w:val="single" w:color="auto" w:sz="4" w:space="0"/>
            </w:tcBorders>
            <w:noWrap w:val="0"/>
            <w:vAlign w:val="center"/>
          </w:tcPr>
          <w:p w14:paraId="0521EB18">
            <w:pPr>
              <w:widowControl/>
              <w:shd w:val="clear" w:color="auto" w:fill="FFFFFF"/>
              <w:spacing w:line="400" w:lineRule="exact"/>
              <w:ind w:left="0" w:leftChars="0" w:right="0" w:rightChars="0"/>
              <w:jc w:val="left"/>
              <w:rPr>
                <w:rFonts w:hint="eastAsia" w:ascii="宋体" w:hAnsi="宋体" w:eastAsia="宋体" w:cs="宋体"/>
                <w:sz w:val="24"/>
                <w:szCs w:val="24"/>
                <w:lang w:val="en-US" w:eastAsia="zh-CN" w:bidi="ar-SA"/>
              </w:rPr>
            </w:pPr>
            <w:r>
              <w:rPr>
                <w:rFonts w:hint="eastAsia" w:ascii="宋体" w:hAnsi="宋体" w:cs="宋体"/>
                <w:sz w:val="24"/>
                <w:szCs w:val="24"/>
              </w:rPr>
              <w:t>具体详见公告部分</w:t>
            </w:r>
          </w:p>
        </w:tc>
      </w:tr>
      <w:tr w14:paraId="65DD70A7">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43A142">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w:t>
            </w:r>
          </w:p>
        </w:tc>
        <w:tc>
          <w:tcPr>
            <w:tcW w:w="1988" w:type="dxa"/>
            <w:tcBorders>
              <w:top w:val="single" w:color="auto" w:sz="4" w:space="0"/>
              <w:left w:val="nil"/>
              <w:bottom w:val="single" w:color="auto" w:sz="4" w:space="0"/>
              <w:right w:val="single" w:color="auto" w:sz="4" w:space="0"/>
            </w:tcBorders>
            <w:noWrap w:val="0"/>
            <w:vAlign w:val="center"/>
          </w:tcPr>
          <w:p w14:paraId="2DA07B7C">
            <w:pPr>
              <w:keepLines/>
              <w:spacing w:line="360" w:lineRule="exact"/>
              <w:ind w:left="0" w:leftChars="0" w:right="0" w:rightChars="0"/>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投标有效期</w:t>
            </w:r>
          </w:p>
        </w:tc>
        <w:tc>
          <w:tcPr>
            <w:tcW w:w="6746" w:type="dxa"/>
            <w:tcBorders>
              <w:top w:val="single" w:color="auto" w:sz="4" w:space="0"/>
              <w:left w:val="nil"/>
              <w:bottom w:val="single" w:color="auto" w:sz="4" w:space="0"/>
              <w:right w:val="single" w:color="auto" w:sz="4" w:space="0"/>
            </w:tcBorders>
            <w:noWrap w:val="0"/>
            <w:vAlign w:val="center"/>
          </w:tcPr>
          <w:p w14:paraId="40C14154">
            <w:pPr>
              <w:spacing w:line="360" w:lineRule="exact"/>
              <w:ind w:left="0" w:leftChars="0" w:right="0" w:rightChars="0"/>
              <w:rPr>
                <w:rFonts w:hint="eastAsia" w:ascii="宋体" w:hAnsi="宋体" w:eastAsia="宋体" w:cs="宋体"/>
                <w:sz w:val="24"/>
                <w:szCs w:val="24"/>
                <w:lang w:val="en-US" w:eastAsia="zh-CN" w:bidi="ar-SA"/>
              </w:rPr>
            </w:pPr>
            <w:r>
              <w:rPr>
                <w:rFonts w:hint="eastAsia" w:ascii="宋体" w:hAnsi="宋体" w:eastAsia="宋体" w:cs="宋体"/>
                <w:sz w:val="24"/>
                <w:szCs w:val="24"/>
              </w:rPr>
              <w:t>60日历天(指本次采购项目递交投标文件截止之日起)</w:t>
            </w:r>
          </w:p>
        </w:tc>
      </w:tr>
      <w:tr w14:paraId="1339F5F9">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029E4A">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w:t>
            </w:r>
          </w:p>
        </w:tc>
        <w:tc>
          <w:tcPr>
            <w:tcW w:w="1988" w:type="dxa"/>
            <w:tcBorders>
              <w:top w:val="single" w:color="auto" w:sz="4" w:space="0"/>
              <w:left w:val="nil"/>
              <w:bottom w:val="single" w:color="auto" w:sz="4" w:space="0"/>
              <w:right w:val="single" w:color="auto" w:sz="4" w:space="0"/>
            </w:tcBorders>
            <w:noWrap w:val="0"/>
            <w:vAlign w:val="center"/>
          </w:tcPr>
          <w:p w14:paraId="3B2191B3">
            <w:pPr>
              <w:adjustRightInd w:val="0"/>
              <w:spacing w:line="400" w:lineRule="exact"/>
              <w:ind w:left="0" w:leftChars="0" w:right="0" w:rightChars="0"/>
              <w:jc w:val="center"/>
              <w:rPr>
                <w:rFonts w:hint="eastAsia" w:ascii="宋体" w:hAnsi="宋体" w:eastAsia="宋体" w:cs="宋体"/>
                <w:sz w:val="24"/>
                <w:szCs w:val="24"/>
                <w:lang w:val="en-US" w:eastAsia="zh-CN" w:bidi="ar-SA"/>
              </w:rPr>
            </w:pPr>
            <w:r>
              <w:rPr>
                <w:rFonts w:ascii="宋体" w:hAnsi="宋体" w:cs="宋体"/>
                <w:sz w:val="24"/>
                <w:szCs w:val="24"/>
              </w:rPr>
              <w:t>投标保证金</w:t>
            </w:r>
          </w:p>
        </w:tc>
        <w:tc>
          <w:tcPr>
            <w:tcW w:w="6746" w:type="dxa"/>
            <w:tcBorders>
              <w:top w:val="single" w:color="auto" w:sz="4" w:space="0"/>
              <w:left w:val="nil"/>
              <w:bottom w:val="single" w:color="auto" w:sz="4" w:space="0"/>
              <w:right w:val="single" w:color="auto" w:sz="4" w:space="0"/>
            </w:tcBorders>
            <w:noWrap w:val="0"/>
            <w:vAlign w:val="center"/>
          </w:tcPr>
          <w:p w14:paraId="5F969B35">
            <w:pPr>
              <w:widowControl/>
              <w:spacing w:line="400" w:lineRule="exact"/>
              <w:ind w:left="0" w:leftChars="0" w:right="0" w:rightChars="0"/>
              <w:jc w:val="left"/>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按照《河南省财政厅关于优化政府采购营商环境有关问题的通知》（豫财购[2019]4号文）的要求本项目不再收取投标保证金</w:t>
            </w:r>
          </w:p>
        </w:tc>
      </w:tr>
      <w:tr w14:paraId="62BABEBB">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C3DE197">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14</w:t>
            </w:r>
          </w:p>
        </w:tc>
        <w:tc>
          <w:tcPr>
            <w:tcW w:w="1988" w:type="dxa"/>
            <w:tcBorders>
              <w:top w:val="single" w:color="auto" w:sz="4" w:space="0"/>
              <w:left w:val="nil"/>
              <w:bottom w:val="single" w:color="auto" w:sz="4" w:space="0"/>
              <w:right w:val="single" w:color="auto" w:sz="4" w:space="0"/>
            </w:tcBorders>
            <w:noWrap w:val="0"/>
            <w:vAlign w:val="center"/>
          </w:tcPr>
          <w:p w14:paraId="730DEEFA">
            <w:pPr>
              <w:adjustRightInd w:val="0"/>
              <w:spacing w:line="400" w:lineRule="exact"/>
              <w:ind w:left="0" w:leftChars="0" w:right="0" w:rightChars="0"/>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是否接受联合体投标</w:t>
            </w:r>
          </w:p>
        </w:tc>
        <w:tc>
          <w:tcPr>
            <w:tcW w:w="6746" w:type="dxa"/>
            <w:tcBorders>
              <w:top w:val="single" w:color="auto" w:sz="4" w:space="0"/>
              <w:left w:val="nil"/>
              <w:bottom w:val="single" w:color="auto" w:sz="4" w:space="0"/>
              <w:right w:val="single" w:color="auto" w:sz="4" w:space="0"/>
            </w:tcBorders>
            <w:noWrap w:val="0"/>
            <w:vAlign w:val="center"/>
          </w:tcPr>
          <w:p w14:paraId="3D1761C1">
            <w:pPr>
              <w:adjustRightInd w:val="0"/>
              <w:spacing w:line="400" w:lineRule="exact"/>
              <w:ind w:left="0" w:leftChars="0" w:right="0" w:rightChars="0"/>
              <w:jc w:val="left"/>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不接受</w:t>
            </w:r>
          </w:p>
        </w:tc>
      </w:tr>
      <w:tr w14:paraId="2F1BFFE5">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6AE0376">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w:t>
            </w:r>
          </w:p>
        </w:tc>
        <w:tc>
          <w:tcPr>
            <w:tcW w:w="1988" w:type="dxa"/>
            <w:tcBorders>
              <w:top w:val="single" w:color="auto" w:sz="4" w:space="0"/>
              <w:left w:val="nil"/>
              <w:bottom w:val="single" w:color="auto" w:sz="4" w:space="0"/>
              <w:right w:val="single" w:color="auto" w:sz="4" w:space="0"/>
            </w:tcBorders>
            <w:noWrap w:val="0"/>
            <w:vAlign w:val="center"/>
          </w:tcPr>
          <w:p w14:paraId="6237F5AC">
            <w:pPr>
              <w:adjustRightInd w:val="0"/>
              <w:spacing w:line="400" w:lineRule="exact"/>
              <w:ind w:left="0" w:leftChars="0" w:right="0" w:rightChars="0"/>
              <w:jc w:val="center"/>
              <w:rPr>
                <w:rFonts w:hint="eastAsia" w:ascii="宋体" w:hAnsi="宋体" w:eastAsia="宋体" w:cs="宋体"/>
                <w:sz w:val="24"/>
                <w:szCs w:val="24"/>
                <w:lang w:val="en-US" w:eastAsia="zh-CN" w:bidi="ar-SA"/>
              </w:rPr>
            </w:pPr>
            <w:r>
              <w:rPr>
                <w:rFonts w:hint="eastAsia" w:ascii="宋体" w:hAnsi="宋体" w:cs="宋体"/>
                <w:sz w:val="24"/>
                <w:szCs w:val="24"/>
              </w:rPr>
              <w:t>踏勘现场</w:t>
            </w:r>
          </w:p>
        </w:tc>
        <w:tc>
          <w:tcPr>
            <w:tcW w:w="6746" w:type="dxa"/>
            <w:tcBorders>
              <w:top w:val="single" w:color="auto" w:sz="4" w:space="0"/>
              <w:left w:val="nil"/>
              <w:bottom w:val="single" w:color="auto" w:sz="4" w:space="0"/>
              <w:right w:val="single" w:color="auto" w:sz="4" w:space="0"/>
            </w:tcBorders>
            <w:noWrap w:val="0"/>
            <w:vAlign w:val="center"/>
          </w:tcPr>
          <w:p w14:paraId="66E3C1D7">
            <w:pPr>
              <w:ind w:left="0" w:leftChars="0" w:right="0" w:rightChars="0"/>
              <w:jc w:val="left"/>
              <w:rPr>
                <w:rFonts w:hint="eastAsia" w:ascii="宋体" w:hAnsi="宋体" w:eastAsia="宋体" w:cs="宋体"/>
                <w:sz w:val="24"/>
                <w:szCs w:val="24"/>
                <w:lang w:val="en-US" w:eastAsia="zh-CN" w:bidi="ar-SA"/>
              </w:rPr>
            </w:pPr>
            <w:r>
              <w:rPr>
                <w:rFonts w:hint="eastAsia" w:ascii="宋体" w:hAnsi="宋体" w:cs="宋体"/>
                <w:sz w:val="24"/>
                <w:szCs w:val="24"/>
              </w:rPr>
              <w:t>■不组织</w:t>
            </w:r>
          </w:p>
        </w:tc>
      </w:tr>
      <w:tr w14:paraId="00BD6590">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B91CF80">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1988" w:type="dxa"/>
            <w:tcBorders>
              <w:top w:val="single" w:color="auto" w:sz="4" w:space="0"/>
              <w:left w:val="nil"/>
              <w:bottom w:val="single" w:color="auto" w:sz="4" w:space="0"/>
              <w:right w:val="single" w:color="auto" w:sz="4" w:space="0"/>
            </w:tcBorders>
            <w:noWrap w:val="0"/>
            <w:vAlign w:val="center"/>
          </w:tcPr>
          <w:p w14:paraId="176D21E7">
            <w:pPr>
              <w:adjustRightInd w:val="0"/>
              <w:spacing w:line="400" w:lineRule="exact"/>
              <w:ind w:left="0" w:leftChars="0" w:right="0" w:rightChars="0"/>
              <w:jc w:val="center"/>
              <w:rPr>
                <w:rFonts w:hint="eastAsia" w:ascii="宋体" w:hAnsi="宋体" w:eastAsia="宋体" w:cs="宋体"/>
                <w:sz w:val="24"/>
                <w:szCs w:val="24"/>
                <w:lang w:val="en-US" w:eastAsia="zh-CN" w:bidi="ar-SA"/>
              </w:rPr>
            </w:pPr>
            <w:r>
              <w:rPr>
                <w:rFonts w:hint="eastAsia" w:ascii="宋体" w:hAnsi="宋体" w:cs="宋体"/>
                <w:sz w:val="24"/>
                <w:szCs w:val="24"/>
              </w:rPr>
              <w:t>投标预备会</w:t>
            </w:r>
          </w:p>
        </w:tc>
        <w:tc>
          <w:tcPr>
            <w:tcW w:w="6746" w:type="dxa"/>
            <w:tcBorders>
              <w:top w:val="single" w:color="auto" w:sz="4" w:space="0"/>
              <w:left w:val="nil"/>
              <w:bottom w:val="single" w:color="auto" w:sz="4" w:space="0"/>
              <w:right w:val="single" w:color="auto" w:sz="4" w:space="0"/>
            </w:tcBorders>
            <w:noWrap w:val="0"/>
            <w:vAlign w:val="center"/>
          </w:tcPr>
          <w:p w14:paraId="31FEAEE7">
            <w:pPr>
              <w:ind w:left="0" w:leftChars="0" w:right="0" w:rightChars="0"/>
              <w:jc w:val="left"/>
              <w:rPr>
                <w:rFonts w:hint="eastAsia" w:ascii="宋体" w:hAnsi="宋体" w:eastAsia="宋体" w:cs="宋体"/>
                <w:sz w:val="24"/>
                <w:szCs w:val="24"/>
                <w:lang w:val="en-US" w:eastAsia="zh-CN" w:bidi="ar-SA"/>
              </w:rPr>
            </w:pPr>
            <w:r>
              <w:rPr>
                <w:rFonts w:hint="eastAsia" w:ascii="宋体" w:hAnsi="宋体" w:cs="宋体"/>
                <w:sz w:val="24"/>
                <w:szCs w:val="24"/>
              </w:rPr>
              <w:t>■不召开</w:t>
            </w:r>
          </w:p>
        </w:tc>
      </w:tr>
      <w:tr w14:paraId="60E9AFBA">
        <w:tblPrEx>
          <w:tblCellMar>
            <w:top w:w="0" w:type="dxa"/>
            <w:left w:w="108" w:type="dxa"/>
            <w:bottom w:w="0" w:type="dxa"/>
            <w:right w:w="108" w:type="dxa"/>
          </w:tblCellMar>
        </w:tblPrEx>
        <w:trPr>
          <w:trHeight w:val="151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7377070">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w:t>
            </w:r>
          </w:p>
        </w:tc>
        <w:tc>
          <w:tcPr>
            <w:tcW w:w="1988" w:type="dxa"/>
            <w:tcBorders>
              <w:top w:val="single" w:color="auto" w:sz="4" w:space="0"/>
              <w:left w:val="nil"/>
              <w:bottom w:val="single" w:color="auto" w:sz="4" w:space="0"/>
              <w:right w:val="single" w:color="auto" w:sz="4" w:space="0"/>
            </w:tcBorders>
            <w:noWrap w:val="0"/>
            <w:vAlign w:val="center"/>
          </w:tcPr>
          <w:p w14:paraId="1FE0A7D7">
            <w:pPr>
              <w:adjustRightInd w:val="0"/>
              <w:spacing w:line="400" w:lineRule="exact"/>
              <w:ind w:left="0" w:leftChars="0" w:right="0" w:rightChars="0"/>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分包</w:t>
            </w:r>
          </w:p>
        </w:tc>
        <w:tc>
          <w:tcPr>
            <w:tcW w:w="6746" w:type="dxa"/>
            <w:tcBorders>
              <w:top w:val="single" w:color="auto" w:sz="4" w:space="0"/>
              <w:left w:val="nil"/>
              <w:bottom w:val="single" w:color="auto" w:sz="4" w:space="0"/>
              <w:right w:val="single" w:color="auto" w:sz="4" w:space="0"/>
            </w:tcBorders>
            <w:noWrap w:val="0"/>
            <w:vAlign w:val="center"/>
          </w:tcPr>
          <w:p w14:paraId="306DD4E7">
            <w:pPr>
              <w:ind w:left="0" w:leftChars="0" w:right="0" w:rightChars="0"/>
              <w:jc w:val="left"/>
              <w:rPr>
                <w:rFonts w:hint="eastAsia" w:ascii="宋体" w:hAnsi="宋体" w:eastAsia="宋体" w:cs="宋体"/>
                <w:spacing w:val="6"/>
                <w:sz w:val="24"/>
                <w:szCs w:val="24"/>
              </w:rPr>
            </w:pPr>
            <w:r>
              <w:rPr>
                <w:rFonts w:hint="eastAsia" w:ascii="宋体" w:hAnsi="宋体" w:eastAsia="宋体" w:cs="宋体"/>
                <w:spacing w:val="6"/>
                <w:sz w:val="24"/>
                <w:szCs w:val="24"/>
                <w:lang w:eastAsia="zh-CN"/>
              </w:rPr>
              <w:t>□</w:t>
            </w:r>
            <w:r>
              <w:rPr>
                <w:rFonts w:hint="eastAsia" w:ascii="宋体" w:hAnsi="宋体" w:eastAsia="宋体" w:cs="宋体"/>
                <w:spacing w:val="6"/>
                <w:sz w:val="24"/>
                <w:szCs w:val="24"/>
              </w:rPr>
              <w:t>不允许</w:t>
            </w:r>
          </w:p>
          <w:p w14:paraId="3E8AEC27">
            <w:pPr>
              <w:ind w:left="0" w:leftChars="0" w:right="0" w:rightChars="0"/>
              <w:jc w:val="left"/>
              <w:rPr>
                <w:rFonts w:hint="eastAsia" w:ascii="宋体" w:hAnsi="宋体" w:cs="宋体"/>
                <w:spacing w:val="6"/>
                <w:sz w:val="24"/>
                <w:szCs w:val="24"/>
              </w:rPr>
            </w:pPr>
            <w:r>
              <w:rPr>
                <w:rFonts w:hint="eastAsia" w:ascii="宋体" w:hAnsi="宋体" w:cs="宋体"/>
                <w:spacing w:val="6"/>
                <w:sz w:val="24"/>
                <w:szCs w:val="24"/>
              </w:rPr>
              <w:t>■允许</w:t>
            </w:r>
          </w:p>
          <w:p w14:paraId="30C32602">
            <w:pPr>
              <w:pStyle w:val="28"/>
              <w:ind w:left="0" w:leftChars="0" w:firstLine="504" w:firstLineChars="200"/>
              <w:rPr>
                <w:rFonts w:hint="eastAsia" w:ascii="宋体" w:hAnsi="宋体" w:cs="宋体"/>
                <w:spacing w:val="6"/>
                <w:sz w:val="24"/>
                <w:szCs w:val="24"/>
                <w:lang w:val="en-US" w:eastAsia="zh-CN"/>
              </w:rPr>
            </w:pPr>
            <w:r>
              <w:rPr>
                <w:rFonts w:hint="eastAsia" w:ascii="宋体" w:hAnsi="宋体" w:eastAsia="宋体" w:cs="宋体"/>
                <w:spacing w:val="6"/>
                <w:sz w:val="24"/>
                <w:szCs w:val="24"/>
                <w:lang w:val="en-US" w:eastAsia="zh-CN" w:bidi="ar-SA"/>
              </w:rPr>
              <w:t>分包内容要求：非主体、非关键工作允许分包，供应商须严格按照国家相关法律、法规及相关规定执行，拟分包的专业工作须事先经发包人书面认可后可进行分包</w:t>
            </w:r>
          </w:p>
        </w:tc>
      </w:tr>
      <w:tr w14:paraId="6C8D50B0">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CDDAC23">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18</w:t>
            </w:r>
          </w:p>
        </w:tc>
        <w:tc>
          <w:tcPr>
            <w:tcW w:w="1988" w:type="dxa"/>
            <w:tcBorders>
              <w:top w:val="single" w:color="auto" w:sz="4" w:space="0"/>
              <w:left w:val="nil"/>
              <w:bottom w:val="single" w:color="auto" w:sz="4" w:space="0"/>
              <w:right w:val="single" w:color="auto" w:sz="4" w:space="0"/>
            </w:tcBorders>
            <w:noWrap w:val="0"/>
            <w:vAlign w:val="center"/>
          </w:tcPr>
          <w:p w14:paraId="6C4E1CAD">
            <w:pPr>
              <w:adjustRightInd w:val="0"/>
              <w:spacing w:line="400" w:lineRule="exact"/>
              <w:ind w:left="0" w:leftChars="0" w:right="0" w:rightChars="0"/>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偏离</w:t>
            </w:r>
          </w:p>
        </w:tc>
        <w:tc>
          <w:tcPr>
            <w:tcW w:w="6746" w:type="dxa"/>
            <w:tcBorders>
              <w:top w:val="single" w:color="auto" w:sz="4" w:space="0"/>
              <w:left w:val="nil"/>
              <w:bottom w:val="single" w:color="auto" w:sz="4" w:space="0"/>
              <w:right w:val="single" w:color="auto" w:sz="4" w:space="0"/>
            </w:tcBorders>
            <w:noWrap w:val="0"/>
            <w:vAlign w:val="center"/>
          </w:tcPr>
          <w:p w14:paraId="2E372D41">
            <w:pPr>
              <w:ind w:left="0" w:leftChars="0" w:right="0" w:rightChars="0"/>
              <w:jc w:val="left"/>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■允许</w:t>
            </w:r>
            <w:r>
              <w:rPr>
                <w:rFonts w:hint="eastAsia" w:cs="宋体"/>
                <w:spacing w:val="6"/>
                <w:sz w:val="24"/>
                <w:szCs w:val="24"/>
                <w:lang w:val="en-US" w:eastAsia="zh-CN"/>
              </w:rPr>
              <w:t>正偏离</w:t>
            </w:r>
          </w:p>
        </w:tc>
      </w:tr>
      <w:tr w14:paraId="4ADCC78E">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FC34CB1">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w:t>
            </w:r>
          </w:p>
        </w:tc>
        <w:tc>
          <w:tcPr>
            <w:tcW w:w="1988" w:type="dxa"/>
            <w:tcBorders>
              <w:top w:val="single" w:color="auto" w:sz="4" w:space="0"/>
              <w:left w:val="nil"/>
              <w:bottom w:val="single" w:color="auto" w:sz="4" w:space="0"/>
              <w:right w:val="single" w:color="auto" w:sz="4" w:space="0"/>
            </w:tcBorders>
            <w:noWrap w:val="0"/>
            <w:vAlign w:val="center"/>
          </w:tcPr>
          <w:p w14:paraId="3E23F8CB">
            <w:pPr>
              <w:spacing w:line="360" w:lineRule="exact"/>
              <w:ind w:left="0" w:leftChars="0" w:right="0" w:rightChars="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构成招标文件的其他材料</w:t>
            </w:r>
          </w:p>
        </w:tc>
        <w:tc>
          <w:tcPr>
            <w:tcW w:w="6746" w:type="dxa"/>
            <w:tcBorders>
              <w:top w:val="single" w:color="auto" w:sz="4" w:space="0"/>
              <w:left w:val="nil"/>
              <w:bottom w:val="single" w:color="auto" w:sz="4" w:space="0"/>
              <w:right w:val="single" w:color="auto" w:sz="4" w:space="0"/>
            </w:tcBorders>
            <w:noWrap w:val="0"/>
            <w:vAlign w:val="center"/>
          </w:tcPr>
          <w:p w14:paraId="2B9F1565">
            <w:pPr>
              <w:spacing w:line="360" w:lineRule="exact"/>
              <w:ind w:left="0" w:leftChars="0" w:right="0" w:rightChars="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对招标文件所作的澄清（含答疑）、修改，补充等构成招标文件的有效组成部分</w:t>
            </w:r>
          </w:p>
        </w:tc>
      </w:tr>
      <w:tr w14:paraId="3796AF05">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D1556C3">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988" w:type="dxa"/>
            <w:tcBorders>
              <w:top w:val="single" w:color="auto" w:sz="4" w:space="0"/>
              <w:left w:val="nil"/>
              <w:bottom w:val="single" w:color="auto" w:sz="4" w:space="0"/>
              <w:right w:val="single" w:color="auto" w:sz="4" w:space="0"/>
            </w:tcBorders>
            <w:noWrap w:val="0"/>
            <w:vAlign w:val="center"/>
          </w:tcPr>
          <w:p w14:paraId="63981A14">
            <w:pPr>
              <w:widowControl/>
              <w:spacing w:line="400" w:lineRule="exact"/>
              <w:ind w:left="0" w:leftChars="0" w:right="0" w:rightChars="0"/>
              <w:jc w:val="center"/>
              <w:rPr>
                <w:rFonts w:hint="eastAsia" w:ascii="宋体" w:hAnsi="宋体" w:eastAsia="宋体" w:cs="宋体"/>
                <w:sz w:val="24"/>
                <w:szCs w:val="24"/>
                <w:lang w:val="en-US" w:eastAsia="zh-CN" w:bidi="ar-SA"/>
              </w:rPr>
            </w:pPr>
            <w:r>
              <w:rPr>
                <w:rFonts w:hint="eastAsia" w:ascii="宋体" w:hAnsi="宋体" w:cs="宋体"/>
                <w:sz w:val="24"/>
                <w:szCs w:val="24"/>
              </w:rPr>
              <w:t>投标人提出问题的截止时间</w:t>
            </w:r>
          </w:p>
        </w:tc>
        <w:tc>
          <w:tcPr>
            <w:tcW w:w="6746" w:type="dxa"/>
            <w:tcBorders>
              <w:top w:val="single" w:color="auto" w:sz="4" w:space="0"/>
              <w:left w:val="nil"/>
              <w:bottom w:val="single" w:color="auto" w:sz="4" w:space="0"/>
              <w:right w:val="single" w:color="auto" w:sz="4" w:space="0"/>
            </w:tcBorders>
            <w:noWrap w:val="0"/>
            <w:vAlign w:val="center"/>
          </w:tcPr>
          <w:p w14:paraId="0B142DFE">
            <w:pPr>
              <w:ind w:left="0" w:leftChars="0" w:right="0" w:rightChars="0"/>
              <w:rPr>
                <w:rFonts w:hint="eastAsia" w:ascii="宋体" w:hAnsi="宋体" w:eastAsia="宋体" w:cs="宋体"/>
                <w:sz w:val="24"/>
                <w:szCs w:val="24"/>
                <w:lang w:val="en-US" w:eastAsia="zh-CN" w:bidi="ar-SA"/>
              </w:rPr>
            </w:pPr>
            <w:r>
              <w:rPr>
                <w:rFonts w:hint="eastAsia" w:ascii="宋体" w:hAnsi="宋体" w:cs="宋体"/>
                <w:sz w:val="24"/>
                <w:szCs w:val="24"/>
              </w:rPr>
              <w:t>递交投标文件截止之日1</w:t>
            </w:r>
            <w:r>
              <w:rPr>
                <w:rFonts w:hint="eastAsia" w:ascii="宋体" w:hAnsi="宋体" w:cs="宋体"/>
                <w:sz w:val="24"/>
                <w:szCs w:val="24"/>
                <w:lang w:val="en-US" w:eastAsia="zh-CN"/>
              </w:rPr>
              <w:t>0</w:t>
            </w:r>
            <w:r>
              <w:rPr>
                <w:rFonts w:hint="eastAsia" w:ascii="宋体" w:hAnsi="宋体" w:cs="宋体"/>
                <w:sz w:val="24"/>
                <w:szCs w:val="24"/>
              </w:rPr>
              <w:t>天前</w:t>
            </w:r>
          </w:p>
        </w:tc>
      </w:tr>
      <w:tr w14:paraId="2B733427">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C1EBD86">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w:t>
            </w:r>
          </w:p>
        </w:tc>
        <w:tc>
          <w:tcPr>
            <w:tcW w:w="1988" w:type="dxa"/>
            <w:tcBorders>
              <w:top w:val="single" w:color="auto" w:sz="4" w:space="0"/>
              <w:left w:val="nil"/>
              <w:bottom w:val="single" w:color="auto" w:sz="4" w:space="0"/>
              <w:right w:val="single" w:color="auto" w:sz="4" w:space="0"/>
            </w:tcBorders>
            <w:noWrap w:val="0"/>
            <w:vAlign w:val="center"/>
          </w:tcPr>
          <w:p w14:paraId="2DA94208">
            <w:pPr>
              <w:widowControl/>
              <w:spacing w:line="400" w:lineRule="exact"/>
              <w:ind w:left="0" w:leftChars="0" w:right="0" w:rightChars="0"/>
              <w:jc w:val="center"/>
              <w:rPr>
                <w:rFonts w:hint="eastAsia" w:ascii="宋体" w:hAnsi="宋体" w:eastAsia="宋体" w:cs="宋体"/>
                <w:sz w:val="24"/>
                <w:szCs w:val="24"/>
                <w:lang w:val="en-US" w:eastAsia="zh-CN" w:bidi="ar-SA"/>
              </w:rPr>
            </w:pPr>
            <w:r>
              <w:rPr>
                <w:rFonts w:hint="eastAsia" w:ascii="宋体" w:hAnsi="宋体" w:cs="宋体"/>
                <w:sz w:val="24"/>
                <w:szCs w:val="24"/>
              </w:rPr>
              <w:t>招标人书面澄清的时间</w:t>
            </w:r>
          </w:p>
        </w:tc>
        <w:tc>
          <w:tcPr>
            <w:tcW w:w="6746" w:type="dxa"/>
            <w:tcBorders>
              <w:top w:val="single" w:color="auto" w:sz="4" w:space="0"/>
              <w:left w:val="nil"/>
              <w:bottom w:val="single" w:color="auto" w:sz="4" w:space="0"/>
              <w:right w:val="single" w:color="auto" w:sz="4" w:space="0"/>
            </w:tcBorders>
            <w:noWrap w:val="0"/>
            <w:vAlign w:val="center"/>
          </w:tcPr>
          <w:p w14:paraId="0E6EC354">
            <w:pPr>
              <w:ind w:left="0" w:leftChars="0" w:right="0" w:rightChars="0"/>
              <w:rPr>
                <w:rFonts w:hint="eastAsia" w:ascii="宋体" w:hAnsi="宋体" w:eastAsia="宋体" w:cs="宋体"/>
                <w:sz w:val="24"/>
                <w:szCs w:val="24"/>
                <w:lang w:val="en-US" w:eastAsia="zh-CN" w:bidi="ar-SA"/>
              </w:rPr>
            </w:pPr>
            <w:r>
              <w:rPr>
                <w:rFonts w:hint="eastAsia" w:ascii="宋体" w:hAnsi="宋体" w:cs="宋体"/>
                <w:sz w:val="24"/>
                <w:szCs w:val="24"/>
              </w:rPr>
              <w:t>递交投标文件截止之日15天前</w:t>
            </w:r>
          </w:p>
        </w:tc>
      </w:tr>
      <w:tr w14:paraId="24B8426D">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E6ED869">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22</w:t>
            </w:r>
          </w:p>
        </w:tc>
        <w:tc>
          <w:tcPr>
            <w:tcW w:w="1988" w:type="dxa"/>
            <w:tcBorders>
              <w:top w:val="single" w:color="auto" w:sz="4" w:space="0"/>
              <w:left w:val="nil"/>
              <w:bottom w:val="single" w:color="auto" w:sz="4" w:space="0"/>
              <w:right w:val="single" w:color="auto" w:sz="4" w:space="0"/>
            </w:tcBorders>
            <w:noWrap w:val="0"/>
            <w:vAlign w:val="center"/>
          </w:tcPr>
          <w:p w14:paraId="1DC618A0">
            <w:pPr>
              <w:widowControl/>
              <w:spacing w:line="400" w:lineRule="exact"/>
              <w:jc w:val="center"/>
              <w:rPr>
                <w:rFonts w:hint="eastAsia" w:ascii="宋体" w:hAnsi="宋体" w:eastAsia="宋体" w:cs="宋体"/>
                <w:sz w:val="24"/>
                <w:szCs w:val="24"/>
                <w:lang w:val="en-US" w:eastAsia="zh-CN" w:bidi="ar-SA"/>
              </w:rPr>
            </w:pPr>
            <w:r>
              <w:rPr>
                <w:rFonts w:hint="eastAsia" w:ascii="宋体" w:hAnsi="宋体" w:cs="宋体"/>
                <w:sz w:val="24"/>
                <w:szCs w:val="24"/>
              </w:rPr>
              <w:t>投标文件递交截止时间</w:t>
            </w:r>
          </w:p>
        </w:tc>
        <w:tc>
          <w:tcPr>
            <w:tcW w:w="6746" w:type="dxa"/>
            <w:tcBorders>
              <w:top w:val="single" w:color="auto" w:sz="4" w:space="0"/>
              <w:left w:val="nil"/>
              <w:bottom w:val="single" w:color="auto" w:sz="4" w:space="0"/>
              <w:right w:val="single" w:color="auto" w:sz="4" w:space="0"/>
            </w:tcBorders>
            <w:noWrap w:val="0"/>
            <w:vAlign w:val="center"/>
          </w:tcPr>
          <w:p w14:paraId="26109889">
            <w:pPr>
              <w:ind w:left="0" w:leftChars="0" w:right="0" w:rightChars="0"/>
              <w:rPr>
                <w:rFonts w:hint="eastAsia" w:ascii="宋体" w:hAnsi="宋体" w:eastAsia="宋体" w:cs="宋体"/>
                <w:sz w:val="24"/>
                <w:szCs w:val="24"/>
                <w:lang w:val="en-US" w:eastAsia="zh-CN" w:bidi="ar-SA"/>
              </w:rPr>
            </w:pPr>
            <w:r>
              <w:rPr>
                <w:rFonts w:hint="eastAsia" w:ascii="宋体" w:hAnsi="宋体" w:cs="宋体"/>
                <w:sz w:val="24"/>
                <w:szCs w:val="24"/>
              </w:rPr>
              <w:t>具体详见公告部分</w:t>
            </w:r>
          </w:p>
        </w:tc>
      </w:tr>
      <w:tr w14:paraId="09A4F573">
        <w:tblPrEx>
          <w:tblCellMar>
            <w:top w:w="0" w:type="dxa"/>
            <w:left w:w="108" w:type="dxa"/>
            <w:bottom w:w="0" w:type="dxa"/>
            <w:right w:w="108" w:type="dxa"/>
          </w:tblCellMar>
        </w:tblPrEx>
        <w:trPr>
          <w:trHeight w:val="593"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4306433">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23</w:t>
            </w:r>
          </w:p>
        </w:tc>
        <w:tc>
          <w:tcPr>
            <w:tcW w:w="1988" w:type="dxa"/>
            <w:tcBorders>
              <w:top w:val="single" w:color="auto" w:sz="4" w:space="0"/>
              <w:left w:val="nil"/>
              <w:bottom w:val="single" w:color="auto" w:sz="4" w:space="0"/>
              <w:right w:val="single" w:color="auto" w:sz="4" w:space="0"/>
            </w:tcBorders>
            <w:noWrap w:val="0"/>
            <w:vAlign w:val="center"/>
          </w:tcPr>
          <w:p w14:paraId="35751257">
            <w:pPr>
              <w:widowControl/>
              <w:spacing w:line="400" w:lineRule="exact"/>
              <w:ind w:left="0" w:leftChars="0" w:right="0" w:rightChars="0"/>
              <w:jc w:val="center"/>
              <w:rPr>
                <w:rFonts w:hint="eastAsia" w:ascii="宋体" w:hAnsi="宋体" w:eastAsia="宋体" w:cs="宋体"/>
                <w:sz w:val="24"/>
                <w:szCs w:val="24"/>
                <w:lang w:val="en-US" w:eastAsia="zh-CN" w:bidi="ar-SA"/>
              </w:rPr>
            </w:pPr>
            <w:r>
              <w:rPr>
                <w:rFonts w:hint="eastAsia" w:ascii="宋体" w:hAnsi="宋体" w:cs="宋体"/>
                <w:sz w:val="24"/>
                <w:szCs w:val="24"/>
              </w:rPr>
              <w:t>投标人要求澄清招标文件的截止时间</w:t>
            </w:r>
          </w:p>
        </w:tc>
        <w:tc>
          <w:tcPr>
            <w:tcW w:w="6746" w:type="dxa"/>
            <w:tcBorders>
              <w:top w:val="single" w:color="auto" w:sz="4" w:space="0"/>
              <w:left w:val="nil"/>
              <w:bottom w:val="single" w:color="auto" w:sz="4" w:space="0"/>
              <w:right w:val="single" w:color="auto" w:sz="4" w:space="0"/>
            </w:tcBorders>
            <w:noWrap w:val="0"/>
            <w:vAlign w:val="center"/>
          </w:tcPr>
          <w:p w14:paraId="2E12B636">
            <w:pPr>
              <w:ind w:left="0" w:leftChars="0" w:right="0" w:rightChars="0"/>
              <w:rPr>
                <w:rFonts w:hint="eastAsia" w:ascii="宋体" w:hAnsi="宋体" w:eastAsia="宋体" w:cs="宋体"/>
                <w:sz w:val="24"/>
                <w:szCs w:val="24"/>
                <w:lang w:val="en-US" w:eastAsia="zh-CN" w:bidi="ar-SA"/>
              </w:rPr>
            </w:pPr>
            <w:r>
              <w:rPr>
                <w:rFonts w:hint="eastAsia" w:ascii="宋体" w:hAnsi="宋体" w:cs="宋体"/>
                <w:sz w:val="24"/>
                <w:szCs w:val="24"/>
              </w:rPr>
              <w:t>递交投标文件截止之日10天前</w:t>
            </w:r>
          </w:p>
        </w:tc>
      </w:tr>
      <w:tr w14:paraId="3B274FA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8B1F151">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w:t>
            </w:r>
          </w:p>
        </w:tc>
        <w:tc>
          <w:tcPr>
            <w:tcW w:w="1988" w:type="dxa"/>
            <w:tcBorders>
              <w:top w:val="single" w:color="auto" w:sz="4" w:space="0"/>
              <w:left w:val="nil"/>
              <w:bottom w:val="single" w:color="auto" w:sz="4" w:space="0"/>
              <w:right w:val="single" w:color="auto" w:sz="4" w:space="0"/>
            </w:tcBorders>
            <w:noWrap w:val="0"/>
            <w:vAlign w:val="center"/>
          </w:tcPr>
          <w:p w14:paraId="70C922BC">
            <w:pPr>
              <w:adjustRightInd w:val="0"/>
              <w:spacing w:line="400" w:lineRule="exact"/>
              <w:ind w:left="0" w:leftChars="0" w:right="0" w:rightChars="0"/>
              <w:jc w:val="center"/>
              <w:rPr>
                <w:rFonts w:hint="eastAsia" w:ascii="宋体" w:hAnsi="宋体" w:eastAsia="宋体" w:cs="宋体"/>
                <w:spacing w:val="-10"/>
                <w:sz w:val="24"/>
                <w:szCs w:val="24"/>
                <w:lang w:val="en-US" w:eastAsia="zh-CN" w:bidi="ar-SA"/>
              </w:rPr>
            </w:pPr>
            <w:r>
              <w:rPr>
                <w:rFonts w:hint="eastAsia" w:ascii="宋体" w:hAnsi="宋体" w:cs="宋体"/>
                <w:spacing w:val="-10"/>
                <w:sz w:val="24"/>
                <w:szCs w:val="24"/>
              </w:rPr>
              <w:t>投标文件是否退还</w:t>
            </w:r>
          </w:p>
        </w:tc>
        <w:tc>
          <w:tcPr>
            <w:tcW w:w="6746" w:type="dxa"/>
            <w:tcBorders>
              <w:top w:val="single" w:color="auto" w:sz="4" w:space="0"/>
              <w:left w:val="nil"/>
              <w:bottom w:val="single" w:color="auto" w:sz="4" w:space="0"/>
              <w:right w:val="single" w:color="auto" w:sz="4" w:space="0"/>
            </w:tcBorders>
            <w:noWrap w:val="0"/>
            <w:vAlign w:val="center"/>
          </w:tcPr>
          <w:p w14:paraId="44E41B3C">
            <w:pPr>
              <w:ind w:left="0" w:leftChars="0" w:right="0" w:rightChars="0"/>
              <w:jc w:val="left"/>
              <w:rPr>
                <w:rFonts w:hint="eastAsia" w:ascii="宋体" w:hAnsi="宋体" w:eastAsia="宋体" w:cs="宋体"/>
                <w:sz w:val="24"/>
                <w:szCs w:val="24"/>
                <w:lang w:val="en-US" w:eastAsia="zh-CN" w:bidi="ar-SA"/>
              </w:rPr>
            </w:pPr>
            <w:r>
              <w:rPr>
                <w:rFonts w:hint="eastAsia" w:ascii="宋体" w:hAnsi="宋体" w:cs="宋体"/>
                <w:sz w:val="24"/>
                <w:szCs w:val="24"/>
              </w:rPr>
              <w:t>否</w:t>
            </w:r>
          </w:p>
        </w:tc>
      </w:tr>
      <w:tr w14:paraId="6FA68FE1">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6EC582C">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w:t>
            </w:r>
          </w:p>
        </w:tc>
        <w:tc>
          <w:tcPr>
            <w:tcW w:w="1988" w:type="dxa"/>
            <w:tcBorders>
              <w:top w:val="single" w:color="auto" w:sz="4" w:space="0"/>
              <w:left w:val="nil"/>
              <w:bottom w:val="single" w:color="auto" w:sz="4" w:space="0"/>
              <w:right w:val="single" w:color="auto" w:sz="4" w:space="0"/>
            </w:tcBorders>
            <w:noWrap w:val="0"/>
            <w:vAlign w:val="center"/>
          </w:tcPr>
          <w:p w14:paraId="1F30891A">
            <w:pPr>
              <w:spacing w:line="400" w:lineRule="exact"/>
              <w:ind w:left="0" w:leftChars="0" w:right="0" w:rightChars="0"/>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是否允许递交备选招标方案</w:t>
            </w:r>
          </w:p>
        </w:tc>
        <w:tc>
          <w:tcPr>
            <w:tcW w:w="6746" w:type="dxa"/>
            <w:tcBorders>
              <w:top w:val="single" w:color="auto" w:sz="4" w:space="0"/>
              <w:left w:val="nil"/>
              <w:bottom w:val="single" w:color="auto" w:sz="4" w:space="0"/>
              <w:right w:val="single" w:color="auto" w:sz="4" w:space="0"/>
            </w:tcBorders>
            <w:noWrap w:val="0"/>
            <w:vAlign w:val="center"/>
          </w:tcPr>
          <w:p w14:paraId="21F4EEB7">
            <w:pPr>
              <w:widowControl/>
              <w:spacing w:line="400" w:lineRule="exact"/>
              <w:ind w:left="0" w:leftChars="0" w:right="0" w:rightChars="0"/>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不允许</w:t>
            </w:r>
          </w:p>
        </w:tc>
      </w:tr>
      <w:tr w14:paraId="27ED565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941E883">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1988" w:type="dxa"/>
            <w:tcBorders>
              <w:top w:val="single" w:color="auto" w:sz="4" w:space="0"/>
              <w:left w:val="nil"/>
              <w:bottom w:val="single" w:color="auto" w:sz="4" w:space="0"/>
              <w:right w:val="single" w:color="auto" w:sz="4" w:space="0"/>
            </w:tcBorders>
            <w:noWrap w:val="0"/>
            <w:vAlign w:val="center"/>
          </w:tcPr>
          <w:p w14:paraId="34B03AE6">
            <w:pPr>
              <w:widowControl/>
              <w:spacing w:line="400" w:lineRule="exact"/>
              <w:ind w:left="0" w:leftChars="0" w:right="0" w:rightChars="0"/>
              <w:jc w:val="center"/>
              <w:rPr>
                <w:rFonts w:hint="eastAsia" w:ascii="宋体" w:hAnsi="宋体" w:eastAsia="宋体" w:cs="宋体"/>
                <w:kern w:val="0"/>
                <w:sz w:val="24"/>
                <w:szCs w:val="24"/>
                <w:lang w:val="en-US" w:eastAsia="zh-CN" w:bidi="ar-SA"/>
              </w:rPr>
            </w:pPr>
            <w:r>
              <w:rPr>
                <w:rFonts w:hint="eastAsia" w:ascii="宋体" w:hAnsi="宋体" w:cs="宋体"/>
                <w:sz w:val="24"/>
                <w:szCs w:val="24"/>
              </w:rPr>
              <w:t>签字和（或）盖章要求</w:t>
            </w:r>
          </w:p>
        </w:tc>
        <w:tc>
          <w:tcPr>
            <w:tcW w:w="6746" w:type="dxa"/>
            <w:tcBorders>
              <w:top w:val="single" w:color="auto" w:sz="4" w:space="0"/>
              <w:left w:val="nil"/>
              <w:bottom w:val="single" w:color="auto" w:sz="4" w:space="0"/>
              <w:right w:val="single" w:color="auto" w:sz="4" w:space="0"/>
            </w:tcBorders>
            <w:noWrap w:val="0"/>
            <w:vAlign w:val="center"/>
          </w:tcPr>
          <w:p w14:paraId="7C9B70BE">
            <w:pPr>
              <w:widowControl/>
              <w:spacing w:line="400" w:lineRule="exact"/>
              <w:jc w:val="left"/>
              <w:rPr>
                <w:rFonts w:ascii="宋体" w:hAnsi="宋体" w:cs="宋体"/>
                <w:sz w:val="24"/>
                <w:szCs w:val="24"/>
              </w:rPr>
            </w:pPr>
            <w:r>
              <w:rPr>
                <w:rFonts w:hint="eastAsia" w:ascii="宋体" w:hAnsi="宋体" w:cs="宋体"/>
                <w:sz w:val="24"/>
                <w:szCs w:val="24"/>
              </w:rPr>
              <w:t>电子化投标文件的签章：</w:t>
            </w:r>
          </w:p>
          <w:p w14:paraId="412905A6">
            <w:pPr>
              <w:widowControl/>
              <w:spacing w:line="400" w:lineRule="exact"/>
              <w:ind w:right="-68" w:rightChars="-31"/>
              <w:jc w:val="left"/>
              <w:rPr>
                <w:rFonts w:ascii="宋体" w:hAnsi="宋体" w:cs="宋体"/>
                <w:sz w:val="24"/>
                <w:szCs w:val="24"/>
              </w:rPr>
            </w:pPr>
            <w:r>
              <w:rPr>
                <w:rFonts w:hint="eastAsia" w:ascii="宋体" w:hAnsi="宋体" w:cs="宋体"/>
                <w:sz w:val="24"/>
                <w:szCs w:val="24"/>
              </w:rPr>
              <w:t>1、供应商在生成电子化投标文件后，应对电子化投标文件进行签章，未对电子化投标文件进行签章的视为无效文件。</w:t>
            </w:r>
          </w:p>
          <w:p w14:paraId="37204342">
            <w:pPr>
              <w:widowControl/>
              <w:spacing w:line="400" w:lineRule="exact"/>
              <w:jc w:val="left"/>
              <w:rPr>
                <w:rFonts w:ascii="宋体" w:hAnsi="宋体" w:cs="宋体"/>
                <w:sz w:val="24"/>
                <w:szCs w:val="24"/>
              </w:rPr>
            </w:pPr>
            <w:r>
              <w:rPr>
                <w:rFonts w:hint="eastAsia" w:ascii="宋体" w:hAnsi="宋体" w:cs="宋体"/>
                <w:sz w:val="24"/>
                <w:szCs w:val="24"/>
              </w:rPr>
              <w:t>2、招标文件中要求法定代表人或授权委托人盖章的，供应商在进行电子化投标文件签章时，以签盖法定代表人签章为准。</w:t>
            </w:r>
          </w:p>
          <w:p w14:paraId="7BED4CB2">
            <w:pPr>
              <w:widowControl/>
              <w:wordWrap w:val="0"/>
              <w:spacing w:line="400" w:lineRule="exact"/>
              <w:ind w:left="0" w:leftChars="0" w:right="0" w:rightChars="0"/>
              <w:jc w:val="left"/>
              <w:rPr>
                <w:rFonts w:hint="eastAsia" w:ascii="宋体" w:hAnsi="宋体" w:eastAsia="宋体" w:cs="宋体"/>
                <w:kern w:val="0"/>
                <w:sz w:val="24"/>
                <w:szCs w:val="24"/>
                <w:lang w:val="en-US" w:eastAsia="zh-CN" w:bidi="ar-SA"/>
              </w:rPr>
            </w:pPr>
            <w:r>
              <w:rPr>
                <w:rFonts w:hint="eastAsia" w:ascii="宋体" w:hAnsi="宋体" w:cs="宋体"/>
                <w:sz w:val="24"/>
                <w:szCs w:val="24"/>
              </w:rPr>
              <w:t>3、电子化投标文件工具请点击</w:t>
            </w:r>
            <w:r>
              <w:rPr>
                <w:rFonts w:ascii="宋体" w:hAnsi="宋体" w:cs="宋体"/>
                <w:sz w:val="24"/>
                <w:szCs w:val="24"/>
              </w:rPr>
              <w:t>https://download.bqpoint.com/download/downloadlist.html?SoftTypeCode=06</w:t>
            </w:r>
            <w:r>
              <w:rPr>
                <w:rFonts w:hint="eastAsia" w:ascii="宋体" w:hAnsi="宋体" w:cs="宋体"/>
                <w:sz w:val="24"/>
                <w:szCs w:val="24"/>
              </w:rPr>
              <w:t>进行下载。</w:t>
            </w:r>
          </w:p>
        </w:tc>
      </w:tr>
      <w:tr w14:paraId="26E37073">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3569A348">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27</w:t>
            </w:r>
          </w:p>
        </w:tc>
        <w:tc>
          <w:tcPr>
            <w:tcW w:w="1988" w:type="dxa"/>
            <w:tcBorders>
              <w:top w:val="single" w:color="auto" w:sz="4" w:space="0"/>
              <w:left w:val="nil"/>
              <w:bottom w:val="single" w:color="auto" w:sz="4" w:space="0"/>
              <w:right w:val="single" w:color="auto" w:sz="4" w:space="0"/>
            </w:tcBorders>
            <w:noWrap w:val="0"/>
            <w:vAlign w:val="center"/>
          </w:tcPr>
          <w:p w14:paraId="44A45AA6">
            <w:pPr>
              <w:widowControl/>
              <w:spacing w:line="400" w:lineRule="exact"/>
              <w:ind w:left="0" w:leftChars="0" w:right="0" w:rightChars="0"/>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履约保证金</w:t>
            </w:r>
          </w:p>
        </w:tc>
        <w:tc>
          <w:tcPr>
            <w:tcW w:w="6746" w:type="dxa"/>
            <w:tcBorders>
              <w:top w:val="single" w:color="auto" w:sz="4" w:space="0"/>
              <w:left w:val="nil"/>
              <w:bottom w:val="single" w:color="auto" w:sz="4" w:space="0"/>
              <w:right w:val="single" w:color="auto" w:sz="4" w:space="0"/>
            </w:tcBorders>
            <w:noWrap w:val="0"/>
            <w:vAlign w:val="center"/>
          </w:tcPr>
          <w:p w14:paraId="6A33E968">
            <w:pPr>
              <w:spacing w:line="400" w:lineRule="exact"/>
              <w:ind w:left="0" w:leftChars="0" w:right="0" w:rightChars="0"/>
              <w:rPr>
                <w:rFonts w:hint="eastAsia" w:ascii="宋体" w:hAnsi="宋体" w:eastAsia="宋体" w:cs="宋体"/>
                <w:sz w:val="24"/>
                <w:szCs w:val="24"/>
                <w:lang w:val="en-US" w:eastAsia="zh-CN" w:bidi="ar-SA"/>
              </w:rPr>
            </w:pPr>
            <w:r>
              <w:rPr>
                <w:rFonts w:hint="eastAsia" w:ascii="宋体" w:hAnsi="宋体" w:cs="宋体"/>
                <w:sz w:val="24"/>
                <w:szCs w:val="24"/>
              </w:rPr>
              <w:t>不收取</w:t>
            </w:r>
          </w:p>
        </w:tc>
      </w:tr>
      <w:tr w14:paraId="7AB053A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0B97C15">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w:t>
            </w:r>
          </w:p>
        </w:tc>
        <w:tc>
          <w:tcPr>
            <w:tcW w:w="1988" w:type="dxa"/>
            <w:tcBorders>
              <w:top w:val="single" w:color="auto" w:sz="4" w:space="0"/>
              <w:left w:val="nil"/>
              <w:bottom w:val="single" w:color="auto" w:sz="4" w:space="0"/>
              <w:right w:val="single" w:color="auto" w:sz="4" w:space="0"/>
            </w:tcBorders>
            <w:noWrap w:val="0"/>
            <w:vAlign w:val="center"/>
          </w:tcPr>
          <w:p w14:paraId="3F6909CD">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近年完成的类似项目的业绩年份要求</w:t>
            </w:r>
          </w:p>
        </w:tc>
        <w:tc>
          <w:tcPr>
            <w:tcW w:w="6746" w:type="dxa"/>
            <w:tcBorders>
              <w:top w:val="single" w:color="auto" w:sz="4" w:space="0"/>
              <w:left w:val="nil"/>
              <w:bottom w:val="single" w:color="auto" w:sz="4" w:space="0"/>
              <w:right w:val="single" w:color="auto" w:sz="4" w:space="0"/>
            </w:tcBorders>
            <w:noWrap w:val="0"/>
            <w:vAlign w:val="center"/>
          </w:tcPr>
          <w:p w14:paraId="34D71A72">
            <w:pPr>
              <w:spacing w:line="360" w:lineRule="exact"/>
              <w:rPr>
                <w:rFonts w:hint="eastAsia" w:ascii="宋体" w:hAnsi="宋体" w:eastAsia="宋体" w:cs="宋体"/>
                <w:sz w:val="24"/>
                <w:szCs w:val="24"/>
              </w:rPr>
            </w:pPr>
            <w:r>
              <w:rPr>
                <w:rFonts w:hint="eastAsia" w:cs="宋体"/>
                <w:sz w:val="24"/>
                <w:szCs w:val="24"/>
                <w:lang w:val="en-US" w:eastAsia="zh-CN"/>
              </w:rPr>
              <w:t>近五年（指</w:t>
            </w:r>
            <w:r>
              <w:rPr>
                <w:rFonts w:hint="eastAsia" w:ascii="宋体" w:hAnsi="宋体" w:eastAsia="宋体" w:cs="宋体"/>
                <w:sz w:val="24"/>
                <w:szCs w:val="24"/>
              </w:rPr>
              <w:t>202</w:t>
            </w:r>
            <w:r>
              <w:rPr>
                <w:rFonts w:hint="eastAsia" w:cs="宋体"/>
                <w:sz w:val="24"/>
                <w:szCs w:val="24"/>
                <w:lang w:val="en-US" w:eastAsia="zh-CN"/>
              </w:rPr>
              <w:t>0</w:t>
            </w:r>
            <w:r>
              <w:rPr>
                <w:rFonts w:hint="eastAsia" w:ascii="宋体" w:hAnsi="宋体" w:eastAsia="宋体" w:cs="宋体"/>
                <w:sz w:val="24"/>
                <w:szCs w:val="24"/>
              </w:rPr>
              <w:t>年01月01日以来完成类似项目</w:t>
            </w:r>
            <w:r>
              <w:rPr>
                <w:rFonts w:hint="eastAsia" w:cs="宋体"/>
                <w:sz w:val="24"/>
                <w:szCs w:val="24"/>
                <w:lang w:val="en-US" w:eastAsia="zh-CN"/>
              </w:rPr>
              <w:t>）</w:t>
            </w:r>
          </w:p>
        </w:tc>
      </w:tr>
      <w:tr w14:paraId="2B8EB2E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3302469">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w:t>
            </w:r>
          </w:p>
        </w:tc>
        <w:tc>
          <w:tcPr>
            <w:tcW w:w="1988" w:type="dxa"/>
            <w:tcBorders>
              <w:top w:val="single" w:color="auto" w:sz="4" w:space="0"/>
              <w:left w:val="nil"/>
              <w:bottom w:val="single" w:color="auto" w:sz="4" w:space="0"/>
              <w:right w:val="single" w:color="auto" w:sz="4" w:space="0"/>
            </w:tcBorders>
            <w:noWrap w:val="0"/>
            <w:vAlign w:val="center"/>
          </w:tcPr>
          <w:p w14:paraId="5825B724">
            <w:pPr>
              <w:adjustRightInd w:val="0"/>
              <w:spacing w:line="400" w:lineRule="exact"/>
              <w:ind w:left="0" w:leftChars="0" w:right="0" w:rightChars="0"/>
              <w:jc w:val="center"/>
              <w:rPr>
                <w:rFonts w:hint="eastAsia" w:ascii="宋体" w:hAnsi="宋体" w:eastAsia="宋体" w:cs="宋体"/>
                <w:spacing w:val="6"/>
                <w:sz w:val="24"/>
                <w:szCs w:val="24"/>
                <w:lang w:val="en-US" w:eastAsia="zh-CN" w:bidi="ar-SA"/>
              </w:rPr>
            </w:pPr>
            <w:r>
              <w:rPr>
                <w:rFonts w:ascii="宋体" w:hAnsi="宋体" w:cs="宋体"/>
                <w:spacing w:val="6"/>
                <w:sz w:val="24"/>
                <w:szCs w:val="24"/>
              </w:rPr>
              <w:t>投标文件上传</w:t>
            </w:r>
          </w:p>
        </w:tc>
        <w:tc>
          <w:tcPr>
            <w:tcW w:w="6746" w:type="dxa"/>
            <w:tcBorders>
              <w:top w:val="single" w:color="auto" w:sz="4" w:space="0"/>
              <w:left w:val="nil"/>
              <w:bottom w:val="single" w:color="auto" w:sz="4" w:space="0"/>
              <w:right w:val="single" w:color="auto" w:sz="4" w:space="0"/>
            </w:tcBorders>
            <w:noWrap w:val="0"/>
            <w:vAlign w:val="center"/>
          </w:tcPr>
          <w:p w14:paraId="085CDB10">
            <w:pPr>
              <w:spacing w:line="400" w:lineRule="exact"/>
              <w:ind w:left="0" w:leftChars="0" w:right="0" w:rightChars="0"/>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用CA在电子平台上传电子投标文件</w:t>
            </w:r>
          </w:p>
        </w:tc>
      </w:tr>
      <w:tr w14:paraId="1834AB9F">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8464B48">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30</w:t>
            </w:r>
          </w:p>
        </w:tc>
        <w:tc>
          <w:tcPr>
            <w:tcW w:w="1988" w:type="dxa"/>
            <w:tcBorders>
              <w:top w:val="single" w:color="auto" w:sz="4" w:space="0"/>
              <w:left w:val="nil"/>
              <w:bottom w:val="single" w:color="auto" w:sz="4" w:space="0"/>
              <w:right w:val="single" w:color="auto" w:sz="4" w:space="0"/>
            </w:tcBorders>
            <w:noWrap w:val="0"/>
            <w:vAlign w:val="center"/>
          </w:tcPr>
          <w:p w14:paraId="4B18463F">
            <w:pPr>
              <w:spacing w:line="400" w:lineRule="exact"/>
              <w:ind w:left="0" w:leftChars="0" w:right="0" w:rightChars="0"/>
              <w:jc w:val="center"/>
              <w:rPr>
                <w:rFonts w:ascii="宋体" w:hAnsi="宋体" w:cs="宋体"/>
                <w:spacing w:val="6"/>
                <w:sz w:val="24"/>
                <w:szCs w:val="24"/>
              </w:rPr>
            </w:pPr>
            <w:r>
              <w:rPr>
                <w:rFonts w:ascii="宋体" w:hAnsi="宋体" w:cs="宋体"/>
                <w:spacing w:val="6"/>
                <w:sz w:val="24"/>
                <w:szCs w:val="24"/>
              </w:rPr>
              <w:t>评标委员会的</w:t>
            </w:r>
          </w:p>
          <w:p w14:paraId="201972E0">
            <w:pPr>
              <w:spacing w:line="400" w:lineRule="exact"/>
              <w:ind w:left="0" w:leftChars="0" w:right="0" w:rightChars="0"/>
              <w:jc w:val="center"/>
              <w:rPr>
                <w:rFonts w:hint="eastAsia" w:ascii="宋体" w:hAnsi="宋体" w:eastAsia="宋体" w:cs="宋体"/>
                <w:spacing w:val="6"/>
                <w:sz w:val="24"/>
                <w:szCs w:val="24"/>
                <w:lang w:val="en-US" w:eastAsia="zh-CN" w:bidi="ar-SA"/>
              </w:rPr>
            </w:pPr>
            <w:r>
              <w:rPr>
                <w:rFonts w:ascii="宋体" w:hAnsi="宋体" w:cs="宋体"/>
                <w:spacing w:val="6"/>
                <w:sz w:val="24"/>
                <w:szCs w:val="24"/>
              </w:rPr>
              <w:t>组建</w:t>
            </w:r>
          </w:p>
        </w:tc>
        <w:tc>
          <w:tcPr>
            <w:tcW w:w="6746" w:type="dxa"/>
            <w:tcBorders>
              <w:top w:val="single" w:color="auto" w:sz="4" w:space="0"/>
              <w:left w:val="nil"/>
              <w:bottom w:val="single" w:color="auto" w:sz="4" w:space="0"/>
              <w:right w:val="single" w:color="auto" w:sz="4" w:space="0"/>
            </w:tcBorders>
            <w:noWrap w:val="0"/>
            <w:vAlign w:val="center"/>
          </w:tcPr>
          <w:p w14:paraId="5A831924">
            <w:pPr>
              <w:widowControl/>
              <w:spacing w:line="400" w:lineRule="exact"/>
              <w:ind w:left="0" w:leftChars="0" w:right="0" w:rightChars="0"/>
              <w:rPr>
                <w:rFonts w:hint="eastAsia" w:ascii="宋体" w:hAnsi="宋体" w:eastAsia="宋体" w:cs="宋体"/>
                <w:spacing w:val="6"/>
                <w:sz w:val="24"/>
                <w:szCs w:val="24"/>
                <w:lang w:val="en-US" w:eastAsia="zh-CN" w:bidi="ar-SA"/>
              </w:rPr>
            </w:pPr>
            <w:r>
              <w:rPr>
                <w:rFonts w:ascii="宋体" w:hAnsi="宋体" w:cs="宋体"/>
                <w:spacing w:val="6"/>
                <w:sz w:val="24"/>
                <w:szCs w:val="24"/>
              </w:rPr>
              <w:t>评标委员会成员为</w:t>
            </w:r>
            <w:r>
              <w:rPr>
                <w:rFonts w:hint="eastAsia" w:ascii="宋体" w:hAnsi="宋体" w:cs="宋体"/>
                <w:spacing w:val="6"/>
                <w:sz w:val="24"/>
                <w:szCs w:val="24"/>
              </w:rPr>
              <w:t>5</w:t>
            </w:r>
            <w:r>
              <w:rPr>
                <w:rFonts w:ascii="宋体" w:hAnsi="宋体" w:cs="宋体"/>
                <w:spacing w:val="6"/>
                <w:sz w:val="24"/>
                <w:szCs w:val="24"/>
              </w:rPr>
              <w:t>人，</w:t>
            </w:r>
            <w:r>
              <w:rPr>
                <w:rFonts w:hint="eastAsia" w:ascii="宋体" w:hAnsi="宋体" w:cs="宋体"/>
                <w:spacing w:val="6"/>
                <w:sz w:val="24"/>
                <w:szCs w:val="24"/>
              </w:rPr>
              <w:t>由</w:t>
            </w:r>
            <w:r>
              <w:rPr>
                <w:rFonts w:ascii="宋体" w:hAnsi="宋体" w:cs="宋体"/>
                <w:spacing w:val="6"/>
                <w:sz w:val="24"/>
                <w:szCs w:val="24"/>
              </w:rPr>
              <w:t>采购人代表1人，其余</w:t>
            </w:r>
            <w:r>
              <w:rPr>
                <w:rFonts w:hint="eastAsia" w:ascii="宋体" w:hAnsi="宋体" w:cs="宋体"/>
                <w:spacing w:val="6"/>
                <w:sz w:val="24"/>
                <w:szCs w:val="24"/>
              </w:rPr>
              <w:t>技术、经济类</w:t>
            </w:r>
            <w:r>
              <w:rPr>
                <w:rFonts w:ascii="宋体" w:hAnsi="宋体" w:cs="宋体"/>
                <w:spacing w:val="6"/>
                <w:sz w:val="24"/>
                <w:szCs w:val="24"/>
              </w:rPr>
              <w:t>专家</w:t>
            </w:r>
            <w:r>
              <w:rPr>
                <w:rFonts w:hint="eastAsia" w:ascii="宋体" w:hAnsi="宋体" w:cs="宋体"/>
                <w:spacing w:val="6"/>
                <w:sz w:val="24"/>
                <w:szCs w:val="24"/>
              </w:rPr>
              <w:t>4</w:t>
            </w:r>
            <w:r>
              <w:rPr>
                <w:rFonts w:ascii="宋体" w:hAnsi="宋体" w:cs="宋体"/>
                <w:spacing w:val="6"/>
                <w:sz w:val="24"/>
                <w:szCs w:val="24"/>
              </w:rPr>
              <w:t>人</w:t>
            </w:r>
            <w:r>
              <w:rPr>
                <w:rFonts w:hint="eastAsia" w:ascii="宋体" w:hAnsi="宋体" w:cs="宋体"/>
                <w:spacing w:val="6"/>
                <w:sz w:val="24"/>
                <w:szCs w:val="24"/>
              </w:rPr>
              <w:t>组成；开标后从相关专家库中随机抽取。</w:t>
            </w:r>
          </w:p>
        </w:tc>
      </w:tr>
      <w:tr w14:paraId="7C72A548">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FC9853B">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31</w:t>
            </w:r>
          </w:p>
        </w:tc>
        <w:tc>
          <w:tcPr>
            <w:tcW w:w="1988" w:type="dxa"/>
            <w:tcBorders>
              <w:top w:val="single" w:color="auto" w:sz="4" w:space="0"/>
              <w:left w:val="nil"/>
              <w:bottom w:val="single" w:color="auto" w:sz="4" w:space="0"/>
              <w:right w:val="single" w:color="auto" w:sz="4" w:space="0"/>
            </w:tcBorders>
            <w:noWrap w:val="0"/>
            <w:vAlign w:val="center"/>
          </w:tcPr>
          <w:p w14:paraId="6FD84047">
            <w:pPr>
              <w:widowControl/>
              <w:spacing w:line="400" w:lineRule="exact"/>
              <w:ind w:left="0" w:leftChars="0" w:right="0" w:rightChars="0"/>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是否授权评标委员会确定中标人</w:t>
            </w:r>
          </w:p>
        </w:tc>
        <w:tc>
          <w:tcPr>
            <w:tcW w:w="6746" w:type="dxa"/>
            <w:tcBorders>
              <w:top w:val="single" w:color="auto" w:sz="4" w:space="0"/>
              <w:left w:val="nil"/>
              <w:bottom w:val="single" w:color="auto" w:sz="4" w:space="0"/>
              <w:right w:val="single" w:color="auto" w:sz="4" w:space="0"/>
            </w:tcBorders>
            <w:noWrap w:val="0"/>
            <w:vAlign w:val="center"/>
          </w:tcPr>
          <w:p w14:paraId="285635F3">
            <w:pPr>
              <w:widowControl/>
              <w:spacing w:line="400" w:lineRule="exact"/>
              <w:ind w:left="0" w:leftChars="0" w:right="0" w:rightChars="0"/>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否，评标委员会推选3名中标候选人</w:t>
            </w:r>
          </w:p>
        </w:tc>
      </w:tr>
      <w:tr w14:paraId="39933C82">
        <w:tblPrEx>
          <w:tblCellMar>
            <w:top w:w="0" w:type="dxa"/>
            <w:left w:w="108" w:type="dxa"/>
            <w:bottom w:w="0" w:type="dxa"/>
            <w:right w:w="108" w:type="dxa"/>
          </w:tblCellMar>
        </w:tblPrEx>
        <w:trPr>
          <w:trHeight w:val="63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23F61E47">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2</w:t>
            </w:r>
          </w:p>
        </w:tc>
        <w:tc>
          <w:tcPr>
            <w:tcW w:w="1988" w:type="dxa"/>
            <w:tcBorders>
              <w:top w:val="single" w:color="auto" w:sz="4" w:space="0"/>
              <w:left w:val="nil"/>
              <w:bottom w:val="single" w:color="auto" w:sz="4" w:space="0"/>
              <w:right w:val="single" w:color="auto" w:sz="4" w:space="0"/>
            </w:tcBorders>
            <w:noWrap w:val="0"/>
            <w:vAlign w:val="center"/>
          </w:tcPr>
          <w:p w14:paraId="6A1A336E">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开标时间和地点</w:t>
            </w:r>
          </w:p>
        </w:tc>
        <w:tc>
          <w:tcPr>
            <w:tcW w:w="6746" w:type="dxa"/>
            <w:tcBorders>
              <w:top w:val="single" w:color="auto" w:sz="4" w:space="0"/>
              <w:left w:val="nil"/>
              <w:bottom w:val="single" w:color="auto" w:sz="4" w:space="0"/>
              <w:right w:val="single" w:color="auto" w:sz="4" w:space="0"/>
            </w:tcBorders>
            <w:noWrap w:val="0"/>
            <w:vAlign w:val="center"/>
          </w:tcPr>
          <w:p w14:paraId="4F59DF2E">
            <w:pPr>
              <w:keepLines/>
              <w:spacing w:line="36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具体详见公告部分</w:t>
            </w:r>
          </w:p>
        </w:tc>
      </w:tr>
      <w:tr w14:paraId="47B4CB0A">
        <w:tblPrEx>
          <w:tblCellMar>
            <w:top w:w="0" w:type="dxa"/>
            <w:left w:w="108" w:type="dxa"/>
            <w:bottom w:w="0" w:type="dxa"/>
            <w:right w:w="108" w:type="dxa"/>
          </w:tblCellMar>
        </w:tblPrEx>
        <w:trPr>
          <w:trHeight w:val="608"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19BDA6C4">
            <w:pPr>
              <w:keepLines/>
              <w:spacing w:line="36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3</w:t>
            </w:r>
          </w:p>
        </w:tc>
        <w:tc>
          <w:tcPr>
            <w:tcW w:w="1988" w:type="dxa"/>
            <w:tcBorders>
              <w:top w:val="single" w:color="auto" w:sz="4" w:space="0"/>
              <w:left w:val="nil"/>
              <w:bottom w:val="single" w:color="auto" w:sz="4" w:space="0"/>
              <w:right w:val="single" w:color="auto" w:sz="4" w:space="0"/>
            </w:tcBorders>
            <w:noWrap w:val="0"/>
            <w:vAlign w:val="center"/>
          </w:tcPr>
          <w:p w14:paraId="7095AEE0">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6746" w:type="dxa"/>
            <w:tcBorders>
              <w:top w:val="single" w:color="auto" w:sz="4" w:space="0"/>
              <w:left w:val="nil"/>
              <w:bottom w:val="single" w:color="auto" w:sz="4" w:space="0"/>
              <w:right w:val="single" w:color="auto" w:sz="4" w:space="0"/>
            </w:tcBorders>
            <w:noWrap w:val="0"/>
            <w:vAlign w:val="center"/>
          </w:tcPr>
          <w:p w14:paraId="6C32193E">
            <w:pPr>
              <w:autoSpaceDE w:val="0"/>
              <w:autoSpaceDN w:val="0"/>
              <w:spacing w:line="400" w:lineRule="exact"/>
              <w:ind w:left="0" w:leftChars="0" w:right="0" w:rightChars="0"/>
              <w:rPr>
                <w:rFonts w:hint="eastAsia"/>
                <w:lang w:val="en-US" w:eastAsia="zh-CN"/>
              </w:rPr>
            </w:pPr>
            <w:r>
              <w:rPr>
                <w:rFonts w:hint="eastAsia" w:ascii="宋体" w:hAnsi="宋体" w:eastAsia="宋体" w:cs="宋体"/>
                <w:sz w:val="24"/>
                <w:szCs w:val="24"/>
                <w:lang w:val="en-US" w:eastAsia="zh-CN" w:bidi="ar-SA"/>
              </w:rPr>
              <w:t>结合项目进度分阶段付款（具体以双方签订合同为准）</w:t>
            </w:r>
          </w:p>
        </w:tc>
      </w:tr>
      <w:tr w14:paraId="49DBC77E">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EEAB8AE">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w:t>
            </w:r>
          </w:p>
        </w:tc>
        <w:tc>
          <w:tcPr>
            <w:tcW w:w="1988" w:type="dxa"/>
            <w:tcBorders>
              <w:top w:val="single" w:color="auto" w:sz="4" w:space="0"/>
              <w:left w:val="nil"/>
              <w:bottom w:val="single" w:color="auto" w:sz="4" w:space="0"/>
              <w:right w:val="single" w:color="auto" w:sz="4" w:space="0"/>
            </w:tcBorders>
            <w:noWrap w:val="0"/>
            <w:vAlign w:val="center"/>
          </w:tcPr>
          <w:p w14:paraId="08F04473">
            <w:pPr>
              <w:widowControl/>
              <w:spacing w:line="400" w:lineRule="exact"/>
              <w:ind w:left="0" w:leftChars="0" w:right="0" w:rightChars="0"/>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rPr>
              <w:t>其他事项</w:t>
            </w:r>
          </w:p>
        </w:tc>
        <w:tc>
          <w:tcPr>
            <w:tcW w:w="6746" w:type="dxa"/>
            <w:tcBorders>
              <w:top w:val="single" w:color="auto" w:sz="4" w:space="0"/>
              <w:left w:val="nil"/>
              <w:bottom w:val="single" w:color="auto" w:sz="4" w:space="0"/>
              <w:right w:val="single" w:color="auto" w:sz="4" w:space="0"/>
            </w:tcBorders>
            <w:noWrap w:val="0"/>
            <w:vAlign w:val="center"/>
          </w:tcPr>
          <w:p w14:paraId="2E799D65">
            <w:pPr>
              <w:spacing w:line="400" w:lineRule="exact"/>
              <w:rPr>
                <w:rFonts w:ascii="宋体" w:hAnsi="宋体" w:cs="宋体"/>
                <w:sz w:val="24"/>
                <w:szCs w:val="24"/>
              </w:rPr>
            </w:pPr>
            <w:r>
              <w:rPr>
                <w:rFonts w:hint="eastAsia" w:ascii="宋体" w:hAnsi="宋体" w:cs="宋体"/>
                <w:sz w:val="24"/>
                <w:szCs w:val="24"/>
              </w:rPr>
              <w:t>1.电子化投标文件应在投标截止时间前成功上传至三门峡市公共资源电子化交易系统。至投标截止时间止，仍未上传成功的电子化投标文件，将不予接受；</w:t>
            </w:r>
          </w:p>
          <w:p w14:paraId="2C172ADD">
            <w:pPr>
              <w:spacing w:line="400" w:lineRule="exact"/>
              <w:ind w:left="0" w:leftChars="0" w:right="0" w:rightChars="0"/>
              <w:rPr>
                <w:rFonts w:hint="eastAsia" w:ascii="宋体" w:hAnsi="宋体" w:eastAsia="宋体" w:cs="宋体"/>
                <w:sz w:val="24"/>
                <w:szCs w:val="24"/>
                <w:lang w:val="en-US" w:eastAsia="zh-CN" w:bidi="ar-SA"/>
              </w:rPr>
            </w:pPr>
            <w:r>
              <w:rPr>
                <w:rFonts w:hint="eastAsia" w:ascii="宋体" w:hAnsi="宋体" w:cs="宋体"/>
                <w:sz w:val="24"/>
                <w:szCs w:val="24"/>
              </w:rPr>
              <w:t>2.中标方领取通知书时，须提供与上传电子版内容一致的纸质版投标文件一份，不得采用活页夹形式。</w:t>
            </w:r>
          </w:p>
        </w:tc>
      </w:tr>
      <w:tr w14:paraId="0B87028D">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020999A">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w:t>
            </w:r>
          </w:p>
        </w:tc>
        <w:tc>
          <w:tcPr>
            <w:tcW w:w="1988" w:type="dxa"/>
            <w:tcBorders>
              <w:top w:val="single" w:color="auto" w:sz="4" w:space="0"/>
              <w:left w:val="nil"/>
              <w:bottom w:val="single" w:color="auto" w:sz="4" w:space="0"/>
              <w:right w:val="single" w:color="auto" w:sz="4" w:space="0"/>
            </w:tcBorders>
            <w:noWrap w:val="0"/>
            <w:vAlign w:val="center"/>
          </w:tcPr>
          <w:p w14:paraId="0C777A4A">
            <w:pPr>
              <w:keepLines/>
              <w:spacing w:line="3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代理</w:t>
            </w:r>
            <w:r>
              <w:rPr>
                <w:rFonts w:hint="eastAsia" w:ascii="宋体" w:hAnsi="宋体" w:eastAsia="宋体" w:cs="宋体"/>
                <w:kern w:val="0"/>
                <w:sz w:val="24"/>
                <w:szCs w:val="24"/>
                <w:lang w:eastAsia="zh-CN"/>
              </w:rPr>
              <w:t>服务</w:t>
            </w:r>
            <w:r>
              <w:rPr>
                <w:rFonts w:hint="eastAsia" w:ascii="宋体" w:hAnsi="宋体" w:eastAsia="宋体" w:cs="宋体"/>
                <w:kern w:val="0"/>
                <w:sz w:val="24"/>
                <w:szCs w:val="24"/>
              </w:rPr>
              <w:t>费</w:t>
            </w:r>
          </w:p>
        </w:tc>
        <w:tc>
          <w:tcPr>
            <w:tcW w:w="6746" w:type="dxa"/>
            <w:tcBorders>
              <w:top w:val="single" w:color="auto" w:sz="4" w:space="0"/>
              <w:left w:val="nil"/>
              <w:bottom w:val="single" w:color="auto" w:sz="4" w:space="0"/>
              <w:right w:val="single" w:color="auto" w:sz="4" w:space="0"/>
            </w:tcBorders>
            <w:noWrap w:val="0"/>
            <w:vAlign w:val="center"/>
          </w:tcPr>
          <w:p w14:paraId="1F184583">
            <w:pPr>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eastAsia="zh-CN"/>
              </w:rPr>
              <w:t>项目</w:t>
            </w:r>
            <w:r>
              <w:rPr>
                <w:rFonts w:hint="eastAsia" w:ascii="宋体" w:hAnsi="宋体" w:eastAsia="宋体" w:cs="宋体"/>
                <w:sz w:val="24"/>
                <w:szCs w:val="24"/>
              </w:rPr>
              <w:t>代理服务费参照豫招协[2023]002号河南省招标投标协会关于印发《河南省招标代理服务收费指导意见》规定的收费标准</w:t>
            </w:r>
            <w:r>
              <w:rPr>
                <w:rFonts w:hint="eastAsia" w:ascii="宋体" w:hAnsi="宋体" w:eastAsia="宋体" w:cs="宋体"/>
                <w:sz w:val="24"/>
                <w:szCs w:val="24"/>
                <w:lang w:eastAsia="zh-CN"/>
              </w:rPr>
              <w:t>收取</w:t>
            </w:r>
            <w:r>
              <w:rPr>
                <w:rFonts w:hint="eastAsia" w:ascii="宋体" w:hAnsi="宋体" w:eastAsia="宋体" w:cs="宋体"/>
                <w:sz w:val="24"/>
                <w:szCs w:val="24"/>
                <w:lang w:val="en-US" w:eastAsia="zh-CN"/>
              </w:rPr>
              <w:t>，该</w:t>
            </w:r>
            <w:r>
              <w:rPr>
                <w:rFonts w:hint="eastAsia" w:ascii="宋体" w:hAnsi="宋体" w:eastAsia="宋体" w:cs="宋体"/>
                <w:sz w:val="24"/>
                <w:szCs w:val="24"/>
                <w:lang w:eastAsia="zh-CN"/>
              </w:rPr>
              <w:t>代理服务费由中标人领取中标通知书时向代理机构一次性缴纳</w:t>
            </w:r>
            <w:r>
              <w:rPr>
                <w:rFonts w:hint="eastAsia" w:ascii="宋体" w:hAnsi="宋体" w:eastAsia="宋体" w:cs="宋体"/>
                <w:sz w:val="24"/>
                <w:szCs w:val="24"/>
              </w:rPr>
              <w:t>。</w:t>
            </w:r>
          </w:p>
          <w:p w14:paraId="46788906">
            <w:pPr>
              <w:adjustRightInd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收取方式：现金或转账</w:t>
            </w:r>
          </w:p>
          <w:p w14:paraId="7B64BAFF">
            <w:pPr>
              <w:adjustRightInd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账户名称：河南省华建咨询管理有限公司</w:t>
            </w:r>
          </w:p>
          <w:p w14:paraId="422EB30E">
            <w:pPr>
              <w:adjustRightInd w:val="0"/>
              <w:spacing w:line="4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号：411662999011001232933</w:t>
            </w:r>
          </w:p>
          <w:p w14:paraId="56DFD096">
            <w:pPr>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开户银行：交通银行股份有限公司郑州大学中路支行</w:t>
            </w:r>
          </w:p>
        </w:tc>
      </w:tr>
      <w:tr w14:paraId="5A46AA67">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AF57835">
            <w:pPr>
              <w:keepLines/>
              <w:spacing w:line="360" w:lineRule="exact"/>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w:t>
            </w:r>
          </w:p>
        </w:tc>
        <w:tc>
          <w:tcPr>
            <w:tcW w:w="1988" w:type="dxa"/>
            <w:tcBorders>
              <w:top w:val="single" w:color="auto" w:sz="4" w:space="0"/>
              <w:left w:val="nil"/>
              <w:bottom w:val="single" w:color="auto" w:sz="4" w:space="0"/>
              <w:right w:val="single" w:color="auto" w:sz="4" w:space="0"/>
            </w:tcBorders>
            <w:noWrap w:val="0"/>
            <w:vAlign w:val="center"/>
          </w:tcPr>
          <w:p w14:paraId="72E59610">
            <w:pPr>
              <w:adjustRightInd w:val="0"/>
              <w:spacing w:line="400" w:lineRule="exact"/>
              <w:ind w:left="0" w:leftChars="0" w:right="0" w:rightChars="0"/>
              <w:jc w:val="center"/>
              <w:rPr>
                <w:rFonts w:hint="eastAsia" w:ascii="宋体" w:hAnsi="宋体" w:eastAsia="宋体" w:cs="宋体"/>
                <w:sz w:val="24"/>
                <w:szCs w:val="24"/>
                <w:lang w:val="en-US" w:eastAsia="zh-CN" w:bidi="ar-SA"/>
              </w:rPr>
            </w:pPr>
            <w:r>
              <w:rPr>
                <w:rFonts w:hint="eastAsia" w:ascii="宋体" w:hAnsi="宋体" w:cs="宋体"/>
                <w:sz w:val="24"/>
                <w:szCs w:val="24"/>
              </w:rPr>
              <w:t>重新招标的其他形式</w:t>
            </w:r>
          </w:p>
        </w:tc>
        <w:tc>
          <w:tcPr>
            <w:tcW w:w="6746" w:type="dxa"/>
            <w:tcBorders>
              <w:top w:val="single" w:color="auto" w:sz="4" w:space="0"/>
              <w:left w:val="nil"/>
              <w:bottom w:val="single" w:color="auto" w:sz="4" w:space="0"/>
              <w:right w:val="single" w:color="auto" w:sz="4" w:space="0"/>
            </w:tcBorders>
            <w:noWrap w:val="0"/>
            <w:vAlign w:val="center"/>
          </w:tcPr>
          <w:p w14:paraId="0DF6A944">
            <w:pPr>
              <w:adjustRightInd w:val="0"/>
              <w:spacing w:line="400" w:lineRule="exact"/>
              <w:jc w:val="left"/>
              <w:rPr>
                <w:rFonts w:ascii="宋体" w:hAnsi="宋体" w:cs="宋体"/>
                <w:sz w:val="24"/>
                <w:szCs w:val="24"/>
              </w:rPr>
            </w:pPr>
            <w:r>
              <w:rPr>
                <w:rFonts w:hint="eastAsia" w:ascii="宋体" w:hAnsi="宋体" w:cs="宋体"/>
                <w:sz w:val="24"/>
                <w:szCs w:val="24"/>
              </w:rPr>
              <w:t>有下列情形之一的，招标人将重新招标：</w:t>
            </w:r>
          </w:p>
          <w:p w14:paraId="5C0BBF50">
            <w:pPr>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不符合法律、法规和招标文件中规定的其他实质性要求的；</w:t>
            </w:r>
          </w:p>
          <w:p w14:paraId="2E5543F6">
            <w:pPr>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其他法律、法规及本招标文件规定的属响应无效的情形</w:t>
            </w:r>
            <w:r>
              <w:rPr>
                <w:rFonts w:hint="eastAsia" w:ascii="宋体" w:hAnsi="宋体" w:eastAsia="宋体" w:cs="宋体"/>
                <w:sz w:val="24"/>
                <w:szCs w:val="24"/>
                <w:lang w:eastAsia="zh-CN"/>
              </w:rPr>
              <w:t>，</w:t>
            </w:r>
            <w:r>
              <w:rPr>
                <w:rFonts w:hint="eastAsia" w:ascii="宋体" w:hAnsi="宋体" w:eastAsia="宋体" w:cs="宋体"/>
                <w:sz w:val="24"/>
                <w:szCs w:val="24"/>
              </w:rPr>
              <w:t>终止采购活动的条款；</w:t>
            </w:r>
          </w:p>
          <w:p w14:paraId="7C2A1601">
            <w:pPr>
              <w:adjustRightInd w:val="0"/>
              <w:spacing w:line="400" w:lineRule="exact"/>
              <w:jc w:val="left"/>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因情况变化，不再符合规定的采购方式适用情形的；出现影响采购公正的违法、违规行为的；</w:t>
            </w:r>
          </w:p>
          <w:p w14:paraId="1426DFC7">
            <w:pPr>
              <w:adjustRightInd w:val="0"/>
              <w:spacing w:line="400" w:lineRule="exact"/>
              <w:jc w:val="left"/>
              <w:rPr>
                <w:rFonts w:hint="eastAsia"/>
                <w:lang w:val="en-US" w:eastAsia="zh-CN"/>
              </w:rPr>
            </w:pPr>
            <w:r>
              <w:rPr>
                <w:rFonts w:hint="eastAsia" w:ascii="宋体" w:hAnsi="宋体" w:eastAsia="宋体" w:cs="宋体"/>
                <w:sz w:val="24"/>
                <w:szCs w:val="24"/>
                <w:lang w:val="en-US" w:eastAsia="zh-CN"/>
              </w:rPr>
              <w:t>（4）投标截止时间结束后参加供应商不足3家的，应重新组织采购，评审期间符合专业条件的供应商或者对招标文件作出实质响应的供应商不足3家的，应重新组织采购。</w:t>
            </w:r>
          </w:p>
        </w:tc>
      </w:tr>
      <w:tr w14:paraId="3C6DDA6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A46574B">
            <w:pPr>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1988" w:type="dxa"/>
            <w:tcBorders>
              <w:top w:val="single" w:color="auto" w:sz="4" w:space="0"/>
              <w:left w:val="nil"/>
              <w:bottom w:val="single" w:color="auto" w:sz="4" w:space="0"/>
              <w:right w:val="single" w:color="auto" w:sz="4" w:space="0"/>
            </w:tcBorders>
            <w:noWrap w:val="0"/>
            <w:vAlign w:val="center"/>
          </w:tcPr>
          <w:p w14:paraId="32F7551C">
            <w:pPr>
              <w:spacing w:line="36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中标结果公告发布媒介</w:t>
            </w:r>
          </w:p>
        </w:tc>
        <w:tc>
          <w:tcPr>
            <w:tcW w:w="6746" w:type="dxa"/>
            <w:tcBorders>
              <w:top w:val="single" w:color="auto" w:sz="4" w:space="0"/>
              <w:left w:val="nil"/>
              <w:bottom w:val="single" w:color="auto" w:sz="4" w:space="0"/>
              <w:right w:val="single" w:color="auto" w:sz="4" w:space="0"/>
            </w:tcBorders>
            <w:noWrap w:val="0"/>
            <w:vAlign w:val="center"/>
          </w:tcPr>
          <w:p w14:paraId="0789AB8D">
            <w:pPr>
              <w:keepLines/>
              <w:spacing w:line="360" w:lineRule="exact"/>
              <w:jc w:val="left"/>
              <w:rPr>
                <w:rFonts w:hint="eastAsia" w:ascii="宋体" w:hAnsi="宋体" w:eastAsia="宋体" w:cs="宋体"/>
                <w:sz w:val="24"/>
                <w:szCs w:val="24"/>
              </w:rPr>
            </w:pPr>
            <w:r>
              <w:rPr>
                <w:rFonts w:hint="eastAsia" w:ascii="宋体" w:hAnsi="宋体" w:cs="宋体"/>
                <w:sz w:val="24"/>
                <w:szCs w:val="24"/>
              </w:rPr>
              <w:t>《河南省政府采购网》、</w:t>
            </w:r>
            <w:r>
              <w:rPr>
                <w:rFonts w:hint="eastAsia" w:ascii="宋体" w:hAnsi="宋体" w:eastAsia="宋体" w:cs="宋体"/>
                <w:sz w:val="24"/>
                <w:szCs w:val="24"/>
              </w:rPr>
              <w:t>《三门峡市公共资源交易中心网》</w:t>
            </w:r>
            <w:r>
              <w:rPr>
                <w:rFonts w:hint="eastAsia" w:ascii="宋体" w:hAnsi="宋体" w:eastAsia="宋体" w:cs="宋体"/>
                <w:sz w:val="24"/>
                <w:szCs w:val="24"/>
                <w:lang w:eastAsia="zh-CN"/>
              </w:rPr>
              <w:t>、</w:t>
            </w:r>
            <w:r>
              <w:rPr>
                <w:rFonts w:hint="eastAsia" w:ascii="宋体" w:hAnsi="宋体" w:eastAsia="宋体" w:cs="宋体"/>
                <w:sz w:val="24"/>
                <w:szCs w:val="24"/>
              </w:rPr>
              <w:t>《河南省电子招标投标公共服务平台》</w:t>
            </w:r>
            <w:r>
              <w:rPr>
                <w:rFonts w:hint="eastAsia" w:ascii="宋体" w:hAnsi="宋体" w:eastAsia="宋体" w:cs="宋体"/>
                <w:sz w:val="24"/>
                <w:szCs w:val="24"/>
                <w:lang w:eastAsia="zh-CN"/>
              </w:rPr>
              <w:t>、</w:t>
            </w:r>
            <w:r>
              <w:rPr>
                <w:rFonts w:hint="eastAsia" w:ascii="宋体" w:hAnsi="宋体" w:eastAsia="宋体" w:cs="宋体"/>
                <w:sz w:val="24"/>
                <w:szCs w:val="24"/>
              </w:rPr>
              <w:t>《中国招标投标公共服务平台》</w:t>
            </w:r>
          </w:p>
        </w:tc>
      </w:tr>
      <w:tr w14:paraId="6218D2FC">
        <w:tblPrEx>
          <w:tblCellMar>
            <w:top w:w="0" w:type="dxa"/>
            <w:left w:w="108" w:type="dxa"/>
            <w:bottom w:w="0" w:type="dxa"/>
            <w:right w:w="108" w:type="dxa"/>
          </w:tblCellMar>
        </w:tblPrEx>
        <w:trPr>
          <w:trHeight w:val="752"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771FCE61">
            <w:pPr>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1988" w:type="dxa"/>
            <w:tcBorders>
              <w:top w:val="single" w:color="auto" w:sz="4" w:space="0"/>
              <w:left w:val="nil"/>
              <w:bottom w:val="single" w:color="auto" w:sz="4" w:space="0"/>
              <w:right w:val="single" w:color="auto" w:sz="4" w:space="0"/>
            </w:tcBorders>
            <w:noWrap w:val="0"/>
            <w:vAlign w:val="center"/>
          </w:tcPr>
          <w:p w14:paraId="2D25498F">
            <w:pPr>
              <w:ind w:left="0" w:leftChars="0" w:right="0" w:rightChars="0"/>
              <w:jc w:val="center"/>
              <w:rPr>
                <w:rFonts w:hint="eastAsia" w:ascii="宋体" w:hAnsi="宋体" w:eastAsia="宋体" w:cs="宋体"/>
                <w:sz w:val="24"/>
                <w:szCs w:val="24"/>
                <w:lang w:val="en-US" w:eastAsia="zh-CN" w:bidi="ar-SA"/>
              </w:rPr>
            </w:pPr>
            <w:r>
              <w:rPr>
                <w:rFonts w:hint="eastAsia" w:ascii="宋体" w:hAnsi="宋体" w:cs="宋体"/>
                <w:sz w:val="24"/>
                <w:szCs w:val="24"/>
              </w:rPr>
              <w:t>合同签订时间</w:t>
            </w:r>
          </w:p>
        </w:tc>
        <w:tc>
          <w:tcPr>
            <w:tcW w:w="6746" w:type="dxa"/>
            <w:tcBorders>
              <w:top w:val="single" w:color="auto" w:sz="4" w:space="0"/>
              <w:left w:val="nil"/>
              <w:bottom w:val="single" w:color="auto" w:sz="4" w:space="0"/>
              <w:right w:val="single" w:color="auto" w:sz="4" w:space="0"/>
            </w:tcBorders>
            <w:noWrap w:val="0"/>
            <w:vAlign w:val="center"/>
          </w:tcPr>
          <w:p w14:paraId="0333E57B">
            <w:pPr>
              <w:widowControl w:val="0"/>
              <w:snapToGrid w:val="0"/>
              <w:spacing w:line="400" w:lineRule="exact"/>
              <w:jc w:val="both"/>
              <w:rPr>
                <w:rFonts w:hint="eastAsia" w:ascii="宋体" w:hAnsi="宋体" w:eastAsia="宋体" w:cs="宋体"/>
                <w:sz w:val="24"/>
                <w:szCs w:val="24"/>
                <w:lang w:val="en-US" w:eastAsia="zh-CN" w:bidi="ar-SA"/>
              </w:rPr>
            </w:pPr>
            <w:r>
              <w:rPr>
                <w:rFonts w:hint="eastAsia" w:ascii="宋体" w:hAnsi="宋体" w:eastAsia="宋体" w:cs="宋体"/>
                <w:sz w:val="24"/>
                <w:szCs w:val="24"/>
                <w:highlight w:val="none"/>
                <w:lang w:eastAsia="zh-CN"/>
              </w:rPr>
              <w:t>中标人应自中标通知书发出之日起</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个工作日内按照中标通知书和投标文件内容及要求签订合同。</w:t>
            </w:r>
          </w:p>
        </w:tc>
      </w:tr>
      <w:tr w14:paraId="0E20A624">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6AD509C8">
            <w:pPr>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1988" w:type="dxa"/>
            <w:tcBorders>
              <w:top w:val="single" w:color="auto" w:sz="4" w:space="0"/>
              <w:left w:val="nil"/>
              <w:bottom w:val="single" w:color="auto" w:sz="4" w:space="0"/>
              <w:right w:val="single" w:color="auto" w:sz="4" w:space="0"/>
            </w:tcBorders>
            <w:noWrap w:val="0"/>
            <w:vAlign w:val="center"/>
          </w:tcPr>
          <w:p w14:paraId="4D176364">
            <w:pPr>
              <w:widowControl w:val="0"/>
              <w:adjustRightInd w:val="0"/>
              <w:spacing w:line="400" w:lineRule="exact"/>
              <w:jc w:val="center"/>
              <w:rPr>
                <w:rFonts w:hint="eastAsia" w:ascii="宋体" w:hAnsi="宋体" w:eastAsia="宋体" w:cs="宋体"/>
                <w:b w:val="0"/>
                <w:bCs/>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采购标的</w:t>
            </w:r>
          </w:p>
          <w:p w14:paraId="05498321">
            <w:pPr>
              <w:widowControl w:val="0"/>
              <w:adjustRightInd w:val="0"/>
              <w:spacing w:line="400" w:lineRule="exact"/>
              <w:ind w:left="0" w:leftChars="0" w:right="0" w:rightChars="0"/>
              <w:jc w:val="center"/>
              <w:rPr>
                <w:rFonts w:hint="eastAsia" w:ascii="宋体" w:hAnsi="宋体" w:eastAsia="宋体" w:cs="宋体"/>
                <w:b/>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所属行业</w:t>
            </w:r>
          </w:p>
        </w:tc>
        <w:tc>
          <w:tcPr>
            <w:tcW w:w="6746" w:type="dxa"/>
            <w:tcBorders>
              <w:top w:val="single" w:color="auto" w:sz="4" w:space="0"/>
              <w:left w:val="nil"/>
              <w:bottom w:val="single" w:color="auto" w:sz="4" w:space="0"/>
              <w:right w:val="single" w:color="auto" w:sz="4" w:space="0"/>
            </w:tcBorders>
            <w:noWrap w:val="0"/>
            <w:vAlign w:val="center"/>
          </w:tcPr>
          <w:p w14:paraId="1380C3CD">
            <w:pPr>
              <w:widowControl w:val="0"/>
              <w:snapToGrid w:val="0"/>
              <w:spacing w:line="400" w:lineRule="exact"/>
              <w:jc w:val="both"/>
              <w:rPr>
                <w:rFonts w:hint="eastAsia" w:ascii="宋体" w:hAnsi="宋体"/>
                <w:sz w:val="24"/>
                <w:szCs w:val="24"/>
                <w:highlight w:val="yellow"/>
                <w:lang w:eastAsia="zh-CN"/>
              </w:rPr>
            </w:pPr>
            <w:r>
              <w:rPr>
                <w:rFonts w:hint="eastAsia" w:ascii="宋体" w:hAnsi="宋体"/>
                <w:sz w:val="24"/>
                <w:szCs w:val="24"/>
                <w:highlight w:val="none"/>
                <w:lang w:eastAsia="zh-CN"/>
              </w:rPr>
              <w:t>本项目采购标的所属行业：其他未列明行业</w:t>
            </w:r>
          </w:p>
          <w:p w14:paraId="32227B78">
            <w:pPr>
              <w:pStyle w:val="62"/>
              <w:ind w:left="0" w:leftChars="0" w:right="0" w:rightChars="0"/>
              <w:rPr>
                <w:rFonts w:hint="eastAsia" w:ascii="Times New Roman" w:hAnsi="Times New Roman" w:eastAsia="宋体" w:cs="Times New Roman"/>
                <w:sz w:val="24"/>
                <w:szCs w:val="22"/>
                <w:lang w:val="en-US" w:eastAsia="en-US" w:bidi="ar-SA"/>
              </w:rPr>
            </w:pPr>
            <w:r>
              <w:rPr>
                <w:rFonts w:hint="eastAsia"/>
                <w:lang w:val="en-US" w:eastAsia="en-US"/>
              </w:rPr>
              <w:t>划定标准为：《工业和信息化部、国家统计局、国家发展和改革委员会、财政部关于印发&lt;中小企业划型标准规定的通知&gt;（工信部联企业〔2011〕300号）规定的划分标准为依据。</w:t>
            </w:r>
          </w:p>
        </w:tc>
      </w:tr>
      <w:tr w14:paraId="3B474D50">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7E6FFDD">
            <w:pPr>
              <w:spacing w:line="360" w:lineRule="exact"/>
              <w:jc w:val="center"/>
              <w:rPr>
                <w:rFonts w:hint="default" w:ascii="宋体" w:hAnsi="宋体" w:eastAsia="宋体" w:cs="宋体"/>
                <w:sz w:val="24"/>
                <w:szCs w:val="24"/>
                <w:lang w:val="en-US" w:eastAsia="zh-CN"/>
              </w:rPr>
            </w:pPr>
            <w:r>
              <w:rPr>
                <w:rFonts w:hint="eastAsia" w:cs="宋体"/>
                <w:sz w:val="24"/>
                <w:szCs w:val="24"/>
                <w:lang w:val="en-US" w:eastAsia="zh-CN"/>
              </w:rPr>
              <w:t>40</w:t>
            </w:r>
          </w:p>
        </w:tc>
        <w:tc>
          <w:tcPr>
            <w:tcW w:w="1988" w:type="dxa"/>
            <w:tcBorders>
              <w:top w:val="single" w:color="auto" w:sz="4" w:space="0"/>
              <w:left w:val="nil"/>
              <w:bottom w:val="single" w:color="auto" w:sz="4" w:space="0"/>
              <w:right w:val="single" w:color="auto" w:sz="4" w:space="0"/>
            </w:tcBorders>
            <w:shd w:val="clear" w:color="auto" w:fill="auto"/>
            <w:noWrap w:val="0"/>
            <w:vAlign w:val="center"/>
          </w:tcPr>
          <w:p w14:paraId="252F2960">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政府采购合同</w:t>
            </w:r>
          </w:p>
          <w:p w14:paraId="0E0136FE">
            <w:pPr>
              <w:spacing w:line="360" w:lineRule="exact"/>
              <w:ind w:left="0" w:leftChars="0" w:right="0" w:rightChars="0"/>
              <w:jc w:val="center"/>
              <w:rPr>
                <w:rFonts w:hint="eastAsia" w:ascii="宋体" w:hAnsi="宋体" w:eastAsia="宋体" w:cs="宋体"/>
                <w:sz w:val="24"/>
                <w:szCs w:val="24"/>
                <w:lang w:val="zh-CN" w:eastAsia="zh-CN" w:bidi="ar-SA"/>
              </w:rPr>
            </w:pPr>
            <w:r>
              <w:rPr>
                <w:rFonts w:hint="eastAsia" w:ascii="宋体" w:hAnsi="宋体" w:eastAsia="宋体" w:cs="宋体"/>
                <w:sz w:val="24"/>
                <w:szCs w:val="24"/>
              </w:rPr>
              <w:t>融资政策</w:t>
            </w:r>
          </w:p>
        </w:tc>
        <w:tc>
          <w:tcPr>
            <w:tcW w:w="6746" w:type="dxa"/>
            <w:tcBorders>
              <w:top w:val="single" w:color="auto" w:sz="4" w:space="0"/>
              <w:left w:val="nil"/>
              <w:bottom w:val="single" w:color="auto" w:sz="4" w:space="0"/>
              <w:right w:val="single" w:color="auto" w:sz="4" w:space="0"/>
            </w:tcBorders>
            <w:shd w:val="clear" w:color="auto" w:fill="auto"/>
            <w:noWrap w:val="0"/>
            <w:vAlign w:val="center"/>
          </w:tcPr>
          <w:p w14:paraId="5B834250">
            <w:pPr>
              <w:spacing w:line="360" w:lineRule="exact"/>
              <w:ind w:left="0" w:leftChars="0" w:right="0" w:rightChars="0"/>
              <w:jc w:val="left"/>
              <w:rPr>
                <w:rFonts w:hint="eastAsia" w:ascii="宋体" w:hAnsi="宋体" w:eastAsia="宋体" w:cs="宋体"/>
                <w:sz w:val="24"/>
                <w:szCs w:val="24"/>
                <w:lang w:val="en-US" w:eastAsia="zh-CN" w:bidi="ar-SA"/>
              </w:rPr>
            </w:pPr>
            <w:r>
              <w:rPr>
                <w:rFonts w:hint="eastAsia" w:ascii="宋体" w:hAnsi="宋体" w:eastAsia="宋体" w:cs="宋体"/>
                <w:sz w:val="24"/>
                <w:szCs w:val="24"/>
              </w:rPr>
              <w:t>中标后如需融资，参照《河南省政府采购合同融资工作实施方案》（豫财购〔2017〕10号）执行。</w:t>
            </w:r>
          </w:p>
        </w:tc>
      </w:tr>
      <w:tr w14:paraId="10F1828A">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40A0B5FE">
            <w:pPr>
              <w:spacing w:line="3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cs="宋体"/>
                <w:sz w:val="24"/>
                <w:szCs w:val="24"/>
                <w:lang w:val="en-US" w:eastAsia="zh-CN"/>
              </w:rPr>
              <w:t>1</w:t>
            </w:r>
          </w:p>
        </w:tc>
        <w:tc>
          <w:tcPr>
            <w:tcW w:w="1988" w:type="dxa"/>
            <w:tcBorders>
              <w:top w:val="single" w:color="auto" w:sz="4" w:space="0"/>
              <w:left w:val="nil"/>
              <w:bottom w:val="single" w:color="auto" w:sz="4" w:space="0"/>
              <w:right w:val="single" w:color="auto" w:sz="4" w:space="0"/>
            </w:tcBorders>
            <w:noWrap w:val="0"/>
            <w:vAlign w:val="center"/>
          </w:tcPr>
          <w:p w14:paraId="48BDDBF1">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电子化交易注意事项</w:t>
            </w:r>
          </w:p>
        </w:tc>
        <w:tc>
          <w:tcPr>
            <w:tcW w:w="6746" w:type="dxa"/>
            <w:tcBorders>
              <w:top w:val="single" w:color="auto" w:sz="4" w:space="0"/>
              <w:left w:val="nil"/>
              <w:bottom w:val="single" w:color="auto" w:sz="4" w:space="0"/>
              <w:right w:val="single" w:color="auto" w:sz="4" w:space="0"/>
            </w:tcBorders>
            <w:noWrap w:val="0"/>
            <w:vAlign w:val="center"/>
          </w:tcPr>
          <w:p w14:paraId="09FAF425">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本项目为电子化交易项目，投标文件是投标人、供应商（以下简称“投标人”）通过中心投标文件制作系统制作，并经过电子签章和加密后生成的电子版投标文件。投标人投标时，不须提交纸质文件资料。</w:t>
            </w:r>
          </w:p>
          <w:p w14:paraId="7F86EC18">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电子化投标文件具体制作教材请投标人通过CA证书登录三门峡市公共资源电子化交易系统在 “交易智库”中下载操作流程</w:t>
            </w:r>
          </w:p>
          <w:p w14:paraId="6E25483E">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温馨提示：本项目为电子化、无纸化交易项目，投标时不接受任何纸质资料，为保证您能投标成功，请需仔细阅读以下条款。</w:t>
            </w:r>
          </w:p>
          <w:p w14:paraId="6535CE3D">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一、电子化投标</w:t>
            </w:r>
          </w:p>
          <w:p w14:paraId="008960DE">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（一）电子化投标文件的签章</w:t>
            </w:r>
          </w:p>
          <w:p w14:paraId="2320F70B">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1、投标人在生成电子化投标文件后，应对电子化投标文件进行签章，未进行签章的视为无效投标。</w:t>
            </w:r>
          </w:p>
          <w:p w14:paraId="70748901">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2、投标文件中要求法定代表人或授权委托人签字或盖章的，投标人在进行电子化投标文件签章时，以签盖法定代表人签章为准。电子化投标文件具体制作教材请投标人通过CA证书登录三门峡市公共资源电子化交易系统在右上角“交易智库”中查看。电子化投标文件工具请点击https://download.bqpoint.com/download/downloadlist.html?SoftTypeCode=06进行下载。</w:t>
            </w:r>
          </w:p>
          <w:p w14:paraId="5BB07F94">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（二）电子化投标文件的格式及上传投标</w:t>
            </w:r>
          </w:p>
          <w:p w14:paraId="7F144D94">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1、投标人所上传的电子化投标文件，应是通过中心投标文件制作系统制作的（投标文件制作工具下载地址：</w:t>
            </w:r>
            <w:r>
              <w:rPr>
                <w:rFonts w:ascii="宋体" w:hAnsi="宋体" w:cs="宋体"/>
                <w:sz w:val="24"/>
                <w:szCs w:val="24"/>
              </w:rPr>
              <w:t>https://download.bqpoint.com/download/downloadlist.html?SoftTypeCode=06</w:t>
            </w:r>
            <w:r>
              <w:rPr>
                <w:rFonts w:hint="eastAsia" w:ascii="宋体" w:hAnsi="宋体" w:eastAsia="宋体" w:cs="宋体"/>
                <w:sz w:val="24"/>
                <w:szCs w:val="24"/>
              </w:rPr>
              <w:t>），经过签章和加密后生成的电子版投标文件。其中包含用于投标文件上传的主文件（后缀为.smxtf）和用于应急补救的投标文件备份文件（后缀为.nsmxtf）。备份文件主要用于电子化开标出现技术问题后的补救，请投标人随身携带。</w:t>
            </w:r>
          </w:p>
          <w:p w14:paraId="4038E16F">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注：投标人投报多个标段的，需要每个标段单独制作电子投标文件。</w:t>
            </w:r>
          </w:p>
          <w:p w14:paraId="4D8EB8C7">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2、电子化投标文件应在投标截止时间前成功上传至三门峡市公共资源电子化交易系统。至投标截止时间止，仍未上传成功的电子化投标文件将不予接收。</w:t>
            </w:r>
          </w:p>
          <w:p w14:paraId="67A33D31">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703600E9">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技术联系电话：400-998-0000</w:t>
            </w:r>
          </w:p>
          <w:p w14:paraId="462C7136">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（三）电子化项目开标、解密、唱标、评标</w:t>
            </w:r>
          </w:p>
          <w:p w14:paraId="784B3A70">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1、本项目采用电子化、无纸化进行招标，开标当日，投标人无需到开标现场参加开标会议，投标人应当在投标截止时间前，登陆不见面开标大厅选择登陆三门峡市公共资源电子招投标系统进行登陆</w:t>
            </w:r>
            <w:r>
              <w:rPr>
                <w:rFonts w:hint="eastAsia" w:cs="宋体"/>
                <w:sz w:val="24"/>
                <w:szCs w:val="24"/>
                <w:lang w:eastAsia="zh-CN"/>
              </w:rPr>
              <w:t>（</w:t>
            </w:r>
            <w:r>
              <w:rPr>
                <w:rFonts w:hint="eastAsia" w:cs="宋体"/>
                <w:sz w:val="24"/>
                <w:szCs w:val="24"/>
                <w:lang w:val="en-US" w:eastAsia="zh-CN"/>
              </w:rPr>
              <w:t>网址为：</w:t>
            </w:r>
            <w:r>
              <w:rPr>
                <w:rFonts w:hint="eastAsia" w:ascii="宋体" w:hAnsi="宋体" w:eastAsia="宋体" w:cs="宋体"/>
                <w:sz w:val="24"/>
                <w:szCs w:val="24"/>
              </w:rPr>
              <w:t>http://120.194.249.36:10094/BidOpening/bidopeninghallaction/hall/login）,在线准时参加开标活动并进行投标文件解密等。</w:t>
            </w:r>
          </w:p>
          <w:p w14:paraId="2A6A2F62">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2、电子化投标文件采用一次加密方式。开标时，由投标人使用CA 证书，在规定时间内对其电子化投标文件进行解密。每位投标人的解密时间为开标时间起30分钟内，如在规定时间内未完成解密的，其投标文件不予开标、唱标。</w:t>
            </w:r>
          </w:p>
          <w:p w14:paraId="5E2F4B0C">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3、电子化投标文件解密异常的处理</w:t>
            </w:r>
          </w:p>
          <w:p w14:paraId="6C29EDDC">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如出现投标人的电子投标文件无法解密等异常情况，投标人应及时致电中介服务机构说明。投标文件异常，按以下步骤进行处理：</w:t>
            </w:r>
          </w:p>
          <w:p w14:paraId="060FCE65">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（1）首先由技术人员进行问题排查。</w:t>
            </w:r>
          </w:p>
          <w:p w14:paraId="4F568EC6">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（2）经技术人员排查后，是投标人文件自身问题导致投标文件无法解密的，该投标文件将不予接收、解密和唱标。开标会议继续进行。</w:t>
            </w:r>
          </w:p>
          <w:p w14:paraId="40BD01C1">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964D5B0">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4、待所有投标人投标文件解密完成后，由中介服务机构操作，对所有已解密投标文件进行唱标。</w:t>
            </w:r>
          </w:p>
          <w:p w14:paraId="485CED23">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投标人应保证在开标期间电话、电脑、网络能够正常工作，投标人因停电、电脑病毒、网络堵塞等原因，未在规定的解密时间内对投标文件进行解密的，其投标文件不予接收、唱标。</w:t>
            </w:r>
          </w:p>
          <w:p w14:paraId="5DE65C78">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5、</w:t>
            </w:r>
            <w:r>
              <w:rPr>
                <w:rFonts w:ascii="宋体" w:hAnsi="宋体" w:cs="宋体"/>
                <w:sz w:val="24"/>
                <w:szCs w:val="24"/>
              </w:rPr>
              <w:t>开标时</w:t>
            </w:r>
            <w:r>
              <w:rPr>
                <w:rFonts w:hint="eastAsia" w:ascii="宋体" w:hAnsi="宋体"/>
                <w:sz w:val="24"/>
                <w:szCs w:val="24"/>
              </w:rPr>
              <w:t>供应商</w:t>
            </w:r>
            <w:r>
              <w:rPr>
                <w:rFonts w:ascii="宋体" w:hAnsi="宋体" w:cs="宋体"/>
                <w:sz w:val="24"/>
                <w:szCs w:val="24"/>
              </w:rPr>
              <w:t>可登录到交易系统中在开标解密栏</w:t>
            </w:r>
            <w:r>
              <w:rPr>
                <w:rFonts w:hint="eastAsia" w:ascii="宋体" w:hAnsi="宋体" w:cs="宋体"/>
                <w:sz w:val="24"/>
                <w:szCs w:val="24"/>
                <w:lang w:val="en-US" w:eastAsia="zh-CN"/>
              </w:rPr>
              <w:t>中点击报价一览表</w:t>
            </w:r>
            <w:r>
              <w:rPr>
                <w:rFonts w:ascii="宋体" w:hAnsi="宋体" w:cs="宋体"/>
                <w:sz w:val="24"/>
                <w:szCs w:val="24"/>
              </w:rPr>
              <w:t>查看自己的报价。如对自己的唱标内容有异议的，应在</w:t>
            </w:r>
            <w:r>
              <w:rPr>
                <w:rFonts w:hint="eastAsia" w:ascii="宋体" w:hAnsi="宋体"/>
                <w:sz w:val="24"/>
                <w:szCs w:val="24"/>
              </w:rPr>
              <w:t>供应商</w:t>
            </w:r>
            <w:r>
              <w:rPr>
                <w:rFonts w:ascii="宋体" w:hAnsi="宋体" w:cs="宋体"/>
                <w:sz w:val="24"/>
                <w:szCs w:val="24"/>
              </w:rPr>
              <w:t>解密成功后</w:t>
            </w:r>
            <w:r>
              <w:rPr>
                <w:rFonts w:hint="eastAsia" w:ascii="宋体" w:hAnsi="宋体" w:cs="宋体"/>
                <w:sz w:val="24"/>
                <w:szCs w:val="24"/>
              </w:rPr>
              <w:t>1</w:t>
            </w:r>
            <w:r>
              <w:rPr>
                <w:rFonts w:ascii="宋体" w:hAnsi="宋体" w:cs="宋体"/>
                <w:sz w:val="24"/>
                <w:szCs w:val="24"/>
              </w:rPr>
              <w:t>0分钟内向中介服务机构</w:t>
            </w:r>
            <w:r>
              <w:rPr>
                <w:rFonts w:hint="eastAsia" w:ascii="宋体" w:hAnsi="宋体" w:cs="宋体"/>
                <w:sz w:val="24"/>
                <w:szCs w:val="24"/>
                <w:lang w:val="en-US" w:eastAsia="zh-CN"/>
              </w:rPr>
              <w:t>通过开标大厅对话框提出质疑</w:t>
            </w:r>
            <w:r>
              <w:rPr>
                <w:rFonts w:hint="eastAsia" w:ascii="宋体" w:hAnsi="宋体" w:cs="宋体"/>
                <w:sz w:val="24"/>
                <w:szCs w:val="24"/>
                <w:lang w:eastAsia="zh-CN"/>
              </w:rPr>
              <w:t>，</w:t>
            </w:r>
            <w:r>
              <w:rPr>
                <w:rFonts w:ascii="宋体" w:hAnsi="宋体" w:cs="宋体"/>
                <w:sz w:val="24"/>
                <w:szCs w:val="24"/>
              </w:rPr>
              <w:t>中介服务机构应做好书面记录。</w:t>
            </w:r>
            <w:r>
              <w:rPr>
                <w:rFonts w:hint="eastAsia" w:ascii="宋体" w:hAnsi="宋体"/>
                <w:sz w:val="24"/>
                <w:szCs w:val="24"/>
              </w:rPr>
              <w:t>供应商</w:t>
            </w:r>
            <w:r>
              <w:rPr>
                <w:rFonts w:ascii="宋体" w:hAnsi="宋体" w:cs="宋体"/>
                <w:sz w:val="24"/>
                <w:szCs w:val="24"/>
              </w:rPr>
              <w:t>未在规定时间内提出质疑的，视为认可唱标内容。</w:t>
            </w:r>
          </w:p>
          <w:p w14:paraId="71B3355C">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Times New Roman"/>
                <w:sz w:val="24"/>
                <w:szCs w:val="24"/>
                <w:lang w:val="en-US" w:eastAsia="zh-CN"/>
              </w:rPr>
              <w:t>评标时，</w:t>
            </w:r>
            <w:r>
              <w:rPr>
                <w:rFonts w:hint="eastAsia" w:ascii="宋体" w:hAnsi="宋体" w:eastAsia="宋体" w:cs="宋体"/>
                <w:sz w:val="24"/>
                <w:szCs w:val="24"/>
              </w:rPr>
              <w:t>评标委员会</w:t>
            </w:r>
            <w:r>
              <w:rPr>
                <w:rFonts w:hint="eastAsia" w:ascii="宋体" w:hAnsi="宋体" w:eastAsia="宋体" w:cs="Times New Roman"/>
                <w:sz w:val="24"/>
                <w:szCs w:val="24"/>
              </w:rPr>
              <w:t>对电子化</w:t>
            </w:r>
            <w:r>
              <w:rPr>
                <w:rFonts w:hint="eastAsia" w:cs="Times New Roman"/>
                <w:sz w:val="24"/>
                <w:szCs w:val="24"/>
                <w:lang w:val="en-US" w:eastAsia="zh-CN"/>
              </w:rPr>
              <w:t>投标</w:t>
            </w:r>
            <w:r>
              <w:rPr>
                <w:rFonts w:hint="eastAsia" w:ascii="宋体" w:hAnsi="宋体" w:eastAsia="宋体" w:cs="Times New Roman"/>
                <w:sz w:val="24"/>
                <w:szCs w:val="24"/>
              </w:rPr>
              <w:t>文件有质疑的，将通过电子化交易系统对</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发起质疑。供应商的回复文件必须以经过供应商和其法定代表人签章的PDF格式文件为准，并通过电子化交易系统提交至</w:t>
            </w:r>
            <w:r>
              <w:rPr>
                <w:rFonts w:hint="eastAsia" w:ascii="宋体" w:hAnsi="宋体" w:eastAsia="宋体" w:cs="宋体"/>
                <w:sz w:val="24"/>
                <w:szCs w:val="24"/>
              </w:rPr>
              <w:t>评标委员会</w:t>
            </w:r>
            <w:r>
              <w:rPr>
                <w:rFonts w:ascii="宋体" w:hAnsi="宋体" w:cs="宋体"/>
                <w:sz w:val="24"/>
                <w:szCs w:val="24"/>
              </w:rPr>
              <w:t>。</w:t>
            </w:r>
          </w:p>
          <w:p w14:paraId="328A0036">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7、如评标委员会对需要回复的投标人</w:t>
            </w:r>
            <w:r>
              <w:rPr>
                <w:rFonts w:hint="eastAsia" w:ascii="宋体" w:hAnsi="宋体" w:eastAsia="宋体" w:cs="宋体"/>
                <w:sz w:val="24"/>
                <w:szCs w:val="24"/>
                <w:lang w:val="en-US" w:eastAsia="zh-CN"/>
              </w:rPr>
              <w:t>在规定时间内通过电子化交易系统未收到回复的，视为供应商放弃回复，</w:t>
            </w:r>
            <w:r>
              <w:rPr>
                <w:rFonts w:hint="eastAsia" w:ascii="宋体" w:hAnsi="宋体" w:eastAsia="宋体" w:cs="宋体"/>
                <w:sz w:val="24"/>
                <w:szCs w:val="24"/>
              </w:rPr>
              <w:t>评标委员会</w:t>
            </w:r>
            <w:r>
              <w:rPr>
                <w:rFonts w:hint="eastAsia" w:ascii="宋体" w:hAnsi="宋体" w:eastAsia="宋体" w:cs="宋体"/>
                <w:sz w:val="24"/>
                <w:szCs w:val="24"/>
                <w:lang w:val="en-US" w:eastAsia="zh-CN"/>
              </w:rPr>
              <w:t>将自行对需要回复的内容进行认定</w:t>
            </w:r>
            <w:r>
              <w:rPr>
                <w:rFonts w:hint="eastAsia" w:ascii="宋体" w:hAnsi="宋体" w:eastAsia="宋体" w:cs="宋体"/>
                <w:sz w:val="24"/>
                <w:szCs w:val="24"/>
              </w:rPr>
              <w:t>。</w:t>
            </w:r>
          </w:p>
          <w:p w14:paraId="20C5E8AA">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rPr>
              <w:t>二、相关证书原件的提交</w:t>
            </w:r>
          </w:p>
          <w:p w14:paraId="0D1E3004">
            <w:pPr>
              <w:keepLines/>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实行资格后审，招标文件中要求供应商提交资质、业绩及单位人员等相关资料原件的，供应商需将原件扫描件制作到电子投标文件中，其上传资料真实性由供应商自行承担。评标委员会对原件的核验工作按以下条款进行：</w:t>
            </w:r>
          </w:p>
          <w:p w14:paraId="570B556A">
            <w:pPr>
              <w:keepLines/>
              <w:spacing w:line="360" w:lineRule="exact"/>
              <w:jc w:val="left"/>
              <w:rPr>
                <w:rFonts w:hint="eastAsia" w:ascii="宋体" w:hAnsi="宋体" w:eastAsia="宋体" w:cs="宋体"/>
                <w:sz w:val="24"/>
                <w:szCs w:val="24"/>
                <w:lang w:eastAsia="zh-CN"/>
              </w:rPr>
            </w:pPr>
            <w:r>
              <w:rPr>
                <w:rFonts w:hint="eastAsia" w:cs="宋体"/>
                <w:sz w:val="24"/>
                <w:szCs w:val="24"/>
                <w:lang w:val="en-US" w:eastAsia="zh-CN"/>
              </w:rPr>
              <w:t>（一）</w:t>
            </w:r>
            <w:r>
              <w:rPr>
                <w:rFonts w:hint="eastAsia" w:ascii="宋体" w:hAnsi="宋体" w:eastAsia="宋体" w:cs="宋体"/>
                <w:sz w:val="24"/>
                <w:szCs w:val="24"/>
                <w:lang w:val="en-US" w:eastAsia="zh-CN"/>
              </w:rPr>
              <w:t>评标时，评委先查阅投标文件中是否具有该资料的原件扫描件，其上传资料真实性由供应商自行承担。本项目需要提交的原件扫描件以投标截止时间前在以供应商自行上传到</w:t>
            </w:r>
            <w:r>
              <w:rPr>
                <w:rFonts w:hint="eastAsia" w:cs="宋体"/>
                <w:sz w:val="24"/>
                <w:szCs w:val="24"/>
                <w:lang w:val="en-US" w:eastAsia="zh-CN"/>
              </w:rPr>
              <w:t>投标</w:t>
            </w:r>
          </w:p>
          <w:p w14:paraId="4435A76E">
            <w:pPr>
              <w:keepLines/>
              <w:spacing w:line="36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文件中的相应内容为准。规定时间外上传或更改的信息不作为评标依据。评标时不接受供应商所提交的任何原件</w:t>
            </w:r>
          </w:p>
          <w:p w14:paraId="1B32A772">
            <w:pPr>
              <w:keepLines/>
              <w:spacing w:line="360" w:lineRule="exact"/>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(二）供应商需应仔细阅读操作手册，保证上传内容齐全，真实有效，原件扫描件清晰可辨。因供应商上传原因导致应得分项而未得分或资格审查不合格等情况的，由供应商自行承担责任。</w:t>
            </w:r>
          </w:p>
          <w:p w14:paraId="170AC821">
            <w:pPr>
              <w:keepLines/>
              <w:spacing w:line="360" w:lineRule="exact"/>
              <w:jc w:val="left"/>
              <w:rPr>
                <w:rFonts w:hint="eastAsia" w:ascii="宋体" w:hAnsi="宋体" w:eastAsia="宋体" w:cs="宋体"/>
                <w:sz w:val="24"/>
                <w:szCs w:val="24"/>
              </w:rPr>
            </w:pPr>
            <w:r>
              <w:rPr>
                <w:rFonts w:hint="eastAsia" w:ascii="宋体" w:hAnsi="宋体" w:eastAsia="宋体" w:cs="宋体"/>
                <w:sz w:val="24"/>
                <w:szCs w:val="24"/>
                <w:lang w:val="en-US" w:eastAsia="zh-CN"/>
              </w:rPr>
              <w:t>提示：本项目为电子化、无纸化交易项目，开标时不再接受任何纸质资料，为保证您能投标成功，请需仔细阅读以上条款。</w:t>
            </w:r>
          </w:p>
        </w:tc>
      </w:tr>
    </w:tbl>
    <w:p w14:paraId="11C41F70">
      <w:pPr>
        <w:keepNext w:val="0"/>
        <w:keepLines w:val="0"/>
        <w:pageBreakBefore w:val="0"/>
        <w:widowControl/>
        <w:kinsoku/>
        <w:overflowPunct/>
        <w:topLinePunct w:val="0"/>
        <w:autoSpaceDE w:val="0"/>
        <w:autoSpaceDN w:val="0"/>
        <w:bidi w:val="0"/>
        <w:spacing w:before="0" w:line="600" w:lineRule="exact"/>
        <w:ind w:left="0" w:right="0" w:rightChars="0"/>
        <w:jc w:val="center"/>
        <w:textAlignment w:val="auto"/>
        <w:rPr>
          <w:rFonts w:ascii="宋体" w:hAnsi="宋体"/>
          <w:sz w:val="15"/>
          <w:szCs w:val="15"/>
        </w:rPr>
      </w:pPr>
      <w:r>
        <w:rPr>
          <w:rFonts w:hint="eastAsia" w:ascii="宋体" w:hAnsi="宋体"/>
          <w:b/>
          <w:bCs/>
          <w:sz w:val="28"/>
          <w:szCs w:val="24"/>
        </w:rPr>
        <w:t>一、总则</w:t>
      </w:r>
    </w:p>
    <w:p w14:paraId="0A2A1ED7">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sz w:val="24"/>
          <w:szCs w:val="24"/>
        </w:rPr>
      </w:pPr>
      <w:r>
        <w:rPr>
          <w:rFonts w:hint="eastAsia" w:ascii="宋体" w:hAnsi="宋体"/>
          <w:b/>
          <w:bCs/>
          <w:sz w:val="24"/>
          <w:szCs w:val="24"/>
        </w:rPr>
        <w:t>1、项目概况</w:t>
      </w:r>
    </w:p>
    <w:p w14:paraId="5000F330">
      <w:pPr>
        <w:pStyle w:val="46"/>
        <w:keepNext w:val="0"/>
        <w:keepLines w:val="0"/>
        <w:pageBreakBefore w:val="0"/>
        <w:kinsoku/>
        <w:overflowPunct/>
        <w:topLinePunct w:val="0"/>
        <w:autoSpaceDE w:val="0"/>
        <w:autoSpaceDN w:val="0"/>
        <w:bidi w:val="0"/>
        <w:snapToGrid w:val="0"/>
        <w:spacing w:line="500" w:lineRule="exact"/>
        <w:ind w:left="0" w:right="0" w:rightChars="0" w:firstLine="480" w:firstLineChars="200"/>
        <w:textAlignment w:val="auto"/>
        <w:rPr>
          <w:rFonts w:cs="宋体"/>
          <w:color w:val="auto"/>
        </w:rPr>
      </w:pPr>
      <w:r>
        <w:rPr>
          <w:rFonts w:hint="eastAsia" w:cs="宋体"/>
          <w:color w:val="auto"/>
        </w:rPr>
        <w:t>根据有关法律、法规和规章的规定，本项目已具备招标条件，现对本项目进行公开招标。</w:t>
      </w:r>
    </w:p>
    <w:p w14:paraId="0130EC65">
      <w:pPr>
        <w:pStyle w:val="46"/>
        <w:keepNext w:val="0"/>
        <w:keepLines w:val="0"/>
        <w:pageBreakBefore w:val="0"/>
        <w:tabs>
          <w:tab w:val="left" w:pos="540"/>
        </w:tabs>
        <w:kinsoku/>
        <w:overflowPunct/>
        <w:topLinePunct w:val="0"/>
        <w:autoSpaceDE w:val="0"/>
        <w:autoSpaceDN w:val="0"/>
        <w:bidi w:val="0"/>
        <w:snapToGrid w:val="0"/>
        <w:spacing w:line="500" w:lineRule="exact"/>
        <w:ind w:left="0" w:right="0" w:rightChars="0" w:firstLine="480" w:firstLineChars="200"/>
        <w:jc w:val="both"/>
        <w:textAlignment w:val="auto"/>
        <w:rPr>
          <w:rFonts w:cs="宋体"/>
          <w:color w:val="auto"/>
        </w:rPr>
      </w:pPr>
      <w:r>
        <w:rPr>
          <w:rFonts w:hint="eastAsia" w:cs="宋体"/>
          <w:color w:val="auto"/>
        </w:rPr>
        <w:t>1.1.1 本项目采购人：见供应商须知前附表。</w:t>
      </w:r>
    </w:p>
    <w:p w14:paraId="42908A17">
      <w:pPr>
        <w:pStyle w:val="46"/>
        <w:keepNext w:val="0"/>
        <w:keepLines w:val="0"/>
        <w:pageBreakBefore w:val="0"/>
        <w:tabs>
          <w:tab w:val="left" w:pos="540"/>
        </w:tabs>
        <w:kinsoku/>
        <w:overflowPunct/>
        <w:topLinePunct w:val="0"/>
        <w:autoSpaceDE w:val="0"/>
        <w:autoSpaceDN w:val="0"/>
        <w:bidi w:val="0"/>
        <w:snapToGrid w:val="0"/>
        <w:spacing w:line="500" w:lineRule="exact"/>
        <w:ind w:left="0" w:right="0" w:rightChars="0" w:firstLine="480" w:firstLineChars="200"/>
        <w:jc w:val="both"/>
        <w:textAlignment w:val="auto"/>
        <w:rPr>
          <w:rFonts w:hint="eastAsia" w:eastAsia="宋体" w:cs="宋体"/>
          <w:color w:val="auto"/>
          <w:lang w:eastAsia="zh-CN"/>
        </w:rPr>
      </w:pPr>
      <w:r>
        <w:rPr>
          <w:rFonts w:hint="eastAsia" w:cs="宋体"/>
          <w:color w:val="auto"/>
        </w:rPr>
        <w:t>1.1.2 本</w:t>
      </w:r>
      <w:r>
        <w:rPr>
          <w:rFonts w:hint="eastAsia" w:cs="宋体"/>
          <w:color w:val="auto"/>
          <w:lang w:val="en-US" w:eastAsia="zh-CN"/>
        </w:rPr>
        <w:t>项目</w:t>
      </w:r>
      <w:r>
        <w:rPr>
          <w:rFonts w:hint="eastAsia" w:cs="宋体"/>
          <w:color w:val="auto"/>
        </w:rPr>
        <w:t>代理机构：见供应商须知前附表</w:t>
      </w:r>
      <w:r>
        <w:rPr>
          <w:rFonts w:hint="eastAsia" w:cs="宋体"/>
          <w:color w:val="auto"/>
          <w:lang w:eastAsia="zh-CN"/>
        </w:rPr>
        <w:t>。</w:t>
      </w:r>
    </w:p>
    <w:p w14:paraId="4D4DC37E">
      <w:pPr>
        <w:pStyle w:val="46"/>
        <w:keepNext w:val="0"/>
        <w:keepLines w:val="0"/>
        <w:pageBreakBefore w:val="0"/>
        <w:tabs>
          <w:tab w:val="left" w:pos="540"/>
        </w:tabs>
        <w:kinsoku/>
        <w:overflowPunct/>
        <w:topLinePunct w:val="0"/>
        <w:autoSpaceDE w:val="0"/>
        <w:autoSpaceDN w:val="0"/>
        <w:bidi w:val="0"/>
        <w:snapToGrid w:val="0"/>
        <w:spacing w:line="500" w:lineRule="exact"/>
        <w:ind w:left="0" w:right="0" w:rightChars="0" w:firstLine="480" w:firstLineChars="200"/>
        <w:jc w:val="both"/>
        <w:textAlignment w:val="auto"/>
        <w:rPr>
          <w:rFonts w:hint="eastAsia" w:ascii="宋体" w:hAnsi="Times New Roman" w:eastAsia="宋体" w:cs="宋体"/>
          <w:color w:val="auto"/>
        </w:rPr>
      </w:pPr>
      <w:r>
        <w:rPr>
          <w:rFonts w:hint="eastAsia" w:ascii="宋体" w:hAnsi="Times New Roman" w:eastAsia="宋体" w:cs="宋体"/>
          <w:color w:val="auto"/>
          <w:lang w:val="en-US" w:eastAsia="zh-CN"/>
        </w:rPr>
        <w:t xml:space="preserve">1.1.3 </w:t>
      </w:r>
      <w:r>
        <w:rPr>
          <w:rFonts w:hint="eastAsia" w:ascii="宋体" w:hAnsi="Times New Roman" w:eastAsia="宋体" w:cs="宋体"/>
          <w:color w:val="auto"/>
        </w:rPr>
        <w:t>本项目名称：见供应商须知前附表。</w:t>
      </w:r>
    </w:p>
    <w:p w14:paraId="316FF08B">
      <w:pPr>
        <w:pStyle w:val="46"/>
        <w:keepNext w:val="0"/>
        <w:keepLines w:val="0"/>
        <w:pageBreakBefore w:val="0"/>
        <w:tabs>
          <w:tab w:val="left" w:pos="540"/>
        </w:tabs>
        <w:kinsoku/>
        <w:overflowPunct/>
        <w:topLinePunct w:val="0"/>
        <w:autoSpaceDE w:val="0"/>
        <w:autoSpaceDN w:val="0"/>
        <w:bidi w:val="0"/>
        <w:snapToGrid w:val="0"/>
        <w:spacing w:line="500" w:lineRule="exact"/>
        <w:ind w:left="0" w:right="0" w:rightChars="0" w:firstLine="480" w:firstLineChars="200"/>
        <w:jc w:val="both"/>
        <w:textAlignment w:val="auto"/>
        <w:rPr>
          <w:rFonts w:hint="eastAsia" w:ascii="宋体" w:hAnsi="Times New Roman" w:eastAsia="宋体" w:cs="宋体"/>
          <w:color w:val="auto"/>
          <w:lang w:val="en-US" w:eastAsia="zh-CN"/>
        </w:rPr>
      </w:pPr>
      <w:r>
        <w:rPr>
          <w:rFonts w:hint="eastAsia" w:ascii="宋体" w:hAnsi="Times New Roman" w:eastAsia="宋体" w:cs="宋体"/>
          <w:color w:val="auto"/>
          <w:lang w:val="en-US" w:eastAsia="zh-CN"/>
        </w:rPr>
        <w:t xml:space="preserve">1.1.4 </w:t>
      </w:r>
      <w:r>
        <w:rPr>
          <w:rFonts w:hint="eastAsia" w:ascii="宋体" w:hAnsi="Times New Roman" w:eastAsia="宋体" w:cs="宋体"/>
          <w:color w:val="auto"/>
        </w:rPr>
        <w:t>本</w:t>
      </w:r>
      <w:r>
        <w:rPr>
          <w:rFonts w:hint="eastAsia" w:ascii="宋体" w:hAnsi="Times New Roman" w:eastAsia="宋体" w:cs="宋体"/>
          <w:color w:val="auto"/>
          <w:lang w:eastAsia="zh-CN"/>
        </w:rPr>
        <w:t>项目</w:t>
      </w:r>
      <w:r>
        <w:rPr>
          <w:rFonts w:hint="eastAsia" w:ascii="宋体" w:hAnsi="Times New Roman" w:eastAsia="宋体" w:cs="宋体"/>
          <w:color w:val="auto"/>
          <w:lang w:val="en-US" w:eastAsia="zh-CN"/>
        </w:rPr>
        <w:t>预算金额：</w:t>
      </w:r>
      <w:r>
        <w:rPr>
          <w:rFonts w:hint="eastAsia" w:cs="宋体"/>
          <w:color w:val="auto"/>
        </w:rPr>
        <w:t>见供应商须知前附表。</w:t>
      </w:r>
    </w:p>
    <w:p w14:paraId="0C6384F8">
      <w:pPr>
        <w:pStyle w:val="46"/>
        <w:keepNext w:val="0"/>
        <w:keepLines w:val="0"/>
        <w:pageBreakBefore w:val="0"/>
        <w:tabs>
          <w:tab w:val="left" w:pos="540"/>
        </w:tabs>
        <w:kinsoku/>
        <w:overflowPunct/>
        <w:topLinePunct w:val="0"/>
        <w:autoSpaceDE w:val="0"/>
        <w:autoSpaceDN w:val="0"/>
        <w:bidi w:val="0"/>
        <w:snapToGrid w:val="0"/>
        <w:spacing w:line="500" w:lineRule="exact"/>
        <w:ind w:left="0" w:right="0" w:rightChars="0" w:firstLine="480" w:firstLineChars="200"/>
        <w:jc w:val="both"/>
        <w:textAlignment w:val="auto"/>
        <w:rPr>
          <w:rFonts w:hint="eastAsia" w:ascii="宋体" w:hAnsi="Times New Roman" w:eastAsia="宋体" w:cs="宋体"/>
          <w:color w:val="auto"/>
          <w:lang w:val="en-US" w:eastAsia="zh-CN"/>
        </w:rPr>
      </w:pPr>
      <w:r>
        <w:rPr>
          <w:rFonts w:hint="eastAsia" w:ascii="宋体" w:hAnsi="Times New Roman" w:eastAsia="宋体" w:cs="宋体"/>
          <w:color w:val="auto"/>
          <w:lang w:val="en-US" w:eastAsia="zh-CN"/>
        </w:rPr>
        <w:t>1.1.5 本项目质量要求：</w:t>
      </w:r>
      <w:r>
        <w:rPr>
          <w:rFonts w:hint="eastAsia" w:cs="宋体"/>
          <w:color w:val="auto"/>
        </w:rPr>
        <w:t>见供应商须知前附表。</w:t>
      </w:r>
    </w:p>
    <w:p w14:paraId="3C705871">
      <w:pPr>
        <w:pStyle w:val="46"/>
        <w:keepNext w:val="0"/>
        <w:keepLines w:val="0"/>
        <w:pageBreakBefore w:val="0"/>
        <w:tabs>
          <w:tab w:val="left" w:pos="540"/>
        </w:tabs>
        <w:kinsoku/>
        <w:overflowPunct/>
        <w:topLinePunct w:val="0"/>
        <w:autoSpaceDE w:val="0"/>
        <w:autoSpaceDN w:val="0"/>
        <w:bidi w:val="0"/>
        <w:snapToGrid w:val="0"/>
        <w:spacing w:line="500" w:lineRule="exact"/>
        <w:ind w:left="0" w:right="0" w:rightChars="0" w:firstLine="480" w:firstLineChars="200"/>
        <w:jc w:val="both"/>
        <w:textAlignment w:val="auto"/>
        <w:rPr>
          <w:rFonts w:hint="default" w:ascii="宋体" w:hAnsi="Times New Roman" w:eastAsia="宋体" w:cs="宋体"/>
          <w:color w:val="auto"/>
          <w:lang w:val="en-US" w:eastAsia="zh-CN"/>
        </w:rPr>
      </w:pPr>
      <w:r>
        <w:rPr>
          <w:rFonts w:hint="eastAsia" w:ascii="宋体" w:hAnsi="Times New Roman" w:eastAsia="宋体" w:cs="宋体"/>
          <w:color w:val="auto"/>
          <w:lang w:val="en-US" w:eastAsia="zh-CN"/>
        </w:rPr>
        <w:t>1.1.6 本项目服务期限：</w:t>
      </w:r>
      <w:r>
        <w:rPr>
          <w:rFonts w:hint="eastAsia" w:cs="宋体"/>
          <w:color w:val="auto"/>
        </w:rPr>
        <w:t>见供应商须知前附表。</w:t>
      </w:r>
    </w:p>
    <w:p w14:paraId="488F7969">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s="宋体"/>
          <w:sz w:val="24"/>
          <w:szCs w:val="24"/>
        </w:rPr>
      </w:pPr>
      <w:r>
        <w:rPr>
          <w:rFonts w:hint="eastAsia" w:ascii="宋体" w:hAnsi="宋体" w:cs="宋体"/>
          <w:b/>
          <w:bCs/>
          <w:sz w:val="24"/>
          <w:szCs w:val="24"/>
        </w:rPr>
        <w:t>2、投标费用</w:t>
      </w:r>
    </w:p>
    <w:p w14:paraId="181A213B">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s="宋体"/>
          <w:sz w:val="24"/>
          <w:szCs w:val="24"/>
        </w:rPr>
      </w:pPr>
      <w:r>
        <w:rPr>
          <w:rFonts w:hint="eastAsia" w:ascii="宋体" w:hAnsi="宋体" w:cs="宋体"/>
          <w:sz w:val="24"/>
          <w:szCs w:val="24"/>
        </w:rPr>
        <w:t>投标供应商承担其投标文件编制与递交所涉及的一切费用。在任何情况下采购人和采购代理机构对上述费用均不承担任何责任。</w:t>
      </w:r>
    </w:p>
    <w:p w14:paraId="2A47AE06">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s="宋体"/>
          <w:sz w:val="24"/>
          <w:szCs w:val="24"/>
        </w:rPr>
      </w:pPr>
      <w:r>
        <w:rPr>
          <w:rFonts w:hint="eastAsia" w:ascii="宋体" w:hAnsi="宋体" w:cs="宋体"/>
          <w:b/>
          <w:bCs/>
          <w:sz w:val="24"/>
          <w:szCs w:val="24"/>
        </w:rPr>
        <w:t>3、定义及解释</w:t>
      </w:r>
    </w:p>
    <w:p w14:paraId="71A9B284">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s="宋体"/>
          <w:sz w:val="24"/>
          <w:szCs w:val="24"/>
        </w:rPr>
      </w:pPr>
      <w:r>
        <w:rPr>
          <w:rFonts w:hint="eastAsia" w:ascii="宋体" w:hAnsi="宋体" w:cs="宋体"/>
          <w:sz w:val="24"/>
          <w:szCs w:val="24"/>
        </w:rPr>
        <w:t>3.1</w:t>
      </w:r>
      <w:r>
        <w:rPr>
          <w:rFonts w:hint="eastAsia" w:cs="宋体"/>
          <w:sz w:val="24"/>
          <w:szCs w:val="24"/>
          <w:lang w:val="en-US" w:eastAsia="zh-CN"/>
        </w:rPr>
        <w:t xml:space="preserve"> </w:t>
      </w:r>
      <w:r>
        <w:rPr>
          <w:rFonts w:hint="eastAsia" w:ascii="宋体" w:hAnsi="宋体" w:cs="宋体"/>
          <w:sz w:val="24"/>
          <w:szCs w:val="24"/>
        </w:rPr>
        <w:t>货物：系指投标人按招标文件规定而提供的设备、机械、仪器仪表、备品备件、工具、手册及其它有关技术资料和材料。</w:t>
      </w:r>
    </w:p>
    <w:p w14:paraId="0433024E">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s="宋体"/>
          <w:sz w:val="24"/>
          <w:szCs w:val="24"/>
        </w:rPr>
      </w:pPr>
      <w:r>
        <w:rPr>
          <w:rFonts w:hint="eastAsia" w:ascii="宋体" w:hAnsi="宋体" w:cs="宋体"/>
          <w:sz w:val="24"/>
          <w:szCs w:val="24"/>
        </w:rPr>
        <w:t>3.2 服务：系指投标人按招标文件规定向采购人提供的一切工作内容。。</w:t>
      </w:r>
    </w:p>
    <w:p w14:paraId="70FEC9F2">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s="宋体"/>
          <w:b w:val="0"/>
          <w:bCs w:val="0"/>
          <w:sz w:val="24"/>
          <w:szCs w:val="24"/>
        </w:rPr>
      </w:pPr>
      <w:r>
        <w:rPr>
          <w:rFonts w:hint="eastAsia" w:ascii="宋体" w:hAnsi="宋体" w:cs="宋体"/>
          <w:b w:val="0"/>
          <w:bCs w:val="0"/>
          <w:sz w:val="24"/>
          <w:szCs w:val="24"/>
        </w:rPr>
        <w:t>3.3 采购人：</w:t>
      </w:r>
      <w:r>
        <w:rPr>
          <w:rFonts w:hint="eastAsia" w:cs="宋体"/>
          <w:b w:val="0"/>
          <w:bCs w:val="0"/>
          <w:sz w:val="24"/>
          <w:szCs w:val="24"/>
          <w:lang w:val="en-US" w:eastAsia="zh-CN"/>
        </w:rPr>
        <w:t>三门峡市生态环境局卢氏分局</w:t>
      </w:r>
    </w:p>
    <w:p w14:paraId="19D62CB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s="宋体"/>
          <w:b w:val="0"/>
          <w:bCs w:val="0"/>
          <w:sz w:val="24"/>
          <w:szCs w:val="24"/>
        </w:rPr>
      </w:pPr>
      <w:r>
        <w:rPr>
          <w:rFonts w:hint="eastAsia" w:ascii="宋体" w:hAnsi="宋体" w:cs="宋体"/>
          <w:b w:val="0"/>
          <w:bCs w:val="0"/>
          <w:sz w:val="24"/>
          <w:szCs w:val="24"/>
        </w:rPr>
        <w:t>3.4 投标供应商：是指响应招标、参加投标竞争的法人</w:t>
      </w:r>
      <w:r>
        <w:rPr>
          <w:rFonts w:hint="eastAsia" w:cs="宋体"/>
          <w:b w:val="0"/>
          <w:bCs w:val="0"/>
          <w:sz w:val="24"/>
          <w:szCs w:val="24"/>
          <w:lang w:val="en-US" w:eastAsia="zh-CN"/>
        </w:rPr>
        <w:t>或其他组织</w:t>
      </w:r>
      <w:r>
        <w:rPr>
          <w:rFonts w:hint="eastAsia" w:ascii="宋体" w:hAnsi="宋体" w:cs="宋体"/>
          <w:b w:val="0"/>
          <w:bCs w:val="0"/>
          <w:sz w:val="24"/>
          <w:szCs w:val="24"/>
        </w:rPr>
        <w:t>。</w:t>
      </w:r>
    </w:p>
    <w:p w14:paraId="1B82B0AF">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s="宋体"/>
          <w:b w:val="0"/>
          <w:bCs w:val="0"/>
          <w:sz w:val="24"/>
          <w:szCs w:val="24"/>
        </w:rPr>
      </w:pPr>
      <w:r>
        <w:rPr>
          <w:rFonts w:hint="eastAsia" w:ascii="宋体" w:hAnsi="宋体" w:cs="宋体"/>
          <w:b w:val="0"/>
          <w:bCs w:val="0"/>
          <w:sz w:val="24"/>
          <w:szCs w:val="24"/>
        </w:rPr>
        <w:t>3.5 采购代理机构：</w:t>
      </w:r>
      <w:r>
        <w:rPr>
          <w:rFonts w:hint="eastAsia" w:ascii="宋体" w:hAnsi="宋体" w:cs="宋体"/>
          <w:b w:val="0"/>
          <w:bCs w:val="0"/>
          <w:sz w:val="24"/>
          <w:szCs w:val="24"/>
          <w:lang w:eastAsia="zh-CN"/>
        </w:rPr>
        <w:t>河南省华建咨询管理有限公司</w:t>
      </w:r>
    </w:p>
    <w:p w14:paraId="274FF446">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s="宋体"/>
          <w:b w:val="0"/>
          <w:bCs w:val="0"/>
          <w:sz w:val="24"/>
          <w:szCs w:val="24"/>
        </w:rPr>
      </w:pPr>
      <w:r>
        <w:rPr>
          <w:rFonts w:hint="eastAsia" w:ascii="宋体" w:hAnsi="宋体" w:cs="宋体"/>
          <w:b w:val="0"/>
          <w:bCs w:val="0"/>
          <w:sz w:val="24"/>
          <w:szCs w:val="24"/>
        </w:rPr>
        <w:t>3.6 评标委员会：是指按照《中华人民共和国政府采购法》和《评标委员会和评标方法暂行规定》的规定组建的专门负责本次招标的评标工作的临时机构。</w:t>
      </w:r>
    </w:p>
    <w:p w14:paraId="1E6725C4">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s="宋体"/>
          <w:sz w:val="24"/>
          <w:szCs w:val="24"/>
        </w:rPr>
      </w:pPr>
      <w:r>
        <w:rPr>
          <w:rFonts w:hint="eastAsia" w:ascii="宋体" w:hAnsi="宋体" w:cs="宋体"/>
          <w:b w:val="0"/>
          <w:bCs w:val="0"/>
          <w:sz w:val="24"/>
          <w:szCs w:val="24"/>
        </w:rPr>
        <w:t xml:space="preserve">3.7 </w:t>
      </w:r>
      <w:r>
        <w:rPr>
          <w:rFonts w:hint="eastAsia" w:ascii="宋体" w:hAnsi="宋体" w:eastAsia="宋体" w:cs="宋体"/>
          <w:color w:val="000000" w:themeColor="text1"/>
          <w:sz w:val="24"/>
          <w:szCs w:val="24"/>
          <w:highlight w:val="none"/>
          <w14:textFill>
            <w14:solidFill>
              <w14:schemeClr w14:val="tx1"/>
            </w14:solidFill>
          </w14:textFill>
        </w:rPr>
        <w:t>日期、天数、时间：无特别说明时是指公历日及北京时间。</w:t>
      </w:r>
    </w:p>
    <w:p w14:paraId="326B8ED5">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s="宋体"/>
          <w:sz w:val="24"/>
          <w:szCs w:val="24"/>
        </w:rPr>
      </w:pPr>
      <w:r>
        <w:rPr>
          <w:rFonts w:hint="eastAsia" w:ascii="宋体" w:hAnsi="宋体" w:cs="宋体"/>
          <w:b/>
          <w:bCs/>
          <w:sz w:val="24"/>
          <w:szCs w:val="24"/>
        </w:rPr>
        <w:t>4、合格的投标供应商</w:t>
      </w:r>
      <w:r>
        <w:rPr>
          <w:rFonts w:hint="eastAsia" w:ascii="宋体" w:hAnsi="宋体" w:cs="宋体"/>
          <w:b w:val="0"/>
          <w:bCs w:val="0"/>
          <w:sz w:val="24"/>
          <w:szCs w:val="24"/>
        </w:rPr>
        <w:t>（详见供应商须知前附表</w:t>
      </w:r>
      <w:r>
        <w:rPr>
          <w:rFonts w:hint="eastAsia" w:ascii="宋体" w:hAnsi="宋体" w:cs="宋体"/>
          <w:b w:val="0"/>
          <w:bCs w:val="0"/>
          <w:sz w:val="24"/>
          <w:szCs w:val="24"/>
          <w:lang w:eastAsia="zh-CN"/>
        </w:rPr>
        <w:t>第</w:t>
      </w:r>
      <w:r>
        <w:rPr>
          <w:rFonts w:hint="eastAsia" w:ascii="宋体" w:hAnsi="宋体" w:cs="宋体"/>
          <w:b w:val="0"/>
          <w:bCs w:val="0"/>
          <w:sz w:val="24"/>
          <w:szCs w:val="24"/>
          <w:lang w:val="en-US" w:eastAsia="zh-CN"/>
        </w:rPr>
        <w:t>11条</w:t>
      </w:r>
      <w:r>
        <w:rPr>
          <w:rFonts w:hint="eastAsia" w:ascii="宋体" w:hAnsi="宋体" w:cs="宋体"/>
          <w:b w:val="0"/>
          <w:bCs w:val="0"/>
          <w:sz w:val="24"/>
          <w:szCs w:val="24"/>
        </w:rPr>
        <w:t>）</w:t>
      </w:r>
    </w:p>
    <w:p w14:paraId="158D4DA1">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s="宋体"/>
          <w:sz w:val="24"/>
          <w:szCs w:val="24"/>
        </w:rPr>
      </w:pPr>
      <w:r>
        <w:rPr>
          <w:rFonts w:hint="eastAsia" w:ascii="宋体" w:hAnsi="宋体" w:cs="宋体"/>
          <w:b/>
          <w:bCs/>
          <w:sz w:val="24"/>
          <w:szCs w:val="24"/>
        </w:rPr>
        <w:t>5、保证</w:t>
      </w:r>
    </w:p>
    <w:p w14:paraId="060BDBD1">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s="宋体"/>
          <w:sz w:val="24"/>
          <w:szCs w:val="24"/>
        </w:rPr>
      </w:pPr>
      <w:r>
        <w:rPr>
          <w:rFonts w:hint="eastAsia" w:ascii="宋体" w:hAnsi="宋体" w:cs="宋体"/>
          <w:sz w:val="24"/>
          <w:szCs w:val="24"/>
        </w:rPr>
        <w:t>投标供应商应保证在投标文件中所提交的资料和数据是真实的。</w:t>
      </w:r>
    </w:p>
    <w:p w14:paraId="3C2C7A5B">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hint="eastAsia" w:ascii="宋体" w:hAnsi="宋体"/>
          <w:b/>
          <w:bCs/>
          <w:sz w:val="28"/>
          <w:szCs w:val="24"/>
        </w:rPr>
        <w:t>二、招标文件</w:t>
      </w:r>
    </w:p>
    <w:p w14:paraId="2CB2A6B7">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6、招标文件的组成</w:t>
      </w:r>
    </w:p>
    <w:p w14:paraId="6107ABE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b w:val="0"/>
          <w:bCs w:val="0"/>
          <w:color w:val="000000"/>
          <w:sz w:val="24"/>
          <w:szCs w:val="24"/>
        </w:rPr>
        <w:t xml:space="preserve">6.1 </w:t>
      </w:r>
      <w:r>
        <w:rPr>
          <w:rFonts w:hint="eastAsia" w:ascii="宋体" w:hAnsi="宋体"/>
          <w:color w:val="000000"/>
          <w:sz w:val="24"/>
          <w:szCs w:val="24"/>
        </w:rPr>
        <w:t>招标文件包括下列内容及按供应商须知第</w:t>
      </w:r>
      <w:r>
        <w:rPr>
          <w:rFonts w:hint="eastAsia"/>
          <w:color w:val="000000"/>
          <w:sz w:val="24"/>
          <w:szCs w:val="24"/>
          <w:lang w:val="en-US" w:eastAsia="zh-CN"/>
        </w:rPr>
        <w:t>19</w:t>
      </w:r>
      <w:r>
        <w:rPr>
          <w:rFonts w:hint="eastAsia" w:ascii="宋体" w:hAnsi="宋体"/>
          <w:color w:val="000000"/>
          <w:sz w:val="24"/>
          <w:szCs w:val="24"/>
        </w:rPr>
        <w:t>条款内容发出的答疑文件和发出的补充文件。</w:t>
      </w:r>
    </w:p>
    <w:p w14:paraId="27FA9BE9">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 xml:space="preserve">第一章 招标公告 </w:t>
      </w:r>
    </w:p>
    <w:p w14:paraId="30AC953E">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第二章 供应商须知</w:t>
      </w:r>
    </w:p>
    <w:p w14:paraId="2A0EEC46">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eastAsia="宋体"/>
          <w:color w:val="000000"/>
          <w:sz w:val="24"/>
          <w:szCs w:val="24"/>
          <w:lang w:eastAsia="zh-CN"/>
        </w:rPr>
      </w:pPr>
      <w:r>
        <w:rPr>
          <w:rFonts w:hint="eastAsia" w:ascii="宋体" w:hAnsi="宋体"/>
          <w:color w:val="000000"/>
          <w:sz w:val="24"/>
          <w:szCs w:val="24"/>
        </w:rPr>
        <w:t xml:space="preserve">第三章 </w:t>
      </w:r>
      <w:r>
        <w:rPr>
          <w:rFonts w:hint="eastAsia" w:ascii="宋体" w:hAnsi="宋体"/>
          <w:color w:val="000000"/>
          <w:sz w:val="24"/>
          <w:szCs w:val="24"/>
          <w:lang w:eastAsia="zh-CN"/>
        </w:rPr>
        <w:t>服务内容及要求</w:t>
      </w:r>
    </w:p>
    <w:p w14:paraId="4747B279">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第四章 评标办法</w:t>
      </w:r>
    </w:p>
    <w:p w14:paraId="5FAD35D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第五章 合同条款及格式</w:t>
      </w:r>
    </w:p>
    <w:p w14:paraId="5FB3D062">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第六章 投标文件格式</w:t>
      </w:r>
    </w:p>
    <w:p w14:paraId="60243905">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b w:val="0"/>
          <w:bCs w:val="0"/>
          <w:color w:val="000000"/>
          <w:sz w:val="24"/>
          <w:szCs w:val="24"/>
        </w:rPr>
        <w:t>6.2</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投</w:t>
      </w:r>
      <w:r>
        <w:rPr>
          <w:rFonts w:hint="eastAsia" w:ascii="宋体" w:hAnsi="宋体"/>
          <w:color w:val="000000"/>
          <w:sz w:val="24"/>
          <w:szCs w:val="24"/>
        </w:rPr>
        <w:t>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5F02CCBE">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7、招标文件的澄清</w:t>
      </w:r>
    </w:p>
    <w:p w14:paraId="1856A23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7.1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投标供应商应仔细阅读和检查招标文件的全部内容。如发现缺页或附件不全，应及时向采购人提出，以便补齐。如有疑问，应在供应商须知前附表规定的时间前要求采购人对招标文件予以澄清。</w:t>
      </w:r>
    </w:p>
    <w:p w14:paraId="741397FD">
      <w:pPr>
        <w:keepNext w:val="0"/>
        <w:keepLines w:val="0"/>
        <w:pageBreakBefore w:val="0"/>
        <w:shd w:val="clear" w:color="auto" w:fill="FFFFFF"/>
        <w:kinsoku/>
        <w:overflowPunct/>
        <w:topLinePunct w:val="0"/>
        <w:autoSpaceDE w:val="0"/>
        <w:autoSpaceDN w:val="0"/>
        <w:bidi w:val="0"/>
        <w:snapToGrid w:val="0"/>
        <w:spacing w:before="0" w:line="500" w:lineRule="exact"/>
        <w:ind w:left="0" w:right="0" w:rightChars="0" w:firstLine="470" w:firstLineChars="196"/>
        <w:textAlignment w:val="auto"/>
        <w:rPr>
          <w:rFonts w:ascii="宋体" w:hAnsi="宋体"/>
          <w:b w:val="0"/>
          <w:bCs w:val="0"/>
          <w:color w:val="000000"/>
          <w:sz w:val="24"/>
          <w:szCs w:val="24"/>
        </w:rPr>
      </w:pPr>
      <w:r>
        <w:rPr>
          <w:rFonts w:hint="eastAsia" w:ascii="宋体" w:hAnsi="宋体"/>
          <w:b w:val="0"/>
          <w:bCs w:val="0"/>
          <w:color w:val="000000"/>
          <w:sz w:val="24"/>
          <w:szCs w:val="24"/>
        </w:rPr>
        <w:t>7.2</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招标文件的澄清将在供应商须知前附表规定的时间前，将需澄清及答疑内容以</w:t>
      </w:r>
      <w:r>
        <w:rPr>
          <w:rFonts w:hint="eastAsia"/>
          <w:b w:val="0"/>
          <w:bCs w:val="0"/>
          <w:color w:val="000000"/>
          <w:sz w:val="24"/>
          <w:szCs w:val="24"/>
          <w:lang w:eastAsia="zh-CN"/>
        </w:rPr>
        <w:t>公告形式在</w:t>
      </w:r>
      <w:r>
        <w:rPr>
          <w:rFonts w:hint="eastAsia" w:ascii="宋体" w:hAnsi="宋体"/>
          <w:b w:val="0"/>
          <w:bCs w:val="0"/>
          <w:color w:val="000000"/>
          <w:sz w:val="24"/>
          <w:szCs w:val="24"/>
        </w:rPr>
        <w:t>网上</w:t>
      </w:r>
      <w:r>
        <w:rPr>
          <w:rFonts w:hint="eastAsia"/>
          <w:b w:val="0"/>
          <w:bCs w:val="0"/>
          <w:color w:val="000000"/>
          <w:sz w:val="24"/>
          <w:szCs w:val="24"/>
          <w:lang w:eastAsia="zh-CN"/>
        </w:rPr>
        <w:t>发布</w:t>
      </w:r>
      <w:r>
        <w:rPr>
          <w:rFonts w:hint="eastAsia" w:ascii="宋体" w:hAnsi="宋体"/>
          <w:b w:val="0"/>
          <w:bCs w:val="0"/>
          <w:color w:val="000000"/>
          <w:sz w:val="24"/>
          <w:szCs w:val="24"/>
        </w:rPr>
        <w:t>。如果澄清发出的时间距投标截止时间不足15天，相应延长投标截止时间。</w:t>
      </w:r>
    </w:p>
    <w:p w14:paraId="4D341D02">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8、招标文件的修改</w:t>
      </w:r>
    </w:p>
    <w:p w14:paraId="3DC5E467">
      <w:pPr>
        <w:keepNext w:val="0"/>
        <w:keepLines w:val="0"/>
        <w:pageBreakBefore w:val="0"/>
        <w:shd w:val="clear" w:color="auto" w:fill="FFFFFF"/>
        <w:kinsoku/>
        <w:overflowPunct/>
        <w:topLinePunct w:val="0"/>
        <w:autoSpaceDE w:val="0"/>
        <w:autoSpaceDN w:val="0"/>
        <w:bidi w:val="0"/>
        <w:snapToGrid w:val="0"/>
        <w:spacing w:before="0" w:line="500" w:lineRule="exact"/>
        <w:ind w:left="0" w:right="0" w:rightChars="0" w:firstLine="470" w:firstLineChars="196"/>
        <w:textAlignment w:val="auto"/>
        <w:rPr>
          <w:rFonts w:ascii="宋体" w:hAnsi="宋体"/>
          <w:color w:val="000000"/>
          <w:sz w:val="24"/>
          <w:szCs w:val="24"/>
        </w:rPr>
      </w:pPr>
      <w:r>
        <w:rPr>
          <w:rFonts w:hint="eastAsia" w:ascii="宋体" w:hAnsi="宋体"/>
          <w:color w:val="000000"/>
          <w:sz w:val="24"/>
          <w:szCs w:val="24"/>
        </w:rPr>
        <w:t>8.1在投标截止时间15日前的任何时间，采购人可以用补充文件的方式修正招标文件，该补充文件将成为招标文件的组成部分。</w:t>
      </w:r>
    </w:p>
    <w:p w14:paraId="31C34E5E">
      <w:pPr>
        <w:keepNext w:val="0"/>
        <w:keepLines w:val="0"/>
        <w:pageBreakBefore w:val="0"/>
        <w:shd w:val="clear" w:color="auto" w:fill="FFFFFF"/>
        <w:kinsoku/>
        <w:overflowPunct/>
        <w:topLinePunct w:val="0"/>
        <w:autoSpaceDE w:val="0"/>
        <w:autoSpaceDN w:val="0"/>
        <w:bidi w:val="0"/>
        <w:snapToGrid w:val="0"/>
        <w:spacing w:before="0" w:line="500" w:lineRule="exact"/>
        <w:ind w:left="0" w:right="0" w:rightChars="0" w:firstLine="470" w:firstLineChars="196"/>
        <w:textAlignment w:val="auto"/>
        <w:rPr>
          <w:rFonts w:ascii="宋体" w:hAnsi="宋体"/>
          <w:color w:val="000000"/>
          <w:sz w:val="24"/>
          <w:szCs w:val="24"/>
        </w:rPr>
      </w:pPr>
      <w:r>
        <w:rPr>
          <w:rFonts w:hint="eastAsia" w:ascii="宋体" w:hAnsi="宋体"/>
          <w:color w:val="000000"/>
          <w:sz w:val="24"/>
          <w:szCs w:val="24"/>
        </w:rPr>
        <w:t>8.2补充文件将以公告形式发布。</w:t>
      </w:r>
    </w:p>
    <w:p w14:paraId="0108EC00">
      <w:pPr>
        <w:keepNext w:val="0"/>
        <w:keepLines w:val="0"/>
        <w:pageBreakBefore w:val="0"/>
        <w:shd w:val="clear" w:color="auto" w:fill="FFFFFF"/>
        <w:kinsoku/>
        <w:overflowPunct/>
        <w:topLinePunct w:val="0"/>
        <w:autoSpaceDE w:val="0"/>
        <w:autoSpaceDN w:val="0"/>
        <w:bidi w:val="0"/>
        <w:snapToGrid w:val="0"/>
        <w:spacing w:before="0" w:line="500" w:lineRule="exact"/>
        <w:ind w:left="0" w:right="0" w:rightChars="0" w:firstLine="470" w:firstLineChars="196"/>
        <w:textAlignment w:val="auto"/>
        <w:rPr>
          <w:rFonts w:ascii="宋体" w:hAnsi="宋体"/>
          <w:color w:val="000000"/>
          <w:sz w:val="24"/>
          <w:szCs w:val="24"/>
        </w:rPr>
      </w:pPr>
      <w:r>
        <w:rPr>
          <w:rFonts w:hint="eastAsia" w:ascii="宋体" w:hAnsi="宋体"/>
          <w:color w:val="000000"/>
          <w:sz w:val="24"/>
          <w:szCs w:val="24"/>
        </w:rPr>
        <w:t>8.3为使投标供应商有足够的时间按修正的招标文件准备电子化投标文件，采购人可以酌情延长投标截止时间。</w:t>
      </w:r>
    </w:p>
    <w:p w14:paraId="3F20A1CF">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hint="eastAsia" w:ascii="宋体" w:hAnsi="宋体"/>
          <w:b/>
          <w:bCs/>
          <w:sz w:val="28"/>
          <w:szCs w:val="24"/>
        </w:rPr>
        <w:t>三、投标文件的编制</w:t>
      </w:r>
    </w:p>
    <w:p w14:paraId="41E49D45">
      <w:pPr>
        <w:keepNext w:val="0"/>
        <w:keepLines w:val="0"/>
        <w:pageBreakBefore w:val="0"/>
        <w:widowControl/>
        <w:kinsoku/>
        <w:overflowPunct/>
        <w:topLinePunct w:val="0"/>
        <w:autoSpaceDE w:val="0"/>
        <w:autoSpaceDN w:val="0"/>
        <w:bidi w:val="0"/>
        <w:snapToGrid w:val="0"/>
        <w:spacing w:before="0" w:line="500" w:lineRule="exact"/>
        <w:ind w:left="0" w:right="0" w:rightChars="0" w:firstLine="482" w:firstLineChars="200"/>
        <w:jc w:val="left"/>
        <w:textAlignment w:val="auto"/>
        <w:rPr>
          <w:rFonts w:ascii="宋体" w:hAnsi="宋体"/>
          <w:b/>
          <w:bCs/>
          <w:color w:val="000000"/>
          <w:sz w:val="24"/>
          <w:szCs w:val="24"/>
        </w:rPr>
      </w:pPr>
      <w:r>
        <w:rPr>
          <w:rFonts w:ascii="宋体" w:hAnsi="宋体"/>
          <w:b/>
          <w:bCs/>
          <w:color w:val="000000"/>
          <w:sz w:val="24"/>
          <w:szCs w:val="24"/>
        </w:rPr>
        <w:t>9.</w:t>
      </w:r>
      <w:r>
        <w:rPr>
          <w:rFonts w:hint="eastAsia"/>
          <w:b/>
          <w:bCs/>
          <w:color w:val="000000"/>
          <w:sz w:val="24"/>
          <w:szCs w:val="24"/>
          <w:lang w:val="en-US" w:eastAsia="zh-CN"/>
        </w:rPr>
        <w:t xml:space="preserve">1 </w:t>
      </w:r>
      <w:r>
        <w:rPr>
          <w:rFonts w:ascii="宋体" w:hAnsi="宋体"/>
          <w:b/>
          <w:bCs/>
          <w:color w:val="000000"/>
          <w:sz w:val="24"/>
          <w:szCs w:val="24"/>
        </w:rPr>
        <w:t>投标文件编制要求</w:t>
      </w:r>
    </w:p>
    <w:p w14:paraId="33517296">
      <w:pPr>
        <w:keepNext w:val="0"/>
        <w:keepLines w:val="0"/>
        <w:pageBreakBefore w:val="0"/>
        <w:widowControl/>
        <w:kinsoku/>
        <w:overflowPunct/>
        <w:topLinePunct w:val="0"/>
        <w:autoSpaceDE w:val="0"/>
        <w:autoSpaceDN w:val="0"/>
        <w:bidi w:val="0"/>
        <w:snapToGrid w:val="0"/>
        <w:spacing w:before="0" w:line="500" w:lineRule="exact"/>
        <w:ind w:left="0" w:right="0" w:rightChars="0" w:firstLine="480" w:firstLineChars="200"/>
        <w:jc w:val="left"/>
        <w:textAlignment w:val="auto"/>
        <w:rPr>
          <w:rFonts w:ascii="宋体" w:hAnsi="宋体"/>
          <w:color w:val="000000"/>
          <w:sz w:val="24"/>
          <w:szCs w:val="24"/>
        </w:rPr>
      </w:pPr>
      <w:r>
        <w:rPr>
          <w:rFonts w:ascii="宋体" w:hAnsi="宋体"/>
          <w:color w:val="000000"/>
          <w:sz w:val="24"/>
          <w:szCs w:val="24"/>
        </w:rPr>
        <w:t>注：本项目为电子化、无纸化交易项目，投标文件是投标供应商通过中心投标文件制作系统制作，并经过电子签章和加密后生成的电子版投标文件。投标人投标时，将不再接受任何纸质文件资料。</w:t>
      </w:r>
    </w:p>
    <w:p w14:paraId="3E33CF85">
      <w:pPr>
        <w:keepNext w:val="0"/>
        <w:keepLines w:val="0"/>
        <w:pageBreakBefore w:val="0"/>
        <w:widowControl/>
        <w:kinsoku/>
        <w:overflowPunct/>
        <w:topLinePunct w:val="0"/>
        <w:autoSpaceDE w:val="0"/>
        <w:autoSpaceDN w:val="0"/>
        <w:bidi w:val="0"/>
        <w:snapToGrid w:val="0"/>
        <w:spacing w:before="0" w:line="500" w:lineRule="exact"/>
        <w:ind w:left="0" w:right="0" w:rightChars="0" w:firstLine="482" w:firstLineChars="200"/>
        <w:jc w:val="left"/>
        <w:textAlignment w:val="auto"/>
        <w:rPr>
          <w:rFonts w:ascii="宋体" w:hAnsi="宋体"/>
          <w:b/>
          <w:bCs/>
          <w:color w:val="000000"/>
          <w:sz w:val="24"/>
          <w:szCs w:val="24"/>
        </w:rPr>
      </w:pPr>
      <w:r>
        <w:rPr>
          <w:rFonts w:ascii="宋体" w:hAnsi="宋体"/>
          <w:b/>
          <w:bCs/>
          <w:color w:val="000000"/>
          <w:sz w:val="24"/>
          <w:szCs w:val="24"/>
        </w:rPr>
        <w:t>9.</w:t>
      </w:r>
      <w:r>
        <w:rPr>
          <w:rFonts w:hint="eastAsia"/>
          <w:b/>
          <w:bCs/>
          <w:color w:val="000000"/>
          <w:sz w:val="24"/>
          <w:szCs w:val="24"/>
          <w:lang w:val="en-US" w:eastAsia="zh-CN"/>
        </w:rPr>
        <w:t xml:space="preserve">2 </w:t>
      </w:r>
      <w:r>
        <w:rPr>
          <w:rFonts w:ascii="宋体" w:hAnsi="宋体"/>
          <w:b/>
          <w:bCs/>
          <w:color w:val="000000"/>
          <w:sz w:val="24"/>
          <w:szCs w:val="24"/>
        </w:rPr>
        <w:t>特别说明</w:t>
      </w:r>
    </w:p>
    <w:p w14:paraId="25DAF167">
      <w:pPr>
        <w:keepNext w:val="0"/>
        <w:keepLines w:val="0"/>
        <w:pageBreakBefore w:val="0"/>
        <w:widowControl/>
        <w:kinsoku/>
        <w:overflowPunct/>
        <w:topLinePunct w:val="0"/>
        <w:autoSpaceDE w:val="0"/>
        <w:autoSpaceDN w:val="0"/>
        <w:bidi w:val="0"/>
        <w:snapToGrid w:val="0"/>
        <w:spacing w:before="0" w:line="500" w:lineRule="exact"/>
        <w:ind w:left="0" w:right="0" w:rightChars="0" w:firstLine="480" w:firstLineChars="200"/>
        <w:jc w:val="left"/>
        <w:textAlignment w:val="auto"/>
        <w:rPr>
          <w:rFonts w:ascii="宋体" w:hAnsi="宋体"/>
          <w:color w:val="000000"/>
          <w:sz w:val="24"/>
          <w:szCs w:val="24"/>
        </w:rPr>
      </w:pPr>
      <w:r>
        <w:rPr>
          <w:rFonts w:ascii="宋体" w:hAnsi="宋体"/>
          <w:color w:val="000000"/>
          <w:sz w:val="24"/>
          <w:szCs w:val="24"/>
        </w:rPr>
        <w:t>9.</w:t>
      </w:r>
      <w:r>
        <w:rPr>
          <w:rFonts w:hint="eastAsia"/>
          <w:color w:val="000000"/>
          <w:sz w:val="24"/>
          <w:szCs w:val="24"/>
          <w:lang w:val="en-US" w:eastAsia="zh-CN"/>
        </w:rPr>
        <w:t>2</w:t>
      </w:r>
      <w:r>
        <w:rPr>
          <w:rFonts w:ascii="宋体" w:hAnsi="宋体"/>
          <w:color w:val="000000"/>
          <w:sz w:val="24"/>
          <w:szCs w:val="24"/>
        </w:rPr>
        <w:t>.1</w:t>
      </w:r>
      <w:r>
        <w:rPr>
          <w:rFonts w:hint="eastAsia"/>
          <w:color w:val="000000"/>
          <w:sz w:val="24"/>
          <w:szCs w:val="24"/>
          <w:lang w:val="en-US" w:eastAsia="zh-CN"/>
        </w:rPr>
        <w:t xml:space="preserve"> </w:t>
      </w:r>
      <w:r>
        <w:rPr>
          <w:rFonts w:ascii="宋体" w:hAnsi="宋体"/>
          <w:color w:val="000000"/>
          <w:sz w:val="24"/>
          <w:szCs w:val="24"/>
        </w:rPr>
        <w:t>投标语言</w:t>
      </w:r>
    </w:p>
    <w:p w14:paraId="6CA91F71">
      <w:pPr>
        <w:keepNext w:val="0"/>
        <w:keepLines w:val="0"/>
        <w:pageBreakBefore w:val="0"/>
        <w:widowControl/>
        <w:kinsoku/>
        <w:overflowPunct/>
        <w:topLinePunct w:val="0"/>
        <w:autoSpaceDE w:val="0"/>
        <w:autoSpaceDN w:val="0"/>
        <w:bidi w:val="0"/>
        <w:snapToGrid w:val="0"/>
        <w:spacing w:before="0" w:line="500" w:lineRule="exact"/>
        <w:ind w:left="0" w:right="0" w:rightChars="0" w:firstLine="480" w:firstLineChars="200"/>
        <w:jc w:val="left"/>
        <w:textAlignment w:val="auto"/>
        <w:rPr>
          <w:rFonts w:ascii="宋体" w:hAnsi="宋体"/>
          <w:color w:val="000000"/>
          <w:sz w:val="24"/>
          <w:szCs w:val="24"/>
        </w:rPr>
      </w:pPr>
      <w:r>
        <w:rPr>
          <w:rFonts w:ascii="宋体" w:hAnsi="宋体"/>
          <w:color w:val="000000"/>
          <w:sz w:val="24"/>
          <w:szCs w:val="24"/>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1E7B6882">
      <w:pPr>
        <w:keepNext w:val="0"/>
        <w:keepLines w:val="0"/>
        <w:pageBreakBefore w:val="0"/>
        <w:widowControl/>
        <w:kinsoku/>
        <w:overflowPunct/>
        <w:topLinePunct w:val="0"/>
        <w:autoSpaceDE w:val="0"/>
        <w:autoSpaceDN w:val="0"/>
        <w:bidi w:val="0"/>
        <w:snapToGrid w:val="0"/>
        <w:spacing w:before="0" w:line="500" w:lineRule="exact"/>
        <w:ind w:left="0" w:right="0" w:rightChars="0" w:firstLine="480" w:firstLineChars="200"/>
        <w:jc w:val="left"/>
        <w:textAlignment w:val="auto"/>
        <w:rPr>
          <w:rFonts w:ascii="宋体" w:hAnsi="宋体"/>
          <w:color w:val="000000"/>
          <w:sz w:val="24"/>
          <w:szCs w:val="24"/>
        </w:rPr>
      </w:pPr>
      <w:r>
        <w:rPr>
          <w:rFonts w:ascii="宋体" w:hAnsi="宋体"/>
          <w:color w:val="000000"/>
          <w:sz w:val="24"/>
          <w:szCs w:val="24"/>
        </w:rPr>
        <w:t>9.</w:t>
      </w:r>
      <w:r>
        <w:rPr>
          <w:rFonts w:hint="eastAsia"/>
          <w:color w:val="000000"/>
          <w:sz w:val="24"/>
          <w:szCs w:val="24"/>
          <w:lang w:val="en-US" w:eastAsia="zh-CN"/>
        </w:rPr>
        <w:t>2</w:t>
      </w:r>
      <w:r>
        <w:rPr>
          <w:rFonts w:ascii="宋体" w:hAnsi="宋体"/>
          <w:color w:val="000000"/>
          <w:sz w:val="24"/>
          <w:szCs w:val="24"/>
        </w:rPr>
        <w:t>.2</w:t>
      </w:r>
      <w:r>
        <w:rPr>
          <w:rFonts w:hint="eastAsia"/>
          <w:color w:val="000000"/>
          <w:sz w:val="24"/>
          <w:szCs w:val="24"/>
          <w:lang w:val="en-US" w:eastAsia="zh-CN"/>
        </w:rPr>
        <w:t xml:space="preserve"> </w:t>
      </w:r>
      <w:r>
        <w:rPr>
          <w:rFonts w:ascii="宋体" w:hAnsi="宋体"/>
          <w:color w:val="000000"/>
          <w:sz w:val="24"/>
          <w:szCs w:val="24"/>
        </w:rPr>
        <w:t>计量</w:t>
      </w:r>
    </w:p>
    <w:p w14:paraId="65965BDC">
      <w:pPr>
        <w:keepNext w:val="0"/>
        <w:keepLines w:val="0"/>
        <w:pageBreakBefore w:val="0"/>
        <w:widowControl/>
        <w:kinsoku/>
        <w:overflowPunct/>
        <w:topLinePunct w:val="0"/>
        <w:autoSpaceDE w:val="0"/>
        <w:autoSpaceDN w:val="0"/>
        <w:bidi w:val="0"/>
        <w:snapToGrid w:val="0"/>
        <w:spacing w:before="0" w:line="500" w:lineRule="exact"/>
        <w:ind w:left="0" w:right="0" w:rightChars="0" w:firstLine="480" w:firstLineChars="200"/>
        <w:jc w:val="left"/>
        <w:textAlignment w:val="auto"/>
        <w:rPr>
          <w:rFonts w:ascii="宋体" w:hAnsi="宋体"/>
          <w:color w:val="000000"/>
          <w:sz w:val="24"/>
          <w:szCs w:val="24"/>
        </w:rPr>
      </w:pPr>
      <w:r>
        <w:rPr>
          <w:rFonts w:ascii="宋体" w:hAnsi="宋体"/>
          <w:color w:val="000000"/>
          <w:sz w:val="24"/>
          <w:szCs w:val="24"/>
        </w:rPr>
        <w:t>在投标文件所有计量单位均采用中华人民共和国法定计量单位。</w:t>
      </w:r>
    </w:p>
    <w:p w14:paraId="5FF4AE6C">
      <w:pPr>
        <w:keepNext w:val="0"/>
        <w:keepLines w:val="0"/>
        <w:pageBreakBefore w:val="0"/>
        <w:widowControl/>
        <w:kinsoku/>
        <w:overflowPunct/>
        <w:topLinePunct w:val="0"/>
        <w:autoSpaceDE w:val="0"/>
        <w:autoSpaceDN w:val="0"/>
        <w:bidi w:val="0"/>
        <w:snapToGrid w:val="0"/>
        <w:spacing w:before="0" w:line="500" w:lineRule="exact"/>
        <w:ind w:left="0" w:right="0" w:rightChars="0" w:firstLine="480" w:firstLineChars="200"/>
        <w:jc w:val="left"/>
        <w:textAlignment w:val="auto"/>
        <w:rPr>
          <w:rFonts w:ascii="宋体" w:hAnsi="宋体"/>
          <w:color w:val="000000"/>
          <w:sz w:val="24"/>
          <w:szCs w:val="24"/>
        </w:rPr>
      </w:pPr>
      <w:r>
        <w:rPr>
          <w:rFonts w:ascii="宋体" w:hAnsi="宋体"/>
          <w:color w:val="000000"/>
          <w:sz w:val="24"/>
          <w:szCs w:val="24"/>
        </w:rPr>
        <w:t>投标供应商在投标文件中所提交的所有资料和文件均应是真实的和有效的，如有作假，则将该投标供应商的投标作无效标处理，若成交后被发现有上述行为的，则采购人有权取消其成交资格，并且该投标供应商应承担由此而造成的一切损失（包括经济损失和法律责任）。</w:t>
      </w:r>
    </w:p>
    <w:p w14:paraId="6BF5643C">
      <w:pPr>
        <w:keepNext w:val="0"/>
        <w:keepLines w:val="0"/>
        <w:pageBreakBefore w:val="0"/>
        <w:widowControl/>
        <w:kinsoku/>
        <w:overflowPunct/>
        <w:topLinePunct w:val="0"/>
        <w:autoSpaceDE w:val="0"/>
        <w:autoSpaceDN w:val="0"/>
        <w:bidi w:val="0"/>
        <w:snapToGrid w:val="0"/>
        <w:spacing w:before="0" w:line="500" w:lineRule="exact"/>
        <w:ind w:left="0" w:right="0" w:rightChars="0" w:firstLine="482" w:firstLineChars="200"/>
        <w:jc w:val="left"/>
        <w:textAlignment w:val="auto"/>
        <w:rPr>
          <w:rFonts w:ascii="宋体" w:hAnsi="宋体"/>
          <w:b/>
          <w:bCs/>
          <w:color w:val="000000"/>
          <w:sz w:val="24"/>
          <w:szCs w:val="24"/>
        </w:rPr>
      </w:pPr>
      <w:r>
        <w:rPr>
          <w:rFonts w:ascii="宋体" w:hAnsi="宋体"/>
          <w:b/>
          <w:bCs/>
          <w:color w:val="000000"/>
          <w:sz w:val="24"/>
          <w:szCs w:val="24"/>
        </w:rPr>
        <w:t>9.</w:t>
      </w:r>
      <w:r>
        <w:rPr>
          <w:rFonts w:hint="eastAsia"/>
          <w:b/>
          <w:bCs/>
          <w:color w:val="000000"/>
          <w:sz w:val="24"/>
          <w:szCs w:val="24"/>
          <w:lang w:val="en-US" w:eastAsia="zh-CN"/>
        </w:rPr>
        <w:t xml:space="preserve">3 </w:t>
      </w:r>
      <w:r>
        <w:rPr>
          <w:rFonts w:ascii="宋体" w:hAnsi="宋体"/>
          <w:b/>
          <w:bCs/>
          <w:color w:val="000000"/>
          <w:sz w:val="24"/>
          <w:szCs w:val="24"/>
        </w:rPr>
        <w:t>投标报价</w:t>
      </w:r>
    </w:p>
    <w:p w14:paraId="24F3887B">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9.</w:t>
      </w:r>
      <w:r>
        <w:rPr>
          <w:rFonts w:hint="eastAsia"/>
          <w:color w:val="000000"/>
          <w:sz w:val="24"/>
          <w:szCs w:val="24"/>
          <w:lang w:val="en-US" w:eastAsia="zh-CN"/>
        </w:rPr>
        <w:t>3</w:t>
      </w:r>
      <w:r>
        <w:rPr>
          <w:rFonts w:hint="eastAsia" w:ascii="宋体" w:hAnsi="宋体"/>
          <w:color w:val="000000"/>
          <w:sz w:val="24"/>
          <w:szCs w:val="24"/>
        </w:rPr>
        <w:t>.1 投标供应商所投服务</w:t>
      </w:r>
      <w:r>
        <w:rPr>
          <w:rFonts w:hint="eastAsia"/>
          <w:color w:val="000000"/>
          <w:sz w:val="24"/>
          <w:szCs w:val="24"/>
          <w:lang w:eastAsia="zh-CN"/>
        </w:rPr>
        <w:t>项目</w:t>
      </w:r>
      <w:r>
        <w:rPr>
          <w:rFonts w:hint="eastAsia" w:ascii="宋体" w:hAnsi="宋体"/>
          <w:color w:val="000000"/>
          <w:sz w:val="24"/>
          <w:szCs w:val="24"/>
        </w:rPr>
        <w:t>的总价包含</w:t>
      </w:r>
      <w:r>
        <w:rPr>
          <w:rFonts w:hint="eastAsia" w:ascii="宋体" w:hAnsi="宋体" w:eastAsia="宋体" w:cs="宋体"/>
          <w:color w:val="000000" w:themeColor="text1"/>
          <w:sz w:val="24"/>
          <w:szCs w:val="24"/>
          <w:highlight w:val="none"/>
          <w14:textFill>
            <w14:solidFill>
              <w14:schemeClr w14:val="tx1"/>
            </w14:solidFill>
          </w14:textFill>
        </w:rPr>
        <w:t>人工费、</w:t>
      </w:r>
      <w:r>
        <w:rPr>
          <w:rFonts w:hint="eastAsia" w:ascii="宋体" w:hAnsi="宋体"/>
          <w:color w:val="000000"/>
          <w:sz w:val="24"/>
          <w:szCs w:val="24"/>
        </w:rPr>
        <w:t>劳务费、</w:t>
      </w:r>
      <w:r>
        <w:rPr>
          <w:rFonts w:hint="eastAsia"/>
          <w:color w:val="000000"/>
          <w:sz w:val="24"/>
          <w:szCs w:val="24"/>
          <w:lang w:val="en-US" w:eastAsia="zh-CN"/>
        </w:rPr>
        <w:t>技术服务费、</w:t>
      </w:r>
      <w:r>
        <w:rPr>
          <w:rFonts w:hint="eastAsia" w:ascii="宋体" w:hAnsi="宋体"/>
          <w:color w:val="000000"/>
          <w:sz w:val="24"/>
          <w:szCs w:val="24"/>
        </w:rPr>
        <w:t>运输</w:t>
      </w:r>
      <w:r>
        <w:rPr>
          <w:rFonts w:hint="eastAsia"/>
          <w:color w:val="000000"/>
          <w:sz w:val="24"/>
          <w:szCs w:val="24"/>
          <w:lang w:val="en-US" w:eastAsia="zh-CN"/>
        </w:rPr>
        <w:t>装卸</w:t>
      </w:r>
      <w:r>
        <w:rPr>
          <w:rFonts w:hint="eastAsia" w:ascii="宋体" w:hAnsi="宋体"/>
          <w:color w:val="000000"/>
          <w:sz w:val="24"/>
          <w:szCs w:val="24"/>
        </w:rPr>
        <w:t>费、税费等一切相关费用。</w:t>
      </w:r>
    </w:p>
    <w:p w14:paraId="0C601390">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9.</w:t>
      </w:r>
      <w:r>
        <w:rPr>
          <w:rFonts w:hint="eastAsia"/>
          <w:color w:val="000000"/>
          <w:sz w:val="24"/>
          <w:szCs w:val="24"/>
          <w:lang w:val="en-US" w:eastAsia="zh-CN"/>
        </w:rPr>
        <w:t>3</w:t>
      </w:r>
      <w:r>
        <w:rPr>
          <w:rFonts w:hint="eastAsia" w:ascii="宋体" w:hAnsi="宋体"/>
          <w:color w:val="000000"/>
          <w:sz w:val="24"/>
          <w:szCs w:val="24"/>
        </w:rPr>
        <w:t>.2</w:t>
      </w:r>
      <w:r>
        <w:rPr>
          <w:rFonts w:hint="eastAsia"/>
          <w:color w:val="000000"/>
          <w:sz w:val="24"/>
          <w:szCs w:val="24"/>
          <w:lang w:val="en-US" w:eastAsia="zh-CN"/>
        </w:rPr>
        <w:t xml:space="preserve"> </w:t>
      </w:r>
      <w:r>
        <w:rPr>
          <w:rFonts w:hint="eastAsia" w:ascii="宋体" w:hAnsi="宋体"/>
          <w:color w:val="000000"/>
          <w:sz w:val="24"/>
          <w:szCs w:val="24"/>
        </w:rPr>
        <w:t>投标供应商的投标报价应包验收合格正式交付使用前所发生的一切费用，且投标供应商只能提出一个不变价格，采购人不接受任何选择报价。</w:t>
      </w:r>
    </w:p>
    <w:p w14:paraId="5FE36613">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9.</w:t>
      </w:r>
      <w:r>
        <w:rPr>
          <w:rFonts w:hint="eastAsia"/>
          <w:color w:val="000000"/>
          <w:sz w:val="24"/>
          <w:szCs w:val="24"/>
          <w:lang w:val="en-US" w:eastAsia="zh-CN"/>
        </w:rPr>
        <w:t>3</w:t>
      </w:r>
      <w:r>
        <w:rPr>
          <w:rFonts w:hint="eastAsia" w:ascii="宋体" w:hAnsi="宋体"/>
          <w:color w:val="000000"/>
          <w:sz w:val="24"/>
          <w:szCs w:val="24"/>
        </w:rPr>
        <w:t>.3</w:t>
      </w:r>
      <w:r>
        <w:rPr>
          <w:rFonts w:hint="eastAsia"/>
          <w:color w:val="000000"/>
          <w:sz w:val="24"/>
          <w:szCs w:val="24"/>
          <w:lang w:val="en-US" w:eastAsia="zh-CN"/>
        </w:rPr>
        <w:t xml:space="preserve"> </w:t>
      </w:r>
      <w:r>
        <w:rPr>
          <w:rFonts w:hint="eastAsia" w:ascii="宋体" w:hAnsi="宋体"/>
          <w:color w:val="000000"/>
          <w:sz w:val="24"/>
          <w:szCs w:val="24"/>
        </w:rPr>
        <w:t>该项目类别及取费标准按照国家相关规定执行。</w:t>
      </w:r>
    </w:p>
    <w:p w14:paraId="33EB2726">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9.</w:t>
      </w:r>
      <w:r>
        <w:rPr>
          <w:rFonts w:hint="eastAsia"/>
          <w:color w:val="000000"/>
          <w:sz w:val="24"/>
          <w:szCs w:val="24"/>
          <w:lang w:val="en-US" w:eastAsia="zh-CN"/>
        </w:rPr>
        <w:t>3</w:t>
      </w:r>
      <w:r>
        <w:rPr>
          <w:rFonts w:hint="eastAsia" w:ascii="宋体" w:hAnsi="宋体"/>
          <w:color w:val="000000"/>
          <w:sz w:val="24"/>
          <w:szCs w:val="24"/>
        </w:rPr>
        <w:t>.4</w:t>
      </w:r>
      <w:r>
        <w:rPr>
          <w:rFonts w:hint="eastAsia"/>
          <w:color w:val="000000"/>
          <w:sz w:val="24"/>
          <w:szCs w:val="24"/>
          <w:lang w:val="en-US" w:eastAsia="zh-CN"/>
        </w:rPr>
        <w:t xml:space="preserve"> </w:t>
      </w:r>
      <w:r>
        <w:rPr>
          <w:rFonts w:hint="eastAsia" w:ascii="宋体" w:hAnsi="宋体"/>
          <w:color w:val="000000"/>
          <w:sz w:val="24"/>
          <w:szCs w:val="24"/>
        </w:rPr>
        <w:t>投标文件的投标报价，应是完成本文件所列招标范围的全部内容。投标供应商应认真阅读招标文件，如果投标供应商对预算中任何子目和报价遗漏或未计，均被认为已包含在其他子目中，采购人不另行支付。</w:t>
      </w:r>
    </w:p>
    <w:p w14:paraId="4F66E40D">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9.</w:t>
      </w:r>
      <w:r>
        <w:rPr>
          <w:rFonts w:hint="eastAsia"/>
          <w:color w:val="000000"/>
          <w:sz w:val="24"/>
          <w:szCs w:val="24"/>
          <w:lang w:val="en-US" w:eastAsia="zh-CN"/>
        </w:rPr>
        <w:t>3</w:t>
      </w:r>
      <w:r>
        <w:rPr>
          <w:rFonts w:hint="eastAsia" w:ascii="宋体" w:hAnsi="宋体"/>
          <w:color w:val="000000"/>
          <w:sz w:val="24"/>
          <w:szCs w:val="24"/>
        </w:rPr>
        <w:t>.5</w:t>
      </w:r>
      <w:r>
        <w:rPr>
          <w:rFonts w:hint="eastAsia"/>
          <w:color w:val="000000"/>
          <w:sz w:val="24"/>
          <w:szCs w:val="24"/>
          <w:lang w:val="en-US" w:eastAsia="zh-CN"/>
        </w:rPr>
        <w:t xml:space="preserve"> </w:t>
      </w:r>
      <w:r>
        <w:rPr>
          <w:rFonts w:hint="eastAsia" w:ascii="宋体" w:hAnsi="宋体"/>
          <w:color w:val="000000"/>
          <w:sz w:val="24"/>
          <w:szCs w:val="24"/>
        </w:rPr>
        <w:t>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68255E1E">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9.</w:t>
      </w:r>
      <w:r>
        <w:rPr>
          <w:rFonts w:hint="eastAsia"/>
          <w:color w:val="000000"/>
          <w:sz w:val="24"/>
          <w:szCs w:val="24"/>
          <w:lang w:val="en-US" w:eastAsia="zh-CN"/>
        </w:rPr>
        <w:t>3</w:t>
      </w:r>
      <w:r>
        <w:rPr>
          <w:rFonts w:hint="eastAsia" w:ascii="宋体" w:hAnsi="宋体"/>
          <w:color w:val="000000"/>
          <w:sz w:val="24"/>
          <w:szCs w:val="24"/>
        </w:rPr>
        <w:t>.6</w:t>
      </w:r>
      <w:r>
        <w:rPr>
          <w:rFonts w:hint="eastAsia"/>
          <w:color w:val="000000"/>
          <w:sz w:val="24"/>
          <w:szCs w:val="24"/>
          <w:lang w:val="en-US" w:eastAsia="zh-CN"/>
        </w:rPr>
        <w:t xml:space="preserve"> </w:t>
      </w:r>
      <w:r>
        <w:rPr>
          <w:rFonts w:hint="eastAsia" w:ascii="宋体" w:hAnsi="宋体"/>
          <w:color w:val="000000"/>
          <w:sz w:val="24"/>
          <w:szCs w:val="24"/>
        </w:rPr>
        <w:t>全部报价均应以人民币为计量币种，并以人民币进行结算。</w:t>
      </w:r>
    </w:p>
    <w:p w14:paraId="144D2C09">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10</w:t>
      </w:r>
      <w:r>
        <w:rPr>
          <w:rFonts w:hint="eastAsia"/>
          <w:b/>
          <w:bCs/>
          <w:color w:val="000000"/>
          <w:sz w:val="24"/>
          <w:szCs w:val="24"/>
          <w:lang w:val="en-US" w:eastAsia="zh-CN"/>
        </w:rPr>
        <w:t xml:space="preserve"> </w:t>
      </w:r>
      <w:r>
        <w:rPr>
          <w:rFonts w:hint="eastAsia" w:ascii="宋体" w:hAnsi="宋体"/>
          <w:b/>
          <w:bCs/>
          <w:color w:val="000000"/>
          <w:sz w:val="24"/>
          <w:szCs w:val="24"/>
        </w:rPr>
        <w:t>投标保证金</w:t>
      </w:r>
    </w:p>
    <w:p w14:paraId="1217E3D7">
      <w:pPr>
        <w:keepNext w:val="0"/>
        <w:keepLines w:val="0"/>
        <w:pageBreakBefore w:val="0"/>
        <w:kinsoku/>
        <w:overflowPunct/>
        <w:topLinePunct w:val="0"/>
        <w:autoSpaceDE w:val="0"/>
        <w:autoSpaceDN w:val="0"/>
        <w:bidi w:val="0"/>
        <w:spacing w:before="0" w:line="500" w:lineRule="exact"/>
        <w:ind w:left="0" w:right="0" w:rightChars="0" w:firstLine="480" w:firstLineChars="200"/>
        <w:jc w:val="left"/>
        <w:textAlignment w:val="auto"/>
        <w:rPr>
          <w:rFonts w:hint="eastAsia" w:ascii="宋体" w:hAnsi="宋体" w:eastAsia="宋体"/>
          <w:color w:val="000000"/>
          <w:sz w:val="24"/>
          <w:szCs w:val="24"/>
          <w:lang w:eastAsia="zh-CN"/>
        </w:rPr>
      </w:pPr>
      <w:r>
        <w:rPr>
          <w:rFonts w:hint="eastAsia" w:ascii="宋体" w:hAnsi="宋体"/>
          <w:b w:val="0"/>
          <w:bCs w:val="0"/>
          <w:color w:val="000000"/>
          <w:sz w:val="24"/>
          <w:szCs w:val="24"/>
        </w:rPr>
        <w:t>10.1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按照《河南省财政厅关于优化政府采购营商环境有关问题的通知》（豫财购[2019]4号文）的要求本项目不再收取投标保证金，供应商须提供投标承诺函</w:t>
      </w:r>
      <w:r>
        <w:rPr>
          <w:rFonts w:hint="eastAsia" w:ascii="宋体" w:hAnsi="宋体" w:eastAsia="宋体" w:cs="宋体"/>
          <w:b w:val="0"/>
          <w:bCs w:val="0"/>
          <w:color w:val="000000" w:themeColor="text1"/>
          <w:sz w:val="24"/>
          <w:szCs w:val="24"/>
          <w:highlight w:val="none"/>
          <w14:textFill>
            <w14:solidFill>
              <w14:schemeClr w14:val="tx1"/>
            </w14:solidFill>
          </w14:textFill>
        </w:rPr>
        <w:t>（详见</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第六章</w:t>
      </w:r>
      <w:r>
        <w:rPr>
          <w:rFonts w:hint="eastAsia" w:ascii="宋体" w:hAnsi="宋体" w:eastAsia="宋体" w:cs="宋体"/>
          <w:b w:val="0"/>
          <w:bCs w:val="0"/>
          <w:color w:val="000000" w:themeColor="text1"/>
          <w:sz w:val="24"/>
          <w:szCs w:val="24"/>
          <w:highlight w:val="none"/>
          <w14:textFill>
            <w14:solidFill>
              <w14:schemeClr w14:val="tx1"/>
            </w14:solidFill>
          </w14:textFill>
        </w:rPr>
        <w:t>投标文件格式）</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2824DB4">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11</w:t>
      </w:r>
      <w:r>
        <w:rPr>
          <w:rFonts w:hint="eastAsia"/>
          <w:b/>
          <w:bCs/>
          <w:color w:val="000000"/>
          <w:sz w:val="24"/>
          <w:szCs w:val="24"/>
          <w:lang w:val="en-US" w:eastAsia="zh-CN"/>
        </w:rPr>
        <w:t xml:space="preserve"> </w:t>
      </w:r>
      <w:r>
        <w:rPr>
          <w:rFonts w:hint="eastAsia" w:ascii="宋体" w:hAnsi="宋体"/>
          <w:b/>
          <w:bCs/>
          <w:color w:val="000000"/>
          <w:sz w:val="24"/>
          <w:szCs w:val="24"/>
        </w:rPr>
        <w:t>投标有效期</w:t>
      </w:r>
    </w:p>
    <w:p w14:paraId="226F8145">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11.1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投标文件从开标之时起开始生效，投标有效期为60日历天。</w:t>
      </w:r>
    </w:p>
    <w:p w14:paraId="06172658">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sz w:val="24"/>
          <w:szCs w:val="24"/>
        </w:rPr>
      </w:pPr>
      <w:r>
        <w:rPr>
          <w:rFonts w:hint="eastAsia" w:ascii="宋体" w:hAnsi="宋体"/>
          <w:b w:val="0"/>
          <w:bCs w:val="0"/>
          <w:color w:val="000000"/>
          <w:sz w:val="24"/>
          <w:szCs w:val="24"/>
        </w:rPr>
        <w:t>11.2</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在特殊</w:t>
      </w:r>
      <w:r>
        <w:rPr>
          <w:rFonts w:hint="eastAsia" w:ascii="宋体" w:hAnsi="宋体"/>
          <w:color w:val="000000"/>
          <w:sz w:val="24"/>
          <w:szCs w:val="24"/>
        </w:rPr>
        <w:t>情况下，采购人可征求投标供应商同意延长投标有效期，这种要求和答复均应以信函、传真等形式提交。投标供应商可以拒绝采购人</w:t>
      </w:r>
      <w:r>
        <w:rPr>
          <w:rFonts w:hint="eastAsia" w:ascii="宋体" w:hAnsi="宋体"/>
          <w:sz w:val="24"/>
          <w:szCs w:val="24"/>
        </w:rPr>
        <w:t>的这种要求。同意延长投标有效期的投标供应商不需要也不允许修改其投标文件。</w:t>
      </w:r>
    </w:p>
    <w:p w14:paraId="5D436299">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sz w:val="24"/>
          <w:szCs w:val="24"/>
        </w:rPr>
      </w:pPr>
      <w:r>
        <w:rPr>
          <w:rFonts w:hint="eastAsia" w:ascii="宋体" w:hAnsi="宋体"/>
          <w:b/>
          <w:bCs/>
          <w:sz w:val="24"/>
          <w:szCs w:val="24"/>
        </w:rPr>
        <w:t>12</w:t>
      </w:r>
      <w:r>
        <w:rPr>
          <w:rFonts w:hint="eastAsia"/>
          <w:b/>
          <w:bCs/>
          <w:sz w:val="24"/>
          <w:szCs w:val="24"/>
          <w:lang w:val="en-US" w:eastAsia="zh-CN"/>
        </w:rPr>
        <w:t xml:space="preserve"> </w:t>
      </w:r>
      <w:r>
        <w:rPr>
          <w:rFonts w:hint="eastAsia" w:ascii="宋体" w:hAnsi="宋体"/>
          <w:b/>
          <w:bCs/>
          <w:sz w:val="24"/>
          <w:szCs w:val="24"/>
        </w:rPr>
        <w:t>投标文件的组成</w:t>
      </w:r>
    </w:p>
    <w:p w14:paraId="7065E0AE">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（1）投标函及投标函附表</w:t>
      </w:r>
    </w:p>
    <w:p w14:paraId="1ABB7589">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（2）法定代表人身份证明</w:t>
      </w:r>
    </w:p>
    <w:p w14:paraId="55C12174">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法人</w:t>
      </w:r>
      <w:r>
        <w:rPr>
          <w:rFonts w:hint="eastAsia" w:ascii="宋体" w:hAnsi="宋体" w:eastAsia="宋体" w:cs="宋体"/>
          <w:color w:val="000000"/>
          <w:sz w:val="24"/>
          <w:szCs w:val="24"/>
        </w:rPr>
        <w:t>授权委托书</w:t>
      </w:r>
    </w:p>
    <w:p w14:paraId="59CB1E66">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pPr>
      <w:r>
        <w:rPr>
          <w:rFonts w:hint="eastAsia" w:ascii="宋体" w:hAnsi="宋体" w:eastAsia="宋体" w:cs="宋体"/>
          <w:color w:val="000000"/>
          <w:sz w:val="24"/>
          <w:szCs w:val="24"/>
          <w:lang w:val="en-US" w:eastAsia="zh-CN"/>
        </w:rPr>
        <w:t>（4）联合体协议书（如有）</w:t>
      </w:r>
    </w:p>
    <w:p w14:paraId="701DDBE0">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hint="eastAsia"/>
          <w:color w:val="000000"/>
          <w:sz w:val="24"/>
          <w:szCs w:val="24"/>
          <w:lang w:eastAsia="zh-CN"/>
        </w:rPr>
      </w:pPr>
      <w:r>
        <w:rPr>
          <w:rFonts w:hint="eastAsia" w:ascii="宋体" w:hAnsi="宋体"/>
          <w:color w:val="000000"/>
          <w:sz w:val="24"/>
          <w:szCs w:val="24"/>
        </w:rPr>
        <w:t>（</w:t>
      </w:r>
      <w:r>
        <w:rPr>
          <w:rFonts w:hint="eastAsia"/>
          <w:color w:val="000000"/>
          <w:sz w:val="24"/>
          <w:szCs w:val="24"/>
          <w:lang w:val="en-US" w:eastAsia="zh-CN"/>
        </w:rPr>
        <w:t>5</w:t>
      </w:r>
      <w:r>
        <w:rPr>
          <w:rFonts w:hint="eastAsia" w:ascii="宋体" w:hAnsi="宋体"/>
          <w:color w:val="000000"/>
          <w:sz w:val="24"/>
          <w:szCs w:val="24"/>
        </w:rPr>
        <w:t>）</w:t>
      </w:r>
      <w:r>
        <w:rPr>
          <w:rFonts w:hint="eastAsia"/>
          <w:color w:val="000000"/>
          <w:sz w:val="24"/>
          <w:szCs w:val="24"/>
          <w:lang w:eastAsia="zh-CN"/>
        </w:rPr>
        <w:t>投标承诺函</w:t>
      </w:r>
    </w:p>
    <w:p w14:paraId="498A0D56">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eastAsia="宋体"/>
          <w:color w:val="000000"/>
          <w:sz w:val="24"/>
          <w:szCs w:val="24"/>
          <w:lang w:eastAsia="zh-CN"/>
        </w:rPr>
      </w:pPr>
      <w:r>
        <w:rPr>
          <w:rFonts w:hint="eastAsia"/>
          <w:color w:val="000000"/>
          <w:sz w:val="24"/>
          <w:szCs w:val="24"/>
          <w:lang w:eastAsia="zh-CN"/>
        </w:rPr>
        <w:t>（</w:t>
      </w:r>
      <w:r>
        <w:rPr>
          <w:rFonts w:hint="eastAsia"/>
          <w:color w:val="000000"/>
          <w:sz w:val="24"/>
          <w:szCs w:val="24"/>
          <w:lang w:val="en-US" w:eastAsia="zh-CN"/>
        </w:rPr>
        <w:t>6</w:t>
      </w:r>
      <w:r>
        <w:rPr>
          <w:rFonts w:hint="eastAsia"/>
          <w:color w:val="000000"/>
          <w:sz w:val="24"/>
          <w:szCs w:val="24"/>
          <w:lang w:eastAsia="zh-CN"/>
        </w:rPr>
        <w:t>）资格审查资料</w:t>
      </w:r>
    </w:p>
    <w:p w14:paraId="4E4F2317">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w:t>
      </w:r>
      <w:r>
        <w:rPr>
          <w:rFonts w:hint="eastAsia"/>
          <w:color w:val="000000"/>
          <w:sz w:val="24"/>
          <w:szCs w:val="24"/>
          <w:lang w:val="en-US" w:eastAsia="zh-CN"/>
        </w:rPr>
        <w:t>7</w:t>
      </w:r>
      <w:r>
        <w:rPr>
          <w:rFonts w:hint="eastAsia" w:ascii="宋体" w:hAnsi="宋体"/>
          <w:color w:val="000000"/>
          <w:sz w:val="24"/>
          <w:szCs w:val="24"/>
        </w:rPr>
        <w:t>）技术标</w:t>
      </w:r>
    </w:p>
    <w:p w14:paraId="445DFF37">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eastAsia="宋体"/>
          <w:color w:val="000000"/>
          <w:sz w:val="24"/>
          <w:szCs w:val="24"/>
          <w:lang w:eastAsia="zh-CN"/>
        </w:rPr>
      </w:pPr>
      <w:r>
        <w:rPr>
          <w:rFonts w:hint="eastAsia" w:ascii="宋体" w:hAnsi="宋体"/>
          <w:color w:val="000000"/>
          <w:sz w:val="24"/>
          <w:szCs w:val="24"/>
        </w:rPr>
        <w:t>（</w:t>
      </w:r>
      <w:r>
        <w:rPr>
          <w:rFonts w:hint="eastAsia"/>
          <w:color w:val="000000"/>
          <w:sz w:val="24"/>
          <w:szCs w:val="24"/>
          <w:lang w:val="en-US" w:eastAsia="zh-CN"/>
        </w:rPr>
        <w:t>8</w:t>
      </w:r>
      <w:r>
        <w:rPr>
          <w:rFonts w:hint="eastAsia" w:ascii="宋体" w:hAnsi="宋体"/>
          <w:color w:val="000000"/>
          <w:sz w:val="24"/>
          <w:szCs w:val="24"/>
        </w:rPr>
        <w:t>）</w:t>
      </w:r>
      <w:r>
        <w:rPr>
          <w:rFonts w:hint="eastAsia"/>
          <w:color w:val="000000"/>
          <w:sz w:val="24"/>
          <w:szCs w:val="24"/>
          <w:lang w:eastAsia="zh-CN"/>
        </w:rPr>
        <w:t>综合标</w:t>
      </w:r>
    </w:p>
    <w:p w14:paraId="30C5775D">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hint="eastAsia"/>
        </w:rPr>
      </w:pPr>
      <w:r>
        <w:rPr>
          <w:rFonts w:hint="eastAsia" w:ascii="宋体" w:hAnsi="宋体"/>
          <w:color w:val="000000"/>
          <w:sz w:val="24"/>
          <w:szCs w:val="24"/>
        </w:rPr>
        <w:t>（</w:t>
      </w:r>
      <w:r>
        <w:rPr>
          <w:rFonts w:hint="eastAsia"/>
          <w:color w:val="000000"/>
          <w:sz w:val="24"/>
          <w:szCs w:val="24"/>
          <w:lang w:val="en-US" w:eastAsia="zh-CN"/>
        </w:rPr>
        <w:t>9</w:t>
      </w:r>
      <w:r>
        <w:rPr>
          <w:rFonts w:hint="eastAsia" w:ascii="宋体" w:hAnsi="宋体"/>
          <w:color w:val="000000"/>
          <w:sz w:val="24"/>
          <w:szCs w:val="24"/>
        </w:rPr>
        <w:t>）其他资料</w:t>
      </w:r>
    </w:p>
    <w:p w14:paraId="7F2380EB">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1</w:t>
      </w:r>
      <w:r>
        <w:rPr>
          <w:rFonts w:hint="eastAsia"/>
          <w:b/>
          <w:bCs/>
          <w:color w:val="000000"/>
          <w:sz w:val="24"/>
          <w:szCs w:val="24"/>
          <w:lang w:val="en-US" w:eastAsia="zh-CN"/>
        </w:rPr>
        <w:t xml:space="preserve">3 </w:t>
      </w:r>
      <w:r>
        <w:rPr>
          <w:rFonts w:hint="eastAsia" w:ascii="宋体" w:hAnsi="宋体"/>
          <w:b/>
          <w:bCs/>
          <w:color w:val="000000"/>
          <w:sz w:val="24"/>
          <w:szCs w:val="24"/>
        </w:rPr>
        <w:t>投标文件格式</w:t>
      </w:r>
    </w:p>
    <w:p w14:paraId="78DBA719">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投标文件应包括本</w:t>
      </w:r>
      <w:r>
        <w:rPr>
          <w:rFonts w:hint="eastAsia"/>
          <w:color w:val="000000"/>
          <w:sz w:val="24"/>
          <w:szCs w:val="24"/>
          <w:lang w:eastAsia="zh-CN"/>
        </w:rPr>
        <w:t>章供应商</w:t>
      </w:r>
      <w:r>
        <w:rPr>
          <w:rFonts w:hint="eastAsia" w:ascii="宋体" w:hAnsi="宋体"/>
          <w:color w:val="000000"/>
          <w:sz w:val="24"/>
          <w:szCs w:val="24"/>
        </w:rPr>
        <w:t>须知第1</w:t>
      </w:r>
      <w:r>
        <w:rPr>
          <w:rFonts w:hint="eastAsia"/>
          <w:color w:val="000000"/>
          <w:sz w:val="24"/>
          <w:szCs w:val="24"/>
          <w:lang w:val="en-US" w:eastAsia="zh-CN"/>
        </w:rPr>
        <w:t>1</w:t>
      </w:r>
      <w:r>
        <w:rPr>
          <w:rFonts w:hint="eastAsia" w:ascii="宋体" w:hAnsi="宋体"/>
          <w:color w:val="000000"/>
          <w:sz w:val="24"/>
          <w:szCs w:val="24"/>
        </w:rPr>
        <w:t>条中规定的全部内容，投标供应商提交的投标文件应当使用招标文件所提供的投标文件全部格式（表格可以按同样格式扩展）。</w:t>
      </w:r>
    </w:p>
    <w:p w14:paraId="19B9C061">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hint="eastAsia" w:ascii="宋体" w:hAnsi="宋体"/>
          <w:b/>
          <w:bCs/>
          <w:sz w:val="28"/>
          <w:szCs w:val="24"/>
        </w:rPr>
        <w:t>四、电子化投标文件的递交</w:t>
      </w:r>
    </w:p>
    <w:p w14:paraId="2075D969">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1</w:t>
      </w:r>
      <w:r>
        <w:rPr>
          <w:rFonts w:hint="eastAsia"/>
          <w:b/>
          <w:bCs/>
          <w:color w:val="000000"/>
          <w:sz w:val="24"/>
          <w:szCs w:val="24"/>
          <w:lang w:val="en-US" w:eastAsia="zh-CN"/>
        </w:rPr>
        <w:t xml:space="preserve">4 </w:t>
      </w:r>
      <w:r>
        <w:rPr>
          <w:rFonts w:hint="eastAsia" w:ascii="宋体" w:hAnsi="宋体"/>
          <w:b/>
          <w:bCs/>
          <w:color w:val="000000"/>
          <w:sz w:val="24"/>
          <w:szCs w:val="24"/>
        </w:rPr>
        <w:t>投标文件的递交</w:t>
      </w:r>
    </w:p>
    <w:p w14:paraId="3D463789">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hint="eastAsia" w:ascii="宋体" w:hAnsi="宋体"/>
          <w:color w:val="000000"/>
          <w:sz w:val="24"/>
          <w:szCs w:val="24"/>
        </w:rPr>
      </w:pPr>
      <w:r>
        <w:rPr>
          <w:rFonts w:hint="eastAsia" w:ascii="宋体" w:hAnsi="宋体"/>
          <w:color w:val="000000"/>
          <w:sz w:val="24"/>
          <w:szCs w:val="24"/>
        </w:rPr>
        <w:t>1</w:t>
      </w:r>
      <w:r>
        <w:rPr>
          <w:rFonts w:hint="eastAsia"/>
          <w:color w:val="000000"/>
          <w:sz w:val="24"/>
          <w:szCs w:val="24"/>
          <w:lang w:val="en-US" w:eastAsia="zh-CN"/>
        </w:rPr>
        <w:t>4</w:t>
      </w:r>
      <w:r>
        <w:rPr>
          <w:rFonts w:hint="eastAsia" w:ascii="宋体" w:hAnsi="宋体"/>
          <w:color w:val="000000"/>
          <w:sz w:val="24"/>
          <w:szCs w:val="24"/>
        </w:rPr>
        <w:t>.1 电子化投标文件应在投标截止时间前成功上传至三门峡市公共资源电子化交易系统。至投标截止时间止，仍未上传成功的电子化投标文件将不予接收。</w:t>
      </w:r>
    </w:p>
    <w:p w14:paraId="0AC2762A">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6165A824">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1</w:t>
      </w:r>
      <w:r>
        <w:rPr>
          <w:rFonts w:hint="eastAsia"/>
          <w:b/>
          <w:bCs/>
          <w:color w:val="000000"/>
          <w:sz w:val="24"/>
          <w:szCs w:val="24"/>
          <w:lang w:val="en-US" w:eastAsia="zh-CN"/>
        </w:rPr>
        <w:t xml:space="preserve">5 </w:t>
      </w:r>
      <w:r>
        <w:rPr>
          <w:rFonts w:hint="eastAsia" w:ascii="宋体" w:hAnsi="宋体"/>
          <w:b/>
          <w:bCs/>
          <w:color w:val="000000"/>
          <w:sz w:val="24"/>
          <w:szCs w:val="24"/>
        </w:rPr>
        <w:t xml:space="preserve">投标截止时间 </w:t>
      </w:r>
    </w:p>
    <w:p w14:paraId="163619F5">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1</w:t>
      </w:r>
      <w:r>
        <w:rPr>
          <w:rFonts w:hint="eastAsia"/>
          <w:b w:val="0"/>
          <w:bCs w:val="0"/>
          <w:color w:val="000000"/>
          <w:sz w:val="24"/>
          <w:szCs w:val="24"/>
          <w:lang w:val="en-US" w:eastAsia="zh-CN"/>
        </w:rPr>
        <w:t>5</w:t>
      </w:r>
      <w:r>
        <w:rPr>
          <w:rFonts w:hint="eastAsia" w:ascii="宋体" w:hAnsi="宋体"/>
          <w:b w:val="0"/>
          <w:bCs w:val="0"/>
          <w:color w:val="000000"/>
          <w:sz w:val="24"/>
          <w:szCs w:val="24"/>
        </w:rPr>
        <w:t>.1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投标文件的截止时间见本</w:t>
      </w:r>
      <w:r>
        <w:rPr>
          <w:rFonts w:hint="eastAsia"/>
          <w:b w:val="0"/>
          <w:bCs w:val="0"/>
          <w:color w:val="000000"/>
          <w:sz w:val="24"/>
          <w:szCs w:val="24"/>
          <w:lang w:eastAsia="zh-CN"/>
        </w:rPr>
        <w:t>章供应商</w:t>
      </w:r>
      <w:r>
        <w:rPr>
          <w:rFonts w:hint="eastAsia" w:ascii="宋体" w:hAnsi="宋体"/>
          <w:b w:val="0"/>
          <w:bCs w:val="0"/>
          <w:color w:val="000000"/>
          <w:sz w:val="24"/>
          <w:szCs w:val="24"/>
        </w:rPr>
        <w:t>须知前附表规定。</w:t>
      </w:r>
    </w:p>
    <w:p w14:paraId="003A3023">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1</w:t>
      </w:r>
      <w:r>
        <w:rPr>
          <w:rFonts w:hint="eastAsia"/>
          <w:b w:val="0"/>
          <w:bCs w:val="0"/>
          <w:color w:val="000000"/>
          <w:sz w:val="24"/>
          <w:szCs w:val="24"/>
          <w:lang w:val="en-US" w:eastAsia="zh-CN"/>
        </w:rPr>
        <w:t>5</w:t>
      </w:r>
      <w:r>
        <w:rPr>
          <w:rFonts w:hint="eastAsia" w:ascii="宋体" w:hAnsi="宋体"/>
          <w:b w:val="0"/>
          <w:bCs w:val="0"/>
          <w:color w:val="000000"/>
          <w:sz w:val="24"/>
          <w:szCs w:val="24"/>
        </w:rPr>
        <w:t>.</w:t>
      </w:r>
      <w:r>
        <w:rPr>
          <w:rFonts w:hint="eastAsia"/>
          <w:b w:val="0"/>
          <w:bCs w:val="0"/>
          <w:color w:val="000000"/>
          <w:sz w:val="24"/>
          <w:szCs w:val="24"/>
          <w:lang w:val="en-US" w:eastAsia="zh-CN"/>
        </w:rPr>
        <w:t xml:space="preserve">2 </w:t>
      </w:r>
      <w:r>
        <w:rPr>
          <w:rFonts w:hint="eastAsia" w:ascii="宋体" w:hAnsi="宋体"/>
          <w:b w:val="0"/>
          <w:bCs w:val="0"/>
          <w:color w:val="000000"/>
          <w:sz w:val="24"/>
          <w:szCs w:val="24"/>
        </w:rPr>
        <w:t>采购人可按本须知中规定以修改补充通知的方式，酌情延长递交投标文件的截止时间。在此情况下，投标供应商的所有权利和义务以及投标供应商受制约的截止时间，均以延长后新的投标截止时间为准。</w:t>
      </w:r>
    </w:p>
    <w:p w14:paraId="000CC630">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1</w:t>
      </w:r>
      <w:r>
        <w:rPr>
          <w:rFonts w:hint="eastAsia"/>
          <w:b w:val="0"/>
          <w:bCs w:val="0"/>
          <w:color w:val="000000"/>
          <w:sz w:val="24"/>
          <w:szCs w:val="24"/>
          <w:lang w:val="en-US" w:eastAsia="zh-CN"/>
        </w:rPr>
        <w:t>5</w:t>
      </w:r>
      <w:r>
        <w:rPr>
          <w:rFonts w:hint="eastAsia" w:ascii="宋体" w:hAnsi="宋体"/>
          <w:b w:val="0"/>
          <w:bCs w:val="0"/>
          <w:color w:val="000000"/>
          <w:sz w:val="24"/>
          <w:szCs w:val="24"/>
        </w:rPr>
        <w:t>.3</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到投标截止时间止，采购人收到的投标文件少于3家的，采购人将依法重新组织招标。</w:t>
      </w:r>
    </w:p>
    <w:p w14:paraId="6ED2E98D">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b w:val="0"/>
          <w:bCs w:val="0"/>
          <w:color w:val="000000"/>
          <w:sz w:val="24"/>
          <w:szCs w:val="24"/>
        </w:rPr>
        <w:t>1</w:t>
      </w:r>
      <w:r>
        <w:rPr>
          <w:rFonts w:hint="eastAsia"/>
          <w:b w:val="0"/>
          <w:bCs w:val="0"/>
          <w:color w:val="000000"/>
          <w:sz w:val="24"/>
          <w:szCs w:val="24"/>
          <w:lang w:val="en-US" w:eastAsia="zh-CN"/>
        </w:rPr>
        <w:t xml:space="preserve">5.4 </w:t>
      </w:r>
      <w:r>
        <w:rPr>
          <w:rFonts w:hint="eastAsia" w:ascii="宋体" w:hAnsi="宋体"/>
          <w:color w:val="000000"/>
          <w:sz w:val="24"/>
          <w:szCs w:val="24"/>
        </w:rPr>
        <w:t>逾期上传并未签到的投标文件，采购人不予受理。</w:t>
      </w:r>
    </w:p>
    <w:p w14:paraId="7E424292">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16</w:t>
      </w:r>
      <w:r>
        <w:rPr>
          <w:rFonts w:hint="eastAsia"/>
          <w:b w:val="0"/>
          <w:bCs w:val="0"/>
          <w:color w:val="000000"/>
          <w:sz w:val="24"/>
          <w:szCs w:val="24"/>
          <w:lang w:val="en-US" w:eastAsia="zh-CN"/>
        </w:rPr>
        <w:t xml:space="preserve"> </w:t>
      </w:r>
      <w:r>
        <w:rPr>
          <w:rFonts w:hint="eastAsia" w:ascii="宋体" w:hAnsi="宋体"/>
          <w:b/>
          <w:bCs/>
          <w:color w:val="000000"/>
          <w:sz w:val="24"/>
          <w:szCs w:val="24"/>
        </w:rPr>
        <w:t>投标文件的补充、修改与撤回</w:t>
      </w:r>
    </w:p>
    <w:p w14:paraId="5DB0B14B">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16.1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投标供应商在递交投标文件以后，在规定的投标截止时间之前，可以补充修改或撤回已递交的投标文件，并通知采购人。补充、修改的内容为投标文件的组成部分。</w:t>
      </w:r>
    </w:p>
    <w:p w14:paraId="3791CD5A">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b w:val="0"/>
          <w:bCs w:val="0"/>
          <w:color w:val="000000"/>
          <w:sz w:val="24"/>
          <w:szCs w:val="24"/>
        </w:rPr>
        <w:t>16.</w:t>
      </w:r>
      <w:r>
        <w:rPr>
          <w:rFonts w:hint="eastAsia"/>
          <w:b w:val="0"/>
          <w:bCs w:val="0"/>
          <w:color w:val="000000"/>
          <w:sz w:val="24"/>
          <w:szCs w:val="24"/>
          <w:lang w:val="en-US" w:eastAsia="zh-CN"/>
        </w:rPr>
        <w:t>1</w:t>
      </w:r>
      <w:r>
        <w:rPr>
          <w:rFonts w:hint="eastAsia" w:ascii="宋体" w:hAnsi="宋体"/>
          <w:b w:val="0"/>
          <w:bCs w:val="0"/>
          <w:color w:val="000000"/>
          <w:sz w:val="24"/>
          <w:szCs w:val="24"/>
        </w:rPr>
        <w:t>.2</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在</w:t>
      </w:r>
      <w:r>
        <w:rPr>
          <w:rFonts w:hint="eastAsia" w:ascii="宋体" w:hAnsi="宋体"/>
          <w:color w:val="000000"/>
          <w:sz w:val="24"/>
          <w:szCs w:val="24"/>
        </w:rPr>
        <w:t>投标截止时间之后，投标供应商不得补充、修改投标文件。</w:t>
      </w:r>
    </w:p>
    <w:p w14:paraId="2F374F31">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hint="eastAsia" w:ascii="宋体" w:hAnsi="宋体"/>
          <w:b/>
          <w:bCs/>
          <w:sz w:val="28"/>
          <w:szCs w:val="24"/>
        </w:rPr>
        <w:t>五、开标</w:t>
      </w:r>
    </w:p>
    <w:p w14:paraId="13653973">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17、开标</w:t>
      </w:r>
    </w:p>
    <w:p w14:paraId="09979B49">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17.1</w:t>
      </w:r>
      <w:r>
        <w:rPr>
          <w:rFonts w:hint="eastAsia"/>
          <w:color w:val="000000"/>
          <w:sz w:val="24"/>
          <w:szCs w:val="24"/>
          <w:lang w:val="en-US" w:eastAsia="zh-CN"/>
        </w:rPr>
        <w:t xml:space="preserve"> </w:t>
      </w:r>
      <w:r>
        <w:rPr>
          <w:rFonts w:hint="eastAsia" w:ascii="宋体" w:hAnsi="宋体"/>
          <w:color w:val="000000"/>
          <w:sz w:val="24"/>
          <w:szCs w:val="24"/>
        </w:rPr>
        <w:t>采购人按本</w:t>
      </w:r>
      <w:r>
        <w:rPr>
          <w:rFonts w:hint="eastAsia"/>
          <w:color w:val="000000"/>
          <w:sz w:val="24"/>
          <w:szCs w:val="24"/>
          <w:lang w:eastAsia="zh-CN"/>
        </w:rPr>
        <w:t>章供应商</w:t>
      </w:r>
      <w:r>
        <w:rPr>
          <w:rFonts w:hint="eastAsia" w:ascii="宋体" w:hAnsi="宋体"/>
          <w:color w:val="000000"/>
          <w:sz w:val="24"/>
          <w:szCs w:val="24"/>
        </w:rPr>
        <w:t>须知前附表所规定的时间和地点公开开标，开标会议由采购代理机构主持，在有关部门监督下进行。</w:t>
      </w:r>
    </w:p>
    <w:p w14:paraId="46DD11AB">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17.2</w:t>
      </w:r>
      <w:r>
        <w:rPr>
          <w:rFonts w:hint="eastAsia"/>
          <w:color w:val="000000"/>
          <w:sz w:val="24"/>
          <w:szCs w:val="24"/>
          <w:lang w:val="en-US" w:eastAsia="zh-CN"/>
        </w:rPr>
        <w:t xml:space="preserve"> </w:t>
      </w:r>
      <w:r>
        <w:rPr>
          <w:rFonts w:hint="eastAsia" w:ascii="宋体" w:hAnsi="宋体"/>
          <w:color w:val="000000"/>
          <w:sz w:val="24"/>
          <w:szCs w:val="24"/>
        </w:rPr>
        <w:t>开标程序：</w:t>
      </w:r>
    </w:p>
    <w:p w14:paraId="5DB4F3E4">
      <w:pPr>
        <w:keepNext w:val="0"/>
        <w:keepLines w:val="0"/>
        <w:pageBreakBefore w:val="0"/>
        <w:widowControl/>
        <w:kinsoku/>
        <w:wordWrap w:val="0"/>
        <w:overflowPunct/>
        <w:topLinePunct w:val="0"/>
        <w:autoSpaceDE w:val="0"/>
        <w:autoSpaceDN w:val="0"/>
        <w:bidi w:val="0"/>
        <w:adjustRightInd/>
        <w:snapToGrid/>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本项目采用电子化、无纸化进行招标，开标当日，投标供应商无需到开标现场参加开标会议，投标供应商应当在投标截止时间前，登陆不见面开标大厅选择登陆三门峡市公共资源电子招投标系统进行登陆（网址为</w:t>
      </w:r>
      <w:r>
        <w:rPr>
          <w:rFonts w:hint="eastAsia" w:ascii="宋体" w:hAnsi="宋体"/>
          <w:bCs/>
          <w:color w:val="000000"/>
          <w:sz w:val="24"/>
          <w:szCs w:val="24"/>
        </w:rPr>
        <w:t>http://120.194.249.36:10094/BidOpening/bidopeninghallaction/hall/login</w:t>
      </w:r>
      <w:r>
        <w:rPr>
          <w:rFonts w:hint="eastAsia" w:ascii="宋体" w:hAnsi="宋体"/>
          <w:color w:val="000000"/>
          <w:sz w:val="24"/>
          <w:szCs w:val="24"/>
        </w:rPr>
        <w:t>）,在线准时参加开标活动并进行投标文件解密等。</w:t>
      </w:r>
    </w:p>
    <w:p w14:paraId="26056004">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电子化投标文件采用一次加密方式。开标时，由投标供应商使用CA 证书，在规定时间内对其电子化投标文件进行解密。每位投标供应商的解密时间为开标时间起</w:t>
      </w:r>
      <w:r>
        <w:rPr>
          <w:rFonts w:ascii="宋体" w:hAnsi="宋体"/>
          <w:color w:val="000000"/>
          <w:sz w:val="24"/>
          <w:szCs w:val="24"/>
        </w:rPr>
        <w:t>3</w:t>
      </w:r>
      <w:r>
        <w:rPr>
          <w:rFonts w:hint="eastAsia" w:ascii="宋体" w:hAnsi="宋体"/>
          <w:color w:val="000000"/>
          <w:sz w:val="24"/>
          <w:szCs w:val="24"/>
        </w:rPr>
        <w:t>0分钟内，如在规定时间内未完成解密的，其投标文件不予开标、唱标。每位投标供应商的解密时间为开标时间起</w:t>
      </w:r>
      <w:r>
        <w:rPr>
          <w:rFonts w:ascii="宋体" w:hAnsi="宋体"/>
          <w:color w:val="000000"/>
          <w:sz w:val="24"/>
          <w:szCs w:val="24"/>
        </w:rPr>
        <w:t>3</w:t>
      </w:r>
      <w:r>
        <w:rPr>
          <w:rFonts w:hint="eastAsia" w:ascii="宋体" w:hAnsi="宋体"/>
          <w:color w:val="000000"/>
          <w:sz w:val="24"/>
          <w:szCs w:val="24"/>
        </w:rPr>
        <w:t>0分钟内完成。</w:t>
      </w:r>
    </w:p>
    <w:p w14:paraId="65B2B9EA">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17.3</w:t>
      </w:r>
      <w:r>
        <w:rPr>
          <w:rFonts w:hint="eastAsia"/>
          <w:color w:val="000000"/>
          <w:sz w:val="24"/>
          <w:szCs w:val="24"/>
          <w:lang w:val="en-US" w:eastAsia="zh-CN"/>
        </w:rPr>
        <w:t xml:space="preserve"> </w:t>
      </w:r>
      <w:r>
        <w:rPr>
          <w:rFonts w:hint="eastAsia" w:ascii="宋体" w:hAnsi="宋体"/>
          <w:color w:val="000000"/>
          <w:sz w:val="24"/>
          <w:szCs w:val="24"/>
        </w:rPr>
        <w:t>电子化投标文件解密异常的处理</w:t>
      </w:r>
    </w:p>
    <w:p w14:paraId="3EC723EB">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如出现投标供应商的电子投标文件无法解密等异常情况，投标供应商应及时致电中介服务机构说明。投标文件异常，按以下步骤进行处理：</w:t>
      </w:r>
    </w:p>
    <w:p w14:paraId="2D3D5B0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（1）首先由技术人员进行问题排查。</w:t>
      </w:r>
    </w:p>
    <w:p w14:paraId="2B805003">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（2）经技术人员排查后，是投标供应商文件自身问题导致投标文件无法解密的，该投标文件将不予接收、解密和唱标。开标会议继续进行。</w:t>
      </w:r>
    </w:p>
    <w:p w14:paraId="77F5B32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456CC5A8">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17.4</w:t>
      </w:r>
      <w:r>
        <w:rPr>
          <w:rFonts w:hint="eastAsia"/>
          <w:color w:val="000000"/>
          <w:sz w:val="24"/>
          <w:szCs w:val="24"/>
          <w:lang w:val="en-US" w:eastAsia="zh-CN"/>
        </w:rPr>
        <w:t xml:space="preserve"> </w:t>
      </w:r>
      <w:r>
        <w:rPr>
          <w:rFonts w:hint="eastAsia" w:ascii="宋体" w:hAnsi="宋体"/>
          <w:color w:val="000000"/>
          <w:sz w:val="24"/>
          <w:szCs w:val="24"/>
        </w:rPr>
        <w:t>待所有投标供应商投标文件解密完成后，由中介服务机构操作，对所有已解密投标文件进行唱标。</w:t>
      </w:r>
    </w:p>
    <w:p w14:paraId="0E7D0540">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投标供应商应保证在开标期间电话、电脑、网络能够正常工作，投标供应商因停电、电脑病毒、网络堵塞等原因，未在规定的解密时间内对投标文件进行解密的，其投标文件不予接收、唱标。</w:t>
      </w:r>
    </w:p>
    <w:p w14:paraId="438D166E">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hint="eastAsia" w:ascii="宋体" w:hAnsi="宋体"/>
          <w:bCs/>
          <w:color w:val="000000"/>
          <w:sz w:val="24"/>
          <w:szCs w:val="24"/>
        </w:rPr>
      </w:pPr>
      <w:r>
        <w:rPr>
          <w:rFonts w:hint="eastAsia" w:ascii="宋体" w:hAnsi="宋体"/>
          <w:bCs/>
          <w:color w:val="000000"/>
          <w:sz w:val="24"/>
          <w:szCs w:val="24"/>
        </w:rPr>
        <w:t>17.5 开标时投标供应商可登录到交易系统中在开标大厅中点击开标一览表查看自己的投标报价。如对自己的唱标内容有异议的，应在唱标内容显示后10分钟内</w:t>
      </w:r>
      <w:r>
        <w:rPr>
          <w:rFonts w:hint="eastAsia" w:ascii="宋体" w:hAnsi="宋体"/>
          <w:bCs/>
          <w:color w:val="000000"/>
          <w:sz w:val="24"/>
          <w:szCs w:val="24"/>
          <w:lang w:val="en-US" w:eastAsia="zh-CN"/>
        </w:rPr>
        <w:t>向中介服务机构通过开标大厅对话框提出质疑</w:t>
      </w:r>
      <w:r>
        <w:rPr>
          <w:rFonts w:hint="eastAsia" w:ascii="宋体" w:hAnsi="宋体"/>
          <w:bCs/>
          <w:color w:val="000000"/>
          <w:sz w:val="24"/>
          <w:szCs w:val="24"/>
        </w:rPr>
        <w:t>。中介服务机构接受投标供应商的质疑并做好书面记录。投标供应商未在规定时间内提出质疑的，视为认可唱标内容。</w:t>
      </w:r>
    </w:p>
    <w:p w14:paraId="542A2D2E">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17.6</w:t>
      </w:r>
      <w:r>
        <w:rPr>
          <w:rFonts w:hint="eastAsia"/>
          <w:color w:val="000000"/>
          <w:sz w:val="24"/>
          <w:szCs w:val="24"/>
          <w:lang w:val="en-US" w:eastAsia="zh-CN"/>
        </w:rPr>
        <w:t xml:space="preserve"> </w:t>
      </w:r>
      <w:r>
        <w:rPr>
          <w:rFonts w:hint="eastAsia" w:ascii="宋体" w:hAnsi="宋体"/>
          <w:color w:val="000000"/>
          <w:sz w:val="24"/>
          <w:szCs w:val="24"/>
        </w:rPr>
        <w:t>投标文件的有效性</w:t>
      </w:r>
    </w:p>
    <w:p w14:paraId="6F599A4C">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17.6.1</w:t>
      </w:r>
      <w:r>
        <w:rPr>
          <w:rFonts w:hint="eastAsia"/>
          <w:color w:val="000000"/>
          <w:sz w:val="24"/>
          <w:szCs w:val="24"/>
          <w:lang w:val="en-US" w:eastAsia="zh-CN"/>
        </w:rPr>
        <w:t xml:space="preserve"> </w:t>
      </w:r>
      <w:r>
        <w:rPr>
          <w:rFonts w:hint="eastAsia" w:ascii="宋体" w:hAnsi="宋体"/>
          <w:color w:val="000000"/>
          <w:sz w:val="24"/>
          <w:szCs w:val="24"/>
        </w:rPr>
        <w:t>投标文件有下列情形之一的为无效投标文件，采购人不予受理：</w:t>
      </w:r>
    </w:p>
    <w:p w14:paraId="2332644F">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 逾期上传的或者未上传指定平台的；</w:t>
      </w:r>
    </w:p>
    <w:p w14:paraId="7DC4E364">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2) 未按规定递交投标承诺函的。</w:t>
      </w:r>
    </w:p>
    <w:p w14:paraId="20A89EE5">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17.6.2 采购人将有效投标文件，送评标委员会进行评审、比较。</w:t>
      </w:r>
    </w:p>
    <w:p w14:paraId="4FBBEA23">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hint="eastAsia" w:ascii="宋体" w:hAnsi="宋体"/>
          <w:b/>
          <w:bCs/>
          <w:sz w:val="28"/>
          <w:szCs w:val="24"/>
        </w:rPr>
        <w:t>六、评标与定标</w:t>
      </w:r>
    </w:p>
    <w:p w14:paraId="0CE673AA">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18</w:t>
      </w:r>
      <w:r>
        <w:rPr>
          <w:rFonts w:hint="eastAsia"/>
          <w:b/>
          <w:bCs/>
          <w:color w:val="000000"/>
          <w:sz w:val="24"/>
          <w:szCs w:val="24"/>
          <w:lang w:val="en-US" w:eastAsia="zh-CN"/>
        </w:rPr>
        <w:t xml:space="preserve"> </w:t>
      </w:r>
      <w:r>
        <w:rPr>
          <w:rFonts w:hint="eastAsia" w:ascii="宋体" w:hAnsi="宋体"/>
          <w:b/>
          <w:bCs/>
          <w:color w:val="000000"/>
          <w:sz w:val="24"/>
          <w:szCs w:val="24"/>
        </w:rPr>
        <w:t>评标委员会</w:t>
      </w:r>
    </w:p>
    <w:p w14:paraId="0031C4D6">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18.1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评标由采购人依法组建的评标委员会负责。评标委员会由采购人熟悉相关业务的代表，以及有关方面的专家组成。评标委员会成员人数以及专家的确定方式见供应商须知前附表。</w:t>
      </w:r>
    </w:p>
    <w:p w14:paraId="388DAA9D">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b w:val="0"/>
          <w:bCs w:val="0"/>
          <w:color w:val="000000"/>
          <w:sz w:val="24"/>
          <w:szCs w:val="24"/>
        </w:rPr>
        <w:t>18.2</w:t>
      </w:r>
      <w:r>
        <w:rPr>
          <w:rFonts w:hint="eastAsia"/>
          <w:b w:val="0"/>
          <w:bCs w:val="0"/>
          <w:color w:val="000000"/>
          <w:sz w:val="24"/>
          <w:szCs w:val="24"/>
          <w:lang w:val="en-US" w:eastAsia="zh-CN"/>
        </w:rPr>
        <w:t xml:space="preserve"> </w:t>
      </w:r>
      <w:r>
        <w:rPr>
          <w:rFonts w:hint="eastAsia" w:ascii="宋体" w:hAnsi="宋体"/>
          <w:color w:val="000000"/>
          <w:sz w:val="24"/>
          <w:szCs w:val="24"/>
        </w:rPr>
        <w:t>评标委员会成员有下列情形之一的，应当回避：</w:t>
      </w:r>
    </w:p>
    <w:p w14:paraId="6B71832D">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（1）采购人或投标供应商的主要负责人的近亲属；</w:t>
      </w:r>
    </w:p>
    <w:p w14:paraId="374A5AD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（2）项目主管部门或者行政监督部门的人员；</w:t>
      </w:r>
    </w:p>
    <w:p w14:paraId="4C8D9C90">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（3）与投标供应商有经济利益关系，可能影响对投标公正评审的；</w:t>
      </w:r>
    </w:p>
    <w:p w14:paraId="2CE04D25">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color w:val="000000"/>
          <w:sz w:val="24"/>
          <w:szCs w:val="24"/>
        </w:rPr>
      </w:pPr>
      <w:r>
        <w:rPr>
          <w:rFonts w:hint="eastAsia" w:ascii="宋体" w:hAnsi="宋体"/>
          <w:color w:val="000000"/>
          <w:sz w:val="24"/>
          <w:szCs w:val="24"/>
        </w:rPr>
        <w:t>（4）曾因在招标、评标以及其他与招标投标有关活动中从事违法行为而受过行政处罚或刑事处罚的。</w:t>
      </w:r>
    </w:p>
    <w:p w14:paraId="2AF37D42">
      <w:pPr>
        <w:keepNext w:val="0"/>
        <w:keepLines w:val="0"/>
        <w:pageBreakBefore w:val="0"/>
        <w:widowControl w:val="0"/>
        <w:kinsoku/>
        <w:wordWrap w:val="0"/>
        <w:overflowPunct/>
        <w:topLinePunct w:val="0"/>
        <w:autoSpaceDE w:val="0"/>
        <w:autoSpaceDN w:val="0"/>
        <w:bidi w:val="0"/>
        <w:adjustRightInd/>
        <w:snapToGrid/>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19</w:t>
      </w:r>
      <w:r>
        <w:rPr>
          <w:rFonts w:hint="eastAsia"/>
          <w:b/>
          <w:bCs/>
          <w:color w:val="000000"/>
          <w:sz w:val="24"/>
          <w:szCs w:val="24"/>
          <w:lang w:val="en-US" w:eastAsia="zh-CN"/>
        </w:rPr>
        <w:t xml:space="preserve"> </w:t>
      </w:r>
      <w:r>
        <w:rPr>
          <w:rFonts w:hint="eastAsia" w:ascii="宋体" w:hAnsi="宋体"/>
          <w:b/>
          <w:bCs/>
          <w:color w:val="000000"/>
          <w:sz w:val="24"/>
          <w:szCs w:val="24"/>
        </w:rPr>
        <w:t>评标过程的保密</w:t>
      </w:r>
    </w:p>
    <w:p w14:paraId="4C05AD1E">
      <w:pPr>
        <w:keepNext w:val="0"/>
        <w:keepLines w:val="0"/>
        <w:pageBreakBefore w:val="0"/>
        <w:widowControl w:val="0"/>
        <w:kinsoku/>
        <w:wordWrap w:val="0"/>
        <w:overflowPunct/>
        <w:topLinePunct w:val="0"/>
        <w:autoSpaceDE w:val="0"/>
        <w:autoSpaceDN w:val="0"/>
        <w:bidi w:val="0"/>
        <w:adjustRightInd/>
        <w:snapToGrid/>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19.1</w:t>
      </w:r>
      <w:r>
        <w:rPr>
          <w:rFonts w:hint="eastAsia"/>
          <w:color w:val="000000"/>
          <w:sz w:val="24"/>
          <w:szCs w:val="24"/>
          <w:lang w:val="en-US" w:eastAsia="zh-CN"/>
        </w:rPr>
        <w:t xml:space="preserve"> </w:t>
      </w:r>
      <w:r>
        <w:rPr>
          <w:rFonts w:hint="eastAsia" w:ascii="宋体" w:hAnsi="宋体"/>
          <w:color w:val="000000"/>
          <w:sz w:val="24"/>
          <w:szCs w:val="24"/>
        </w:rPr>
        <w:t>开标后，直至授予中标供应商合同为止，凡属于对投标文件的审查、澄清、评价和比较有关的资料，中标候选人的推荐情况，及其他任何与评标有关的情况均应严格保密。</w:t>
      </w:r>
    </w:p>
    <w:p w14:paraId="4D45C5F6">
      <w:pPr>
        <w:keepNext w:val="0"/>
        <w:keepLines w:val="0"/>
        <w:pageBreakBefore w:val="0"/>
        <w:widowControl w:val="0"/>
        <w:kinsoku/>
        <w:wordWrap w:val="0"/>
        <w:overflowPunct/>
        <w:topLinePunct w:val="0"/>
        <w:autoSpaceDE w:val="0"/>
        <w:autoSpaceDN w:val="0"/>
        <w:bidi w:val="0"/>
        <w:adjustRightInd/>
        <w:snapToGrid/>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19.2</w:t>
      </w:r>
      <w:r>
        <w:rPr>
          <w:rFonts w:hint="eastAsia"/>
          <w:color w:val="000000"/>
          <w:sz w:val="24"/>
          <w:szCs w:val="24"/>
          <w:lang w:val="en-US" w:eastAsia="zh-CN"/>
        </w:rPr>
        <w:t xml:space="preserve"> </w:t>
      </w:r>
      <w:r>
        <w:rPr>
          <w:rFonts w:hint="eastAsia" w:ascii="宋体" w:hAnsi="宋体"/>
          <w:color w:val="000000"/>
          <w:sz w:val="24"/>
          <w:szCs w:val="24"/>
        </w:rPr>
        <w:t>在投标文件的评审和比较、中标候选人推荐以及授予合同的过程中，投标供应商向采购人和评标委员会施加影响的任何行为，都将会导致其投标被拒绝。</w:t>
      </w:r>
    </w:p>
    <w:p w14:paraId="5FA951F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19.3</w:t>
      </w:r>
      <w:r>
        <w:rPr>
          <w:rFonts w:hint="eastAsia"/>
          <w:color w:val="000000"/>
          <w:sz w:val="24"/>
          <w:szCs w:val="24"/>
          <w:lang w:val="en-US" w:eastAsia="zh-CN"/>
        </w:rPr>
        <w:t xml:space="preserve"> </w:t>
      </w:r>
      <w:r>
        <w:rPr>
          <w:rFonts w:hint="eastAsia" w:ascii="宋体" w:hAnsi="宋体"/>
          <w:color w:val="000000"/>
          <w:sz w:val="24"/>
          <w:szCs w:val="24"/>
        </w:rPr>
        <w:t>中标供应商确定后，采购人不对未中标供应商就评标过程以及未能成交原因作出任何解释。未中标供应商不得向评标委员会组成人员或其他有关人员索问评标过程的情况和材料。</w:t>
      </w:r>
    </w:p>
    <w:p w14:paraId="72D60B23">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20</w:t>
      </w:r>
      <w:r>
        <w:rPr>
          <w:rFonts w:hint="eastAsia"/>
          <w:b/>
          <w:bCs/>
          <w:color w:val="000000"/>
          <w:sz w:val="24"/>
          <w:szCs w:val="24"/>
          <w:lang w:val="en-US" w:eastAsia="zh-CN"/>
        </w:rPr>
        <w:t xml:space="preserve"> </w:t>
      </w:r>
      <w:r>
        <w:rPr>
          <w:rFonts w:hint="eastAsia" w:ascii="宋体" w:hAnsi="宋体"/>
          <w:b/>
          <w:bCs/>
          <w:color w:val="000000"/>
          <w:sz w:val="24"/>
          <w:szCs w:val="24"/>
        </w:rPr>
        <w:t>评标原则</w:t>
      </w:r>
      <w:r>
        <w:rPr>
          <w:rFonts w:hint="eastAsia" w:ascii="宋体" w:hAnsi="宋体"/>
          <w:b/>
          <w:bCs/>
          <w:color w:val="000000"/>
          <w:sz w:val="24"/>
          <w:szCs w:val="24"/>
        </w:rPr>
        <w:tab/>
      </w:r>
    </w:p>
    <w:p w14:paraId="6ECE6875">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评标活动遵循公平、公正、科学和择优的原则。</w:t>
      </w:r>
    </w:p>
    <w:p w14:paraId="0A7619FF">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21</w:t>
      </w:r>
      <w:r>
        <w:rPr>
          <w:rFonts w:hint="eastAsia"/>
          <w:b/>
          <w:bCs/>
          <w:color w:val="000000"/>
          <w:sz w:val="24"/>
          <w:szCs w:val="24"/>
          <w:lang w:val="en-US" w:eastAsia="zh-CN"/>
        </w:rPr>
        <w:t xml:space="preserve"> </w:t>
      </w:r>
      <w:r>
        <w:rPr>
          <w:rFonts w:hint="eastAsia" w:ascii="宋体" w:hAnsi="宋体"/>
          <w:b/>
          <w:bCs/>
          <w:color w:val="000000"/>
          <w:sz w:val="24"/>
          <w:szCs w:val="24"/>
        </w:rPr>
        <w:t>投标文件的澄清</w:t>
      </w:r>
    </w:p>
    <w:p w14:paraId="1773CF08">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5DF6AF2E">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22</w:t>
      </w:r>
      <w:r>
        <w:rPr>
          <w:rFonts w:hint="eastAsia"/>
          <w:b/>
          <w:bCs/>
          <w:color w:val="000000"/>
          <w:sz w:val="24"/>
          <w:szCs w:val="24"/>
          <w:lang w:val="en-US" w:eastAsia="zh-CN"/>
        </w:rPr>
        <w:t xml:space="preserve"> </w:t>
      </w:r>
      <w:r>
        <w:rPr>
          <w:rFonts w:hint="eastAsia" w:ascii="宋体" w:hAnsi="宋体"/>
          <w:b/>
          <w:bCs/>
          <w:color w:val="000000"/>
          <w:sz w:val="24"/>
          <w:szCs w:val="24"/>
        </w:rPr>
        <w:t>投标文件的初步评审</w:t>
      </w:r>
    </w:p>
    <w:p w14:paraId="77BFC923">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22.1</w:t>
      </w:r>
      <w:r>
        <w:rPr>
          <w:rFonts w:hint="eastAsia"/>
          <w:sz w:val="24"/>
          <w:szCs w:val="24"/>
          <w:lang w:val="en-US" w:eastAsia="zh-CN"/>
        </w:rPr>
        <w:t xml:space="preserve"> </w:t>
      </w:r>
      <w:r>
        <w:rPr>
          <w:rFonts w:hint="eastAsia" w:ascii="宋体" w:hAnsi="宋体"/>
          <w:sz w:val="24"/>
          <w:szCs w:val="24"/>
        </w:rPr>
        <w:t>评标委员会应当对符合资格的投标供应商的投标文件进行符合性</w:t>
      </w:r>
      <w:r>
        <w:rPr>
          <w:rFonts w:hint="eastAsia"/>
          <w:sz w:val="24"/>
          <w:szCs w:val="24"/>
          <w:lang w:eastAsia="zh-CN"/>
        </w:rPr>
        <w:t>、</w:t>
      </w:r>
      <w:r>
        <w:rPr>
          <w:rFonts w:hint="eastAsia"/>
          <w:sz w:val="24"/>
          <w:szCs w:val="24"/>
          <w:lang w:val="en-US" w:eastAsia="zh-CN"/>
        </w:rPr>
        <w:t>响应性</w:t>
      </w:r>
      <w:r>
        <w:rPr>
          <w:rFonts w:hint="eastAsia" w:ascii="宋体" w:hAnsi="宋体"/>
          <w:sz w:val="24"/>
          <w:szCs w:val="24"/>
        </w:rPr>
        <w:t>审查，以确定其是否满足招标文件的实质性要求。</w:t>
      </w:r>
    </w:p>
    <w:p w14:paraId="0AD80878">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22.2</w:t>
      </w:r>
      <w:r>
        <w:rPr>
          <w:rFonts w:hint="eastAsia"/>
          <w:sz w:val="24"/>
          <w:szCs w:val="24"/>
          <w:lang w:val="en-US" w:eastAsia="zh-CN"/>
        </w:rPr>
        <w:t xml:space="preserve"> </w:t>
      </w:r>
      <w:r>
        <w:rPr>
          <w:rFonts w:hint="eastAsia" w:ascii="宋体" w:hAnsi="宋体"/>
          <w:sz w:val="24"/>
          <w:szCs w:val="24"/>
        </w:rPr>
        <w:t>投标价超出采购人预算的投标将会被拒绝。</w:t>
      </w:r>
    </w:p>
    <w:p w14:paraId="6ED53F0C">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22.3</w:t>
      </w:r>
      <w:r>
        <w:rPr>
          <w:rFonts w:hint="eastAsia"/>
          <w:sz w:val="24"/>
          <w:szCs w:val="24"/>
          <w:lang w:val="en-US" w:eastAsia="zh-CN"/>
        </w:rPr>
        <w:t xml:space="preserve"> </w:t>
      </w:r>
      <w:r>
        <w:rPr>
          <w:rFonts w:hint="eastAsia" w:ascii="宋体" w:hAnsi="宋体"/>
          <w:sz w:val="24"/>
          <w:szCs w:val="24"/>
        </w:rPr>
        <w:t>实质上没有响应招标文件要求的投标将被拒绝，投标供应商不得通过修正或撤消不符之处而使其投标成为实质上响应投标。</w:t>
      </w:r>
    </w:p>
    <w:p w14:paraId="465DD6D3">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22.4</w:t>
      </w:r>
      <w:r>
        <w:rPr>
          <w:rFonts w:hint="eastAsia"/>
          <w:sz w:val="24"/>
          <w:szCs w:val="24"/>
          <w:lang w:val="en-US" w:eastAsia="zh-CN"/>
        </w:rPr>
        <w:t xml:space="preserve"> </w:t>
      </w:r>
      <w:r>
        <w:rPr>
          <w:rFonts w:hint="eastAsia" w:ascii="宋体" w:hAnsi="宋体"/>
          <w:sz w:val="24"/>
          <w:szCs w:val="24"/>
        </w:rPr>
        <w:t>评标中有下列情形之一的，其投标将会被拒绝：</w:t>
      </w:r>
    </w:p>
    <w:p w14:paraId="25312FE9">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(1) 投标供应商未按照招标文件的规定提交投标承诺函的；</w:t>
      </w:r>
    </w:p>
    <w:p w14:paraId="7B3D871A">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(2) 投标文件未按招标文件要求签署、盖章的；</w:t>
      </w:r>
    </w:p>
    <w:p w14:paraId="221A59E6">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(3) 不具备招标文件中规定的资质要求的；</w:t>
      </w:r>
    </w:p>
    <w:p w14:paraId="421D8A8E">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(4) 报价超过招标文件中规定的预算金额或者最高限价的；</w:t>
      </w:r>
    </w:p>
    <w:p w14:paraId="58E4D8B1">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(5)</w:t>
      </w:r>
      <w:r>
        <w:rPr>
          <w:rFonts w:hint="eastAsia"/>
          <w:sz w:val="24"/>
          <w:szCs w:val="24"/>
          <w:lang w:val="en-US" w:eastAsia="zh-CN"/>
        </w:rPr>
        <w:t xml:space="preserve"> </w:t>
      </w:r>
      <w:r>
        <w:rPr>
          <w:rFonts w:hint="eastAsia" w:ascii="宋体" w:hAnsi="宋体"/>
          <w:sz w:val="24"/>
          <w:szCs w:val="24"/>
        </w:rPr>
        <w:t>投标文件含有采购人不能接受的附加条件的；</w:t>
      </w:r>
    </w:p>
    <w:p w14:paraId="757506A4">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sz w:val="24"/>
          <w:szCs w:val="24"/>
        </w:rPr>
      </w:pPr>
      <w:r>
        <w:rPr>
          <w:rFonts w:hint="eastAsia" w:ascii="宋体" w:hAnsi="宋体"/>
          <w:sz w:val="24"/>
          <w:szCs w:val="24"/>
        </w:rPr>
        <w:t>(6)</w:t>
      </w:r>
      <w:r>
        <w:rPr>
          <w:rFonts w:hint="eastAsia"/>
          <w:sz w:val="24"/>
          <w:szCs w:val="24"/>
          <w:lang w:val="en-US" w:eastAsia="zh-CN"/>
        </w:rPr>
        <w:t xml:space="preserve"> </w:t>
      </w:r>
      <w:r>
        <w:rPr>
          <w:rFonts w:hint="eastAsia" w:ascii="宋体" w:hAnsi="宋体"/>
          <w:sz w:val="24"/>
          <w:szCs w:val="24"/>
        </w:rPr>
        <w:t>法律、法规和招标文件规定的其他无效情形。</w:t>
      </w:r>
    </w:p>
    <w:p w14:paraId="3259B41A">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23</w:t>
      </w:r>
      <w:r>
        <w:rPr>
          <w:rFonts w:hint="eastAsia"/>
          <w:b/>
          <w:bCs/>
          <w:color w:val="000000"/>
          <w:sz w:val="24"/>
          <w:szCs w:val="24"/>
          <w:lang w:val="en-US" w:eastAsia="zh-CN"/>
        </w:rPr>
        <w:t xml:space="preserve"> </w:t>
      </w:r>
      <w:r>
        <w:rPr>
          <w:rFonts w:hint="eastAsia" w:ascii="宋体" w:hAnsi="宋体"/>
          <w:b/>
          <w:bCs/>
          <w:color w:val="000000"/>
          <w:sz w:val="24"/>
          <w:szCs w:val="24"/>
        </w:rPr>
        <w:t>投标文件计算错误的修正</w:t>
      </w:r>
    </w:p>
    <w:p w14:paraId="56EA65F5">
      <w:pPr>
        <w:keepNext w:val="0"/>
        <w:keepLines w:val="0"/>
        <w:pageBreakBefore w:val="0"/>
        <w:kinsoku/>
        <w:overflowPunct/>
        <w:topLinePunct w:val="0"/>
        <w:autoSpaceDE w:val="0"/>
        <w:autoSpaceDN w:val="0"/>
        <w:bidi w:val="0"/>
        <w:spacing w:before="0" w:line="500" w:lineRule="exact"/>
        <w:ind w:left="0" w:right="0" w:rightChars="0" w:firstLine="480" w:firstLineChars="200"/>
        <w:textAlignment w:val="auto"/>
        <w:rPr>
          <w:rFonts w:ascii="宋体" w:hAnsi="宋体"/>
          <w:sz w:val="24"/>
          <w:szCs w:val="24"/>
        </w:rPr>
      </w:pPr>
      <w:r>
        <w:rPr>
          <w:rFonts w:hint="eastAsia" w:ascii="宋体" w:hAnsi="宋体"/>
          <w:b w:val="0"/>
          <w:bCs w:val="0"/>
          <w:sz w:val="24"/>
          <w:szCs w:val="24"/>
        </w:rPr>
        <w:t>23.1</w:t>
      </w:r>
      <w:r>
        <w:rPr>
          <w:rFonts w:hint="eastAsia"/>
          <w:b w:val="0"/>
          <w:bCs w:val="0"/>
          <w:sz w:val="24"/>
          <w:szCs w:val="24"/>
          <w:lang w:val="en-US" w:eastAsia="zh-CN"/>
        </w:rPr>
        <w:t xml:space="preserve"> </w:t>
      </w:r>
      <w:r>
        <w:rPr>
          <w:rFonts w:hint="eastAsia" w:ascii="宋体" w:hAnsi="宋体"/>
          <w:sz w:val="24"/>
          <w:szCs w:val="24"/>
        </w:rPr>
        <w:t>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2985598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sz w:val="24"/>
          <w:szCs w:val="24"/>
        </w:rPr>
      </w:pPr>
      <w:r>
        <w:rPr>
          <w:rFonts w:hint="eastAsia" w:ascii="宋体" w:hAnsi="宋体"/>
          <w:sz w:val="24"/>
          <w:szCs w:val="24"/>
        </w:rPr>
        <w:t>23.1.1</w:t>
      </w:r>
      <w:r>
        <w:rPr>
          <w:rFonts w:hint="eastAsia"/>
          <w:sz w:val="24"/>
          <w:szCs w:val="24"/>
          <w:lang w:val="en-US" w:eastAsia="zh-CN"/>
        </w:rPr>
        <w:t xml:space="preserve"> </w:t>
      </w:r>
      <w:r>
        <w:rPr>
          <w:rFonts w:hint="eastAsia" w:ascii="宋体" w:hAnsi="宋体"/>
          <w:kern w:val="2"/>
          <w:sz w:val="24"/>
          <w:szCs w:val="24"/>
        </w:rPr>
        <w:t>投标文件中投标函附</w:t>
      </w:r>
      <w:r>
        <w:rPr>
          <w:rFonts w:hint="eastAsia"/>
          <w:kern w:val="2"/>
          <w:sz w:val="24"/>
          <w:szCs w:val="24"/>
          <w:lang w:eastAsia="zh-CN"/>
        </w:rPr>
        <w:t>录</w:t>
      </w:r>
      <w:r>
        <w:rPr>
          <w:rFonts w:hint="eastAsia" w:ascii="宋体" w:hAnsi="宋体"/>
          <w:kern w:val="2"/>
          <w:sz w:val="24"/>
          <w:szCs w:val="24"/>
        </w:rPr>
        <w:t>内容与投标文件中相应内容不一致的，以投标函附</w:t>
      </w:r>
      <w:r>
        <w:rPr>
          <w:rFonts w:hint="eastAsia"/>
          <w:kern w:val="2"/>
          <w:sz w:val="24"/>
          <w:szCs w:val="24"/>
          <w:lang w:eastAsia="zh-CN"/>
        </w:rPr>
        <w:t>录</w:t>
      </w:r>
      <w:r>
        <w:rPr>
          <w:rFonts w:hint="eastAsia" w:ascii="宋体" w:hAnsi="宋体"/>
          <w:kern w:val="2"/>
          <w:sz w:val="24"/>
          <w:szCs w:val="24"/>
        </w:rPr>
        <w:t>为准；</w:t>
      </w:r>
    </w:p>
    <w:p w14:paraId="1926859B">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kern w:val="2"/>
          <w:sz w:val="24"/>
          <w:szCs w:val="24"/>
        </w:rPr>
        <w:t>23.1.2</w:t>
      </w:r>
      <w:r>
        <w:rPr>
          <w:rFonts w:hint="eastAsia"/>
          <w:kern w:val="2"/>
          <w:sz w:val="24"/>
          <w:szCs w:val="24"/>
          <w:lang w:val="en-US" w:eastAsia="zh-CN"/>
        </w:rPr>
        <w:t xml:space="preserve"> </w:t>
      </w:r>
      <w:r>
        <w:rPr>
          <w:rFonts w:hint="eastAsia" w:ascii="宋体" w:hAnsi="宋体"/>
          <w:sz w:val="24"/>
          <w:szCs w:val="24"/>
        </w:rPr>
        <w:t>大写金额和小写金额不一致的，以大写金额为准；</w:t>
      </w:r>
    </w:p>
    <w:p w14:paraId="13E40E72">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23.1.</w:t>
      </w:r>
      <w:r>
        <w:rPr>
          <w:rFonts w:hint="eastAsia"/>
          <w:sz w:val="24"/>
          <w:szCs w:val="24"/>
          <w:lang w:val="en-US" w:eastAsia="zh-CN"/>
        </w:rPr>
        <w:t xml:space="preserve">3 </w:t>
      </w:r>
      <w:r>
        <w:rPr>
          <w:rFonts w:hint="eastAsia" w:ascii="宋体" w:hAnsi="宋体"/>
          <w:sz w:val="24"/>
          <w:szCs w:val="24"/>
        </w:rPr>
        <w:t>总价金额与按单价汇总金额不一致的，以单价金额计算结果为准。</w:t>
      </w:r>
    </w:p>
    <w:p w14:paraId="10C8F0B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sz w:val="24"/>
          <w:szCs w:val="24"/>
        </w:rPr>
        <w:t>同时出现两种以上不一致的，按照顺序修正。投标供应商不确认的，其投标无效。</w:t>
      </w:r>
    </w:p>
    <w:p w14:paraId="4EBABC10">
      <w:pPr>
        <w:keepNext w:val="0"/>
        <w:keepLines w:val="0"/>
        <w:pageBreakBefore w:val="0"/>
        <w:widowControl/>
        <w:kinsoku/>
        <w:overflowPunct/>
        <w:topLinePunct w:val="0"/>
        <w:autoSpaceDE w:val="0"/>
        <w:autoSpaceDN w:val="0"/>
        <w:bidi w:val="0"/>
        <w:spacing w:before="0" w:line="500" w:lineRule="exact"/>
        <w:ind w:left="0" w:right="0" w:rightChars="0" w:firstLine="482" w:firstLineChars="200"/>
        <w:textAlignment w:val="auto"/>
        <w:rPr>
          <w:rFonts w:ascii="宋体" w:hAnsi="宋体"/>
          <w:color w:val="000000"/>
          <w:sz w:val="24"/>
          <w:szCs w:val="24"/>
        </w:rPr>
      </w:pPr>
      <w:r>
        <w:rPr>
          <w:rFonts w:hint="eastAsia" w:ascii="宋体" w:hAnsi="宋体"/>
          <w:b/>
          <w:bCs/>
          <w:color w:val="000000"/>
          <w:sz w:val="24"/>
          <w:szCs w:val="24"/>
        </w:rPr>
        <w:t>24. 投标文件的评审、比较和否决</w:t>
      </w:r>
    </w:p>
    <w:p w14:paraId="4ECA2F60">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24.1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评标委员会将按照招标文件的规定，仅对在实质上响应招标文件要求的投标文件进行评估和比较。</w:t>
      </w:r>
    </w:p>
    <w:p w14:paraId="2C808CA0">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24.2</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根据相关法律法规，结合本项目具体情况，制定本次招标评标办法。并按照“公平、公正、科学、择优”的原则进行评标。</w:t>
      </w:r>
    </w:p>
    <w:p w14:paraId="6B5082D1">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24.3</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在评审过程中，评标委员会可以要求投标供应商就投标文件中含义不明确的内容进行说明并提供相关材料。</w:t>
      </w:r>
    </w:p>
    <w:p w14:paraId="23236157">
      <w:pPr>
        <w:keepNext w:val="0"/>
        <w:keepLines w:val="0"/>
        <w:pageBreakBefore w:val="0"/>
        <w:widowControl/>
        <w:kinsoku/>
        <w:overflowPunct/>
        <w:topLinePunct w:val="0"/>
        <w:autoSpaceDE w:val="0"/>
        <w:autoSpaceDN w:val="0"/>
        <w:bidi w:val="0"/>
        <w:spacing w:before="0" w:line="500" w:lineRule="exact"/>
        <w:ind w:left="0" w:right="0" w:rightChars="0" w:firstLine="480" w:firstLineChars="200"/>
        <w:textAlignment w:val="auto"/>
        <w:rPr>
          <w:rFonts w:ascii="宋体" w:hAnsi="宋体"/>
          <w:b w:val="0"/>
          <w:bCs w:val="0"/>
          <w:color w:val="000000"/>
          <w:sz w:val="24"/>
          <w:szCs w:val="24"/>
        </w:rPr>
      </w:pPr>
      <w:r>
        <w:rPr>
          <w:rFonts w:hint="eastAsia" w:ascii="宋体" w:hAnsi="宋体"/>
          <w:b w:val="0"/>
          <w:bCs w:val="0"/>
          <w:color w:val="000000"/>
          <w:sz w:val="24"/>
          <w:szCs w:val="24"/>
        </w:rPr>
        <w:t>24.4</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评标时，投标报价是评标的重要依据，但不是唯一依据，采购人不承诺将合同授予报价最低或最高的投标供应商。</w:t>
      </w:r>
    </w:p>
    <w:p w14:paraId="32D0EE25">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b w:val="0"/>
          <w:bCs w:val="0"/>
          <w:color w:val="000000"/>
          <w:sz w:val="24"/>
          <w:szCs w:val="24"/>
        </w:rPr>
        <w:t>24.5</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评标</w:t>
      </w:r>
      <w:r>
        <w:rPr>
          <w:rFonts w:hint="eastAsia" w:ascii="宋体" w:hAnsi="宋体"/>
          <w:color w:val="000000"/>
          <w:sz w:val="24"/>
          <w:szCs w:val="24"/>
        </w:rPr>
        <w:t>委员会依据本须知规定的评标标准和方法，对投标文件进行评审和比较，向采购人提出书面评标报告，并推荐合格的中标候选人。采购人根据评标委员会提出的书面评标报告和推荐的中标候选人按序确定中标供应商。</w:t>
      </w:r>
    </w:p>
    <w:p w14:paraId="0E1F8490">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hint="eastAsia" w:ascii="宋体" w:hAnsi="宋体"/>
          <w:b/>
          <w:bCs/>
          <w:sz w:val="28"/>
          <w:szCs w:val="24"/>
        </w:rPr>
        <w:t>七、授予合同</w:t>
      </w:r>
    </w:p>
    <w:p w14:paraId="2AACFBDB">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25</w:t>
      </w:r>
      <w:r>
        <w:rPr>
          <w:rFonts w:hint="eastAsia"/>
          <w:b/>
          <w:bCs/>
          <w:color w:val="000000"/>
          <w:sz w:val="24"/>
          <w:szCs w:val="24"/>
          <w:lang w:val="en-US" w:eastAsia="zh-CN"/>
        </w:rPr>
        <w:t xml:space="preserve"> </w:t>
      </w:r>
      <w:r>
        <w:rPr>
          <w:rFonts w:hint="eastAsia" w:ascii="宋体" w:hAnsi="宋体"/>
          <w:b/>
          <w:bCs/>
          <w:color w:val="000000"/>
          <w:sz w:val="24"/>
          <w:szCs w:val="24"/>
        </w:rPr>
        <w:t>合同授予标准</w:t>
      </w:r>
    </w:p>
    <w:p w14:paraId="56E0E88B">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b w:val="0"/>
          <w:bCs w:val="0"/>
          <w:color w:val="000000"/>
          <w:sz w:val="24"/>
          <w:szCs w:val="24"/>
        </w:rPr>
      </w:pPr>
      <w:r>
        <w:rPr>
          <w:rFonts w:hint="eastAsia" w:ascii="宋体" w:hAnsi="宋体"/>
          <w:b w:val="0"/>
          <w:bCs w:val="0"/>
          <w:color w:val="000000"/>
          <w:sz w:val="24"/>
          <w:szCs w:val="24"/>
        </w:rPr>
        <w:t>25.1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本招标项目的合同将授予按本评标办法确定的中标供应商。</w:t>
      </w:r>
    </w:p>
    <w:p w14:paraId="3094E5BD">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b w:val="0"/>
          <w:bCs w:val="0"/>
          <w:sz w:val="24"/>
          <w:szCs w:val="24"/>
        </w:rPr>
      </w:pPr>
      <w:r>
        <w:rPr>
          <w:rFonts w:hint="eastAsia" w:ascii="宋体" w:hAnsi="宋体"/>
          <w:b w:val="0"/>
          <w:bCs w:val="0"/>
          <w:sz w:val="24"/>
          <w:szCs w:val="24"/>
        </w:rPr>
        <w:t>25.2</w:t>
      </w:r>
      <w:r>
        <w:rPr>
          <w:rFonts w:hint="eastAsia"/>
          <w:b w:val="0"/>
          <w:bCs w:val="0"/>
          <w:sz w:val="24"/>
          <w:szCs w:val="24"/>
          <w:lang w:val="en-US" w:eastAsia="zh-CN"/>
        </w:rPr>
        <w:t xml:space="preserve"> </w:t>
      </w:r>
      <w:r>
        <w:rPr>
          <w:rFonts w:hint="eastAsia" w:ascii="宋体" w:hAnsi="宋体"/>
          <w:b w:val="0"/>
          <w:bCs w:val="0"/>
          <w:color w:val="000000"/>
          <w:sz w:val="24"/>
          <w:szCs w:val="24"/>
        </w:rPr>
        <w:t>采购人和其委托的采购代理机构，在政府采购项目评标结束当日完成评标报告的报送、中标成交供应商的确定、中标公告的发布、中标成交通知书发出。</w:t>
      </w:r>
      <w:r>
        <w:rPr>
          <w:rFonts w:hint="eastAsia" w:ascii="宋体" w:hAnsi="宋体"/>
          <w:b w:val="0"/>
          <w:bCs w:val="0"/>
          <w:sz w:val="24"/>
          <w:szCs w:val="24"/>
        </w:rPr>
        <w:t>中标通知书发出之日起1个工作日内签订合同。</w:t>
      </w:r>
    </w:p>
    <w:p w14:paraId="324B1AE1">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sz w:val="24"/>
          <w:szCs w:val="24"/>
        </w:rPr>
      </w:pPr>
      <w:r>
        <w:rPr>
          <w:rFonts w:hint="eastAsia" w:ascii="宋体" w:hAnsi="宋体"/>
          <w:b w:val="0"/>
          <w:bCs w:val="0"/>
          <w:sz w:val="24"/>
          <w:szCs w:val="24"/>
        </w:rPr>
        <w:t>25.3</w:t>
      </w:r>
      <w:r>
        <w:rPr>
          <w:rFonts w:hint="eastAsia"/>
          <w:b w:val="0"/>
          <w:bCs w:val="0"/>
          <w:sz w:val="24"/>
          <w:szCs w:val="24"/>
          <w:lang w:val="en-US" w:eastAsia="zh-CN"/>
        </w:rPr>
        <w:t xml:space="preserve"> </w:t>
      </w:r>
      <w:r>
        <w:rPr>
          <w:rFonts w:hint="eastAsia" w:ascii="宋体" w:hAnsi="宋体"/>
          <w:sz w:val="24"/>
          <w:szCs w:val="24"/>
        </w:rPr>
        <w:t>采购人确定排名第一的中标候选人为中标供应商。当确定中标的中标候选人放弃中标或因不可抗力提出不能履行合同的，采购人可以按相关规定执行。</w:t>
      </w:r>
    </w:p>
    <w:p w14:paraId="05F09F09">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26</w:t>
      </w:r>
      <w:r>
        <w:rPr>
          <w:rFonts w:hint="eastAsia"/>
          <w:b/>
          <w:bCs/>
          <w:color w:val="000000"/>
          <w:sz w:val="24"/>
          <w:szCs w:val="24"/>
          <w:lang w:val="en-US" w:eastAsia="zh-CN"/>
        </w:rPr>
        <w:t xml:space="preserve"> </w:t>
      </w:r>
      <w:r>
        <w:rPr>
          <w:rFonts w:hint="eastAsia" w:ascii="宋体" w:hAnsi="宋体"/>
          <w:b/>
          <w:bCs/>
          <w:color w:val="000000"/>
          <w:sz w:val="24"/>
          <w:szCs w:val="24"/>
        </w:rPr>
        <w:t>采购人拒绝投标的权力</w:t>
      </w:r>
    </w:p>
    <w:p w14:paraId="5D0D36D3">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color w:val="000000"/>
          <w:sz w:val="24"/>
          <w:szCs w:val="24"/>
        </w:rPr>
        <w:t>采购人不承诺将合同授予报价最低的或最高的成交（成交）候选人。</w:t>
      </w:r>
    </w:p>
    <w:p w14:paraId="5B20CF7A">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27</w:t>
      </w:r>
      <w:r>
        <w:rPr>
          <w:rFonts w:hint="eastAsia"/>
          <w:b/>
          <w:bCs/>
          <w:color w:val="000000"/>
          <w:sz w:val="24"/>
          <w:szCs w:val="24"/>
          <w:lang w:val="en-US" w:eastAsia="zh-CN"/>
        </w:rPr>
        <w:t xml:space="preserve"> </w:t>
      </w:r>
      <w:r>
        <w:rPr>
          <w:rFonts w:hint="eastAsia" w:ascii="宋体" w:hAnsi="宋体"/>
          <w:b/>
          <w:bCs/>
          <w:color w:val="000000"/>
          <w:sz w:val="24"/>
          <w:szCs w:val="24"/>
        </w:rPr>
        <w:t>中标通知</w:t>
      </w:r>
    </w:p>
    <w:p w14:paraId="199CB26F">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b w:val="0"/>
          <w:bCs w:val="0"/>
          <w:color w:val="000000"/>
          <w:sz w:val="24"/>
          <w:szCs w:val="24"/>
        </w:rPr>
      </w:pPr>
      <w:r>
        <w:rPr>
          <w:rFonts w:hint="eastAsia" w:ascii="宋体" w:hAnsi="宋体"/>
          <w:b w:val="0"/>
          <w:bCs w:val="0"/>
          <w:color w:val="000000"/>
          <w:sz w:val="24"/>
          <w:szCs w:val="24"/>
        </w:rPr>
        <w:t>27.1</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中标供应商确定后，在发布本项目招标公告的媒介上发布中标公告。</w:t>
      </w:r>
    </w:p>
    <w:p w14:paraId="5D169E44">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b w:val="0"/>
          <w:bCs w:val="0"/>
          <w:color w:val="000000"/>
          <w:sz w:val="24"/>
          <w:szCs w:val="24"/>
        </w:rPr>
      </w:pPr>
      <w:r>
        <w:rPr>
          <w:rFonts w:hint="eastAsia" w:ascii="宋体" w:hAnsi="宋体"/>
          <w:b w:val="0"/>
          <w:bCs w:val="0"/>
          <w:color w:val="000000"/>
          <w:sz w:val="24"/>
          <w:szCs w:val="24"/>
        </w:rPr>
        <w:t>27.2</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中标通知书是合同的组成部分。</w:t>
      </w:r>
    </w:p>
    <w:p w14:paraId="165A19A2">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hint="eastAsia" w:ascii="宋体" w:hAnsi="宋体"/>
          <w:b w:val="0"/>
          <w:bCs w:val="0"/>
          <w:color w:val="000000"/>
          <w:sz w:val="24"/>
          <w:szCs w:val="24"/>
        </w:rPr>
      </w:pPr>
      <w:r>
        <w:rPr>
          <w:rFonts w:hint="eastAsia" w:ascii="宋体" w:hAnsi="宋体"/>
          <w:b w:val="0"/>
          <w:bCs w:val="0"/>
          <w:color w:val="000000"/>
          <w:sz w:val="24"/>
          <w:szCs w:val="24"/>
        </w:rPr>
        <w:t>27.3</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对未中标的投标供应商，不做任何未中标原因的解释。</w:t>
      </w:r>
    </w:p>
    <w:p w14:paraId="3A4EA3ED">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b w:val="0"/>
          <w:bCs w:val="0"/>
          <w:color w:val="000000"/>
          <w:sz w:val="24"/>
          <w:szCs w:val="24"/>
          <w:lang w:val="en-US" w:eastAsia="zh-CN"/>
        </w:rPr>
        <w:t xml:space="preserve">27.4 </w:t>
      </w:r>
      <w:r>
        <w:rPr>
          <w:rFonts w:hint="eastAsia" w:ascii="宋体" w:hAnsi="宋体" w:eastAsia="宋体" w:cs="宋体"/>
          <w:sz w:val="24"/>
          <w:szCs w:val="24"/>
          <w:lang w:val="en-US" w:eastAsia="zh-CN"/>
        </w:rPr>
        <w:t>招标代理服务收费参照豫招协[2023]002号河南省招标投标协会关于印发《河南</w:t>
      </w:r>
      <w:r>
        <w:rPr>
          <w:rFonts w:hint="eastAsia" w:ascii="宋体" w:hAnsi="宋体" w:eastAsia="宋体" w:cs="宋体"/>
          <w:color w:val="auto"/>
          <w:spacing w:val="-4"/>
          <w:sz w:val="24"/>
          <w:szCs w:val="24"/>
          <w:highlight w:val="none"/>
          <w:lang w:val="en-US" w:eastAsia="zh-CN"/>
        </w:rPr>
        <w:t>省招标代理服务收费指导意见》规定的收费标准收取中标服务费。</w:t>
      </w:r>
    </w:p>
    <w:p w14:paraId="7C78B47C">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河南省招标代理服务费计算标准：</w:t>
      </w:r>
    </w:p>
    <w:tbl>
      <w:tblPr>
        <w:tblStyle w:val="30"/>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4"/>
        <w:gridCol w:w="1651"/>
        <w:gridCol w:w="1545"/>
        <w:gridCol w:w="1430"/>
      </w:tblGrid>
      <w:tr w14:paraId="16F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1DEEABBB">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项目类型/（金额万元）</w:t>
            </w:r>
          </w:p>
        </w:tc>
        <w:tc>
          <w:tcPr>
            <w:tcW w:w="1651" w:type="dxa"/>
            <w:noWrap w:val="0"/>
            <w:vAlign w:val="center"/>
          </w:tcPr>
          <w:p w14:paraId="72FBE252">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工程</w:t>
            </w:r>
          </w:p>
        </w:tc>
        <w:tc>
          <w:tcPr>
            <w:tcW w:w="1545" w:type="dxa"/>
            <w:noWrap w:val="0"/>
            <w:vAlign w:val="center"/>
          </w:tcPr>
          <w:p w14:paraId="0D132478">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货物</w:t>
            </w:r>
          </w:p>
        </w:tc>
        <w:tc>
          <w:tcPr>
            <w:tcW w:w="1430" w:type="dxa"/>
            <w:noWrap w:val="0"/>
            <w:vAlign w:val="center"/>
          </w:tcPr>
          <w:p w14:paraId="1B796BE9">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服务</w:t>
            </w:r>
          </w:p>
        </w:tc>
      </w:tr>
      <w:tr w14:paraId="5B0A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B7E2515">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100万元以下（含100万元）</w:t>
            </w:r>
          </w:p>
        </w:tc>
        <w:tc>
          <w:tcPr>
            <w:tcW w:w="1651" w:type="dxa"/>
            <w:noWrap w:val="0"/>
            <w:vAlign w:val="center"/>
          </w:tcPr>
          <w:p w14:paraId="7EBE833E">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545" w:type="dxa"/>
            <w:noWrap w:val="0"/>
            <w:vAlign w:val="center"/>
          </w:tcPr>
          <w:p w14:paraId="4441A710">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c>
          <w:tcPr>
            <w:tcW w:w="1430" w:type="dxa"/>
            <w:noWrap w:val="0"/>
            <w:vAlign w:val="center"/>
          </w:tcPr>
          <w:p w14:paraId="510DE6CD">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r>
      <w:tr w14:paraId="291E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173E31E9">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100-500万元（含500万元）</w:t>
            </w:r>
          </w:p>
        </w:tc>
        <w:tc>
          <w:tcPr>
            <w:tcW w:w="1651" w:type="dxa"/>
            <w:noWrap w:val="0"/>
            <w:vAlign w:val="center"/>
          </w:tcPr>
          <w:p w14:paraId="32F047DD">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1.00%</w:t>
            </w:r>
          </w:p>
        </w:tc>
        <w:tc>
          <w:tcPr>
            <w:tcW w:w="1545" w:type="dxa"/>
            <w:noWrap w:val="0"/>
            <w:vAlign w:val="center"/>
          </w:tcPr>
          <w:p w14:paraId="71D9641D">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430" w:type="dxa"/>
            <w:noWrap w:val="0"/>
            <w:vAlign w:val="center"/>
          </w:tcPr>
          <w:p w14:paraId="181082B3">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r>
      <w:tr w14:paraId="16A2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02C48074">
            <w:pPr>
              <w:widowControl w:val="0"/>
              <w:kinsoku/>
              <w:autoSpaceDE/>
              <w:autoSpaceDN w:val="0"/>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500-1000万元（含1000万元）</w:t>
            </w:r>
          </w:p>
        </w:tc>
        <w:tc>
          <w:tcPr>
            <w:tcW w:w="1651" w:type="dxa"/>
            <w:noWrap w:val="0"/>
            <w:vAlign w:val="center"/>
          </w:tcPr>
          <w:p w14:paraId="0667691F">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c>
          <w:tcPr>
            <w:tcW w:w="1545" w:type="dxa"/>
            <w:noWrap w:val="0"/>
            <w:vAlign w:val="center"/>
          </w:tcPr>
          <w:p w14:paraId="612B44B6">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0.80%</w:t>
            </w:r>
          </w:p>
        </w:tc>
        <w:tc>
          <w:tcPr>
            <w:tcW w:w="1430" w:type="dxa"/>
            <w:noWrap w:val="0"/>
            <w:vAlign w:val="center"/>
          </w:tcPr>
          <w:p w14:paraId="74348EAD">
            <w:pPr>
              <w:widowControl w:val="0"/>
              <w:kinsoku/>
              <w:autoSpaceDE/>
              <w:autoSpaceDN w:val="0"/>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r>
      <w:tr w14:paraId="6697B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17EF91BE">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1000-5000万元（含5000万元）</w:t>
            </w:r>
          </w:p>
        </w:tc>
        <w:tc>
          <w:tcPr>
            <w:tcW w:w="1651" w:type="dxa"/>
            <w:noWrap w:val="0"/>
            <w:vAlign w:val="center"/>
          </w:tcPr>
          <w:p w14:paraId="3B6844C1">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0.40%</w:t>
            </w:r>
          </w:p>
        </w:tc>
        <w:tc>
          <w:tcPr>
            <w:tcW w:w="1545" w:type="dxa"/>
            <w:noWrap w:val="0"/>
            <w:vAlign w:val="center"/>
          </w:tcPr>
          <w:p w14:paraId="45F3DF13">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0.50%</w:t>
            </w:r>
          </w:p>
        </w:tc>
        <w:tc>
          <w:tcPr>
            <w:tcW w:w="1430" w:type="dxa"/>
            <w:noWrap w:val="0"/>
            <w:vAlign w:val="center"/>
          </w:tcPr>
          <w:p w14:paraId="3939F0BD">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0.40%</w:t>
            </w:r>
          </w:p>
        </w:tc>
      </w:tr>
      <w:tr w14:paraId="5926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1E103127">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5000万元--1亿元（含1亿元）</w:t>
            </w:r>
          </w:p>
        </w:tc>
        <w:tc>
          <w:tcPr>
            <w:tcW w:w="1651" w:type="dxa"/>
            <w:noWrap w:val="0"/>
            <w:vAlign w:val="center"/>
          </w:tcPr>
          <w:p w14:paraId="7385AFCF">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0.25%</w:t>
            </w:r>
          </w:p>
        </w:tc>
        <w:tc>
          <w:tcPr>
            <w:tcW w:w="1545" w:type="dxa"/>
            <w:noWrap w:val="0"/>
            <w:vAlign w:val="center"/>
          </w:tcPr>
          <w:p w14:paraId="0FBAD9BE">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0.30%</w:t>
            </w:r>
          </w:p>
        </w:tc>
        <w:tc>
          <w:tcPr>
            <w:tcW w:w="1430" w:type="dxa"/>
            <w:noWrap w:val="0"/>
            <w:vAlign w:val="center"/>
          </w:tcPr>
          <w:p w14:paraId="6EE7D26E">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0.25%</w:t>
            </w:r>
          </w:p>
        </w:tc>
      </w:tr>
      <w:tr w14:paraId="1F5B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749B3B9B">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1亿--5亿元（含5亿元）</w:t>
            </w:r>
          </w:p>
        </w:tc>
        <w:tc>
          <w:tcPr>
            <w:tcW w:w="1651" w:type="dxa"/>
            <w:noWrap w:val="0"/>
            <w:vAlign w:val="center"/>
          </w:tcPr>
          <w:p w14:paraId="56C22AE0">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545" w:type="dxa"/>
            <w:noWrap w:val="0"/>
            <w:vAlign w:val="center"/>
          </w:tcPr>
          <w:p w14:paraId="17A1C4F1">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430" w:type="dxa"/>
            <w:noWrap w:val="0"/>
            <w:vAlign w:val="center"/>
          </w:tcPr>
          <w:p w14:paraId="6F365353">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0.10%</w:t>
            </w:r>
          </w:p>
        </w:tc>
      </w:tr>
      <w:tr w14:paraId="4D43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6F296C70">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5亿--10亿元（含10亿元）</w:t>
            </w:r>
          </w:p>
        </w:tc>
        <w:tc>
          <w:tcPr>
            <w:tcW w:w="1651" w:type="dxa"/>
            <w:noWrap w:val="0"/>
            <w:vAlign w:val="center"/>
          </w:tcPr>
          <w:p w14:paraId="2B8E34E1">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545" w:type="dxa"/>
            <w:noWrap w:val="0"/>
            <w:vAlign w:val="center"/>
          </w:tcPr>
          <w:p w14:paraId="18417E8A">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430" w:type="dxa"/>
            <w:noWrap w:val="0"/>
            <w:vAlign w:val="center"/>
          </w:tcPr>
          <w:p w14:paraId="034B0AF6">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0.045%</w:t>
            </w:r>
          </w:p>
        </w:tc>
      </w:tr>
      <w:tr w14:paraId="3C3FC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0EBF53B3">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10亿--50亿元（含50亿元）</w:t>
            </w:r>
          </w:p>
        </w:tc>
        <w:tc>
          <w:tcPr>
            <w:tcW w:w="1651" w:type="dxa"/>
            <w:noWrap w:val="0"/>
            <w:vAlign w:val="center"/>
          </w:tcPr>
          <w:p w14:paraId="2B6BC768">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545" w:type="dxa"/>
            <w:noWrap w:val="0"/>
            <w:vAlign w:val="center"/>
          </w:tcPr>
          <w:p w14:paraId="40A98C5D">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430" w:type="dxa"/>
            <w:noWrap w:val="0"/>
            <w:vAlign w:val="center"/>
          </w:tcPr>
          <w:p w14:paraId="1F5833D2">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0.010%</w:t>
            </w:r>
          </w:p>
        </w:tc>
      </w:tr>
      <w:tr w14:paraId="590B9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noWrap w:val="0"/>
            <w:vAlign w:val="center"/>
          </w:tcPr>
          <w:p w14:paraId="24741467">
            <w:pPr>
              <w:widowControl w:val="0"/>
              <w:kinsoku/>
              <w:autoSpaceDE/>
              <w:autoSpaceDN w:val="0"/>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51" w:type="dxa"/>
            <w:noWrap w:val="0"/>
            <w:vAlign w:val="center"/>
          </w:tcPr>
          <w:p w14:paraId="6062D234">
            <w:pPr>
              <w:widowControl w:val="0"/>
              <w:kinsoku/>
              <w:autoSpaceDE/>
              <w:autoSpaceDN w:val="0"/>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545" w:type="dxa"/>
            <w:noWrap w:val="0"/>
            <w:vAlign w:val="center"/>
          </w:tcPr>
          <w:p w14:paraId="0844DF12">
            <w:pPr>
              <w:widowControl w:val="0"/>
              <w:kinsoku/>
              <w:autoSpaceDE/>
              <w:autoSpaceDN w:val="0"/>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430" w:type="dxa"/>
            <w:noWrap w:val="0"/>
            <w:vAlign w:val="center"/>
          </w:tcPr>
          <w:p w14:paraId="04DEDCD5">
            <w:pPr>
              <w:widowControl w:val="0"/>
              <w:kinsoku/>
              <w:autoSpaceDE/>
              <w:autoSpaceDN w:val="0"/>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0.008%</w:t>
            </w:r>
          </w:p>
        </w:tc>
      </w:tr>
      <w:tr w14:paraId="7707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3934" w:type="dxa"/>
            <w:tcBorders>
              <w:bottom w:val="single" w:color="auto" w:sz="4" w:space="0"/>
            </w:tcBorders>
            <w:noWrap w:val="0"/>
            <w:vAlign w:val="center"/>
          </w:tcPr>
          <w:p w14:paraId="0A3F8F82">
            <w:pPr>
              <w:widowControl w:val="0"/>
              <w:kinsoku/>
              <w:autoSpaceDE/>
              <w:autoSpaceDN w:val="0"/>
              <w:jc w:val="left"/>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100亿元以上</w:t>
            </w:r>
          </w:p>
        </w:tc>
        <w:tc>
          <w:tcPr>
            <w:tcW w:w="1651" w:type="dxa"/>
            <w:tcBorders>
              <w:bottom w:val="single" w:color="auto" w:sz="4" w:space="0"/>
            </w:tcBorders>
            <w:noWrap w:val="0"/>
            <w:vAlign w:val="center"/>
          </w:tcPr>
          <w:p w14:paraId="2818F72C">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545" w:type="dxa"/>
            <w:tcBorders>
              <w:bottom w:val="single" w:color="auto" w:sz="4" w:space="0"/>
            </w:tcBorders>
            <w:noWrap w:val="0"/>
            <w:vAlign w:val="center"/>
          </w:tcPr>
          <w:p w14:paraId="2A1D2B0F">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430" w:type="dxa"/>
            <w:tcBorders>
              <w:bottom w:val="single" w:color="auto" w:sz="4" w:space="0"/>
            </w:tcBorders>
            <w:noWrap w:val="0"/>
            <w:vAlign w:val="center"/>
          </w:tcPr>
          <w:p w14:paraId="04640708">
            <w:pPr>
              <w:widowControl w:val="0"/>
              <w:kinsoku/>
              <w:autoSpaceDE/>
              <w:autoSpaceDN w:val="0"/>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r>
      <w:tr w14:paraId="7B3F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8560" w:type="dxa"/>
            <w:gridSpan w:val="4"/>
            <w:tcBorders>
              <w:top w:val="single" w:color="auto" w:sz="4" w:space="0"/>
              <w:left w:val="nil"/>
              <w:bottom w:val="nil"/>
              <w:right w:val="nil"/>
            </w:tcBorders>
            <w:noWrap w:val="0"/>
            <w:vAlign w:val="center"/>
          </w:tcPr>
          <w:p w14:paraId="27C7978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61CEE50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55DDA23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3E153E6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7B034E58">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25CB9F9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26CD40D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43505A05">
            <w:pPr>
              <w:widowControl w:val="0"/>
              <w:kinsoku/>
              <w:autoSpaceDE/>
              <w:autoSpaceDN w:val="0"/>
              <w:jc w:val="both"/>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24"/>
                <w:u w:val="none"/>
                <w:lang w:eastAsia="zh-CN"/>
              </w:rPr>
              <w:t>（10000-5000）×0.25%=12.5万元合计收费=1.2+4+3.5+16+12.5=37.2万元</w:t>
            </w:r>
          </w:p>
        </w:tc>
      </w:tr>
    </w:tbl>
    <w:p w14:paraId="433EDB2B">
      <w:pPr>
        <w:keepNext w:val="0"/>
        <w:keepLines w:val="0"/>
        <w:pageBreakBefore w:val="0"/>
        <w:widowControl/>
        <w:kinsoku/>
        <w:overflowPunct/>
        <w:topLinePunct w:val="0"/>
        <w:autoSpaceDE w:val="0"/>
        <w:autoSpaceDN w:val="0"/>
        <w:bidi w:val="0"/>
        <w:spacing w:before="0" w:line="500" w:lineRule="exact"/>
        <w:ind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28</w:t>
      </w:r>
      <w:r>
        <w:rPr>
          <w:rFonts w:hint="eastAsia"/>
          <w:b/>
          <w:bCs/>
          <w:color w:val="000000"/>
          <w:sz w:val="24"/>
          <w:szCs w:val="24"/>
          <w:lang w:val="en-US" w:eastAsia="zh-CN"/>
        </w:rPr>
        <w:t xml:space="preserve"> </w:t>
      </w:r>
      <w:r>
        <w:rPr>
          <w:rFonts w:hint="eastAsia" w:ascii="宋体" w:hAnsi="宋体"/>
          <w:b/>
          <w:bCs/>
          <w:color w:val="000000"/>
          <w:sz w:val="24"/>
          <w:szCs w:val="24"/>
        </w:rPr>
        <w:t>合同协议书的签署</w:t>
      </w:r>
    </w:p>
    <w:p w14:paraId="593C59AE">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b w:val="0"/>
          <w:bCs w:val="0"/>
          <w:color w:val="000000"/>
          <w:sz w:val="24"/>
          <w:szCs w:val="24"/>
        </w:rPr>
      </w:pPr>
      <w:r>
        <w:rPr>
          <w:rFonts w:hint="eastAsia" w:ascii="宋体" w:hAnsi="宋体"/>
          <w:b w:val="0"/>
          <w:bCs w:val="0"/>
          <w:color w:val="000000"/>
          <w:sz w:val="24"/>
          <w:szCs w:val="24"/>
        </w:rPr>
        <w:t>28.</w:t>
      </w:r>
      <w:r>
        <w:rPr>
          <w:rFonts w:hint="eastAsia" w:ascii="宋体" w:hAnsi="宋体"/>
          <w:b w:val="0"/>
          <w:bCs w:val="0"/>
          <w:sz w:val="24"/>
          <w:szCs w:val="24"/>
        </w:rPr>
        <w:t>1</w:t>
      </w:r>
      <w:r>
        <w:rPr>
          <w:rFonts w:hint="eastAsia"/>
          <w:b w:val="0"/>
          <w:bCs w:val="0"/>
          <w:sz w:val="24"/>
          <w:szCs w:val="24"/>
          <w:lang w:val="en-US" w:eastAsia="zh-CN"/>
        </w:rPr>
        <w:t xml:space="preserve"> </w:t>
      </w:r>
      <w:r>
        <w:rPr>
          <w:rFonts w:hint="eastAsia" w:ascii="宋体" w:hAnsi="宋体"/>
          <w:b w:val="0"/>
          <w:bCs w:val="0"/>
          <w:sz w:val="24"/>
          <w:szCs w:val="24"/>
        </w:rPr>
        <w:t>采购人与中标供应商将于中标通知书发出之日起1个工作日内签订合同，合同签订后2个工作日内在河南省政府采购网上发布公告并完成合同备案，按照招标文件及成交供应商的电子化投标文件订立书面采购合同，采购人和成交供应商不得再行订立背离合同实质性内容的其他协议。</w:t>
      </w:r>
    </w:p>
    <w:p w14:paraId="19F5A330">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b w:val="0"/>
          <w:bCs w:val="0"/>
          <w:color w:val="000000"/>
          <w:sz w:val="24"/>
          <w:szCs w:val="24"/>
        </w:rPr>
        <w:t>28.2</w:t>
      </w:r>
      <w:r>
        <w:rPr>
          <w:rFonts w:hint="eastAsia"/>
          <w:b w:val="0"/>
          <w:bCs w:val="0"/>
          <w:color w:val="000000"/>
          <w:sz w:val="24"/>
          <w:szCs w:val="24"/>
          <w:lang w:val="en-US" w:eastAsia="zh-CN"/>
        </w:rPr>
        <w:t xml:space="preserve"> </w:t>
      </w:r>
      <w:r>
        <w:rPr>
          <w:rFonts w:hint="eastAsia" w:ascii="宋体" w:hAnsi="宋体"/>
          <w:b w:val="0"/>
          <w:bCs w:val="0"/>
          <w:color w:val="000000"/>
          <w:sz w:val="24"/>
          <w:szCs w:val="24"/>
        </w:rPr>
        <w:t>中标供</w:t>
      </w:r>
      <w:r>
        <w:rPr>
          <w:rFonts w:hint="eastAsia" w:ascii="宋体" w:hAnsi="宋体"/>
          <w:color w:val="000000"/>
          <w:sz w:val="24"/>
          <w:szCs w:val="24"/>
        </w:rPr>
        <w:t>应商如不按本投标须知的规定与采购人订立合同，则采购人将废除授标，给采购人造成损失的，同时依法承担相应法律责任。</w:t>
      </w:r>
    </w:p>
    <w:p w14:paraId="791DD9AD">
      <w:pPr>
        <w:keepNext w:val="0"/>
        <w:keepLines w:val="0"/>
        <w:pageBreakBefore w:val="0"/>
        <w:widowControl/>
        <w:kinsoku/>
        <w:overflowPunct/>
        <w:topLinePunct w:val="0"/>
        <w:autoSpaceDE w:val="0"/>
        <w:autoSpaceDN w:val="0"/>
        <w:bidi w:val="0"/>
        <w:spacing w:before="0" w:line="500" w:lineRule="exact"/>
        <w:ind w:left="0" w:right="0" w:rightChars="0" w:firstLine="482" w:firstLineChars="200"/>
        <w:jc w:val="left"/>
        <w:textAlignment w:val="auto"/>
        <w:rPr>
          <w:rFonts w:ascii="宋体" w:hAnsi="宋体"/>
          <w:color w:val="000000"/>
          <w:sz w:val="24"/>
          <w:szCs w:val="24"/>
        </w:rPr>
      </w:pPr>
      <w:r>
        <w:rPr>
          <w:rFonts w:hint="eastAsia" w:ascii="宋体" w:hAnsi="宋体"/>
          <w:b/>
          <w:bCs/>
          <w:color w:val="000000"/>
          <w:sz w:val="24"/>
          <w:szCs w:val="24"/>
        </w:rPr>
        <w:t>29</w:t>
      </w:r>
      <w:r>
        <w:rPr>
          <w:rFonts w:hint="eastAsia"/>
          <w:b/>
          <w:bCs/>
          <w:color w:val="000000"/>
          <w:sz w:val="24"/>
          <w:szCs w:val="24"/>
          <w:lang w:val="en-US" w:eastAsia="zh-CN"/>
        </w:rPr>
        <w:t xml:space="preserve"> </w:t>
      </w:r>
      <w:r>
        <w:rPr>
          <w:rFonts w:hint="eastAsia" w:ascii="宋体" w:hAnsi="宋体"/>
          <w:b/>
          <w:bCs/>
          <w:color w:val="000000"/>
          <w:sz w:val="24"/>
          <w:szCs w:val="24"/>
        </w:rPr>
        <w:t>履约保证金</w:t>
      </w:r>
    </w:p>
    <w:p w14:paraId="5133C37A">
      <w:pPr>
        <w:keepNext w:val="0"/>
        <w:keepLines w:val="0"/>
        <w:pageBreakBefore w:val="0"/>
        <w:widowControl/>
        <w:kinsoku/>
        <w:overflowPunct/>
        <w:topLinePunct w:val="0"/>
        <w:autoSpaceDE w:val="0"/>
        <w:autoSpaceDN w:val="0"/>
        <w:bidi w:val="0"/>
        <w:spacing w:before="0" w:line="500" w:lineRule="exact"/>
        <w:ind w:left="0" w:right="0" w:rightChars="0" w:firstLine="480" w:firstLineChars="200"/>
        <w:jc w:val="left"/>
        <w:textAlignment w:val="auto"/>
        <w:rPr>
          <w:rFonts w:ascii="宋体" w:hAnsi="宋体"/>
          <w:color w:val="000000"/>
          <w:sz w:val="24"/>
          <w:szCs w:val="24"/>
        </w:rPr>
      </w:pPr>
      <w:r>
        <w:rPr>
          <w:rFonts w:hint="eastAsia" w:ascii="宋体" w:hAnsi="宋体"/>
          <w:b w:val="0"/>
          <w:bCs w:val="0"/>
          <w:color w:val="000000"/>
          <w:sz w:val="24"/>
          <w:szCs w:val="24"/>
        </w:rPr>
        <w:t>29.1</w:t>
      </w:r>
      <w:r>
        <w:rPr>
          <w:rFonts w:hint="eastAsia"/>
          <w:b w:val="0"/>
          <w:bCs w:val="0"/>
          <w:color w:val="000000"/>
          <w:sz w:val="24"/>
          <w:szCs w:val="24"/>
          <w:lang w:val="en-US" w:eastAsia="zh-CN"/>
        </w:rPr>
        <w:t xml:space="preserve"> </w:t>
      </w:r>
      <w:r>
        <w:rPr>
          <w:rFonts w:hint="eastAsia" w:ascii="宋体" w:hAnsi="宋体"/>
          <w:bCs/>
          <w:color w:val="000000"/>
          <w:sz w:val="24"/>
          <w:szCs w:val="24"/>
        </w:rPr>
        <w:t>本项目不再收取履约保证金</w:t>
      </w:r>
      <w:r>
        <w:rPr>
          <w:rFonts w:hint="eastAsia" w:ascii="宋体" w:hAnsi="宋体"/>
          <w:color w:val="000000"/>
          <w:sz w:val="24"/>
          <w:szCs w:val="24"/>
        </w:rPr>
        <w:t>。</w:t>
      </w:r>
    </w:p>
    <w:p w14:paraId="67962D12">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hint="eastAsia" w:ascii="宋体" w:hAnsi="宋体"/>
          <w:b/>
          <w:bCs/>
          <w:sz w:val="28"/>
          <w:szCs w:val="24"/>
        </w:rPr>
        <w:t>八</w:t>
      </w:r>
      <w:r>
        <w:rPr>
          <w:rFonts w:hint="eastAsia"/>
          <w:b/>
          <w:bCs/>
          <w:sz w:val="28"/>
          <w:szCs w:val="24"/>
          <w:lang w:eastAsia="zh-CN"/>
        </w:rPr>
        <w:t>、</w:t>
      </w:r>
      <w:r>
        <w:rPr>
          <w:rFonts w:hint="eastAsia" w:ascii="宋体" w:hAnsi="宋体"/>
          <w:b/>
          <w:bCs/>
          <w:sz w:val="28"/>
          <w:szCs w:val="24"/>
        </w:rPr>
        <w:t>重新招标</w:t>
      </w:r>
    </w:p>
    <w:p w14:paraId="5977C480">
      <w:pPr>
        <w:keepNext w:val="0"/>
        <w:keepLines w:val="0"/>
        <w:pageBreakBefore w:val="0"/>
        <w:kinsoku/>
        <w:overflowPunct/>
        <w:topLinePunct w:val="0"/>
        <w:autoSpaceDE w:val="0"/>
        <w:autoSpaceDN w:val="0"/>
        <w:bidi w:val="0"/>
        <w:adjustRightInd w:val="0"/>
        <w:spacing w:before="0" w:line="500" w:lineRule="exact"/>
        <w:ind w:right="0" w:rightChars="0" w:firstLine="464" w:firstLineChars="200"/>
        <w:textAlignment w:val="auto"/>
        <w:rPr>
          <w:rFonts w:ascii="宋体" w:hAnsi="宋体" w:cs="宋体"/>
          <w:spacing w:val="-4"/>
          <w:sz w:val="24"/>
          <w:szCs w:val="24"/>
        </w:rPr>
      </w:pPr>
      <w:r>
        <w:rPr>
          <w:rFonts w:hint="eastAsia" w:cs="宋体"/>
          <w:b w:val="0"/>
          <w:bCs w:val="0"/>
          <w:spacing w:val="-4"/>
          <w:sz w:val="24"/>
          <w:szCs w:val="24"/>
          <w:lang w:val="en-US" w:eastAsia="zh-CN"/>
        </w:rPr>
        <w:t xml:space="preserve">30 </w:t>
      </w:r>
      <w:r>
        <w:rPr>
          <w:rFonts w:hint="eastAsia" w:ascii="宋体" w:hAnsi="宋体" w:cs="宋体"/>
          <w:spacing w:val="-4"/>
          <w:sz w:val="24"/>
          <w:szCs w:val="24"/>
        </w:rPr>
        <w:t>出现下列情形之一的，将终止政府采购活动，发布项目终止公告并说明原因，重新开展采购活动：</w:t>
      </w:r>
    </w:p>
    <w:p w14:paraId="72915812">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cs="宋体"/>
          <w:spacing w:val="-4"/>
          <w:sz w:val="24"/>
          <w:szCs w:val="24"/>
          <w:lang w:eastAsia="zh-CN"/>
        </w:rPr>
        <w:t>（</w:t>
      </w:r>
      <w:r>
        <w:rPr>
          <w:rFonts w:hint="eastAsia" w:cs="宋体"/>
          <w:spacing w:val="-4"/>
          <w:sz w:val="24"/>
          <w:szCs w:val="24"/>
          <w:lang w:val="en-US" w:eastAsia="zh-CN"/>
        </w:rPr>
        <w:t>1</w:t>
      </w:r>
      <w:r>
        <w:rPr>
          <w:rFonts w:hint="eastAsia" w:cs="宋体"/>
          <w:spacing w:val="-4"/>
          <w:sz w:val="24"/>
          <w:szCs w:val="24"/>
          <w:lang w:eastAsia="zh-CN"/>
        </w:rPr>
        <w:t>）</w:t>
      </w:r>
      <w:r>
        <w:rPr>
          <w:rFonts w:hint="eastAsia" w:ascii="宋体" w:hAnsi="宋体" w:cs="宋体"/>
          <w:spacing w:val="-4"/>
          <w:sz w:val="24"/>
          <w:szCs w:val="24"/>
        </w:rPr>
        <w:t>不符合法律、法规和招标文件中规定的其他实质性要求的；</w:t>
      </w:r>
    </w:p>
    <w:p w14:paraId="6538E8EB">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cs="宋体"/>
          <w:spacing w:val="-4"/>
          <w:sz w:val="24"/>
          <w:szCs w:val="24"/>
          <w:lang w:eastAsia="zh-CN"/>
        </w:rPr>
        <w:t>（</w:t>
      </w:r>
      <w:r>
        <w:rPr>
          <w:rFonts w:hint="eastAsia" w:cs="宋体"/>
          <w:spacing w:val="-4"/>
          <w:sz w:val="24"/>
          <w:szCs w:val="24"/>
          <w:lang w:val="en-US" w:eastAsia="zh-CN"/>
        </w:rPr>
        <w:t>2</w:t>
      </w:r>
      <w:r>
        <w:rPr>
          <w:rFonts w:hint="eastAsia" w:cs="宋体"/>
          <w:spacing w:val="-4"/>
          <w:sz w:val="24"/>
          <w:szCs w:val="24"/>
          <w:lang w:eastAsia="zh-CN"/>
        </w:rPr>
        <w:t>）</w:t>
      </w:r>
      <w:r>
        <w:rPr>
          <w:rFonts w:hint="eastAsia" w:ascii="宋体" w:hAnsi="宋体" w:cs="宋体"/>
          <w:spacing w:val="-4"/>
          <w:sz w:val="24"/>
          <w:szCs w:val="24"/>
        </w:rPr>
        <w:t>其他法律、法规及本招标文件规定的属响应无效的情形</w:t>
      </w:r>
      <w:r>
        <w:rPr>
          <w:rFonts w:hint="eastAsia" w:cs="宋体"/>
          <w:spacing w:val="-4"/>
          <w:sz w:val="24"/>
          <w:szCs w:val="24"/>
          <w:lang w:eastAsia="zh-CN"/>
        </w:rPr>
        <w:t>，</w:t>
      </w:r>
      <w:r>
        <w:rPr>
          <w:rFonts w:hint="eastAsia" w:ascii="宋体" w:hAnsi="宋体" w:cs="宋体"/>
          <w:spacing w:val="-4"/>
          <w:sz w:val="24"/>
          <w:szCs w:val="24"/>
        </w:rPr>
        <w:t>终止采购活动的条款；</w:t>
      </w:r>
    </w:p>
    <w:p w14:paraId="13757D42">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cs="宋体"/>
          <w:spacing w:val="-4"/>
          <w:sz w:val="24"/>
          <w:szCs w:val="24"/>
          <w:lang w:eastAsia="zh-CN"/>
        </w:rPr>
        <w:t>（</w:t>
      </w:r>
      <w:r>
        <w:rPr>
          <w:rFonts w:hint="eastAsia" w:cs="宋体"/>
          <w:spacing w:val="-4"/>
          <w:sz w:val="24"/>
          <w:szCs w:val="24"/>
          <w:lang w:val="en-US" w:eastAsia="zh-CN"/>
        </w:rPr>
        <w:t>3</w:t>
      </w:r>
      <w:r>
        <w:rPr>
          <w:rFonts w:hint="eastAsia" w:cs="宋体"/>
          <w:spacing w:val="-4"/>
          <w:sz w:val="24"/>
          <w:szCs w:val="24"/>
          <w:lang w:eastAsia="zh-CN"/>
        </w:rPr>
        <w:t>）</w:t>
      </w:r>
      <w:r>
        <w:rPr>
          <w:rFonts w:hint="eastAsia" w:ascii="宋体" w:hAnsi="宋体" w:cs="宋体"/>
          <w:spacing w:val="-4"/>
          <w:sz w:val="24"/>
          <w:szCs w:val="24"/>
        </w:rPr>
        <w:t>因情况变化，不再符合规定的采购方式适用情形的；出现影响采购公正的违法、违规行为的；</w:t>
      </w:r>
    </w:p>
    <w:p w14:paraId="4BEBE352">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hint="eastAsia" w:ascii="宋体" w:hAnsi="宋体" w:cs="宋体"/>
          <w:spacing w:val="-4"/>
          <w:sz w:val="24"/>
          <w:szCs w:val="24"/>
        </w:rPr>
      </w:pPr>
      <w:r>
        <w:rPr>
          <w:rFonts w:hint="eastAsia" w:cs="宋体"/>
          <w:spacing w:val="-4"/>
          <w:sz w:val="24"/>
          <w:szCs w:val="24"/>
          <w:lang w:eastAsia="zh-CN"/>
        </w:rPr>
        <w:t>（</w:t>
      </w:r>
      <w:r>
        <w:rPr>
          <w:rFonts w:hint="eastAsia" w:cs="宋体"/>
          <w:spacing w:val="-4"/>
          <w:sz w:val="24"/>
          <w:szCs w:val="24"/>
          <w:lang w:val="en-US" w:eastAsia="zh-CN"/>
        </w:rPr>
        <w:t>4</w:t>
      </w:r>
      <w:r>
        <w:rPr>
          <w:rFonts w:hint="eastAsia" w:cs="宋体"/>
          <w:spacing w:val="-4"/>
          <w:sz w:val="24"/>
          <w:szCs w:val="24"/>
          <w:lang w:eastAsia="zh-CN"/>
        </w:rPr>
        <w:t>）</w:t>
      </w:r>
      <w:r>
        <w:rPr>
          <w:rFonts w:hint="eastAsia" w:ascii="宋体" w:hAnsi="宋体" w:cs="宋体"/>
          <w:spacing w:val="-4"/>
          <w:sz w:val="24"/>
          <w:szCs w:val="24"/>
        </w:rPr>
        <w:t>投标截止时间结束后参加供应商不足3家的，应重新组织采购，评审期间符合专业条件的供应商或者对招标文件作出实质响应的供应商不足3家的，应重新组织采购。</w:t>
      </w:r>
    </w:p>
    <w:p w14:paraId="7BC8D78E">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ascii="宋体" w:hAnsi="宋体"/>
          <w:b/>
          <w:bCs/>
          <w:sz w:val="28"/>
          <w:szCs w:val="24"/>
        </w:rPr>
        <w:t>九、投诉</w:t>
      </w:r>
    </w:p>
    <w:p w14:paraId="7AB0B272">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cs="宋体"/>
          <w:spacing w:val="-4"/>
          <w:sz w:val="24"/>
          <w:szCs w:val="24"/>
          <w:lang w:val="en-US" w:eastAsia="zh-CN"/>
        </w:rPr>
        <w:t xml:space="preserve">31 </w:t>
      </w:r>
      <w:r>
        <w:rPr>
          <w:rFonts w:ascii="宋体" w:hAnsi="宋体" w:cs="宋体"/>
          <w:spacing w:val="-4"/>
          <w:sz w:val="24"/>
          <w:szCs w:val="24"/>
        </w:rPr>
        <w:t>供应商和其他利害关系人认为本次招标违反法律、法规和规章规定的，有权向有关行政监督部门投诉。</w:t>
      </w:r>
    </w:p>
    <w:p w14:paraId="7474EDE1">
      <w:pPr>
        <w:keepNext w:val="0"/>
        <w:keepLines w:val="0"/>
        <w:pageBreakBefore w:val="0"/>
        <w:widowControl/>
        <w:kinsoku/>
        <w:overflowPunct/>
        <w:topLinePunct w:val="0"/>
        <w:autoSpaceDE w:val="0"/>
        <w:autoSpaceDN w:val="0"/>
        <w:bidi w:val="0"/>
        <w:spacing w:before="0" w:line="500" w:lineRule="exact"/>
        <w:ind w:left="0" w:right="0" w:rightChars="0"/>
        <w:jc w:val="center"/>
        <w:textAlignment w:val="auto"/>
        <w:rPr>
          <w:rFonts w:ascii="宋体" w:hAnsi="宋体"/>
          <w:b/>
          <w:bCs/>
          <w:sz w:val="28"/>
          <w:szCs w:val="24"/>
        </w:rPr>
      </w:pPr>
      <w:r>
        <w:rPr>
          <w:rFonts w:hint="eastAsia" w:ascii="宋体" w:hAnsi="宋体"/>
          <w:b/>
          <w:bCs/>
          <w:sz w:val="28"/>
          <w:szCs w:val="24"/>
        </w:rPr>
        <w:t>十、</w:t>
      </w:r>
      <w:r>
        <w:rPr>
          <w:rFonts w:ascii="宋体" w:hAnsi="宋体"/>
          <w:b/>
          <w:bCs/>
          <w:sz w:val="28"/>
          <w:szCs w:val="24"/>
        </w:rPr>
        <w:t>质疑程序及处理</w:t>
      </w:r>
    </w:p>
    <w:p w14:paraId="3B55A6C0">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ascii="宋体" w:hAnsi="宋体" w:cs="宋体"/>
          <w:spacing w:val="-4"/>
          <w:sz w:val="24"/>
          <w:szCs w:val="24"/>
        </w:rPr>
        <w:t>3</w:t>
      </w:r>
      <w:r>
        <w:rPr>
          <w:rFonts w:hint="eastAsia" w:cs="宋体"/>
          <w:spacing w:val="-4"/>
          <w:sz w:val="24"/>
          <w:szCs w:val="24"/>
          <w:lang w:val="en-US" w:eastAsia="zh-CN"/>
        </w:rPr>
        <w:t xml:space="preserve">2 </w:t>
      </w:r>
      <w:r>
        <w:rPr>
          <w:rFonts w:ascii="宋体" w:hAnsi="宋体" w:cs="宋体"/>
          <w:spacing w:val="-4"/>
          <w:sz w:val="24"/>
          <w:szCs w:val="24"/>
        </w:rPr>
        <w:t>若供应商认为其投标未获公平评审或招标文件、采购过程和中标结果使自己的合法权益受到损害，可以在知道或者应知其权益受到损害之日起7个工作日内，将质疑书原件送达采购人或采购代理机构。提出质疑期限的计算，依照下列规定办理：</w:t>
      </w:r>
    </w:p>
    <w:p w14:paraId="2D5C1DF5">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ascii="宋体" w:hAnsi="宋体" w:cs="宋体"/>
          <w:spacing w:val="-4"/>
          <w:sz w:val="24"/>
          <w:szCs w:val="24"/>
        </w:rPr>
        <w:t>（一）对可以质疑的招标文件提出质疑的，为收到招标文件之日或者招标文件公告期限届满之日；</w:t>
      </w:r>
    </w:p>
    <w:p w14:paraId="39FB0F77">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ascii="宋体" w:hAnsi="宋体" w:cs="宋体"/>
          <w:spacing w:val="-4"/>
          <w:sz w:val="24"/>
          <w:szCs w:val="24"/>
        </w:rPr>
        <w:t>（二）对采购过程提出质疑的，为各采购程序环节结束之日；</w:t>
      </w:r>
    </w:p>
    <w:p w14:paraId="688EC4D9">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ascii="宋体" w:hAnsi="宋体" w:cs="宋体"/>
          <w:spacing w:val="-4"/>
          <w:sz w:val="24"/>
          <w:szCs w:val="24"/>
        </w:rPr>
        <w:t>（三）对成交结果提出质疑的，为中标结果公告期限届满之日。</w:t>
      </w:r>
    </w:p>
    <w:p w14:paraId="2C6ED2A9">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ascii="宋体" w:hAnsi="宋体" w:cs="宋体"/>
          <w:spacing w:val="-4"/>
          <w:sz w:val="24"/>
          <w:szCs w:val="24"/>
        </w:rPr>
        <w:t>3</w:t>
      </w:r>
      <w:r>
        <w:rPr>
          <w:rFonts w:hint="eastAsia" w:cs="宋体"/>
          <w:spacing w:val="-4"/>
          <w:sz w:val="24"/>
          <w:szCs w:val="24"/>
          <w:lang w:val="en-US" w:eastAsia="zh-CN"/>
        </w:rPr>
        <w:t>2</w:t>
      </w:r>
      <w:r>
        <w:rPr>
          <w:rFonts w:hint="eastAsia" w:ascii="宋体" w:hAnsi="宋体" w:cs="宋体"/>
          <w:spacing w:val="-4"/>
          <w:sz w:val="24"/>
          <w:szCs w:val="24"/>
        </w:rPr>
        <w:t>.2</w:t>
      </w:r>
      <w:r>
        <w:rPr>
          <w:rFonts w:hint="eastAsia" w:cs="宋体"/>
          <w:spacing w:val="-4"/>
          <w:sz w:val="24"/>
          <w:szCs w:val="24"/>
          <w:lang w:val="en-US" w:eastAsia="zh-CN"/>
        </w:rPr>
        <w:t xml:space="preserve"> </w:t>
      </w:r>
      <w:r>
        <w:rPr>
          <w:rFonts w:ascii="宋体" w:hAnsi="宋体" w:cs="宋体"/>
          <w:spacing w:val="-4"/>
          <w:sz w:val="24"/>
          <w:szCs w:val="24"/>
        </w:rPr>
        <w:t>质疑书应当包括下列主要内容，并按照“谁主张、谁举证”的原则，附上相关证明材料。否则，采购人不予受理：</w:t>
      </w:r>
    </w:p>
    <w:p w14:paraId="09DC02C9">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ascii="宋体" w:hAnsi="宋体" w:cs="宋体"/>
          <w:spacing w:val="-4"/>
          <w:sz w:val="24"/>
          <w:szCs w:val="24"/>
        </w:rPr>
        <w:t>（四）提起质疑的日期</w:t>
      </w:r>
    </w:p>
    <w:p w14:paraId="5270B993">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ascii="宋体" w:hAnsi="宋体" w:cs="宋体"/>
          <w:spacing w:val="-4"/>
          <w:sz w:val="24"/>
          <w:szCs w:val="24"/>
        </w:rPr>
        <w:t>3</w:t>
      </w:r>
      <w:r>
        <w:rPr>
          <w:rFonts w:hint="eastAsia" w:cs="宋体"/>
          <w:spacing w:val="-4"/>
          <w:sz w:val="24"/>
          <w:szCs w:val="24"/>
          <w:lang w:val="en-US" w:eastAsia="zh-CN"/>
        </w:rPr>
        <w:t>2</w:t>
      </w:r>
      <w:r>
        <w:rPr>
          <w:rFonts w:hint="eastAsia" w:ascii="宋体" w:hAnsi="宋体" w:cs="宋体"/>
          <w:spacing w:val="-4"/>
          <w:sz w:val="24"/>
          <w:szCs w:val="24"/>
        </w:rPr>
        <w:t>.3</w:t>
      </w:r>
      <w:r>
        <w:rPr>
          <w:rFonts w:hint="eastAsia" w:cs="宋体"/>
          <w:spacing w:val="-4"/>
          <w:sz w:val="24"/>
          <w:szCs w:val="24"/>
          <w:lang w:val="en-US" w:eastAsia="zh-CN"/>
        </w:rPr>
        <w:t xml:space="preserve"> </w:t>
      </w:r>
      <w:r>
        <w:rPr>
          <w:rFonts w:ascii="宋体" w:hAnsi="宋体" w:cs="宋体"/>
          <w:spacing w:val="-4"/>
          <w:sz w:val="24"/>
          <w:szCs w:val="24"/>
        </w:rPr>
        <w:t>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2C4DEA1B">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ascii="宋体" w:hAnsi="宋体" w:cs="宋体"/>
          <w:spacing w:val="-4"/>
          <w:sz w:val="24"/>
          <w:szCs w:val="24"/>
        </w:rPr>
        <w:t>3</w:t>
      </w:r>
      <w:r>
        <w:rPr>
          <w:rFonts w:hint="eastAsia" w:cs="宋体"/>
          <w:spacing w:val="-4"/>
          <w:sz w:val="24"/>
          <w:szCs w:val="24"/>
          <w:lang w:val="en-US" w:eastAsia="zh-CN"/>
        </w:rPr>
        <w:t>2</w:t>
      </w:r>
      <w:r>
        <w:rPr>
          <w:rFonts w:ascii="宋体" w:hAnsi="宋体" w:cs="宋体"/>
          <w:spacing w:val="-4"/>
          <w:sz w:val="24"/>
          <w:szCs w:val="24"/>
        </w:rPr>
        <w:t>.4</w:t>
      </w:r>
      <w:r>
        <w:rPr>
          <w:rFonts w:hint="eastAsia" w:cs="宋体"/>
          <w:spacing w:val="-4"/>
          <w:sz w:val="24"/>
          <w:szCs w:val="24"/>
          <w:lang w:val="en-US" w:eastAsia="zh-CN"/>
        </w:rPr>
        <w:t xml:space="preserve"> </w:t>
      </w:r>
      <w:r>
        <w:rPr>
          <w:rFonts w:ascii="宋体" w:hAnsi="宋体" w:cs="宋体"/>
          <w:spacing w:val="-4"/>
          <w:sz w:val="24"/>
          <w:szCs w:val="24"/>
        </w:rPr>
        <w:t>供应商委托代理人办理质疑事宜，应当提交授权委托书，并载明委托代理的具体权限和事项。授权委托书应当由委托人签字并加盖单位公章。</w:t>
      </w:r>
    </w:p>
    <w:p w14:paraId="6D9CE0B9">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ascii="宋体" w:hAnsi="宋体" w:cs="宋体"/>
          <w:spacing w:val="-4"/>
          <w:sz w:val="24"/>
          <w:szCs w:val="24"/>
        </w:rPr>
        <w:t>3</w:t>
      </w:r>
      <w:r>
        <w:rPr>
          <w:rFonts w:hint="eastAsia" w:cs="宋体"/>
          <w:spacing w:val="-4"/>
          <w:sz w:val="24"/>
          <w:szCs w:val="24"/>
          <w:lang w:val="en-US" w:eastAsia="zh-CN"/>
        </w:rPr>
        <w:t>2</w:t>
      </w:r>
      <w:r>
        <w:rPr>
          <w:rFonts w:ascii="宋体" w:hAnsi="宋体" w:cs="宋体"/>
          <w:spacing w:val="-4"/>
          <w:sz w:val="24"/>
          <w:szCs w:val="24"/>
        </w:rPr>
        <w:t>.</w:t>
      </w:r>
      <w:r>
        <w:rPr>
          <w:rFonts w:hint="eastAsia" w:ascii="宋体" w:hAnsi="宋体" w:cs="宋体"/>
          <w:spacing w:val="-4"/>
          <w:sz w:val="24"/>
          <w:szCs w:val="24"/>
        </w:rPr>
        <w:t>5</w:t>
      </w:r>
      <w:r>
        <w:rPr>
          <w:rFonts w:hint="eastAsia" w:cs="宋体"/>
          <w:spacing w:val="-4"/>
          <w:sz w:val="24"/>
          <w:szCs w:val="24"/>
          <w:lang w:val="en-US" w:eastAsia="zh-CN"/>
        </w:rPr>
        <w:t xml:space="preserve"> </w:t>
      </w:r>
      <w:r>
        <w:rPr>
          <w:rFonts w:ascii="宋体" w:hAnsi="宋体" w:cs="宋体"/>
          <w:spacing w:val="-4"/>
          <w:sz w:val="24"/>
          <w:szCs w:val="24"/>
        </w:rPr>
        <w:t>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4A7F7FBC">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ascii="宋体" w:hAnsi="宋体" w:cs="宋体"/>
          <w:spacing w:val="-4"/>
          <w:sz w:val="24"/>
          <w:szCs w:val="24"/>
        </w:rPr>
        <w:t>3</w:t>
      </w:r>
      <w:r>
        <w:rPr>
          <w:rFonts w:hint="eastAsia" w:cs="宋体"/>
          <w:spacing w:val="-4"/>
          <w:sz w:val="24"/>
          <w:szCs w:val="24"/>
          <w:lang w:val="en-US" w:eastAsia="zh-CN"/>
        </w:rPr>
        <w:t>2</w:t>
      </w:r>
      <w:r>
        <w:rPr>
          <w:rFonts w:ascii="宋体" w:hAnsi="宋体" w:cs="宋体"/>
          <w:spacing w:val="-4"/>
          <w:sz w:val="24"/>
          <w:szCs w:val="24"/>
        </w:rPr>
        <w:t>.</w:t>
      </w:r>
      <w:r>
        <w:rPr>
          <w:rFonts w:hint="eastAsia" w:ascii="宋体" w:hAnsi="宋体" w:cs="宋体"/>
          <w:spacing w:val="-4"/>
          <w:sz w:val="24"/>
          <w:szCs w:val="24"/>
        </w:rPr>
        <w:t>6</w:t>
      </w:r>
      <w:r>
        <w:rPr>
          <w:rFonts w:hint="eastAsia" w:cs="宋体"/>
          <w:spacing w:val="-4"/>
          <w:sz w:val="24"/>
          <w:szCs w:val="24"/>
          <w:lang w:val="en-US" w:eastAsia="zh-CN"/>
        </w:rPr>
        <w:t xml:space="preserve"> </w:t>
      </w:r>
      <w:r>
        <w:rPr>
          <w:rFonts w:ascii="宋体" w:hAnsi="宋体" w:cs="宋体"/>
          <w:spacing w:val="-4"/>
          <w:sz w:val="24"/>
          <w:szCs w:val="24"/>
        </w:rPr>
        <w:t>供应商不得虚假质疑和恶意质疑，并对质疑内容的真实性承担责任。供应商或者其他利害关系人通过捏造事实、伪造证明材料等方式提出异议或投诉，阻碍招标活动正常进行的，属于严重不良行为，采购人将提请财政部门将其列入不良行为记录名单，并依法予以处罚。</w:t>
      </w:r>
    </w:p>
    <w:p w14:paraId="5DDCFD38">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ascii="宋体" w:hAnsi="宋体" w:cs="宋体"/>
          <w:spacing w:val="-4"/>
          <w:sz w:val="24"/>
          <w:szCs w:val="24"/>
        </w:rPr>
        <w:t>3</w:t>
      </w:r>
      <w:r>
        <w:rPr>
          <w:rFonts w:hint="eastAsia" w:cs="宋体"/>
          <w:spacing w:val="-4"/>
          <w:sz w:val="24"/>
          <w:szCs w:val="24"/>
          <w:lang w:val="en-US" w:eastAsia="zh-CN"/>
        </w:rPr>
        <w:t>2</w:t>
      </w:r>
      <w:r>
        <w:rPr>
          <w:rFonts w:hint="eastAsia" w:ascii="宋体" w:hAnsi="宋体" w:cs="宋体"/>
          <w:spacing w:val="-4"/>
          <w:sz w:val="24"/>
          <w:szCs w:val="24"/>
        </w:rPr>
        <w:t>.7</w:t>
      </w:r>
      <w:r>
        <w:rPr>
          <w:rFonts w:hint="eastAsia" w:cs="宋体"/>
          <w:spacing w:val="-4"/>
          <w:sz w:val="24"/>
          <w:szCs w:val="24"/>
          <w:lang w:val="en-US" w:eastAsia="zh-CN"/>
        </w:rPr>
        <w:t xml:space="preserve"> </w:t>
      </w:r>
      <w:r>
        <w:rPr>
          <w:rFonts w:ascii="宋体" w:hAnsi="宋体" w:cs="宋体"/>
          <w:spacing w:val="-4"/>
          <w:sz w:val="24"/>
          <w:szCs w:val="24"/>
        </w:rPr>
        <w:t>采购人将在收到符合上述条件的书面质疑后7个工作日内审查质疑事项，作出答复或相关处理决定，并以书面形式通知质疑供应商和其他有关供应商，但答复的内容不涉及商业秘密。若质疑涉及招标制度或程序，将被转交政府采购的管理部门审查。采购人遵循“谁过错谁负担”的原则，有过错的一方承担调查论证费用。</w:t>
      </w:r>
    </w:p>
    <w:p w14:paraId="180842A4">
      <w:pPr>
        <w:keepNext w:val="0"/>
        <w:keepLines w:val="0"/>
        <w:pageBreakBefore w:val="0"/>
        <w:kinsoku/>
        <w:overflowPunct/>
        <w:topLinePunct w:val="0"/>
        <w:autoSpaceDE w:val="0"/>
        <w:autoSpaceDN w:val="0"/>
        <w:bidi w:val="0"/>
        <w:adjustRightInd w:val="0"/>
        <w:spacing w:before="0" w:line="500" w:lineRule="exact"/>
        <w:ind w:left="0" w:right="0" w:rightChars="0" w:firstLine="464" w:firstLineChars="200"/>
        <w:textAlignment w:val="auto"/>
        <w:rPr>
          <w:rFonts w:ascii="宋体" w:hAnsi="宋体" w:cs="宋体"/>
          <w:spacing w:val="-4"/>
          <w:sz w:val="24"/>
          <w:szCs w:val="24"/>
        </w:rPr>
      </w:pPr>
      <w:r>
        <w:rPr>
          <w:rFonts w:hint="eastAsia" w:ascii="宋体" w:hAnsi="宋体" w:cs="宋体"/>
          <w:spacing w:val="-4"/>
          <w:sz w:val="24"/>
          <w:szCs w:val="24"/>
        </w:rPr>
        <w:t>3</w:t>
      </w:r>
      <w:r>
        <w:rPr>
          <w:rFonts w:hint="eastAsia" w:cs="宋体"/>
          <w:spacing w:val="-4"/>
          <w:sz w:val="24"/>
          <w:szCs w:val="24"/>
          <w:lang w:val="en-US" w:eastAsia="zh-CN"/>
        </w:rPr>
        <w:t>2</w:t>
      </w:r>
      <w:r>
        <w:rPr>
          <w:rFonts w:hint="eastAsia" w:ascii="宋体" w:hAnsi="宋体" w:cs="宋体"/>
          <w:spacing w:val="-4"/>
          <w:sz w:val="24"/>
          <w:szCs w:val="24"/>
        </w:rPr>
        <w:t>.8</w:t>
      </w:r>
      <w:r>
        <w:rPr>
          <w:rFonts w:hint="eastAsia" w:cs="宋体"/>
          <w:spacing w:val="-4"/>
          <w:sz w:val="24"/>
          <w:szCs w:val="24"/>
          <w:lang w:val="en-US" w:eastAsia="zh-CN"/>
        </w:rPr>
        <w:t xml:space="preserve"> </w:t>
      </w:r>
      <w:r>
        <w:rPr>
          <w:rFonts w:ascii="宋体" w:hAnsi="宋体" w:cs="宋体"/>
          <w:spacing w:val="-4"/>
          <w:sz w:val="24"/>
          <w:szCs w:val="24"/>
        </w:rPr>
        <w:t>质疑供应商对采购人的答复不满意以及采购人未在规定的时间内做出答复的，可以在答复期满后15个工作日内向财政部门投诉。</w:t>
      </w:r>
    </w:p>
    <w:p w14:paraId="654BA618">
      <w:pPr>
        <w:keepNext w:val="0"/>
        <w:keepLines w:val="0"/>
        <w:pageBreakBefore w:val="0"/>
        <w:kinsoku/>
        <w:wordWrap w:val="0"/>
        <w:overflowPunct/>
        <w:topLinePunct w:val="0"/>
        <w:autoSpaceDE w:val="0"/>
        <w:autoSpaceDN w:val="0"/>
        <w:bidi w:val="0"/>
        <w:spacing w:before="0" w:after="0" w:line="600" w:lineRule="exact"/>
        <w:ind w:left="0" w:right="0" w:rightChars="0"/>
        <w:jc w:val="left"/>
        <w:textAlignment w:val="auto"/>
        <w:rPr>
          <w:rFonts w:hint="eastAsia" w:ascii="宋体" w:hAnsi="宋体" w:eastAsia="宋体" w:cs="宋体"/>
          <w:sz w:val="28"/>
          <w:szCs w:val="28"/>
        </w:rPr>
        <w:sectPr>
          <w:headerReference r:id="rId6" w:type="default"/>
          <w:footerReference r:id="rId7" w:type="default"/>
          <w:pgSz w:w="11910" w:h="16840"/>
          <w:pgMar w:top="1417" w:right="1417" w:bottom="1417" w:left="1417" w:header="850" w:footer="850" w:gutter="0"/>
          <w:pgNumType w:fmt="decimal" w:start="1"/>
          <w:cols w:space="720" w:num="1"/>
        </w:sectPr>
      </w:pPr>
    </w:p>
    <w:p w14:paraId="24B05013">
      <w:pPr>
        <w:pStyle w:val="5"/>
        <w:keepNext w:val="0"/>
        <w:keepLines w:val="0"/>
        <w:pageBreakBefore w:val="0"/>
        <w:numPr>
          <w:ilvl w:val="0"/>
          <w:numId w:val="2"/>
        </w:numPr>
        <w:kinsoku/>
        <w:wordWrap w:val="0"/>
        <w:overflowPunct/>
        <w:topLinePunct w:val="0"/>
        <w:bidi w:val="0"/>
        <w:ind w:left="176" w:right="0"/>
        <w:jc w:val="center"/>
        <w:textAlignment w:val="auto"/>
        <w:rPr>
          <w:rFonts w:hint="eastAsia" w:ascii="宋体"/>
          <w:b/>
          <w:bCs/>
          <w:kern w:val="0"/>
          <w:sz w:val="32"/>
          <w:szCs w:val="32"/>
        </w:rPr>
      </w:pPr>
      <w:bookmarkStart w:id="4" w:name="_bookmark12"/>
      <w:bookmarkEnd w:id="4"/>
      <w:r>
        <w:rPr>
          <w:rFonts w:hint="eastAsia" w:ascii="宋体"/>
          <w:b/>
          <w:bCs/>
          <w:kern w:val="0"/>
          <w:sz w:val="32"/>
          <w:szCs w:val="32"/>
        </w:rPr>
        <w:t xml:space="preserve"> </w:t>
      </w:r>
      <w:r>
        <w:rPr>
          <w:rFonts w:hint="eastAsia"/>
          <w:b/>
          <w:bCs/>
          <w:kern w:val="0"/>
          <w:sz w:val="32"/>
          <w:szCs w:val="32"/>
          <w:lang w:eastAsia="zh-CN"/>
        </w:rPr>
        <w:t>服务</w:t>
      </w:r>
      <w:r>
        <w:rPr>
          <w:rFonts w:hint="eastAsia" w:ascii="宋体"/>
          <w:b/>
          <w:bCs/>
          <w:kern w:val="0"/>
          <w:sz w:val="32"/>
          <w:szCs w:val="32"/>
        </w:rPr>
        <w:t>内容及要求</w:t>
      </w:r>
    </w:p>
    <w:p w14:paraId="271D7871">
      <w:pPr>
        <w:numPr>
          <w:ilvl w:val="0"/>
          <w:numId w:val="0"/>
        </w:numPr>
        <w:ind w:right="0" w:rightChars="0"/>
        <w:rPr>
          <w:rFonts w:hint="eastAsia"/>
        </w:rPr>
      </w:pPr>
    </w:p>
    <w:p w14:paraId="6643E7BA">
      <w:pPr>
        <w:widowControl w:val="0"/>
        <w:autoSpaceDE w:val="0"/>
        <w:autoSpaceDN w:val="0"/>
        <w:adjustRightInd w:val="0"/>
        <w:spacing w:before="32" w:line="360" w:lineRule="auto"/>
        <w:ind w:right="-58" w:firstLine="464" w:firstLineChars="200"/>
        <w:jc w:val="both"/>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一、</w:t>
      </w:r>
      <w:r>
        <w:rPr>
          <w:rFonts w:hint="eastAsia" w:ascii="宋体" w:hAnsi="宋体" w:eastAsia="宋体" w:cs="宋体"/>
          <w:spacing w:val="-4"/>
          <w:sz w:val="24"/>
          <w:szCs w:val="24"/>
        </w:rPr>
        <w:t>项目名称：</w:t>
      </w:r>
      <w:r>
        <w:rPr>
          <w:rFonts w:hint="eastAsia" w:cs="宋体"/>
          <w:spacing w:val="-4"/>
          <w:sz w:val="24"/>
          <w:szCs w:val="24"/>
          <w:lang w:val="en-US" w:eastAsia="zh-CN"/>
        </w:rPr>
        <w:t>三门峡市卢氏县锑污染系统调查评估与综合治理方案工程</w:t>
      </w:r>
    </w:p>
    <w:p w14:paraId="5AD556AF">
      <w:pPr>
        <w:widowControl w:val="0"/>
        <w:autoSpaceDE w:val="0"/>
        <w:autoSpaceDN w:val="0"/>
        <w:adjustRightInd w:val="0"/>
        <w:spacing w:before="32" w:line="360" w:lineRule="auto"/>
        <w:ind w:right="-58" w:firstLine="464" w:firstLineChars="200"/>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二、采购人：</w:t>
      </w:r>
      <w:r>
        <w:rPr>
          <w:rFonts w:hint="eastAsia" w:cs="宋体"/>
          <w:spacing w:val="-4"/>
          <w:sz w:val="24"/>
          <w:szCs w:val="24"/>
          <w:lang w:val="en-US" w:eastAsia="zh-CN"/>
        </w:rPr>
        <w:t>三门峡市生态环境局卢氏分局</w:t>
      </w:r>
    </w:p>
    <w:p w14:paraId="503F821A">
      <w:pPr>
        <w:widowControl w:val="0"/>
        <w:autoSpaceDE w:val="0"/>
        <w:autoSpaceDN w:val="0"/>
        <w:adjustRightInd w:val="0"/>
        <w:spacing w:before="32" w:line="360" w:lineRule="auto"/>
        <w:ind w:right="-58" w:firstLine="464" w:firstLineChars="200"/>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三、项目概况</w:t>
      </w:r>
      <w:r>
        <w:rPr>
          <w:rFonts w:hint="eastAsia" w:cs="宋体"/>
          <w:spacing w:val="-4"/>
          <w:sz w:val="24"/>
          <w:szCs w:val="24"/>
          <w:lang w:val="en-US" w:eastAsia="zh-CN"/>
        </w:rPr>
        <w:t>：</w:t>
      </w:r>
    </w:p>
    <w:p w14:paraId="6234EE98">
      <w:pPr>
        <w:widowControl w:val="0"/>
        <w:autoSpaceDE w:val="0"/>
        <w:autoSpaceDN w:val="0"/>
        <w:adjustRightInd w:val="0"/>
        <w:spacing w:before="32" w:line="360" w:lineRule="auto"/>
        <w:ind w:right="-58" w:firstLine="464" w:firstLineChars="200"/>
        <w:jc w:val="both"/>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根据《中华人民共和国环境保护法》《中华人民共和国水污染防治法》《中华人民共和国土壤污染防治法》等法律法规，以及《黄河流域生态保护和高质量发展规划纲要》等政策要求，为全面摸清三门峡市卢氏县锑污染现状，评估矿区污染源的环境风险，并制定科学合理的污染治理方案，拟开展三门峡市卢氏县锑污染系统调查评估与综合治理工作。本项目旨在通过系统调查与评估，为精准治理矿区锑污染提供科技支撑。</w:t>
      </w:r>
    </w:p>
    <w:p w14:paraId="54D65FBA">
      <w:pPr>
        <w:widowControl w:val="0"/>
        <w:numPr>
          <w:ilvl w:val="0"/>
          <w:numId w:val="3"/>
        </w:numPr>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cs="宋体"/>
          <w:spacing w:val="-4"/>
          <w:sz w:val="24"/>
          <w:szCs w:val="24"/>
          <w:lang w:val="en-US" w:eastAsia="zh-CN"/>
        </w:rPr>
        <w:t>总体要求：</w:t>
      </w:r>
    </w:p>
    <w:p w14:paraId="3821EB45">
      <w:pPr>
        <w:widowControl w:val="0"/>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ascii="宋体" w:hAnsi="宋体" w:eastAsia="宋体" w:cs="宋体"/>
          <w:spacing w:val="-4"/>
          <w:sz w:val="24"/>
          <w:szCs w:val="24"/>
          <w:lang w:val="en-US" w:eastAsia="zh-CN"/>
        </w:rPr>
        <w:t>本项目围绕三门峡市卢氏县锑污染问题，采用遥感识别、无人机航测、现场踏勘、污染源检测分析等多种技术手段，系统调查和评估卢氏县五里川流域水环境污染状况，科学诊断卢氏县锑污染环境问题及影响程度，综合评估矿区污染源环境风险。通过构建流域断面水质影响分析模型，确定上游锑矿区污染控制断面和污染控制目标。结合污染源风险分级结果及污染控制目标，以“技术可靠、经济合理、环境改善”为原则，提出分级分类污染防治策略，制定卢氏县锑污染综合治理方案，为精准治理矿区锑污染提供科技支撑。</w:t>
      </w:r>
    </w:p>
    <w:p w14:paraId="285459E9">
      <w:pPr>
        <w:widowControl w:val="0"/>
        <w:numPr>
          <w:ilvl w:val="0"/>
          <w:numId w:val="3"/>
        </w:numPr>
        <w:autoSpaceDE w:val="0"/>
        <w:autoSpaceDN w:val="0"/>
        <w:adjustRightInd w:val="0"/>
        <w:spacing w:before="32" w:line="360" w:lineRule="auto"/>
        <w:ind w:right="-58" w:firstLine="464" w:firstLineChars="200"/>
        <w:jc w:val="both"/>
        <w:rPr>
          <w:rFonts w:hint="eastAsia" w:ascii="宋体" w:hAnsi="宋体" w:eastAsia="宋体" w:cs="宋体"/>
          <w:spacing w:val="-4"/>
          <w:sz w:val="24"/>
          <w:szCs w:val="24"/>
          <w:lang w:val="en-US" w:eastAsia="zh-CN"/>
        </w:rPr>
      </w:pPr>
      <w:r>
        <w:rPr>
          <w:rFonts w:hint="eastAsia" w:cs="宋体"/>
          <w:spacing w:val="-4"/>
          <w:sz w:val="24"/>
          <w:szCs w:val="24"/>
          <w:lang w:val="en-US" w:eastAsia="zh-CN"/>
        </w:rPr>
        <w:t>主要服务</w:t>
      </w:r>
      <w:r>
        <w:rPr>
          <w:rFonts w:hint="eastAsia" w:ascii="宋体" w:hAnsi="宋体" w:eastAsia="宋体" w:cs="宋体"/>
          <w:spacing w:val="-4"/>
          <w:sz w:val="24"/>
          <w:szCs w:val="24"/>
          <w:lang w:val="en-US" w:eastAsia="zh-CN"/>
        </w:rPr>
        <w:t>内容具体如下：</w:t>
      </w:r>
    </w:p>
    <w:p w14:paraId="6F25A6B2">
      <w:pPr>
        <w:widowControl w:val="0"/>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cs="宋体"/>
          <w:spacing w:val="-4"/>
          <w:sz w:val="24"/>
          <w:szCs w:val="24"/>
          <w:lang w:val="en-US" w:eastAsia="zh-CN"/>
        </w:rPr>
        <w:t>（1）矿区污染源全面性排查：采用高分辨率卫星遥感、无人机航测及现场踏勘相结合的方法，全面调查三门峡市卢氏县五里川流域锑矿区及周边涉锑废渣堆、涉锑矿硐等历史遗留污染源的空间分布、数量、固废堆存面积、堆存形态等基层信息，建立污染源排查档案。</w:t>
      </w:r>
    </w:p>
    <w:p w14:paraId="0AF7406A">
      <w:pPr>
        <w:widowControl w:val="0"/>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cs="宋体"/>
          <w:spacing w:val="-4"/>
          <w:sz w:val="24"/>
          <w:szCs w:val="24"/>
          <w:lang w:val="en-US" w:eastAsia="zh-CN"/>
        </w:rPr>
        <w:t>（2）矿区污染源特征详细调查：测算矿区废矿渣堆存量；对涉锑历史遗留固废、矿硐涌水、固废淋溶水等污染源开展详细调查，并核算污染负荷。</w:t>
      </w:r>
    </w:p>
    <w:p w14:paraId="6CCB40CF">
      <w:pPr>
        <w:widowControl w:val="0"/>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cs="宋体"/>
          <w:spacing w:val="-4"/>
          <w:sz w:val="24"/>
          <w:szCs w:val="24"/>
          <w:lang w:val="en-US" w:eastAsia="zh-CN"/>
        </w:rPr>
        <w:t>（3）矿区地质及水文地质调查：基于野外地质观测研究，结合工程测绘、钻探、物探等技术手段，系统查明调查区含水层空间结构、矿区水文地质条件及相关环境地质发育现状。针对重点污染源，进一步开展详细专项水文地质调查，查明污染源所在区域环境水文地质条件及锑污染传输途径。</w:t>
      </w:r>
    </w:p>
    <w:p w14:paraId="6BA755E7">
      <w:pPr>
        <w:widowControl w:val="0"/>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cs="宋体"/>
          <w:spacing w:val="-4"/>
          <w:sz w:val="24"/>
          <w:szCs w:val="24"/>
          <w:lang w:val="en-US" w:eastAsia="zh-CN"/>
        </w:rPr>
        <w:t>（4）矿区周边农田土壤、地表水及地下水污染状况调查：针对污染源开展周边农田土壤、地表水及地下水等环境介质污染调查，评估污染影响程度和范围。</w:t>
      </w:r>
    </w:p>
    <w:p w14:paraId="621EA814">
      <w:pPr>
        <w:widowControl w:val="0"/>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cs="宋体"/>
          <w:spacing w:val="-4"/>
          <w:sz w:val="24"/>
          <w:szCs w:val="24"/>
          <w:lang w:val="en-US" w:eastAsia="zh-CN"/>
        </w:rPr>
        <w:t>（5）流域水生态环境状况调查：划分流域控制单元，开展流域污染源通量、污泥污染物累计状况和水生态系统状况调查，结合其他环境介质污染状况调查，开展矿区周边冰糖、地下水、流域地表水、水生态等敏感受体环境影响分析。</w:t>
      </w:r>
    </w:p>
    <w:p w14:paraId="36BDE858">
      <w:pPr>
        <w:widowControl w:val="0"/>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cs="宋体"/>
          <w:spacing w:val="-4"/>
          <w:sz w:val="24"/>
          <w:szCs w:val="24"/>
          <w:lang w:val="en-US" w:eastAsia="zh-CN"/>
        </w:rPr>
        <w:t>（6）矿区环境风险综合评估：结合前期调查，开展矿区环境风险综合评估，明确各污染源环境风险高低与风险等级。构建源头区总锑对下游达标断面水质影响分析模型，划定污染控制单元，确定流域单元污染控制断面和污染控制目标。</w:t>
      </w:r>
    </w:p>
    <w:p w14:paraId="673E3BFC">
      <w:pPr>
        <w:widowControl w:val="0"/>
        <w:autoSpaceDE w:val="0"/>
        <w:autoSpaceDN w:val="0"/>
        <w:adjustRightInd w:val="0"/>
        <w:spacing w:before="32" w:line="360" w:lineRule="auto"/>
        <w:ind w:right="-58" w:firstLine="464" w:firstLineChars="200"/>
        <w:jc w:val="both"/>
        <w:rPr>
          <w:rFonts w:hint="eastAsia" w:cs="宋体"/>
          <w:spacing w:val="-4"/>
          <w:sz w:val="24"/>
          <w:szCs w:val="24"/>
          <w:lang w:val="en-US" w:eastAsia="zh-CN"/>
        </w:rPr>
      </w:pPr>
      <w:r>
        <w:rPr>
          <w:rFonts w:hint="eastAsia" w:cs="宋体"/>
          <w:spacing w:val="-4"/>
          <w:sz w:val="24"/>
          <w:szCs w:val="24"/>
          <w:lang w:val="en-US" w:eastAsia="zh-CN"/>
        </w:rPr>
        <w:t>（7）锑污染综合整治方案编制：根据污染控制目标，结合污染源调查及环境风险分级结果，提出以“源头减量、过程控制、生态回复、环境监管”为主要内容的系统解决对策，编制卢氏县锑污染综合治理方案。</w:t>
      </w:r>
    </w:p>
    <w:p w14:paraId="3BD948F6">
      <w:pPr>
        <w:widowControl w:val="0"/>
        <w:autoSpaceDE w:val="0"/>
        <w:autoSpaceDN w:val="0"/>
        <w:adjustRightInd w:val="0"/>
        <w:spacing w:before="32" w:line="360" w:lineRule="auto"/>
        <w:ind w:right="-58" w:firstLine="464" w:firstLineChars="200"/>
        <w:jc w:val="both"/>
        <w:rPr>
          <w:rFonts w:hint="eastAsia" w:ascii="宋体" w:hAnsi="宋体" w:eastAsia="宋体" w:cs="宋体"/>
          <w:spacing w:val="-4"/>
          <w:sz w:val="24"/>
          <w:szCs w:val="24"/>
          <w:lang w:val="en-US" w:eastAsia="zh-CN"/>
        </w:rPr>
      </w:pPr>
      <w:r>
        <w:rPr>
          <w:rFonts w:hint="eastAsia" w:cs="宋体"/>
          <w:spacing w:val="-4"/>
          <w:sz w:val="24"/>
          <w:szCs w:val="24"/>
          <w:lang w:val="en-US" w:eastAsia="zh-CN"/>
        </w:rPr>
        <w:t>六</w:t>
      </w:r>
      <w:r>
        <w:rPr>
          <w:rFonts w:hint="eastAsia" w:ascii="宋体" w:hAnsi="宋体" w:eastAsia="宋体" w:cs="宋体"/>
          <w:spacing w:val="-4"/>
          <w:sz w:val="24"/>
          <w:szCs w:val="24"/>
          <w:lang w:val="en-US" w:eastAsia="zh-CN"/>
        </w:rPr>
        <w:t>、质量要求：项目成果符合国家、行业及地方现行相关验收规范和采购人要求</w:t>
      </w:r>
    </w:p>
    <w:p w14:paraId="40770C7D">
      <w:pPr>
        <w:widowControl w:val="0"/>
        <w:autoSpaceDE w:val="0"/>
        <w:autoSpaceDN w:val="0"/>
        <w:adjustRightInd w:val="0"/>
        <w:spacing w:before="32" w:line="360" w:lineRule="auto"/>
        <w:ind w:right="-58" w:firstLine="464" w:firstLineChars="200"/>
        <w:jc w:val="both"/>
        <w:rPr>
          <w:rFonts w:hint="eastAsia" w:ascii="宋体" w:hAnsi="宋体" w:eastAsia="宋体" w:cs="宋体"/>
          <w:spacing w:val="-4"/>
          <w:sz w:val="24"/>
          <w:szCs w:val="24"/>
          <w:lang w:val="en-US" w:eastAsia="zh-CN"/>
        </w:rPr>
      </w:pPr>
    </w:p>
    <w:p w14:paraId="57079850">
      <w:pPr>
        <w:pStyle w:val="5"/>
        <w:keepNext w:val="0"/>
        <w:keepLines w:val="0"/>
        <w:pageBreakBefore w:val="0"/>
        <w:kinsoku/>
        <w:wordWrap w:val="0"/>
        <w:overflowPunct/>
        <w:topLinePunct w:val="0"/>
        <w:bidi w:val="0"/>
        <w:ind w:right="0"/>
        <w:jc w:val="left"/>
        <w:textAlignment w:val="auto"/>
        <w:rPr>
          <w:rFonts w:hint="eastAsia" w:ascii="宋体" w:hAnsi="宋体" w:eastAsia="宋体" w:cs="宋体"/>
          <w:sz w:val="28"/>
          <w:szCs w:val="28"/>
        </w:rPr>
      </w:pPr>
    </w:p>
    <w:p w14:paraId="2CE972DA">
      <w:pPr>
        <w:pStyle w:val="5"/>
        <w:keepNext w:val="0"/>
        <w:keepLines w:val="0"/>
        <w:pageBreakBefore w:val="0"/>
        <w:kinsoku/>
        <w:wordWrap w:val="0"/>
        <w:overflowPunct/>
        <w:topLinePunct w:val="0"/>
        <w:bidi w:val="0"/>
        <w:ind w:left="176" w:right="0"/>
        <w:jc w:val="left"/>
        <w:textAlignment w:val="auto"/>
        <w:rPr>
          <w:rFonts w:hint="eastAsia" w:ascii="宋体" w:hAnsi="宋体" w:eastAsia="宋体" w:cs="宋体"/>
          <w:sz w:val="28"/>
          <w:szCs w:val="28"/>
        </w:rPr>
      </w:pPr>
    </w:p>
    <w:p w14:paraId="7FB4A373">
      <w:pPr>
        <w:pStyle w:val="5"/>
        <w:keepNext w:val="0"/>
        <w:keepLines w:val="0"/>
        <w:pageBreakBefore w:val="0"/>
        <w:kinsoku/>
        <w:wordWrap w:val="0"/>
        <w:overflowPunct/>
        <w:topLinePunct w:val="0"/>
        <w:bidi w:val="0"/>
        <w:ind w:left="176" w:right="0"/>
        <w:jc w:val="left"/>
        <w:textAlignment w:val="auto"/>
        <w:rPr>
          <w:rFonts w:hint="eastAsia" w:ascii="宋体" w:hAnsi="宋体" w:eastAsia="宋体" w:cs="宋体"/>
          <w:sz w:val="28"/>
          <w:szCs w:val="28"/>
        </w:rPr>
      </w:pPr>
    </w:p>
    <w:p w14:paraId="7AB4AC36">
      <w:pPr>
        <w:pStyle w:val="5"/>
        <w:keepNext w:val="0"/>
        <w:keepLines w:val="0"/>
        <w:pageBreakBefore w:val="0"/>
        <w:kinsoku/>
        <w:wordWrap w:val="0"/>
        <w:overflowPunct/>
        <w:topLinePunct w:val="0"/>
        <w:bidi w:val="0"/>
        <w:ind w:left="176" w:right="0"/>
        <w:jc w:val="left"/>
        <w:textAlignment w:val="auto"/>
        <w:rPr>
          <w:rFonts w:hint="eastAsia" w:ascii="宋体" w:hAnsi="宋体" w:eastAsia="宋体" w:cs="宋体"/>
          <w:sz w:val="28"/>
          <w:szCs w:val="28"/>
        </w:rPr>
      </w:pPr>
    </w:p>
    <w:p w14:paraId="027C55D5">
      <w:pPr>
        <w:pStyle w:val="5"/>
        <w:keepNext w:val="0"/>
        <w:keepLines w:val="0"/>
        <w:pageBreakBefore w:val="0"/>
        <w:kinsoku/>
        <w:wordWrap w:val="0"/>
        <w:overflowPunct/>
        <w:topLinePunct w:val="0"/>
        <w:bidi w:val="0"/>
        <w:ind w:left="176" w:right="0"/>
        <w:jc w:val="left"/>
        <w:textAlignment w:val="auto"/>
        <w:rPr>
          <w:rFonts w:hint="eastAsia" w:ascii="宋体" w:hAnsi="宋体" w:eastAsia="宋体" w:cs="宋体"/>
          <w:sz w:val="28"/>
          <w:szCs w:val="28"/>
        </w:rPr>
      </w:pPr>
    </w:p>
    <w:p w14:paraId="2AAD9CE6">
      <w:pPr>
        <w:pStyle w:val="5"/>
        <w:keepNext w:val="0"/>
        <w:keepLines w:val="0"/>
        <w:pageBreakBefore w:val="0"/>
        <w:kinsoku/>
        <w:wordWrap w:val="0"/>
        <w:overflowPunct/>
        <w:topLinePunct w:val="0"/>
        <w:bidi w:val="0"/>
        <w:ind w:left="176" w:right="0"/>
        <w:jc w:val="left"/>
        <w:textAlignment w:val="auto"/>
        <w:rPr>
          <w:rFonts w:hint="eastAsia" w:ascii="宋体" w:hAnsi="宋体" w:eastAsia="宋体" w:cs="宋体"/>
          <w:sz w:val="28"/>
          <w:szCs w:val="28"/>
        </w:rPr>
      </w:pPr>
    </w:p>
    <w:p w14:paraId="05A804FE">
      <w:pPr>
        <w:pStyle w:val="5"/>
        <w:keepNext w:val="0"/>
        <w:keepLines w:val="0"/>
        <w:pageBreakBefore w:val="0"/>
        <w:kinsoku/>
        <w:wordWrap w:val="0"/>
        <w:overflowPunct/>
        <w:topLinePunct w:val="0"/>
        <w:bidi w:val="0"/>
        <w:ind w:left="176" w:right="0"/>
        <w:jc w:val="left"/>
        <w:textAlignment w:val="auto"/>
        <w:rPr>
          <w:rFonts w:hint="eastAsia" w:ascii="宋体" w:hAnsi="宋体" w:eastAsia="宋体" w:cs="宋体"/>
          <w:sz w:val="28"/>
          <w:szCs w:val="28"/>
        </w:rPr>
      </w:pPr>
    </w:p>
    <w:p w14:paraId="1EB26184">
      <w:pPr>
        <w:pStyle w:val="5"/>
        <w:keepNext w:val="0"/>
        <w:keepLines w:val="0"/>
        <w:pageBreakBefore w:val="0"/>
        <w:kinsoku/>
        <w:wordWrap w:val="0"/>
        <w:overflowPunct/>
        <w:topLinePunct w:val="0"/>
        <w:bidi w:val="0"/>
        <w:ind w:left="176" w:right="0"/>
        <w:jc w:val="left"/>
        <w:textAlignment w:val="auto"/>
        <w:rPr>
          <w:rFonts w:hint="eastAsia" w:ascii="宋体" w:hAnsi="宋体" w:eastAsia="宋体" w:cs="宋体"/>
          <w:sz w:val="28"/>
          <w:szCs w:val="28"/>
        </w:rPr>
      </w:pPr>
    </w:p>
    <w:p w14:paraId="30430315">
      <w:pPr>
        <w:pStyle w:val="5"/>
        <w:keepNext w:val="0"/>
        <w:keepLines w:val="0"/>
        <w:pageBreakBefore w:val="0"/>
        <w:kinsoku/>
        <w:wordWrap w:val="0"/>
        <w:overflowPunct/>
        <w:topLinePunct w:val="0"/>
        <w:bidi w:val="0"/>
        <w:ind w:left="176" w:right="0"/>
        <w:jc w:val="left"/>
        <w:textAlignment w:val="auto"/>
        <w:rPr>
          <w:rFonts w:hint="eastAsia" w:ascii="宋体" w:hAnsi="宋体" w:eastAsia="宋体" w:cs="宋体"/>
          <w:sz w:val="28"/>
          <w:szCs w:val="28"/>
        </w:rPr>
      </w:pPr>
    </w:p>
    <w:p w14:paraId="747DC3F7">
      <w:pPr>
        <w:pStyle w:val="5"/>
        <w:keepNext w:val="0"/>
        <w:keepLines w:val="0"/>
        <w:pageBreakBefore w:val="0"/>
        <w:kinsoku/>
        <w:wordWrap w:val="0"/>
        <w:overflowPunct/>
        <w:topLinePunct w:val="0"/>
        <w:bidi w:val="0"/>
        <w:ind w:right="0"/>
        <w:jc w:val="left"/>
        <w:textAlignment w:val="auto"/>
        <w:rPr>
          <w:rFonts w:hint="eastAsia" w:ascii="宋体" w:hAnsi="宋体" w:eastAsia="宋体" w:cs="宋体"/>
          <w:sz w:val="28"/>
          <w:szCs w:val="28"/>
        </w:rPr>
      </w:pPr>
    </w:p>
    <w:p w14:paraId="18171A00">
      <w:pPr>
        <w:pStyle w:val="5"/>
        <w:keepNext w:val="0"/>
        <w:keepLines w:val="0"/>
        <w:pageBreakBefore w:val="0"/>
        <w:kinsoku/>
        <w:wordWrap w:val="0"/>
        <w:overflowPunct/>
        <w:topLinePunct w:val="0"/>
        <w:bidi w:val="0"/>
        <w:ind w:left="176" w:right="0"/>
        <w:jc w:val="center"/>
        <w:textAlignment w:val="auto"/>
        <w:rPr>
          <w:rFonts w:hint="eastAsia" w:ascii="宋体" w:hAnsi="宋体" w:eastAsia="宋体" w:cs="宋体"/>
          <w:b/>
          <w:bCs/>
          <w:sz w:val="32"/>
          <w:szCs w:val="32"/>
        </w:rPr>
      </w:pPr>
    </w:p>
    <w:p w14:paraId="70AC80E9">
      <w:pPr>
        <w:pStyle w:val="5"/>
        <w:keepNext w:val="0"/>
        <w:keepLines w:val="0"/>
        <w:pageBreakBefore w:val="0"/>
        <w:kinsoku/>
        <w:wordWrap w:val="0"/>
        <w:overflowPunct/>
        <w:topLinePunct w:val="0"/>
        <w:bidi w:val="0"/>
        <w:ind w:left="176" w:right="0"/>
        <w:jc w:val="center"/>
        <w:textAlignment w:val="auto"/>
        <w:rPr>
          <w:rFonts w:hint="eastAsia" w:ascii="宋体" w:hAnsi="宋体" w:eastAsia="宋体" w:cs="宋体"/>
          <w:b/>
          <w:bCs/>
          <w:sz w:val="32"/>
          <w:szCs w:val="32"/>
        </w:rPr>
      </w:pPr>
    </w:p>
    <w:p w14:paraId="10A3F5A5">
      <w:pPr>
        <w:pStyle w:val="5"/>
        <w:keepNext w:val="0"/>
        <w:keepLines w:val="0"/>
        <w:pageBreakBefore w:val="0"/>
        <w:kinsoku/>
        <w:wordWrap w:val="0"/>
        <w:overflowPunct/>
        <w:topLinePunct w:val="0"/>
        <w:bidi w:val="0"/>
        <w:ind w:left="176" w:right="0"/>
        <w:jc w:val="center"/>
        <w:textAlignment w:val="auto"/>
        <w:rPr>
          <w:rFonts w:hint="eastAsia" w:ascii="宋体" w:hAnsi="宋体" w:eastAsia="宋体" w:cs="宋体"/>
          <w:b/>
          <w:bCs/>
          <w:sz w:val="32"/>
          <w:szCs w:val="32"/>
        </w:rPr>
      </w:pPr>
    </w:p>
    <w:p w14:paraId="14068C14">
      <w:pPr>
        <w:pStyle w:val="5"/>
        <w:keepNext w:val="0"/>
        <w:keepLines w:val="0"/>
        <w:pageBreakBefore w:val="0"/>
        <w:kinsoku/>
        <w:wordWrap w:val="0"/>
        <w:overflowPunct/>
        <w:topLinePunct w:val="0"/>
        <w:bidi w:val="0"/>
        <w:ind w:right="0"/>
        <w:jc w:val="both"/>
        <w:textAlignment w:val="auto"/>
        <w:rPr>
          <w:rFonts w:hint="eastAsia" w:ascii="宋体" w:hAnsi="宋体" w:eastAsia="宋体" w:cs="宋体"/>
          <w:b/>
          <w:bCs/>
          <w:sz w:val="32"/>
          <w:szCs w:val="32"/>
        </w:rPr>
      </w:pPr>
    </w:p>
    <w:p w14:paraId="038A1C9F">
      <w:pPr>
        <w:rPr>
          <w:rFonts w:hint="eastAsia" w:ascii="宋体" w:hAnsi="宋体" w:eastAsia="宋体" w:cs="宋体"/>
          <w:b/>
          <w:bCs/>
          <w:sz w:val="32"/>
          <w:szCs w:val="32"/>
        </w:rPr>
      </w:pPr>
    </w:p>
    <w:p w14:paraId="3E02F902">
      <w:pPr>
        <w:rPr>
          <w:rFonts w:hint="eastAsia" w:ascii="宋体" w:hAnsi="宋体" w:eastAsia="宋体" w:cs="宋体"/>
          <w:b/>
          <w:bCs/>
          <w:sz w:val="32"/>
          <w:szCs w:val="32"/>
        </w:rPr>
      </w:pPr>
    </w:p>
    <w:p w14:paraId="4E41521A">
      <w:pPr>
        <w:pStyle w:val="5"/>
        <w:keepNext w:val="0"/>
        <w:keepLines w:val="0"/>
        <w:pageBreakBefore w:val="0"/>
        <w:kinsoku/>
        <w:wordWrap w:val="0"/>
        <w:overflowPunct/>
        <w:topLinePunct w:val="0"/>
        <w:bidi w:val="0"/>
        <w:ind w:right="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第</w:t>
      </w:r>
      <w:r>
        <w:rPr>
          <w:rFonts w:hint="eastAsia" w:cs="宋体"/>
          <w:b/>
          <w:bCs/>
          <w:sz w:val="32"/>
          <w:szCs w:val="32"/>
          <w:lang w:eastAsia="zh-CN"/>
        </w:rPr>
        <w:t>四</w:t>
      </w:r>
      <w:r>
        <w:rPr>
          <w:rFonts w:hint="eastAsia" w:ascii="宋体" w:hAnsi="宋体" w:eastAsia="宋体" w:cs="宋体"/>
          <w:b/>
          <w:bCs/>
          <w:sz w:val="32"/>
          <w:szCs w:val="32"/>
        </w:rPr>
        <w:t>章 评标办法</w:t>
      </w:r>
    </w:p>
    <w:p w14:paraId="342FE304">
      <w:pPr>
        <w:spacing w:line="420" w:lineRule="exact"/>
        <w:ind w:firstLine="426" w:firstLineChars="177"/>
        <w:rPr>
          <w:rFonts w:hint="eastAsia" w:ascii="宋体" w:hAnsi="宋体" w:eastAsia="宋体" w:cs="宋体"/>
          <w:b/>
          <w:bCs/>
          <w:sz w:val="24"/>
          <w:szCs w:val="24"/>
        </w:rPr>
      </w:pPr>
      <w:bookmarkStart w:id="5" w:name="_bookmark13"/>
      <w:bookmarkEnd w:id="5"/>
      <w:bookmarkStart w:id="6" w:name="评标办法前附表"/>
      <w:bookmarkEnd w:id="6"/>
      <w:r>
        <w:rPr>
          <w:rFonts w:hint="eastAsia" w:ascii="宋体" w:hAnsi="宋体" w:eastAsia="宋体" w:cs="宋体"/>
          <w:b/>
          <w:bCs/>
          <w:sz w:val="24"/>
          <w:szCs w:val="24"/>
        </w:rPr>
        <w:t>1. 投标文件的评审、比较和否决</w:t>
      </w:r>
    </w:p>
    <w:p w14:paraId="6CB506BD">
      <w:pPr>
        <w:spacing w:line="420" w:lineRule="exact"/>
        <w:ind w:firstLine="424" w:firstLineChars="177"/>
        <w:rPr>
          <w:rFonts w:hint="eastAsia" w:ascii="宋体" w:hAnsi="宋体" w:eastAsia="宋体" w:cs="宋体"/>
          <w:sz w:val="24"/>
          <w:szCs w:val="24"/>
          <w:lang w:eastAsia="zh-CN"/>
        </w:rPr>
      </w:pPr>
      <w:r>
        <w:rPr>
          <w:rFonts w:hint="eastAsia" w:ascii="宋体" w:hAnsi="宋体" w:eastAsia="宋体" w:cs="宋体"/>
          <w:sz w:val="24"/>
          <w:szCs w:val="24"/>
        </w:rPr>
        <w:t>1.1</w:t>
      </w:r>
      <w:r>
        <w:rPr>
          <w:rFonts w:hint="eastAsia" w:cs="宋体"/>
          <w:sz w:val="24"/>
          <w:szCs w:val="24"/>
          <w:lang w:val="en-US" w:eastAsia="zh-CN"/>
        </w:rPr>
        <w:t xml:space="preserve"> </w:t>
      </w:r>
      <w:r>
        <w:rPr>
          <w:rFonts w:hint="eastAsia" w:ascii="宋体" w:hAnsi="宋体" w:eastAsia="宋体" w:cs="宋体"/>
          <w:sz w:val="24"/>
          <w:szCs w:val="24"/>
        </w:rPr>
        <w:t>评标委员会将按照招标文件的规定，仅对在实质上响应招标文件要求的投标文件进行评估和比较</w:t>
      </w:r>
      <w:r>
        <w:rPr>
          <w:rFonts w:hint="eastAsia" w:cs="宋体"/>
          <w:sz w:val="24"/>
          <w:szCs w:val="24"/>
          <w:lang w:eastAsia="zh-CN"/>
        </w:rPr>
        <w:t>。</w:t>
      </w:r>
    </w:p>
    <w:p w14:paraId="2969B447">
      <w:pPr>
        <w:spacing w:line="42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1.2</w:t>
      </w:r>
      <w:r>
        <w:rPr>
          <w:rFonts w:hint="eastAsia" w:cs="宋体"/>
          <w:sz w:val="24"/>
          <w:szCs w:val="24"/>
          <w:lang w:val="en-US" w:eastAsia="zh-CN"/>
        </w:rPr>
        <w:t xml:space="preserve"> </w:t>
      </w:r>
      <w:r>
        <w:rPr>
          <w:rFonts w:hint="eastAsia" w:ascii="宋体" w:hAnsi="宋体" w:eastAsia="宋体" w:cs="宋体"/>
          <w:sz w:val="24"/>
          <w:szCs w:val="24"/>
        </w:rPr>
        <w:t>根据相关法律法规及有关招标投标文件规定，结合本项目具体情况，制定本次招标评标办法。并按照“公平、公正、科学、择优”的原则进行评标。采用百分制综合评估法进行评比。</w:t>
      </w:r>
    </w:p>
    <w:p w14:paraId="12A60F77">
      <w:pPr>
        <w:spacing w:line="42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1.3</w:t>
      </w:r>
      <w:r>
        <w:rPr>
          <w:rFonts w:hint="eastAsia" w:cs="宋体"/>
          <w:sz w:val="24"/>
          <w:szCs w:val="24"/>
          <w:lang w:val="en-US" w:eastAsia="zh-CN"/>
        </w:rPr>
        <w:t xml:space="preserve"> </w:t>
      </w:r>
      <w:r>
        <w:rPr>
          <w:rFonts w:hint="eastAsia" w:ascii="宋体" w:hAnsi="宋体" w:eastAsia="宋体" w:cs="宋体"/>
          <w:sz w:val="24"/>
          <w:szCs w:val="24"/>
        </w:rPr>
        <w:t>在评审过程中，评标委员会可以要求投标供应商就投标文件中含义不明确的内容进行陈述；凡遇到招标文件中无界定或界定不清、前后不一致使评委会成员意见有分歧且又难于协商一致的问题，均由评委会予以表决，获半数以上同意的即为通过，未获半数同意的即为否决。</w:t>
      </w:r>
    </w:p>
    <w:p w14:paraId="41CFEB41">
      <w:pPr>
        <w:spacing w:line="42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1.4</w:t>
      </w:r>
      <w:r>
        <w:rPr>
          <w:rFonts w:hint="eastAsia" w:cs="宋体"/>
          <w:sz w:val="24"/>
          <w:szCs w:val="24"/>
          <w:lang w:val="en-US" w:eastAsia="zh-CN"/>
        </w:rPr>
        <w:t xml:space="preserve"> </w:t>
      </w:r>
      <w:r>
        <w:rPr>
          <w:rFonts w:hint="eastAsia" w:ascii="宋体" w:hAnsi="宋体" w:eastAsia="宋体" w:cs="宋体"/>
          <w:sz w:val="24"/>
          <w:szCs w:val="24"/>
        </w:rPr>
        <w:t>评标时，投标报价是评标的重要依据，但不是唯一依据，采购人不承诺将合同授予报价最低或最高的投标供应商。</w:t>
      </w:r>
    </w:p>
    <w:p w14:paraId="45CD6E06">
      <w:pPr>
        <w:spacing w:line="420" w:lineRule="exact"/>
        <w:ind w:firstLine="424" w:firstLineChars="177"/>
        <w:rPr>
          <w:rFonts w:hint="eastAsia" w:ascii="宋体" w:hAnsi="宋体" w:eastAsia="宋体" w:cs="宋体"/>
          <w:b w:val="0"/>
          <w:bCs w:val="0"/>
          <w:sz w:val="24"/>
          <w:szCs w:val="24"/>
        </w:rPr>
      </w:pPr>
      <w:r>
        <w:rPr>
          <w:rFonts w:hint="eastAsia" w:ascii="宋体" w:hAnsi="宋体" w:eastAsia="宋体" w:cs="宋体"/>
          <w:sz w:val="24"/>
          <w:szCs w:val="24"/>
        </w:rPr>
        <w:t>1.5</w:t>
      </w:r>
      <w:r>
        <w:rPr>
          <w:rFonts w:hint="eastAsia" w:cs="宋体"/>
          <w:sz w:val="24"/>
          <w:szCs w:val="24"/>
          <w:lang w:val="en-US" w:eastAsia="zh-CN"/>
        </w:rPr>
        <w:t xml:space="preserve"> </w:t>
      </w:r>
      <w:r>
        <w:rPr>
          <w:rFonts w:hint="eastAsia" w:ascii="宋体" w:hAnsi="宋体" w:eastAsia="宋体" w:cs="宋体"/>
          <w:sz w:val="24"/>
          <w:szCs w:val="24"/>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供应商。</w:t>
      </w:r>
    </w:p>
    <w:p w14:paraId="14F3DD24">
      <w:pPr>
        <w:spacing w:line="420" w:lineRule="exact"/>
        <w:ind w:firstLine="426" w:firstLineChars="177"/>
        <w:rPr>
          <w:rFonts w:hint="eastAsia" w:cs="宋体"/>
          <w:b/>
          <w:bCs/>
          <w:sz w:val="24"/>
          <w:szCs w:val="24"/>
          <w:lang w:val="en-US" w:eastAsia="zh-CN"/>
        </w:rPr>
      </w:pPr>
      <w:r>
        <w:rPr>
          <w:rFonts w:hint="eastAsia" w:cs="宋体"/>
          <w:b/>
          <w:bCs/>
          <w:sz w:val="24"/>
          <w:szCs w:val="24"/>
          <w:lang w:val="en-US" w:eastAsia="zh-CN"/>
        </w:rPr>
        <w:t>2.评分标准(采用综合评分法)</w:t>
      </w:r>
    </w:p>
    <w:p w14:paraId="694A0A6E">
      <w:pPr>
        <w:spacing w:line="420" w:lineRule="exact"/>
        <w:ind w:firstLine="424" w:firstLineChars="177"/>
        <w:rPr>
          <w:rFonts w:hint="eastAsia" w:cs="宋体"/>
          <w:b w:val="0"/>
          <w:bCs w:val="0"/>
          <w:sz w:val="24"/>
          <w:szCs w:val="24"/>
          <w:lang w:val="en-US" w:eastAsia="zh-CN"/>
        </w:rPr>
      </w:pPr>
      <w:r>
        <w:rPr>
          <w:rFonts w:hint="eastAsia" w:cs="宋体"/>
          <w:b w:val="0"/>
          <w:bCs w:val="0"/>
          <w:sz w:val="24"/>
          <w:szCs w:val="24"/>
          <w:lang w:val="en-US" w:eastAsia="zh-CN"/>
        </w:rPr>
        <w:t>评标委员会按照《中华人民共和国政府采购法》和《评标委员会和评标方法暂行规定》，结合本项目具体情况，按下列标准打分：</w:t>
      </w:r>
    </w:p>
    <w:p w14:paraId="7353625E">
      <w:pPr>
        <w:spacing w:line="420" w:lineRule="exact"/>
        <w:ind w:firstLine="424" w:firstLineChars="177"/>
        <w:rPr>
          <w:rFonts w:hint="eastAsia" w:cs="宋体"/>
          <w:b w:val="0"/>
          <w:bCs w:val="0"/>
          <w:sz w:val="24"/>
          <w:szCs w:val="24"/>
          <w:lang w:val="en-US" w:eastAsia="zh-CN"/>
        </w:rPr>
      </w:pPr>
      <w:r>
        <w:rPr>
          <w:rFonts w:hint="eastAsia" w:cs="宋体"/>
          <w:b w:val="0"/>
          <w:bCs w:val="0"/>
          <w:sz w:val="24"/>
          <w:szCs w:val="24"/>
          <w:lang w:val="en-US" w:eastAsia="zh-CN"/>
        </w:rPr>
        <w:t>第一部分：报价得分；第二部分：技术标评审；第三部分：商务标评审。</w:t>
      </w:r>
    </w:p>
    <w:p w14:paraId="0FC2D995">
      <w:pPr>
        <w:spacing w:line="420" w:lineRule="exact"/>
        <w:ind w:firstLine="424" w:firstLineChars="177"/>
        <w:rPr>
          <w:rFonts w:hint="eastAsia" w:cs="宋体"/>
          <w:b w:val="0"/>
          <w:bCs w:val="0"/>
          <w:sz w:val="24"/>
          <w:szCs w:val="24"/>
          <w:lang w:val="en-US" w:eastAsia="zh-CN"/>
        </w:rPr>
      </w:pPr>
      <w:r>
        <w:rPr>
          <w:rFonts w:hint="eastAsia" w:cs="宋体"/>
          <w:b w:val="0"/>
          <w:bCs w:val="0"/>
          <w:sz w:val="24"/>
          <w:szCs w:val="24"/>
          <w:lang w:val="en-US" w:eastAsia="zh-CN"/>
        </w:rPr>
        <w:t>投标供应商得分=报价得分+技术标评审得分+商务标评审得分。投标供应商的最终得分为各评委所评定分数的算术平均值。</w:t>
      </w:r>
    </w:p>
    <w:p w14:paraId="43552E7B">
      <w:pPr>
        <w:spacing w:line="420" w:lineRule="exact"/>
        <w:ind w:firstLine="426" w:firstLineChars="177"/>
        <w:rPr>
          <w:rFonts w:hint="eastAsia" w:ascii="宋体" w:hAnsi="宋体" w:eastAsia="宋体" w:cs="宋体"/>
          <w:b/>
          <w:bCs/>
          <w:sz w:val="24"/>
          <w:szCs w:val="24"/>
        </w:rPr>
      </w:pPr>
      <w:r>
        <w:rPr>
          <w:rFonts w:hint="eastAsia" w:cs="宋体"/>
          <w:b/>
          <w:bCs/>
          <w:sz w:val="24"/>
          <w:szCs w:val="24"/>
          <w:lang w:val="en-US" w:eastAsia="zh-CN"/>
        </w:rPr>
        <w:t>3.</w:t>
      </w:r>
      <w:r>
        <w:rPr>
          <w:rFonts w:hint="eastAsia" w:ascii="宋体" w:hAnsi="宋体" w:eastAsia="宋体" w:cs="宋体"/>
          <w:b/>
          <w:bCs/>
          <w:sz w:val="24"/>
          <w:szCs w:val="24"/>
        </w:rPr>
        <w:t>评审程序</w:t>
      </w:r>
    </w:p>
    <w:p w14:paraId="01272BAC">
      <w:pPr>
        <w:spacing w:line="420" w:lineRule="exact"/>
        <w:ind w:firstLine="424" w:firstLineChars="177"/>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.1 资格</w:t>
      </w:r>
      <w:r>
        <w:rPr>
          <w:rFonts w:hint="eastAsia" w:cs="宋体"/>
          <w:sz w:val="24"/>
          <w:szCs w:val="24"/>
          <w:lang w:eastAsia="zh-CN"/>
        </w:rPr>
        <w:t>性</w:t>
      </w:r>
      <w:r>
        <w:rPr>
          <w:rFonts w:hint="eastAsia" w:ascii="宋体" w:hAnsi="宋体" w:eastAsia="宋体" w:cs="宋体"/>
          <w:sz w:val="24"/>
          <w:szCs w:val="24"/>
        </w:rPr>
        <w:t>审查</w:t>
      </w:r>
    </w:p>
    <w:p w14:paraId="7E287336">
      <w:pPr>
        <w:spacing w:line="420" w:lineRule="exact"/>
        <w:ind w:firstLine="424" w:firstLineChars="177"/>
        <w:rPr>
          <w:rFonts w:hint="eastAsia" w:ascii="宋体" w:hAnsi="宋体" w:eastAsia="宋体" w:cs="宋体"/>
          <w:sz w:val="24"/>
          <w:szCs w:val="24"/>
        </w:rPr>
      </w:pPr>
      <w:r>
        <w:rPr>
          <w:rFonts w:hint="eastAsia" w:ascii="宋体" w:hAnsi="宋体" w:eastAsia="宋体" w:cs="宋体"/>
          <w:sz w:val="24"/>
          <w:szCs w:val="24"/>
        </w:rPr>
        <w:t>采购人或采购代理机构应当按照招标文件第二章投标供应商须知</w:t>
      </w:r>
      <w:r>
        <w:rPr>
          <w:rFonts w:hint="eastAsia" w:cs="宋体"/>
          <w:sz w:val="24"/>
          <w:szCs w:val="24"/>
          <w:lang w:eastAsia="zh-CN"/>
        </w:rPr>
        <w:t>第</w:t>
      </w:r>
      <w:r>
        <w:rPr>
          <w:rFonts w:hint="eastAsia" w:cs="宋体"/>
          <w:sz w:val="24"/>
          <w:szCs w:val="24"/>
          <w:lang w:val="en-US" w:eastAsia="zh-CN"/>
        </w:rPr>
        <w:t>11</w:t>
      </w:r>
      <w:r>
        <w:rPr>
          <w:rFonts w:hint="eastAsia" w:ascii="宋体" w:hAnsi="宋体" w:eastAsia="宋体" w:cs="宋体"/>
          <w:sz w:val="24"/>
          <w:szCs w:val="24"/>
        </w:rPr>
        <w:t>项要求，对投标供应商的投标文件进行资格评审，有一项不符合的，视为未通过资格审查，不得进入下一评标程序。</w:t>
      </w:r>
    </w:p>
    <w:p w14:paraId="028E27D6">
      <w:pPr>
        <w:keepNext w:val="0"/>
        <w:keepLines w:val="0"/>
        <w:pageBreakBefore w:val="0"/>
        <w:kinsoku/>
        <w:wordWrap w:val="0"/>
        <w:overflowPunct/>
        <w:topLinePunct w:val="0"/>
        <w:bidi w:val="0"/>
        <w:spacing w:line="420" w:lineRule="exact"/>
        <w:ind w:firstLine="424" w:firstLineChars="177"/>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 符合性和响应性审查</w:t>
      </w:r>
    </w:p>
    <w:p w14:paraId="1552020A">
      <w:pPr>
        <w:keepNext w:val="0"/>
        <w:keepLines w:val="0"/>
        <w:pageBreakBefore w:val="0"/>
        <w:widowControl w:val="0"/>
        <w:kinsoku/>
        <w:wordWrap w:val="0"/>
        <w:overflowPunct/>
        <w:topLinePunct/>
        <w:autoSpaceDE/>
        <w:autoSpaceDN/>
        <w:bidi w:val="0"/>
        <w:spacing w:line="420" w:lineRule="exact"/>
        <w:ind w:firstLine="424" w:firstLineChars="177"/>
        <w:textAlignment w:val="auto"/>
        <w:rPr>
          <w:rFonts w:hint="eastAsia"/>
        </w:rPr>
      </w:pPr>
      <w:r>
        <w:rPr>
          <w:rFonts w:hint="eastAsia" w:ascii="宋体" w:hAnsi="宋体" w:eastAsia="宋体" w:cs="宋体"/>
          <w:sz w:val="24"/>
          <w:szCs w:val="24"/>
          <w:lang w:val="en-US" w:eastAsia="zh-CN"/>
        </w:rPr>
        <w:t>由评标委员会按照下列内容进行符合性和响应性审查，有一项不通过，视为未通过该项审查，不得进入下一评标过程。</w:t>
      </w:r>
    </w:p>
    <w:tbl>
      <w:tblPr>
        <w:tblStyle w:val="2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60"/>
        <w:gridCol w:w="1875"/>
        <w:gridCol w:w="5918"/>
      </w:tblGrid>
      <w:tr w14:paraId="5C8CE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529" w:type="dxa"/>
            <w:gridSpan w:val="2"/>
            <w:tcBorders>
              <w:top w:val="single" w:color="auto" w:sz="4" w:space="0"/>
              <w:left w:val="single" w:color="auto" w:sz="4" w:space="0"/>
              <w:bottom w:val="single" w:color="auto" w:sz="4" w:space="0"/>
              <w:right w:val="single" w:color="auto" w:sz="4" w:space="0"/>
            </w:tcBorders>
            <w:noWrap w:val="0"/>
            <w:vAlign w:val="center"/>
          </w:tcPr>
          <w:p w14:paraId="6A496446">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r>
              <w:rPr>
                <w:rFonts w:hint="eastAsia" w:ascii="宋体" w:hAnsi="宋体" w:cs="宋体"/>
                <w:b/>
                <w:kern w:val="2"/>
                <w:sz w:val="24"/>
                <w:szCs w:val="24"/>
              </w:rPr>
              <w:t>条款号</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DA1F87C">
            <w:pPr>
              <w:keepNext w:val="0"/>
              <w:keepLines w:val="0"/>
              <w:pageBreakBefore w:val="0"/>
              <w:widowControl w:val="0"/>
              <w:kinsoku/>
              <w:wordWrap w:val="0"/>
              <w:overflowPunct/>
              <w:topLinePunct/>
              <w:autoSpaceDE/>
              <w:autoSpaceDN/>
              <w:bidi w:val="0"/>
              <w:spacing w:line="360" w:lineRule="auto"/>
              <w:jc w:val="center"/>
              <w:textAlignment w:val="auto"/>
              <w:rPr>
                <w:rFonts w:ascii="宋体" w:hAnsi="宋体" w:cs="宋体"/>
                <w:b/>
                <w:kern w:val="2"/>
                <w:sz w:val="24"/>
                <w:szCs w:val="24"/>
              </w:rPr>
            </w:pPr>
            <w:r>
              <w:rPr>
                <w:rFonts w:hint="eastAsia" w:ascii="宋体" w:hAnsi="宋体" w:cs="宋体"/>
                <w:b/>
                <w:kern w:val="2"/>
                <w:sz w:val="24"/>
                <w:szCs w:val="24"/>
              </w:rPr>
              <w:t>评审因素</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16FF4E51">
            <w:pPr>
              <w:keepNext w:val="0"/>
              <w:keepLines w:val="0"/>
              <w:pageBreakBefore w:val="0"/>
              <w:widowControl w:val="0"/>
              <w:kinsoku/>
              <w:wordWrap w:val="0"/>
              <w:overflowPunct/>
              <w:topLinePunct/>
              <w:autoSpaceDE/>
              <w:autoSpaceDN/>
              <w:bidi w:val="0"/>
              <w:spacing w:line="360" w:lineRule="auto"/>
              <w:jc w:val="center"/>
              <w:textAlignment w:val="auto"/>
              <w:rPr>
                <w:rFonts w:ascii="宋体" w:hAnsi="宋体" w:cs="宋体"/>
                <w:b/>
                <w:kern w:val="2"/>
                <w:sz w:val="24"/>
                <w:szCs w:val="24"/>
              </w:rPr>
            </w:pPr>
            <w:r>
              <w:rPr>
                <w:rFonts w:hint="eastAsia" w:ascii="宋体" w:hAnsi="宋体" w:cs="宋体"/>
                <w:b/>
                <w:kern w:val="2"/>
                <w:sz w:val="24"/>
                <w:szCs w:val="24"/>
              </w:rPr>
              <w:t>评审标准</w:t>
            </w:r>
          </w:p>
        </w:tc>
      </w:tr>
      <w:tr w14:paraId="18401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9" w:type="dxa"/>
            <w:vMerge w:val="restart"/>
            <w:tcBorders>
              <w:top w:val="single" w:color="auto" w:sz="4" w:space="0"/>
              <w:left w:val="single" w:color="auto" w:sz="4" w:space="0"/>
              <w:right w:val="single" w:color="auto" w:sz="4" w:space="0"/>
            </w:tcBorders>
            <w:noWrap w:val="0"/>
            <w:vAlign w:val="center"/>
          </w:tcPr>
          <w:p w14:paraId="76E7CCFE">
            <w:pPr>
              <w:keepNext w:val="0"/>
              <w:keepLines w:val="0"/>
              <w:pageBreakBefore w:val="0"/>
              <w:widowControl w:val="0"/>
              <w:kinsoku/>
              <w:wordWrap w:val="0"/>
              <w:overflowPunct/>
              <w:topLinePunct/>
              <w:autoSpaceDE/>
              <w:autoSpaceDN/>
              <w:bidi w:val="0"/>
              <w:spacing w:line="360" w:lineRule="auto"/>
              <w:jc w:val="center"/>
              <w:textAlignment w:val="auto"/>
              <w:rPr>
                <w:rFonts w:hint="default" w:ascii="宋体" w:hAnsi="宋体" w:eastAsia="宋体" w:cs="宋体"/>
                <w:b/>
                <w:kern w:val="2"/>
                <w:sz w:val="24"/>
                <w:szCs w:val="24"/>
                <w:lang w:val="en-US" w:eastAsia="zh-CN"/>
              </w:rPr>
            </w:pPr>
            <w:r>
              <w:rPr>
                <w:rFonts w:hint="eastAsia" w:cs="宋体"/>
                <w:b w:val="0"/>
                <w:bCs/>
                <w:kern w:val="2"/>
                <w:sz w:val="24"/>
                <w:szCs w:val="24"/>
                <w:lang w:val="en-US" w:eastAsia="zh-CN"/>
              </w:rPr>
              <w:t>3</w:t>
            </w:r>
            <w:r>
              <w:rPr>
                <w:rFonts w:hint="eastAsia" w:ascii="宋体" w:hAnsi="宋体" w:cs="宋体"/>
                <w:b w:val="0"/>
                <w:bCs/>
                <w:kern w:val="2"/>
                <w:sz w:val="24"/>
                <w:szCs w:val="24"/>
              </w:rPr>
              <w:t>.</w:t>
            </w:r>
            <w:r>
              <w:rPr>
                <w:rFonts w:hint="eastAsia" w:cs="宋体"/>
                <w:b w:val="0"/>
                <w:bCs/>
                <w:kern w:val="2"/>
                <w:sz w:val="24"/>
                <w:szCs w:val="24"/>
                <w:lang w:val="en-US" w:eastAsia="zh-CN"/>
              </w:rPr>
              <w:t>1</w:t>
            </w:r>
          </w:p>
        </w:tc>
        <w:tc>
          <w:tcPr>
            <w:tcW w:w="660" w:type="dxa"/>
            <w:vMerge w:val="restart"/>
            <w:tcBorders>
              <w:top w:val="single" w:color="auto" w:sz="4" w:space="0"/>
              <w:left w:val="single" w:color="auto" w:sz="4" w:space="0"/>
              <w:right w:val="single" w:color="auto" w:sz="4" w:space="0"/>
            </w:tcBorders>
            <w:noWrap w:val="0"/>
            <w:vAlign w:val="center"/>
          </w:tcPr>
          <w:p w14:paraId="53BCB7EB">
            <w:pPr>
              <w:keepNext w:val="0"/>
              <w:keepLines w:val="0"/>
              <w:pageBreakBefore w:val="0"/>
              <w:widowControl w:val="0"/>
              <w:kinsoku/>
              <w:wordWrap w:val="0"/>
              <w:overflowPunct/>
              <w:topLinePunct/>
              <w:autoSpaceDE/>
              <w:autoSpaceDN/>
              <w:bidi w:val="0"/>
              <w:spacing w:line="360" w:lineRule="auto"/>
              <w:jc w:val="center"/>
              <w:textAlignment w:val="auto"/>
              <w:rPr>
                <w:rFonts w:ascii="宋体" w:hAnsi="宋体" w:cs="宋体"/>
                <w:b/>
                <w:kern w:val="2"/>
                <w:sz w:val="24"/>
                <w:szCs w:val="24"/>
              </w:rPr>
            </w:pPr>
            <w:r>
              <w:rPr>
                <w:rFonts w:hint="eastAsia" w:ascii="宋体" w:hAnsi="宋体" w:cs="宋体"/>
                <w:bCs/>
                <w:kern w:val="2"/>
                <w:sz w:val="24"/>
                <w:szCs w:val="24"/>
              </w:rPr>
              <w:t>资格性审查标准</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1C2FE6CE">
            <w:pPr>
              <w:keepNext w:val="0"/>
              <w:keepLines w:val="0"/>
              <w:pageBreakBefore w:val="0"/>
              <w:widowControl w:val="0"/>
              <w:kinsoku/>
              <w:wordWrap w:val="0"/>
              <w:overflowPunct/>
              <w:topLinePunct/>
              <w:autoSpaceDE/>
              <w:autoSpaceDN/>
              <w:bidi w:val="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营业执照或事业单位法人证书</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113C6A8C">
            <w:pPr>
              <w:keepNext w:val="0"/>
              <w:keepLines w:val="0"/>
              <w:pageBreakBefore w:val="0"/>
              <w:widowControl w:val="0"/>
              <w:kinsoku/>
              <w:wordWrap w:val="0"/>
              <w:overflowPunct/>
              <w:topLinePunct/>
              <w:autoSpaceDE/>
              <w:autoSpaceDN/>
              <w:bidi w:val="0"/>
              <w:ind w:right="-53" w:rightChars="-24"/>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供应商必须是在中华人民共和国境内注册的能够独立承担民事责任的独立法人或其他组织，具有有效的营业执照或事业单位法人证书</w:t>
            </w:r>
          </w:p>
        </w:tc>
      </w:tr>
      <w:tr w14:paraId="4140B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9" w:type="dxa"/>
            <w:vMerge w:val="continue"/>
            <w:tcBorders>
              <w:top w:val="single" w:color="auto" w:sz="4" w:space="0"/>
              <w:left w:val="single" w:color="auto" w:sz="4" w:space="0"/>
              <w:right w:val="single" w:color="auto" w:sz="4" w:space="0"/>
            </w:tcBorders>
            <w:noWrap w:val="0"/>
            <w:vAlign w:val="center"/>
          </w:tcPr>
          <w:p w14:paraId="60243FC1">
            <w:pPr>
              <w:keepNext w:val="0"/>
              <w:keepLines w:val="0"/>
              <w:pageBreakBefore w:val="0"/>
              <w:widowControl w:val="0"/>
              <w:kinsoku/>
              <w:wordWrap w:val="0"/>
              <w:overflowPunct/>
              <w:topLinePunct/>
              <w:autoSpaceDE/>
              <w:autoSpaceDN/>
              <w:bidi w:val="0"/>
              <w:spacing w:line="360" w:lineRule="auto"/>
              <w:textAlignment w:val="auto"/>
              <w:rPr>
                <w:rFonts w:hint="eastAsia" w:ascii="宋体" w:hAnsi="宋体" w:cs="宋体"/>
                <w:b/>
                <w:kern w:val="2"/>
                <w:sz w:val="24"/>
                <w:szCs w:val="24"/>
              </w:rPr>
            </w:pPr>
          </w:p>
        </w:tc>
        <w:tc>
          <w:tcPr>
            <w:tcW w:w="660" w:type="dxa"/>
            <w:vMerge w:val="continue"/>
            <w:tcBorders>
              <w:top w:val="single" w:color="auto" w:sz="4" w:space="0"/>
              <w:left w:val="single" w:color="auto" w:sz="4" w:space="0"/>
              <w:right w:val="single" w:color="auto" w:sz="4" w:space="0"/>
            </w:tcBorders>
            <w:noWrap w:val="0"/>
            <w:vAlign w:val="center"/>
          </w:tcPr>
          <w:p w14:paraId="32805BA6">
            <w:pPr>
              <w:keepNext w:val="0"/>
              <w:keepLines w:val="0"/>
              <w:pageBreakBefore w:val="0"/>
              <w:widowControl w:val="0"/>
              <w:kinsoku/>
              <w:wordWrap w:val="0"/>
              <w:overflowPunct/>
              <w:topLinePunct/>
              <w:autoSpaceDE/>
              <w:autoSpaceDN/>
              <w:bidi w:val="0"/>
              <w:spacing w:line="360" w:lineRule="auto"/>
              <w:jc w:val="center"/>
              <w:textAlignment w:val="auto"/>
              <w:rPr>
                <w:rFonts w:ascii="宋体" w:hAnsi="宋体" w:cs="宋体"/>
                <w:bCs/>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BBF3160">
            <w:pPr>
              <w:keepNext w:val="0"/>
              <w:keepLines w:val="0"/>
              <w:pageBreakBefore w:val="0"/>
              <w:widowControl w:val="0"/>
              <w:kinsoku/>
              <w:wordWrap w:val="0"/>
              <w:overflowPunct/>
              <w:topLinePunct/>
              <w:autoSpaceDE/>
              <w:autoSpaceDN/>
              <w:bidi w:val="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项目负责人</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7897FB21">
            <w:pPr>
              <w:keepNext w:val="0"/>
              <w:keepLines w:val="0"/>
              <w:pageBreakBefore w:val="0"/>
              <w:widowControl w:val="0"/>
              <w:kinsoku/>
              <w:wordWrap w:val="0"/>
              <w:overflowPunct/>
              <w:topLinePunct/>
              <w:autoSpaceDE/>
              <w:autoSpaceDN/>
              <w:bidi w:val="0"/>
              <w:ind w:right="-7" w:rightChars="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拟派项目负责人须具有环境类相关专业高级技术职称，为本单位员工且已参加社会保险，需提供劳动合同及近半年任意连续三个月单位为其缴纳的个人社保证明（新成立企业从成立之日起计算）</w:t>
            </w:r>
          </w:p>
        </w:tc>
      </w:tr>
      <w:tr w14:paraId="1F57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69" w:type="dxa"/>
            <w:vMerge w:val="continue"/>
            <w:tcBorders>
              <w:top w:val="single" w:color="auto" w:sz="4" w:space="0"/>
              <w:left w:val="single" w:color="auto" w:sz="4" w:space="0"/>
              <w:right w:val="single" w:color="auto" w:sz="4" w:space="0"/>
            </w:tcBorders>
            <w:noWrap w:val="0"/>
            <w:vAlign w:val="center"/>
          </w:tcPr>
          <w:p w14:paraId="1E75DCF3">
            <w:pPr>
              <w:keepNext w:val="0"/>
              <w:keepLines w:val="0"/>
              <w:pageBreakBefore w:val="0"/>
              <w:widowControl w:val="0"/>
              <w:kinsoku/>
              <w:wordWrap w:val="0"/>
              <w:overflowPunct/>
              <w:topLinePunct/>
              <w:autoSpaceDE/>
              <w:autoSpaceDN/>
              <w:bidi w:val="0"/>
              <w:spacing w:line="360" w:lineRule="auto"/>
              <w:textAlignment w:val="auto"/>
              <w:rPr>
                <w:rFonts w:hint="eastAsia" w:ascii="宋体" w:hAnsi="宋体" w:cs="宋体"/>
                <w:b/>
                <w:kern w:val="2"/>
                <w:sz w:val="24"/>
                <w:szCs w:val="24"/>
              </w:rPr>
            </w:pPr>
          </w:p>
        </w:tc>
        <w:tc>
          <w:tcPr>
            <w:tcW w:w="660" w:type="dxa"/>
            <w:vMerge w:val="continue"/>
            <w:tcBorders>
              <w:top w:val="single" w:color="auto" w:sz="4" w:space="0"/>
              <w:left w:val="single" w:color="auto" w:sz="4" w:space="0"/>
              <w:right w:val="single" w:color="auto" w:sz="4" w:space="0"/>
            </w:tcBorders>
            <w:noWrap w:val="0"/>
            <w:vAlign w:val="center"/>
          </w:tcPr>
          <w:p w14:paraId="7DC3D6D9">
            <w:pPr>
              <w:keepNext w:val="0"/>
              <w:keepLines w:val="0"/>
              <w:pageBreakBefore w:val="0"/>
              <w:widowControl w:val="0"/>
              <w:kinsoku/>
              <w:wordWrap w:val="0"/>
              <w:overflowPunct/>
              <w:topLinePunct/>
              <w:autoSpaceDE/>
              <w:autoSpaceDN/>
              <w:bidi w:val="0"/>
              <w:spacing w:line="360" w:lineRule="auto"/>
              <w:jc w:val="center"/>
              <w:textAlignment w:val="auto"/>
              <w:rPr>
                <w:rFonts w:ascii="宋体" w:hAnsi="宋体" w:cs="宋体"/>
                <w:bCs/>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50A650C8">
            <w:pPr>
              <w:keepNext w:val="0"/>
              <w:keepLines w:val="0"/>
              <w:pageBreakBefore w:val="0"/>
              <w:widowControl w:val="0"/>
              <w:kinsoku/>
              <w:wordWrap w:val="0"/>
              <w:overflowPunct/>
              <w:topLinePunct/>
              <w:autoSpaceDE/>
              <w:autoSpaceDN/>
              <w:bidi w:val="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设备和专业技术服务能力</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40C92244">
            <w:pPr>
              <w:keepNext w:val="0"/>
              <w:keepLines w:val="0"/>
              <w:pageBreakBefore w:val="0"/>
              <w:widowControl w:val="0"/>
              <w:kinsoku/>
              <w:wordWrap w:val="0"/>
              <w:overflowPunct/>
              <w:topLinePunct/>
              <w:autoSpaceDE/>
              <w:autoSpaceDN/>
              <w:bidi w:val="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具有履行本项目采购内容所必须的设备和专业技术服务能力（提供承诺书或证明材料，格式自拟）</w:t>
            </w:r>
          </w:p>
        </w:tc>
      </w:tr>
      <w:tr w14:paraId="43A5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9" w:type="dxa"/>
            <w:vMerge w:val="continue"/>
            <w:tcBorders>
              <w:top w:val="single" w:color="auto" w:sz="4" w:space="0"/>
              <w:left w:val="single" w:color="auto" w:sz="4" w:space="0"/>
              <w:right w:val="single" w:color="auto" w:sz="4" w:space="0"/>
            </w:tcBorders>
            <w:noWrap w:val="0"/>
            <w:vAlign w:val="center"/>
          </w:tcPr>
          <w:p w14:paraId="1ED45A09">
            <w:pPr>
              <w:keepNext w:val="0"/>
              <w:keepLines w:val="0"/>
              <w:pageBreakBefore w:val="0"/>
              <w:widowControl w:val="0"/>
              <w:kinsoku/>
              <w:wordWrap w:val="0"/>
              <w:overflowPunct/>
              <w:topLinePunct/>
              <w:autoSpaceDE/>
              <w:autoSpaceDN/>
              <w:bidi w:val="0"/>
              <w:spacing w:line="360" w:lineRule="auto"/>
              <w:textAlignment w:val="auto"/>
              <w:rPr>
                <w:rFonts w:hint="eastAsia" w:ascii="宋体" w:hAnsi="宋体" w:cs="宋体"/>
                <w:b/>
                <w:kern w:val="2"/>
                <w:sz w:val="24"/>
                <w:szCs w:val="24"/>
              </w:rPr>
            </w:pPr>
          </w:p>
        </w:tc>
        <w:tc>
          <w:tcPr>
            <w:tcW w:w="660" w:type="dxa"/>
            <w:vMerge w:val="continue"/>
            <w:tcBorders>
              <w:top w:val="single" w:color="auto" w:sz="4" w:space="0"/>
              <w:left w:val="single" w:color="auto" w:sz="4" w:space="0"/>
              <w:right w:val="single" w:color="auto" w:sz="4" w:space="0"/>
            </w:tcBorders>
            <w:noWrap w:val="0"/>
            <w:vAlign w:val="center"/>
          </w:tcPr>
          <w:p w14:paraId="6AA966CF">
            <w:pPr>
              <w:keepNext w:val="0"/>
              <w:keepLines w:val="0"/>
              <w:pageBreakBefore w:val="0"/>
              <w:widowControl w:val="0"/>
              <w:kinsoku/>
              <w:wordWrap w:val="0"/>
              <w:overflowPunct/>
              <w:topLinePunct/>
              <w:autoSpaceDE/>
              <w:autoSpaceDN/>
              <w:bidi w:val="0"/>
              <w:spacing w:line="360" w:lineRule="auto"/>
              <w:jc w:val="center"/>
              <w:textAlignment w:val="auto"/>
              <w:rPr>
                <w:rFonts w:ascii="宋体" w:hAnsi="宋体" w:cs="宋体"/>
                <w:bCs/>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A2EACD6">
            <w:pPr>
              <w:keepNext w:val="0"/>
              <w:keepLines w:val="0"/>
              <w:pageBreakBefore w:val="0"/>
              <w:widowControl w:val="0"/>
              <w:kinsoku/>
              <w:wordWrap w:val="0"/>
              <w:overflowPunct/>
              <w:topLinePunct/>
              <w:autoSpaceDE/>
              <w:autoSpaceDN/>
              <w:bidi w:val="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依法缴纳税收</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16CA9436">
            <w:pPr>
              <w:keepNext w:val="0"/>
              <w:keepLines w:val="0"/>
              <w:pageBreakBefore w:val="0"/>
              <w:widowControl w:val="0"/>
              <w:kinsoku/>
              <w:wordWrap w:val="0"/>
              <w:overflowPunct/>
              <w:topLinePunct/>
              <w:autoSpaceDE/>
              <w:autoSpaceDN/>
              <w:bidi w:val="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须提供企业近半年任意连续三个月（新成立企业从成立之日起计算）依法缴纳税收证明材料：主要是指缴纳增值税或企业所得税或企业附加税的缴费证明；依法免税企业应提供税务部门出具的依法免税证明文件</w:t>
            </w:r>
          </w:p>
        </w:tc>
      </w:tr>
      <w:tr w14:paraId="18B2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9" w:type="dxa"/>
            <w:vMerge w:val="continue"/>
            <w:tcBorders>
              <w:top w:val="single" w:color="auto" w:sz="4" w:space="0"/>
              <w:left w:val="single" w:color="auto" w:sz="4" w:space="0"/>
              <w:right w:val="single" w:color="auto" w:sz="4" w:space="0"/>
            </w:tcBorders>
            <w:noWrap w:val="0"/>
            <w:vAlign w:val="center"/>
          </w:tcPr>
          <w:p w14:paraId="0B2F430D">
            <w:pPr>
              <w:keepNext w:val="0"/>
              <w:keepLines w:val="0"/>
              <w:pageBreakBefore w:val="0"/>
              <w:widowControl w:val="0"/>
              <w:kinsoku/>
              <w:wordWrap w:val="0"/>
              <w:overflowPunct/>
              <w:topLinePunct/>
              <w:autoSpaceDE/>
              <w:autoSpaceDN/>
              <w:bidi w:val="0"/>
              <w:spacing w:line="360" w:lineRule="auto"/>
              <w:textAlignment w:val="auto"/>
              <w:rPr>
                <w:rFonts w:hint="eastAsia" w:ascii="宋体" w:hAnsi="宋体" w:cs="宋体"/>
                <w:b/>
                <w:kern w:val="2"/>
                <w:sz w:val="24"/>
                <w:szCs w:val="24"/>
              </w:rPr>
            </w:pPr>
          </w:p>
        </w:tc>
        <w:tc>
          <w:tcPr>
            <w:tcW w:w="660" w:type="dxa"/>
            <w:vMerge w:val="continue"/>
            <w:tcBorders>
              <w:top w:val="single" w:color="auto" w:sz="4" w:space="0"/>
              <w:left w:val="single" w:color="auto" w:sz="4" w:space="0"/>
              <w:right w:val="single" w:color="auto" w:sz="4" w:space="0"/>
            </w:tcBorders>
            <w:noWrap w:val="0"/>
            <w:vAlign w:val="center"/>
          </w:tcPr>
          <w:p w14:paraId="44229FD2">
            <w:pPr>
              <w:keepNext w:val="0"/>
              <w:keepLines w:val="0"/>
              <w:pageBreakBefore w:val="0"/>
              <w:widowControl w:val="0"/>
              <w:kinsoku/>
              <w:wordWrap w:val="0"/>
              <w:overflowPunct/>
              <w:topLinePunct/>
              <w:autoSpaceDE/>
              <w:autoSpaceDN/>
              <w:bidi w:val="0"/>
              <w:spacing w:line="360" w:lineRule="auto"/>
              <w:jc w:val="center"/>
              <w:textAlignment w:val="auto"/>
              <w:rPr>
                <w:rFonts w:ascii="宋体" w:hAnsi="宋体" w:cs="宋体"/>
                <w:bCs/>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F3FFB1F">
            <w:pPr>
              <w:keepNext w:val="0"/>
              <w:keepLines w:val="0"/>
              <w:pageBreakBefore w:val="0"/>
              <w:widowControl w:val="0"/>
              <w:kinsoku/>
              <w:wordWrap w:val="0"/>
              <w:overflowPunct/>
              <w:topLinePunct/>
              <w:autoSpaceDE/>
              <w:autoSpaceDN/>
              <w:bidi w:val="0"/>
              <w:jc w:val="center"/>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财务状况</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1108E15E">
            <w:pPr>
              <w:keepNext w:val="0"/>
              <w:keepLines w:val="0"/>
              <w:pageBreakBefore w:val="0"/>
              <w:widowControl w:val="0"/>
              <w:kinsoku/>
              <w:wordWrap w:val="0"/>
              <w:overflowPunct/>
              <w:topLinePunct/>
              <w:autoSpaceDE/>
              <w:autoSpaceDN/>
              <w:bidi w:val="0"/>
              <w:jc w:val="both"/>
              <w:textAlignment w:val="auto"/>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具有良好的商业信誉和健全的财务会计制度，提供近三年任意一年经会计师事务所或审计机构出具的年度财务审计报告；公司成立不足一年无审计报告应附最新的财务报表说明</w:t>
            </w:r>
          </w:p>
        </w:tc>
      </w:tr>
      <w:tr w14:paraId="1CCF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69" w:type="dxa"/>
            <w:vMerge w:val="continue"/>
            <w:tcBorders>
              <w:left w:val="single" w:color="auto" w:sz="4" w:space="0"/>
              <w:right w:val="single" w:color="auto" w:sz="4" w:space="0"/>
            </w:tcBorders>
            <w:noWrap w:val="0"/>
            <w:vAlign w:val="center"/>
          </w:tcPr>
          <w:p w14:paraId="743611D5">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p>
        </w:tc>
        <w:tc>
          <w:tcPr>
            <w:tcW w:w="660" w:type="dxa"/>
            <w:vMerge w:val="continue"/>
            <w:tcBorders>
              <w:left w:val="single" w:color="auto" w:sz="4" w:space="0"/>
              <w:right w:val="single" w:color="auto" w:sz="4" w:space="0"/>
            </w:tcBorders>
            <w:noWrap w:val="0"/>
            <w:vAlign w:val="center"/>
          </w:tcPr>
          <w:p w14:paraId="08BADFFA">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F261AD3">
            <w:pPr>
              <w:keepNext w:val="0"/>
              <w:keepLines w:val="0"/>
              <w:pageBreakBefore w:val="0"/>
              <w:widowControl w:val="0"/>
              <w:kinsoku/>
              <w:wordWrap w:val="0"/>
              <w:overflowPunct/>
              <w:topLinePunct/>
              <w:autoSpaceDE/>
              <w:autoSpaceDN/>
              <w:bidi w:val="0"/>
              <w:jc w:val="center"/>
              <w:textAlignment w:val="auto"/>
              <w:rPr>
                <w:rFonts w:hint="eastAsia" w:ascii="宋体" w:hAnsi="宋体" w:cs="宋体"/>
                <w:kern w:val="2"/>
                <w:sz w:val="24"/>
                <w:szCs w:val="24"/>
              </w:rPr>
            </w:pPr>
            <w:r>
              <w:rPr>
                <w:rFonts w:hint="eastAsia" w:ascii="宋体" w:hAnsi="宋体" w:cs="宋体"/>
                <w:kern w:val="2"/>
                <w:sz w:val="24"/>
                <w:szCs w:val="24"/>
                <w:lang w:val="en-US" w:eastAsia="zh-CN"/>
              </w:rPr>
              <w:t>无行贿犯罪记录、商业贿赂、不正当竞争行为</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18675FEE">
            <w:pPr>
              <w:keepNext w:val="0"/>
              <w:keepLines w:val="0"/>
              <w:pageBreakBefore w:val="0"/>
              <w:widowControl w:val="0"/>
              <w:tabs>
                <w:tab w:val="left" w:pos="6160"/>
              </w:tabs>
              <w:kinsoku/>
              <w:wordWrap w:val="0"/>
              <w:overflowPunct/>
              <w:topLinePunct/>
              <w:autoSpaceDE/>
              <w:autoSpaceDN/>
              <w:bidi w:val="0"/>
              <w:ind w:right="-119" w:rightChars="-54"/>
              <w:textAlignment w:val="auto"/>
              <w:rPr>
                <w:rFonts w:hint="eastAsia" w:ascii="宋体" w:hAnsi="宋体" w:cs="宋体"/>
                <w:kern w:val="2"/>
                <w:sz w:val="24"/>
                <w:szCs w:val="24"/>
              </w:rPr>
            </w:pPr>
            <w:r>
              <w:rPr>
                <w:rFonts w:hint="eastAsia" w:ascii="宋体" w:hAnsi="宋体" w:cs="宋体"/>
                <w:kern w:val="2"/>
                <w:sz w:val="24"/>
                <w:szCs w:val="24"/>
                <w:lang w:val="en-US" w:eastAsia="zh-CN"/>
              </w:rPr>
              <w:t>参加政府采购活动前3年内无行贿犯罪记录、商业贿赂、不正当竞争行为、骗取中标、严重违约及重大工程质量等问题；供应商出具的无行贿犯罪记录在中国裁判文书网自行查询或自行承诺（查询对象：企业、法定代表人)及企业注册地工商部门出具的无商业贿赂和不正当竞争证明，若当地工商部门不出具此证明，供应商自行承诺无商业贿赂和不正当竞争行为</w:t>
            </w:r>
          </w:p>
        </w:tc>
      </w:tr>
      <w:tr w14:paraId="12E9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69" w:type="dxa"/>
            <w:vMerge w:val="continue"/>
            <w:tcBorders>
              <w:left w:val="single" w:color="auto" w:sz="4" w:space="0"/>
              <w:right w:val="single" w:color="auto" w:sz="4" w:space="0"/>
            </w:tcBorders>
            <w:noWrap w:val="0"/>
            <w:vAlign w:val="center"/>
          </w:tcPr>
          <w:p w14:paraId="0AF4B8CE">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p>
        </w:tc>
        <w:tc>
          <w:tcPr>
            <w:tcW w:w="660" w:type="dxa"/>
            <w:vMerge w:val="continue"/>
            <w:tcBorders>
              <w:left w:val="single" w:color="auto" w:sz="4" w:space="0"/>
              <w:right w:val="single" w:color="auto" w:sz="4" w:space="0"/>
            </w:tcBorders>
            <w:noWrap w:val="0"/>
            <w:vAlign w:val="center"/>
          </w:tcPr>
          <w:p w14:paraId="318CEEFA">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B1C2AA8">
            <w:pPr>
              <w:keepNext w:val="0"/>
              <w:keepLines w:val="0"/>
              <w:pageBreakBefore w:val="0"/>
              <w:widowControl w:val="0"/>
              <w:kinsoku/>
              <w:wordWrap w:val="0"/>
              <w:overflowPunct/>
              <w:topLinePunct/>
              <w:autoSpaceDE/>
              <w:autoSpaceDN/>
              <w:bidi w:val="0"/>
              <w:jc w:val="center"/>
              <w:textAlignment w:val="auto"/>
              <w:rPr>
                <w:rFonts w:ascii="宋体" w:hAnsi="宋体" w:cs="宋体"/>
                <w:kern w:val="2"/>
                <w:sz w:val="24"/>
                <w:szCs w:val="24"/>
              </w:rPr>
            </w:pPr>
            <w:r>
              <w:rPr>
                <w:rFonts w:hint="eastAsia" w:ascii="宋体" w:hAnsi="宋体" w:cs="宋体"/>
                <w:kern w:val="2"/>
                <w:sz w:val="24"/>
                <w:szCs w:val="24"/>
              </w:rPr>
              <w:t>信用查询</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48562C80">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r>
              <w:rPr>
                <w:rFonts w:hint="eastAsia" w:ascii="宋体" w:hAnsi="宋体" w:cs="宋体"/>
                <w:kern w:val="2"/>
                <w:sz w:val="24"/>
                <w:szCs w:val="24"/>
              </w:rPr>
              <w:t>根据《关于在政府采购活动中查询及使用信用记录有关问题的通知》</w:t>
            </w:r>
            <w:r>
              <w:rPr>
                <w:rFonts w:hint="eastAsia" w:ascii="宋体" w:hAnsi="宋体" w:cs="宋体"/>
                <w:kern w:val="2"/>
                <w:sz w:val="24"/>
                <w:szCs w:val="24"/>
                <w:lang w:eastAsia="zh-CN"/>
              </w:rPr>
              <w:t>（</w:t>
            </w:r>
            <w:r>
              <w:rPr>
                <w:rFonts w:hint="eastAsia" w:ascii="宋体" w:hAnsi="宋体" w:cs="宋体"/>
                <w:kern w:val="2"/>
                <w:sz w:val="24"/>
                <w:szCs w:val="24"/>
              </w:rPr>
              <w:t>财库[2016]125号</w:t>
            </w:r>
            <w:r>
              <w:rPr>
                <w:rFonts w:hint="eastAsia" w:ascii="宋体" w:hAnsi="宋体" w:cs="宋体"/>
                <w:kern w:val="2"/>
                <w:sz w:val="24"/>
                <w:szCs w:val="24"/>
                <w:lang w:eastAsia="zh-CN"/>
              </w:rPr>
              <w:t>）</w:t>
            </w:r>
            <w:r>
              <w:rPr>
                <w:rFonts w:hint="eastAsia" w:ascii="宋体" w:hAnsi="宋体" w:cs="宋体"/>
                <w:kern w:val="2"/>
                <w:sz w:val="24"/>
                <w:szCs w:val="24"/>
              </w:rPr>
              <w:t>和豫财购【2016】15号的规定，</w:t>
            </w:r>
            <w:r>
              <w:rPr>
                <w:rFonts w:hint="eastAsia" w:ascii="宋体" w:hAnsi="宋体" w:cs="宋体"/>
                <w:kern w:val="2"/>
                <w:sz w:val="24"/>
                <w:szCs w:val="24"/>
                <w:lang w:val="en-US" w:eastAsia="zh-CN"/>
              </w:rPr>
              <w:t>供应商</w:t>
            </w:r>
            <w:r>
              <w:rPr>
                <w:rFonts w:hint="eastAsia" w:ascii="宋体" w:hAnsi="宋体" w:cs="宋体"/>
                <w:kern w:val="2"/>
                <w:sz w:val="24"/>
                <w:szCs w:val="24"/>
              </w:rPr>
              <w:t>没有被列入“信用中国”网站的“失信被执行人”、“重大税收违法失信主体”及“中国政府采购网”网站的“政府采购严重违法失信行为记录名单”的响应人；</w:t>
            </w:r>
            <w:r>
              <w:rPr>
                <w:rFonts w:hint="eastAsia" w:ascii="宋体" w:hAnsi="宋体" w:cs="宋体"/>
                <w:kern w:val="2"/>
                <w:sz w:val="24"/>
                <w:szCs w:val="24"/>
                <w:lang w:eastAsia="zh-CN"/>
              </w:rPr>
              <w:t>（</w:t>
            </w:r>
            <w:r>
              <w:rPr>
                <w:rFonts w:hint="eastAsia" w:ascii="宋体" w:hAnsi="宋体" w:cs="宋体"/>
                <w:kern w:val="2"/>
                <w:sz w:val="24"/>
                <w:szCs w:val="24"/>
              </w:rPr>
              <w:t>查询渠道：“信用中国”网站（www.creditchina.gov.cn）、中国政府采购网（www.ccgp.gov.cn）</w:t>
            </w:r>
            <w:r>
              <w:rPr>
                <w:rFonts w:hint="eastAsia" w:ascii="宋体" w:hAnsi="宋体" w:cs="宋体"/>
                <w:kern w:val="2"/>
                <w:sz w:val="24"/>
                <w:szCs w:val="24"/>
                <w:lang w:eastAsia="zh-CN"/>
              </w:rPr>
              <w:t>，</w:t>
            </w:r>
            <w:r>
              <w:rPr>
                <w:rFonts w:hint="eastAsia" w:ascii="宋体" w:hAnsi="宋体" w:cs="宋体"/>
                <w:kern w:val="2"/>
                <w:sz w:val="24"/>
                <w:szCs w:val="24"/>
              </w:rPr>
              <w:t>査询时间必须是</w:t>
            </w:r>
            <w:r>
              <w:rPr>
                <w:rFonts w:hint="eastAsia" w:ascii="宋体" w:hAnsi="宋体" w:cs="宋体"/>
                <w:kern w:val="2"/>
                <w:sz w:val="24"/>
                <w:szCs w:val="24"/>
                <w:lang w:eastAsia="zh-CN"/>
              </w:rPr>
              <w:t>本项目招标</w:t>
            </w:r>
            <w:r>
              <w:rPr>
                <w:rFonts w:hint="eastAsia" w:ascii="宋体" w:hAnsi="宋体" w:cs="宋体"/>
                <w:kern w:val="2"/>
                <w:sz w:val="24"/>
                <w:szCs w:val="24"/>
              </w:rPr>
              <w:t>公告发布以后开标时间以前并提供网站查询网页截图，查询结果清晰可见</w:t>
            </w:r>
            <w:r>
              <w:rPr>
                <w:rFonts w:hint="eastAsia" w:ascii="宋体" w:hAnsi="宋体" w:cs="宋体"/>
                <w:kern w:val="2"/>
                <w:sz w:val="24"/>
                <w:szCs w:val="24"/>
                <w:lang w:eastAsia="zh-CN"/>
              </w:rPr>
              <w:t>）</w:t>
            </w:r>
          </w:p>
        </w:tc>
      </w:tr>
      <w:tr w14:paraId="260D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69" w:type="dxa"/>
            <w:vMerge w:val="continue"/>
            <w:tcBorders>
              <w:left w:val="single" w:color="auto" w:sz="4" w:space="0"/>
              <w:bottom w:val="single" w:color="auto" w:sz="4" w:space="0"/>
              <w:right w:val="single" w:color="auto" w:sz="4" w:space="0"/>
            </w:tcBorders>
            <w:noWrap w:val="0"/>
            <w:vAlign w:val="center"/>
          </w:tcPr>
          <w:p w14:paraId="049D3832">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p>
        </w:tc>
        <w:tc>
          <w:tcPr>
            <w:tcW w:w="660" w:type="dxa"/>
            <w:vMerge w:val="continue"/>
            <w:tcBorders>
              <w:left w:val="single" w:color="auto" w:sz="4" w:space="0"/>
              <w:bottom w:val="single" w:color="auto" w:sz="4" w:space="0"/>
              <w:right w:val="single" w:color="auto" w:sz="4" w:space="0"/>
            </w:tcBorders>
            <w:noWrap w:val="0"/>
            <w:vAlign w:val="center"/>
          </w:tcPr>
          <w:p w14:paraId="00BCAE2D">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bottom"/>
          </w:tcPr>
          <w:p w14:paraId="23DD045E">
            <w:pPr>
              <w:keepNext w:val="0"/>
              <w:keepLines w:val="0"/>
              <w:pageBreakBefore w:val="0"/>
              <w:widowControl w:val="0"/>
              <w:kinsoku/>
              <w:wordWrap w:val="0"/>
              <w:overflowPunct/>
              <w:topLinePunct/>
              <w:autoSpaceDE/>
              <w:autoSpaceDN/>
              <w:bidi w:val="0"/>
              <w:spacing w:line="276" w:lineRule="auto"/>
              <w:jc w:val="center"/>
              <w:textAlignment w:val="auto"/>
              <w:rPr>
                <w:rFonts w:hint="default" w:ascii="宋体" w:hAnsi="宋体" w:eastAsia="宋体" w:cs="宋体"/>
                <w:kern w:val="2"/>
                <w:sz w:val="24"/>
                <w:szCs w:val="24"/>
                <w:lang w:val="en-US" w:eastAsia="zh-CN"/>
              </w:rPr>
            </w:pPr>
            <w:r>
              <w:rPr>
                <w:rFonts w:hint="eastAsia" w:ascii="宋体" w:hAnsi="宋体" w:cs="宋体"/>
                <w:kern w:val="2"/>
                <w:sz w:val="24"/>
                <w:szCs w:val="24"/>
                <w:lang w:eastAsia="zh-CN"/>
              </w:rPr>
              <w:t>联合体投标</w:t>
            </w:r>
            <w:r>
              <w:rPr>
                <w:rFonts w:hint="eastAsia" w:cs="宋体"/>
                <w:kern w:val="2"/>
                <w:sz w:val="24"/>
                <w:szCs w:val="24"/>
                <w:lang w:val="en-US" w:eastAsia="zh-CN"/>
              </w:rPr>
              <w:t>要求（如有）</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59B14294">
            <w:pPr>
              <w:keepNext w:val="0"/>
              <w:keepLines w:val="0"/>
              <w:pageBreakBefore w:val="0"/>
              <w:widowControl w:val="0"/>
              <w:kinsoku/>
              <w:wordWrap w:val="0"/>
              <w:overflowPunct/>
              <w:topLinePunct/>
              <w:autoSpaceDE/>
              <w:autoSpaceDN/>
              <w:bidi w:val="0"/>
              <w:textAlignment w:val="auto"/>
              <w:rPr>
                <w:rFonts w:hint="default" w:ascii="宋体" w:hAnsi="宋体" w:cs="宋体"/>
                <w:kern w:val="2"/>
                <w:sz w:val="24"/>
                <w:szCs w:val="24"/>
                <w:lang w:val="en-US"/>
              </w:rPr>
            </w:pPr>
            <w:r>
              <w:rPr>
                <w:rFonts w:hint="eastAsia" w:cs="宋体"/>
                <w:kern w:val="2"/>
                <w:sz w:val="24"/>
                <w:szCs w:val="24"/>
                <w:lang w:val="en-US" w:eastAsia="zh-CN"/>
              </w:rPr>
              <w:t>详见第二章“供应商须知”第11条规定</w:t>
            </w:r>
          </w:p>
        </w:tc>
      </w:tr>
      <w:tr w14:paraId="7B5E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69" w:type="dxa"/>
            <w:vMerge w:val="continue"/>
            <w:tcBorders>
              <w:left w:val="single" w:color="auto" w:sz="4" w:space="0"/>
              <w:bottom w:val="single" w:color="auto" w:sz="4" w:space="0"/>
              <w:right w:val="single" w:color="auto" w:sz="4" w:space="0"/>
            </w:tcBorders>
            <w:noWrap w:val="0"/>
            <w:vAlign w:val="center"/>
          </w:tcPr>
          <w:p w14:paraId="2C410137">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p>
        </w:tc>
        <w:tc>
          <w:tcPr>
            <w:tcW w:w="660" w:type="dxa"/>
            <w:vMerge w:val="continue"/>
            <w:tcBorders>
              <w:left w:val="single" w:color="auto" w:sz="4" w:space="0"/>
              <w:bottom w:val="single" w:color="auto" w:sz="4" w:space="0"/>
              <w:right w:val="single" w:color="auto" w:sz="4" w:space="0"/>
            </w:tcBorders>
            <w:noWrap w:val="0"/>
            <w:vAlign w:val="center"/>
          </w:tcPr>
          <w:p w14:paraId="7DB93759">
            <w:pPr>
              <w:keepNext w:val="0"/>
              <w:keepLines w:val="0"/>
              <w:pageBreakBefore w:val="0"/>
              <w:widowControl w:val="0"/>
              <w:kinsoku/>
              <w:wordWrap w:val="0"/>
              <w:overflowPunct/>
              <w:topLinePunct/>
              <w:autoSpaceDE/>
              <w:autoSpaceDN/>
              <w:bidi w:val="0"/>
              <w:spacing w:line="360" w:lineRule="auto"/>
              <w:ind w:firstLine="472" w:firstLineChars="196"/>
              <w:textAlignment w:val="auto"/>
              <w:rPr>
                <w:rFonts w:ascii="宋体" w:hAnsi="宋体" w:cs="宋体"/>
                <w:b/>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809B165">
            <w:pPr>
              <w:keepNext w:val="0"/>
              <w:keepLines w:val="0"/>
              <w:pageBreakBefore w:val="0"/>
              <w:widowControl w:val="0"/>
              <w:kinsoku/>
              <w:wordWrap w:val="0"/>
              <w:overflowPunct/>
              <w:topLinePunct/>
              <w:autoSpaceDE/>
              <w:autoSpaceDN/>
              <w:bidi w:val="0"/>
              <w:spacing w:line="276" w:lineRule="auto"/>
              <w:jc w:val="center"/>
              <w:textAlignment w:val="auto"/>
              <w:rPr>
                <w:rFonts w:hint="eastAsia" w:ascii="宋体" w:hAnsi="宋体" w:eastAsia="宋体" w:cs="宋体"/>
                <w:b/>
                <w:kern w:val="2"/>
                <w:sz w:val="24"/>
                <w:szCs w:val="24"/>
                <w:lang w:eastAsia="zh-CN"/>
              </w:rPr>
            </w:pPr>
            <w:r>
              <w:rPr>
                <w:rFonts w:hint="eastAsia" w:ascii="宋体" w:hAnsi="宋体" w:cs="宋体"/>
                <w:kern w:val="2"/>
                <w:sz w:val="24"/>
                <w:szCs w:val="24"/>
              </w:rPr>
              <w:t>其他</w:t>
            </w:r>
            <w:r>
              <w:rPr>
                <w:rFonts w:hint="eastAsia" w:cs="宋体"/>
                <w:kern w:val="2"/>
                <w:sz w:val="24"/>
                <w:szCs w:val="24"/>
                <w:lang w:val="en-US" w:eastAsia="zh-CN"/>
              </w:rPr>
              <w:t>要求</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59590E57">
            <w:pPr>
              <w:keepNext w:val="0"/>
              <w:keepLines w:val="0"/>
              <w:pageBreakBefore w:val="0"/>
              <w:widowControl w:val="0"/>
              <w:kinsoku/>
              <w:wordWrap w:val="0"/>
              <w:overflowPunct/>
              <w:topLinePunct/>
              <w:autoSpaceDE/>
              <w:autoSpaceDN/>
              <w:bidi w:val="0"/>
              <w:jc w:val="both"/>
              <w:textAlignment w:val="auto"/>
              <w:rPr>
                <w:rFonts w:ascii="宋体" w:hAnsi="宋体" w:cs="宋体"/>
                <w:b/>
                <w:kern w:val="2"/>
                <w:sz w:val="24"/>
                <w:szCs w:val="24"/>
              </w:rPr>
            </w:pPr>
            <w:r>
              <w:rPr>
                <w:rFonts w:hint="eastAsia" w:ascii="宋体" w:hAnsi="宋体" w:cs="宋体"/>
                <w:kern w:val="2"/>
                <w:sz w:val="24"/>
                <w:szCs w:val="24"/>
              </w:rPr>
              <w:t>招标文件规定的其他资格审查资料</w:t>
            </w:r>
          </w:p>
        </w:tc>
      </w:tr>
      <w:tr w14:paraId="4E61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69" w:type="dxa"/>
            <w:vMerge w:val="restart"/>
            <w:tcBorders>
              <w:top w:val="single" w:color="auto" w:sz="4" w:space="0"/>
              <w:left w:val="single" w:color="auto" w:sz="4" w:space="0"/>
              <w:right w:val="single" w:color="auto" w:sz="4" w:space="0"/>
            </w:tcBorders>
            <w:noWrap w:val="0"/>
            <w:vAlign w:val="center"/>
          </w:tcPr>
          <w:p w14:paraId="1065E85D">
            <w:pPr>
              <w:keepNext w:val="0"/>
              <w:keepLines w:val="0"/>
              <w:pageBreakBefore w:val="0"/>
              <w:widowControl w:val="0"/>
              <w:kinsoku/>
              <w:wordWrap w:val="0"/>
              <w:overflowPunct/>
              <w:topLinePunct/>
              <w:autoSpaceDE/>
              <w:autoSpaceDN/>
              <w:bidi w:val="0"/>
              <w:spacing w:line="360" w:lineRule="auto"/>
              <w:jc w:val="both"/>
              <w:textAlignment w:val="auto"/>
              <w:rPr>
                <w:rFonts w:ascii="宋体" w:hAnsi="宋体" w:cs="宋体"/>
                <w:kern w:val="2"/>
                <w:sz w:val="24"/>
                <w:szCs w:val="24"/>
              </w:rPr>
            </w:pPr>
            <w:r>
              <w:rPr>
                <w:rFonts w:hint="eastAsia" w:cs="宋体"/>
                <w:b w:val="0"/>
                <w:bCs/>
                <w:kern w:val="2"/>
                <w:sz w:val="24"/>
                <w:szCs w:val="24"/>
                <w:lang w:val="en-US" w:eastAsia="zh-CN"/>
              </w:rPr>
              <w:t>3</w:t>
            </w:r>
            <w:r>
              <w:rPr>
                <w:rFonts w:hint="eastAsia" w:ascii="宋体" w:hAnsi="宋体" w:cs="宋体"/>
                <w:b w:val="0"/>
                <w:bCs/>
                <w:kern w:val="2"/>
                <w:sz w:val="24"/>
                <w:szCs w:val="24"/>
              </w:rPr>
              <w:t>.</w:t>
            </w:r>
            <w:r>
              <w:rPr>
                <w:rFonts w:hint="eastAsia" w:cs="宋体"/>
                <w:b w:val="0"/>
                <w:bCs/>
                <w:kern w:val="2"/>
                <w:sz w:val="24"/>
                <w:szCs w:val="24"/>
                <w:lang w:val="en-US" w:eastAsia="zh-CN"/>
              </w:rPr>
              <w:t>2.1</w:t>
            </w:r>
          </w:p>
        </w:tc>
        <w:tc>
          <w:tcPr>
            <w:tcW w:w="660" w:type="dxa"/>
            <w:vMerge w:val="restart"/>
            <w:tcBorders>
              <w:top w:val="single" w:color="auto" w:sz="4" w:space="0"/>
              <w:left w:val="single" w:color="auto" w:sz="4" w:space="0"/>
              <w:right w:val="single" w:color="auto" w:sz="4" w:space="0"/>
            </w:tcBorders>
            <w:noWrap w:val="0"/>
            <w:vAlign w:val="center"/>
          </w:tcPr>
          <w:p w14:paraId="4028A783">
            <w:pPr>
              <w:keepNext w:val="0"/>
              <w:keepLines w:val="0"/>
              <w:pageBreakBefore w:val="0"/>
              <w:widowControl w:val="0"/>
              <w:kinsoku/>
              <w:wordWrap w:val="0"/>
              <w:overflowPunct/>
              <w:topLinePunct/>
              <w:autoSpaceDE/>
              <w:autoSpaceDN/>
              <w:bidi w:val="0"/>
              <w:jc w:val="center"/>
              <w:textAlignment w:val="auto"/>
              <w:rPr>
                <w:rFonts w:hint="eastAsia" w:ascii="宋体" w:hAnsi="宋体" w:eastAsia="宋体" w:cs="宋体"/>
                <w:sz w:val="24"/>
                <w:szCs w:val="24"/>
              </w:rPr>
            </w:pPr>
            <w:r>
              <w:rPr>
                <w:rFonts w:hint="eastAsia" w:ascii="宋体" w:hAnsi="宋体" w:eastAsia="宋体" w:cs="宋体"/>
                <w:sz w:val="24"/>
                <w:szCs w:val="24"/>
              </w:rPr>
              <w:t>符合性</w:t>
            </w:r>
          </w:p>
          <w:p w14:paraId="06F26EFA">
            <w:pPr>
              <w:keepNext w:val="0"/>
              <w:keepLines w:val="0"/>
              <w:pageBreakBefore w:val="0"/>
              <w:widowControl w:val="0"/>
              <w:kinsoku/>
              <w:wordWrap w:val="0"/>
              <w:overflowPunct/>
              <w:topLinePunct/>
              <w:autoSpaceDE/>
              <w:autoSpaceDN/>
              <w:bidi w:val="0"/>
              <w:jc w:val="center"/>
              <w:textAlignment w:val="auto"/>
              <w:rPr>
                <w:rFonts w:hint="eastAsia" w:ascii="宋体" w:hAnsi="宋体" w:eastAsia="宋体" w:cs="宋体"/>
                <w:sz w:val="24"/>
                <w:szCs w:val="24"/>
              </w:rPr>
            </w:pPr>
            <w:r>
              <w:rPr>
                <w:rFonts w:hint="eastAsia" w:ascii="宋体" w:hAnsi="宋体" w:eastAsia="宋体" w:cs="宋体"/>
                <w:sz w:val="24"/>
                <w:szCs w:val="24"/>
              </w:rPr>
              <w:t>审查</w:t>
            </w:r>
          </w:p>
          <w:p w14:paraId="735ADDDF">
            <w:pPr>
              <w:keepNext w:val="0"/>
              <w:keepLines w:val="0"/>
              <w:pageBreakBefore w:val="0"/>
              <w:widowControl w:val="0"/>
              <w:kinsoku/>
              <w:wordWrap w:val="0"/>
              <w:overflowPunct/>
              <w:topLinePunct/>
              <w:autoSpaceDE/>
              <w:autoSpaceDN/>
              <w:bidi w:val="0"/>
              <w:jc w:val="center"/>
              <w:textAlignment w:val="auto"/>
              <w:rPr>
                <w:rFonts w:ascii="宋体" w:hAnsi="宋体" w:cs="宋体"/>
                <w:kern w:val="2"/>
                <w:sz w:val="24"/>
                <w:szCs w:val="24"/>
              </w:rPr>
            </w:pPr>
            <w:r>
              <w:rPr>
                <w:rFonts w:hint="eastAsia" w:ascii="宋体" w:hAnsi="宋体" w:eastAsia="宋体" w:cs="宋体"/>
                <w:sz w:val="24"/>
                <w:szCs w:val="24"/>
              </w:rPr>
              <w:t>标</w:t>
            </w:r>
            <w:r>
              <w:rPr>
                <w:rFonts w:hint="eastAsia" w:ascii="宋体" w:hAnsi="宋体" w:cs="宋体"/>
                <w:bCs/>
                <w:kern w:val="2"/>
                <w:sz w:val="24"/>
                <w:szCs w:val="24"/>
              </w:rPr>
              <w:t>准</w:t>
            </w:r>
          </w:p>
        </w:tc>
        <w:tc>
          <w:tcPr>
            <w:tcW w:w="1875" w:type="dxa"/>
            <w:tcBorders>
              <w:top w:val="single" w:color="auto" w:sz="4" w:space="0"/>
              <w:left w:val="single" w:color="auto" w:sz="4" w:space="0"/>
              <w:right w:val="single" w:color="auto" w:sz="4" w:space="0"/>
            </w:tcBorders>
            <w:noWrap w:val="0"/>
            <w:vAlign w:val="center"/>
          </w:tcPr>
          <w:p w14:paraId="014847FB">
            <w:pPr>
              <w:keepNext w:val="0"/>
              <w:keepLines w:val="0"/>
              <w:pageBreakBefore w:val="0"/>
              <w:widowControl w:val="0"/>
              <w:kinsoku/>
              <w:wordWrap w:val="0"/>
              <w:overflowPunct/>
              <w:topLinePunct/>
              <w:autoSpaceDE/>
              <w:autoSpaceDN/>
              <w:bidi w:val="0"/>
              <w:adjustRightInd w:val="0"/>
              <w:snapToGrid w:val="0"/>
              <w:spacing w:line="400" w:lineRule="exact"/>
              <w:jc w:val="center"/>
              <w:textAlignment w:val="auto"/>
              <w:rPr>
                <w:rFonts w:ascii="宋体" w:hAnsi="宋体" w:cs="宋体"/>
                <w:kern w:val="2"/>
                <w:sz w:val="24"/>
                <w:szCs w:val="24"/>
              </w:rPr>
            </w:pPr>
            <w:r>
              <w:rPr>
                <w:rFonts w:hint="eastAsia" w:ascii="宋体" w:hAnsi="宋体" w:cs="宋体"/>
                <w:bCs/>
                <w:color w:val="000000"/>
                <w:kern w:val="2"/>
                <w:sz w:val="24"/>
                <w:szCs w:val="24"/>
              </w:rPr>
              <w:t>供应商名称</w:t>
            </w:r>
          </w:p>
        </w:tc>
        <w:tc>
          <w:tcPr>
            <w:tcW w:w="5918" w:type="dxa"/>
            <w:tcBorders>
              <w:top w:val="single" w:color="auto" w:sz="4" w:space="0"/>
              <w:left w:val="single" w:color="auto" w:sz="4" w:space="0"/>
              <w:right w:val="single" w:color="auto" w:sz="4" w:space="0"/>
            </w:tcBorders>
            <w:noWrap w:val="0"/>
            <w:vAlign w:val="center"/>
          </w:tcPr>
          <w:p w14:paraId="2A0157D7">
            <w:pPr>
              <w:keepNext w:val="0"/>
              <w:keepLines w:val="0"/>
              <w:pageBreakBefore w:val="0"/>
              <w:widowControl w:val="0"/>
              <w:kinsoku/>
              <w:wordWrap w:val="0"/>
              <w:overflowPunct/>
              <w:topLinePunct/>
              <w:autoSpaceDE/>
              <w:autoSpaceDN/>
              <w:bidi w:val="0"/>
              <w:adjustRightInd w:val="0"/>
              <w:snapToGrid w:val="0"/>
              <w:spacing w:line="400" w:lineRule="exact"/>
              <w:jc w:val="left"/>
              <w:textAlignment w:val="auto"/>
              <w:rPr>
                <w:rFonts w:ascii="宋体" w:hAnsi="宋体" w:cs="宋体"/>
                <w:kern w:val="2"/>
                <w:sz w:val="24"/>
                <w:szCs w:val="24"/>
              </w:rPr>
            </w:pPr>
            <w:r>
              <w:rPr>
                <w:rFonts w:hint="eastAsia" w:ascii="宋体" w:hAnsi="宋体" w:cs="宋体"/>
                <w:bCs/>
                <w:color w:val="000000"/>
                <w:kern w:val="2"/>
                <w:sz w:val="24"/>
                <w:szCs w:val="24"/>
              </w:rPr>
              <w:t>与营业执照</w:t>
            </w:r>
            <w:r>
              <w:rPr>
                <w:rFonts w:hint="eastAsia" w:ascii="宋体" w:hAnsi="宋体" w:cs="宋体"/>
                <w:bCs/>
                <w:color w:val="000000"/>
                <w:kern w:val="2"/>
                <w:sz w:val="24"/>
                <w:szCs w:val="24"/>
                <w:lang w:val="en-US" w:eastAsia="zh-CN"/>
              </w:rPr>
              <w:t>或事业单位法人证书</w:t>
            </w:r>
            <w:r>
              <w:rPr>
                <w:rFonts w:hint="eastAsia" w:ascii="宋体" w:hAnsi="宋体" w:cs="宋体"/>
                <w:bCs/>
                <w:color w:val="000000"/>
                <w:kern w:val="2"/>
                <w:sz w:val="24"/>
                <w:szCs w:val="24"/>
                <w:lang w:eastAsia="zh-CN"/>
              </w:rPr>
              <w:t>等</w:t>
            </w:r>
            <w:r>
              <w:rPr>
                <w:rFonts w:hint="eastAsia" w:ascii="宋体" w:hAnsi="宋体" w:cs="宋体"/>
                <w:bCs/>
                <w:color w:val="000000"/>
                <w:kern w:val="2"/>
                <w:sz w:val="24"/>
                <w:szCs w:val="24"/>
              </w:rPr>
              <w:t>一致</w:t>
            </w:r>
          </w:p>
        </w:tc>
      </w:tr>
      <w:tr w14:paraId="036A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69" w:type="dxa"/>
            <w:vMerge w:val="continue"/>
            <w:tcBorders>
              <w:left w:val="single" w:color="auto" w:sz="4" w:space="0"/>
              <w:right w:val="single" w:color="auto" w:sz="4" w:space="0"/>
            </w:tcBorders>
            <w:noWrap w:val="0"/>
            <w:vAlign w:val="center"/>
          </w:tcPr>
          <w:p w14:paraId="3F709C4F">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660" w:type="dxa"/>
            <w:vMerge w:val="continue"/>
            <w:tcBorders>
              <w:left w:val="single" w:color="auto" w:sz="4" w:space="0"/>
              <w:right w:val="single" w:color="auto" w:sz="4" w:space="0"/>
            </w:tcBorders>
            <w:noWrap w:val="0"/>
            <w:vAlign w:val="center"/>
          </w:tcPr>
          <w:p w14:paraId="42817148">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3C093E5B">
            <w:pPr>
              <w:keepNext w:val="0"/>
              <w:keepLines w:val="0"/>
              <w:pageBreakBefore w:val="0"/>
              <w:widowControl w:val="0"/>
              <w:kinsoku/>
              <w:wordWrap w:val="0"/>
              <w:overflowPunct/>
              <w:topLinePunct/>
              <w:autoSpaceDE/>
              <w:autoSpaceDN/>
              <w:bidi w:val="0"/>
              <w:adjustRightInd w:val="0"/>
              <w:snapToGrid w:val="0"/>
              <w:spacing w:line="400" w:lineRule="exact"/>
              <w:jc w:val="center"/>
              <w:textAlignment w:val="auto"/>
              <w:rPr>
                <w:rFonts w:ascii="宋体" w:hAnsi="宋体" w:cs="宋体"/>
                <w:kern w:val="2"/>
                <w:sz w:val="24"/>
                <w:szCs w:val="24"/>
              </w:rPr>
            </w:pPr>
            <w:r>
              <w:rPr>
                <w:rFonts w:hint="eastAsia" w:ascii="宋体" w:hAnsi="宋体" w:cs="宋体"/>
                <w:bCs/>
                <w:color w:val="000000"/>
                <w:kern w:val="2"/>
                <w:sz w:val="24"/>
                <w:szCs w:val="24"/>
              </w:rPr>
              <w:t>投标文件</w:t>
            </w:r>
            <w:r>
              <w:rPr>
                <w:rFonts w:hint="eastAsia" w:cs="宋体"/>
                <w:bCs/>
                <w:color w:val="000000"/>
                <w:kern w:val="2"/>
                <w:sz w:val="24"/>
                <w:szCs w:val="24"/>
                <w:lang w:eastAsia="zh-CN"/>
              </w:rPr>
              <w:t>签字或</w:t>
            </w:r>
            <w:r>
              <w:rPr>
                <w:rFonts w:hint="eastAsia" w:ascii="宋体" w:hAnsi="宋体" w:cs="宋体"/>
                <w:bCs/>
                <w:color w:val="000000"/>
                <w:kern w:val="2"/>
                <w:sz w:val="24"/>
                <w:szCs w:val="24"/>
              </w:rPr>
              <w:t>签章</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2D68E86D">
            <w:pPr>
              <w:keepNext w:val="0"/>
              <w:keepLines w:val="0"/>
              <w:pageBreakBefore w:val="0"/>
              <w:widowControl w:val="0"/>
              <w:kinsoku/>
              <w:wordWrap w:val="0"/>
              <w:overflowPunct/>
              <w:topLinePunct/>
              <w:autoSpaceDE/>
              <w:autoSpaceDN/>
              <w:bidi w:val="0"/>
              <w:adjustRightInd w:val="0"/>
              <w:snapToGrid w:val="0"/>
              <w:spacing w:line="400" w:lineRule="exact"/>
              <w:ind w:right="-119" w:rightChars="-54"/>
              <w:textAlignment w:val="auto"/>
              <w:rPr>
                <w:rFonts w:ascii="宋体" w:hAnsi="宋体" w:cs="宋体"/>
                <w:kern w:val="2"/>
                <w:sz w:val="24"/>
                <w:szCs w:val="24"/>
              </w:rPr>
            </w:pPr>
            <w:r>
              <w:rPr>
                <w:rFonts w:hint="eastAsia" w:ascii="Times New Roman" w:hAnsi="Times New Roman" w:eastAsia="宋体" w:cs="Times New Roman"/>
                <w:kern w:val="2"/>
                <w:sz w:val="24"/>
                <w:szCs w:val="24"/>
              </w:rPr>
              <w:t>按照招标文件的规定进行</w:t>
            </w:r>
            <w:r>
              <w:rPr>
                <w:rFonts w:hint="eastAsia" w:ascii="Times New Roman" w:hAnsi="Times New Roman" w:eastAsia="宋体" w:cs="Times New Roman"/>
                <w:kern w:val="2"/>
                <w:sz w:val="24"/>
                <w:szCs w:val="24"/>
                <w:lang w:eastAsia="zh-CN"/>
              </w:rPr>
              <w:t>签字或</w:t>
            </w:r>
            <w:r>
              <w:rPr>
                <w:rFonts w:hint="eastAsia" w:ascii="Times New Roman" w:hAnsi="Times New Roman" w:eastAsia="宋体" w:cs="Times New Roman"/>
                <w:kern w:val="2"/>
                <w:sz w:val="24"/>
                <w:szCs w:val="24"/>
              </w:rPr>
              <w:t>签章（</w:t>
            </w:r>
            <w:r>
              <w:rPr>
                <w:rFonts w:hint="eastAsia" w:ascii="Times New Roman" w:hAnsi="Times New Roman" w:eastAsia="宋体" w:cs="Times New Roman"/>
                <w:kern w:val="2"/>
                <w:sz w:val="24"/>
                <w:szCs w:val="24"/>
                <w:lang w:val="en-US" w:eastAsia="zh-CN"/>
              </w:rPr>
              <w:t>若</w:t>
            </w:r>
            <w:r>
              <w:rPr>
                <w:rFonts w:hint="eastAsia" w:ascii="Times New Roman" w:hAnsi="Times New Roman" w:eastAsia="宋体" w:cs="Times New Roman"/>
                <w:kern w:val="2"/>
                <w:sz w:val="24"/>
                <w:szCs w:val="24"/>
              </w:rPr>
              <w:t>投标人作为联合体进行投标，</w:t>
            </w:r>
            <w:r>
              <w:rPr>
                <w:rFonts w:hint="eastAsia" w:ascii="Times New Roman" w:hAnsi="Times New Roman" w:eastAsia="宋体" w:cs="Times New Roman"/>
                <w:kern w:val="2"/>
                <w:sz w:val="24"/>
                <w:szCs w:val="24"/>
                <w:lang w:val="en-US" w:eastAsia="zh-CN"/>
              </w:rPr>
              <w:t>除招标文件规定加盖联合体成员单位公章外，</w:t>
            </w:r>
            <w:r>
              <w:rPr>
                <w:rFonts w:hint="eastAsia" w:ascii="Times New Roman" w:hAnsi="Times New Roman" w:eastAsia="宋体" w:cs="Times New Roman"/>
                <w:kern w:val="2"/>
                <w:sz w:val="24"/>
                <w:szCs w:val="24"/>
              </w:rPr>
              <w:t>则需加盖联合体牵头人</w:t>
            </w:r>
            <w:r>
              <w:rPr>
                <w:rFonts w:hint="eastAsia" w:ascii="Times New Roman" w:hAnsi="Times New Roman" w:eastAsia="宋体" w:cs="Times New Roman"/>
                <w:kern w:val="2"/>
                <w:sz w:val="24"/>
                <w:szCs w:val="24"/>
                <w:lang w:val="en-US" w:eastAsia="zh-CN"/>
              </w:rPr>
              <w:t>电子签</w:t>
            </w:r>
            <w:r>
              <w:rPr>
                <w:rFonts w:hint="eastAsia" w:ascii="Times New Roman" w:hAnsi="Times New Roman" w:eastAsia="宋体" w:cs="Times New Roman"/>
                <w:kern w:val="2"/>
                <w:sz w:val="24"/>
                <w:szCs w:val="24"/>
              </w:rPr>
              <w:t>章）</w:t>
            </w:r>
          </w:p>
        </w:tc>
      </w:tr>
      <w:tr w14:paraId="424A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869" w:type="dxa"/>
            <w:vMerge w:val="continue"/>
            <w:tcBorders>
              <w:left w:val="single" w:color="auto" w:sz="4" w:space="0"/>
              <w:right w:val="single" w:color="auto" w:sz="4" w:space="0"/>
            </w:tcBorders>
            <w:noWrap w:val="0"/>
            <w:vAlign w:val="center"/>
          </w:tcPr>
          <w:p w14:paraId="4EC81EA7">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660" w:type="dxa"/>
            <w:vMerge w:val="continue"/>
            <w:tcBorders>
              <w:left w:val="single" w:color="auto" w:sz="4" w:space="0"/>
              <w:right w:val="single" w:color="auto" w:sz="4" w:space="0"/>
            </w:tcBorders>
            <w:noWrap w:val="0"/>
            <w:vAlign w:val="center"/>
          </w:tcPr>
          <w:p w14:paraId="0F96E6E3">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05E147DC">
            <w:pPr>
              <w:keepNext w:val="0"/>
              <w:keepLines w:val="0"/>
              <w:pageBreakBefore w:val="0"/>
              <w:widowControl w:val="0"/>
              <w:kinsoku/>
              <w:wordWrap w:val="0"/>
              <w:overflowPunct/>
              <w:topLinePunct/>
              <w:autoSpaceDE/>
              <w:autoSpaceDN/>
              <w:bidi w:val="0"/>
              <w:adjustRightInd w:val="0"/>
              <w:snapToGrid w:val="0"/>
              <w:spacing w:line="400" w:lineRule="exact"/>
              <w:jc w:val="center"/>
              <w:textAlignment w:val="auto"/>
              <w:rPr>
                <w:rFonts w:ascii="宋体" w:hAnsi="宋体" w:cs="宋体"/>
                <w:kern w:val="2"/>
                <w:sz w:val="24"/>
                <w:szCs w:val="24"/>
              </w:rPr>
            </w:pPr>
            <w:r>
              <w:rPr>
                <w:rFonts w:hint="eastAsia" w:ascii="宋体" w:hAnsi="宋体" w:cs="宋体"/>
                <w:bCs/>
                <w:color w:val="000000"/>
                <w:kern w:val="2"/>
                <w:sz w:val="24"/>
                <w:szCs w:val="24"/>
              </w:rPr>
              <w:t>投标文件格式</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741B3863">
            <w:pPr>
              <w:keepNext w:val="0"/>
              <w:keepLines w:val="0"/>
              <w:pageBreakBefore w:val="0"/>
              <w:widowControl w:val="0"/>
              <w:kinsoku/>
              <w:wordWrap w:val="0"/>
              <w:overflowPunct/>
              <w:topLinePunct/>
              <w:autoSpaceDE/>
              <w:autoSpaceDN/>
              <w:bidi w:val="0"/>
              <w:adjustRightInd w:val="0"/>
              <w:snapToGrid w:val="0"/>
              <w:spacing w:line="400" w:lineRule="exact"/>
              <w:textAlignment w:val="auto"/>
              <w:rPr>
                <w:rFonts w:ascii="宋体" w:hAnsi="宋体" w:cs="宋体"/>
                <w:kern w:val="2"/>
                <w:sz w:val="24"/>
                <w:szCs w:val="24"/>
              </w:rPr>
            </w:pPr>
            <w:r>
              <w:rPr>
                <w:rFonts w:hint="eastAsia" w:ascii="宋体" w:hAnsi="宋体" w:cs="宋体"/>
                <w:bCs/>
                <w:color w:val="000000"/>
                <w:kern w:val="2"/>
                <w:sz w:val="24"/>
                <w:szCs w:val="24"/>
              </w:rPr>
              <w:t>按照第六章“投标文件格式”的要求</w:t>
            </w:r>
          </w:p>
        </w:tc>
      </w:tr>
      <w:tr w14:paraId="2FE4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869" w:type="dxa"/>
            <w:vMerge w:val="continue"/>
            <w:tcBorders>
              <w:left w:val="single" w:color="auto" w:sz="4" w:space="0"/>
              <w:right w:val="single" w:color="auto" w:sz="4" w:space="0"/>
            </w:tcBorders>
            <w:noWrap w:val="0"/>
            <w:vAlign w:val="center"/>
          </w:tcPr>
          <w:p w14:paraId="237072A6">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660" w:type="dxa"/>
            <w:vMerge w:val="continue"/>
            <w:tcBorders>
              <w:left w:val="single" w:color="auto" w:sz="4" w:space="0"/>
              <w:right w:val="single" w:color="auto" w:sz="4" w:space="0"/>
            </w:tcBorders>
            <w:noWrap w:val="0"/>
            <w:vAlign w:val="center"/>
          </w:tcPr>
          <w:p w14:paraId="0191C60B">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688C0592">
            <w:pPr>
              <w:keepNext w:val="0"/>
              <w:keepLines w:val="0"/>
              <w:pageBreakBefore w:val="0"/>
              <w:widowControl w:val="0"/>
              <w:kinsoku/>
              <w:wordWrap w:val="0"/>
              <w:overflowPunct/>
              <w:topLinePunct/>
              <w:autoSpaceDE/>
              <w:autoSpaceDN/>
              <w:bidi w:val="0"/>
              <w:adjustRightInd w:val="0"/>
              <w:snapToGrid w:val="0"/>
              <w:spacing w:line="400" w:lineRule="exact"/>
              <w:jc w:val="center"/>
              <w:textAlignment w:val="auto"/>
              <w:rPr>
                <w:rFonts w:hint="eastAsia"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rPr>
              <w:t>报价唯一</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4CC492B5">
            <w:pPr>
              <w:keepNext w:val="0"/>
              <w:keepLines w:val="0"/>
              <w:pageBreakBefore w:val="0"/>
              <w:widowControl w:val="0"/>
              <w:kinsoku/>
              <w:wordWrap w:val="0"/>
              <w:overflowPunct/>
              <w:topLinePunct/>
              <w:autoSpaceDE/>
              <w:autoSpaceDN/>
              <w:bidi w:val="0"/>
              <w:adjustRightInd w:val="0"/>
              <w:snapToGrid w:val="0"/>
              <w:spacing w:line="400" w:lineRule="exact"/>
              <w:jc w:val="left"/>
              <w:textAlignment w:val="auto"/>
              <w:rPr>
                <w:rFonts w:hint="eastAsia" w:ascii="宋体" w:hAnsi="宋体" w:eastAsia="宋体" w:cs="宋体"/>
                <w:bCs/>
                <w:color w:val="000000"/>
                <w:kern w:val="2"/>
                <w:sz w:val="24"/>
                <w:szCs w:val="24"/>
                <w:lang w:val="en-US" w:eastAsia="zh-CN"/>
              </w:rPr>
            </w:pPr>
            <w:r>
              <w:rPr>
                <w:rFonts w:hint="eastAsia" w:ascii="宋体" w:hAnsi="宋体" w:eastAsia="宋体" w:cs="宋体"/>
                <w:bCs/>
                <w:color w:val="000000"/>
                <w:kern w:val="2"/>
                <w:sz w:val="24"/>
                <w:szCs w:val="24"/>
              </w:rPr>
              <w:t>只能有一个有效报价且不超最高限价</w:t>
            </w:r>
          </w:p>
        </w:tc>
      </w:tr>
      <w:tr w14:paraId="03F2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869" w:type="dxa"/>
            <w:vMerge w:val="restart"/>
            <w:tcBorders>
              <w:left w:val="single" w:color="auto" w:sz="4" w:space="0"/>
              <w:right w:val="single" w:color="auto" w:sz="4" w:space="0"/>
            </w:tcBorders>
            <w:noWrap w:val="0"/>
            <w:vAlign w:val="center"/>
          </w:tcPr>
          <w:p w14:paraId="7B1CE420">
            <w:pPr>
              <w:keepNext w:val="0"/>
              <w:keepLines w:val="0"/>
              <w:pageBreakBefore w:val="0"/>
              <w:widowControl w:val="0"/>
              <w:kinsoku/>
              <w:wordWrap w:val="0"/>
              <w:overflowPunct/>
              <w:topLinePunct/>
              <w:autoSpaceDE/>
              <w:autoSpaceDN/>
              <w:bidi w:val="0"/>
              <w:jc w:val="center"/>
              <w:textAlignment w:val="auto"/>
              <w:rPr>
                <w:rFonts w:hint="default" w:ascii="宋体" w:hAnsi="宋体" w:eastAsia="宋体" w:cs="宋体"/>
                <w:kern w:val="2"/>
                <w:sz w:val="24"/>
                <w:szCs w:val="24"/>
                <w:lang w:val="en-US" w:eastAsia="zh-CN"/>
              </w:rPr>
            </w:pPr>
            <w:r>
              <w:rPr>
                <w:rFonts w:hint="eastAsia" w:cs="宋体"/>
                <w:kern w:val="2"/>
                <w:sz w:val="24"/>
                <w:szCs w:val="24"/>
                <w:lang w:val="en-US" w:eastAsia="zh-CN"/>
              </w:rPr>
              <w:t>3.2.2</w:t>
            </w:r>
          </w:p>
        </w:tc>
        <w:tc>
          <w:tcPr>
            <w:tcW w:w="660" w:type="dxa"/>
            <w:vMerge w:val="restart"/>
            <w:tcBorders>
              <w:left w:val="single" w:color="auto" w:sz="4" w:space="0"/>
              <w:right w:val="single" w:color="auto" w:sz="4" w:space="0"/>
            </w:tcBorders>
            <w:noWrap w:val="0"/>
            <w:vAlign w:val="center"/>
          </w:tcPr>
          <w:p w14:paraId="6D05DE5F">
            <w:pPr>
              <w:keepNext w:val="0"/>
              <w:keepLines w:val="0"/>
              <w:pageBreakBefore w:val="0"/>
              <w:widowControl w:val="0"/>
              <w:kinsoku/>
              <w:wordWrap w:val="0"/>
              <w:overflowPunct/>
              <w:topLinePunct/>
              <w:autoSpaceDE/>
              <w:autoSpaceDN/>
              <w:bidi w:val="0"/>
              <w:jc w:val="center"/>
              <w:textAlignment w:val="auto"/>
              <w:rPr>
                <w:rFonts w:hint="eastAsia" w:ascii="宋体" w:hAnsi="宋体" w:eastAsia="宋体" w:cs="宋体"/>
                <w:sz w:val="24"/>
                <w:szCs w:val="24"/>
                <w:lang w:eastAsia="zh-CN"/>
              </w:rPr>
            </w:pPr>
            <w:r>
              <w:rPr>
                <w:rFonts w:hint="eastAsia" w:cs="宋体"/>
                <w:sz w:val="24"/>
                <w:szCs w:val="24"/>
                <w:lang w:eastAsia="zh-CN"/>
              </w:rPr>
              <w:t>响应性审查标准</w:t>
            </w:r>
          </w:p>
        </w:tc>
        <w:tc>
          <w:tcPr>
            <w:tcW w:w="1875" w:type="dxa"/>
            <w:tcBorders>
              <w:top w:val="single" w:color="auto" w:sz="4" w:space="0"/>
              <w:left w:val="single" w:color="auto" w:sz="4" w:space="0"/>
              <w:bottom w:val="single" w:color="auto" w:sz="4" w:space="0"/>
              <w:right w:val="single" w:color="auto" w:sz="4" w:space="0"/>
            </w:tcBorders>
            <w:noWrap w:val="0"/>
            <w:vAlign w:val="center"/>
          </w:tcPr>
          <w:p w14:paraId="798732EE">
            <w:pPr>
              <w:keepNext w:val="0"/>
              <w:keepLines w:val="0"/>
              <w:pageBreakBefore w:val="0"/>
              <w:widowControl w:val="0"/>
              <w:kinsoku/>
              <w:wordWrap w:val="0"/>
              <w:overflowPunct/>
              <w:topLinePunct/>
              <w:autoSpaceDE/>
              <w:autoSpaceDN/>
              <w:bidi w:val="0"/>
              <w:adjustRightInd w:val="0"/>
              <w:snapToGrid w:val="0"/>
              <w:spacing w:line="400" w:lineRule="exact"/>
              <w:ind w:left="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服务期限</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30BD40A7">
            <w:pPr>
              <w:keepNext w:val="0"/>
              <w:keepLines w:val="0"/>
              <w:pageBreakBefore w:val="0"/>
              <w:widowControl w:val="0"/>
              <w:kinsoku/>
              <w:wordWrap w:val="0"/>
              <w:overflowPunct/>
              <w:topLinePunct/>
              <w:autoSpaceDE/>
              <w:autoSpaceDN/>
              <w:bidi w:val="0"/>
              <w:adjustRightInd w:val="0"/>
              <w:snapToGrid w:val="0"/>
              <w:spacing w:line="400" w:lineRule="exact"/>
              <w:ind w:left="0"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自合同签订之日起至2025年9月30日</w:t>
            </w:r>
          </w:p>
        </w:tc>
      </w:tr>
      <w:tr w14:paraId="70EC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869" w:type="dxa"/>
            <w:vMerge w:val="continue"/>
            <w:tcBorders>
              <w:left w:val="single" w:color="auto" w:sz="4" w:space="0"/>
              <w:right w:val="single" w:color="auto" w:sz="4" w:space="0"/>
            </w:tcBorders>
            <w:noWrap w:val="0"/>
            <w:vAlign w:val="center"/>
          </w:tcPr>
          <w:p w14:paraId="55FC63E2">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660" w:type="dxa"/>
            <w:vMerge w:val="continue"/>
            <w:tcBorders>
              <w:left w:val="single" w:color="auto" w:sz="4" w:space="0"/>
              <w:right w:val="single" w:color="auto" w:sz="4" w:space="0"/>
            </w:tcBorders>
            <w:noWrap w:val="0"/>
            <w:vAlign w:val="center"/>
          </w:tcPr>
          <w:p w14:paraId="70A8AFCC">
            <w:pPr>
              <w:keepNext w:val="0"/>
              <w:keepLines w:val="0"/>
              <w:pageBreakBefore w:val="0"/>
              <w:widowControl w:val="0"/>
              <w:kinsoku/>
              <w:wordWrap w:val="0"/>
              <w:overflowPunct/>
              <w:topLinePunct/>
              <w:autoSpaceDE/>
              <w:autoSpaceDN/>
              <w:bidi w:val="0"/>
              <w:textAlignment w:val="auto"/>
              <w:rPr>
                <w:rFonts w:hint="eastAsia" w:ascii="宋体" w:hAnsi="宋体" w:cs="宋体"/>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3E67BCD8">
            <w:pPr>
              <w:keepNext w:val="0"/>
              <w:keepLines w:val="0"/>
              <w:pageBreakBefore w:val="0"/>
              <w:widowControl w:val="0"/>
              <w:kinsoku/>
              <w:wordWrap w:val="0"/>
              <w:overflowPunct/>
              <w:topLinePunct/>
              <w:autoSpaceDE/>
              <w:autoSpaceDN/>
              <w:bidi w:val="0"/>
              <w:adjustRightInd w:val="0"/>
              <w:snapToGrid w:val="0"/>
              <w:spacing w:line="400" w:lineRule="exact"/>
              <w:ind w:left="0" w:leftChars="0" w:right="0" w:rightChars="0"/>
              <w:jc w:val="center"/>
              <w:textAlignment w:val="auto"/>
              <w:rPr>
                <w:rFonts w:hint="eastAsia" w:ascii="宋体" w:hAnsi="宋体" w:eastAsia="宋体" w:cs="宋体"/>
                <w:kern w:val="2"/>
                <w:sz w:val="24"/>
                <w:szCs w:val="24"/>
                <w:lang w:val="en-US" w:eastAsia="zh-CN" w:bidi="ar-SA"/>
              </w:rPr>
            </w:pPr>
            <w:r>
              <w:rPr>
                <w:rFonts w:ascii="宋体" w:hAnsi="宋体" w:cs="宋体"/>
                <w:bCs/>
                <w:color w:val="000000"/>
                <w:kern w:val="2"/>
                <w:sz w:val="24"/>
                <w:szCs w:val="24"/>
              </w:rPr>
              <w:t>质量</w:t>
            </w:r>
            <w:r>
              <w:rPr>
                <w:rFonts w:hint="eastAsia" w:ascii="宋体" w:hAnsi="宋体" w:cs="宋体"/>
                <w:bCs/>
                <w:color w:val="000000"/>
                <w:kern w:val="2"/>
                <w:sz w:val="24"/>
                <w:szCs w:val="24"/>
              </w:rPr>
              <w:t>要求</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49AC13DD">
            <w:pPr>
              <w:keepNext w:val="0"/>
              <w:keepLines w:val="0"/>
              <w:pageBreakBefore w:val="0"/>
              <w:widowControl w:val="0"/>
              <w:tabs>
                <w:tab w:val="left" w:pos="5940"/>
              </w:tabs>
              <w:kinsoku/>
              <w:wordWrap w:val="0"/>
              <w:overflowPunct/>
              <w:topLinePunct/>
              <w:autoSpaceDE/>
              <w:autoSpaceDN/>
              <w:bidi w:val="0"/>
              <w:adjustRightInd w:val="0"/>
              <w:snapToGrid w:val="0"/>
              <w:spacing w:line="400" w:lineRule="exact"/>
              <w:ind w:left="0"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项目成果符合国家、行业及地方现行相关验收规范和采购人要求</w:t>
            </w:r>
          </w:p>
        </w:tc>
      </w:tr>
      <w:tr w14:paraId="0A9A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869" w:type="dxa"/>
            <w:vMerge w:val="continue"/>
            <w:tcBorders>
              <w:left w:val="single" w:color="auto" w:sz="4" w:space="0"/>
              <w:right w:val="single" w:color="auto" w:sz="4" w:space="0"/>
            </w:tcBorders>
            <w:noWrap w:val="0"/>
            <w:vAlign w:val="center"/>
          </w:tcPr>
          <w:p w14:paraId="396E61D3">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660" w:type="dxa"/>
            <w:vMerge w:val="continue"/>
            <w:tcBorders>
              <w:left w:val="single" w:color="auto" w:sz="4" w:space="0"/>
              <w:right w:val="single" w:color="auto" w:sz="4" w:space="0"/>
            </w:tcBorders>
            <w:noWrap w:val="0"/>
            <w:vAlign w:val="center"/>
          </w:tcPr>
          <w:p w14:paraId="18684D26">
            <w:pPr>
              <w:keepNext w:val="0"/>
              <w:keepLines w:val="0"/>
              <w:pageBreakBefore w:val="0"/>
              <w:widowControl w:val="0"/>
              <w:kinsoku/>
              <w:wordWrap w:val="0"/>
              <w:overflowPunct/>
              <w:topLinePunct/>
              <w:autoSpaceDE/>
              <w:autoSpaceDN/>
              <w:bidi w:val="0"/>
              <w:textAlignment w:val="auto"/>
              <w:rPr>
                <w:rFonts w:hint="eastAsia" w:ascii="宋体" w:hAnsi="宋体" w:cs="宋体"/>
                <w:sz w:val="24"/>
                <w:szCs w:val="24"/>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14:paraId="28216236">
            <w:pPr>
              <w:keepNext w:val="0"/>
              <w:keepLines w:val="0"/>
              <w:pageBreakBefore w:val="0"/>
              <w:widowControl w:val="0"/>
              <w:kinsoku/>
              <w:wordWrap w:val="0"/>
              <w:overflowPunct/>
              <w:topLinePunct/>
              <w:autoSpaceDE/>
              <w:autoSpaceDN/>
              <w:bidi w:val="0"/>
              <w:adjustRightInd w:val="0"/>
              <w:snapToGrid w:val="0"/>
              <w:spacing w:line="400" w:lineRule="exact"/>
              <w:ind w:left="0" w:leftChars="0" w:right="0" w:rightChars="0"/>
              <w:jc w:val="center"/>
              <w:textAlignment w:val="auto"/>
              <w:rPr>
                <w:rFonts w:hint="eastAsia" w:ascii="宋体" w:hAnsi="宋体" w:eastAsia="宋体" w:cs="宋体"/>
                <w:kern w:val="2"/>
                <w:sz w:val="24"/>
                <w:szCs w:val="24"/>
                <w:lang w:val="en-US" w:eastAsia="zh-CN" w:bidi="ar-SA"/>
              </w:rPr>
            </w:pPr>
            <w:r>
              <w:rPr>
                <w:rFonts w:hint="eastAsia" w:ascii="宋体" w:hAnsi="宋体" w:cs="宋体"/>
                <w:bCs/>
                <w:color w:val="000000"/>
                <w:kern w:val="2"/>
                <w:sz w:val="24"/>
                <w:szCs w:val="24"/>
              </w:rPr>
              <w:t>投标</w:t>
            </w:r>
            <w:r>
              <w:rPr>
                <w:rFonts w:ascii="宋体" w:hAnsi="宋体" w:cs="宋体"/>
                <w:bCs/>
                <w:color w:val="000000"/>
                <w:kern w:val="2"/>
                <w:sz w:val="24"/>
                <w:szCs w:val="24"/>
              </w:rPr>
              <w:t>有效期</w:t>
            </w:r>
          </w:p>
        </w:tc>
        <w:tc>
          <w:tcPr>
            <w:tcW w:w="5918" w:type="dxa"/>
            <w:tcBorders>
              <w:top w:val="single" w:color="auto" w:sz="4" w:space="0"/>
              <w:left w:val="single" w:color="auto" w:sz="4" w:space="0"/>
              <w:bottom w:val="single" w:color="auto" w:sz="4" w:space="0"/>
              <w:right w:val="single" w:color="auto" w:sz="4" w:space="0"/>
            </w:tcBorders>
            <w:noWrap w:val="0"/>
            <w:vAlign w:val="center"/>
          </w:tcPr>
          <w:p w14:paraId="5D8AB8FF">
            <w:pPr>
              <w:keepNext w:val="0"/>
              <w:keepLines w:val="0"/>
              <w:pageBreakBefore w:val="0"/>
              <w:widowControl w:val="0"/>
              <w:kinsoku/>
              <w:wordWrap w:val="0"/>
              <w:overflowPunct/>
              <w:topLinePunct/>
              <w:autoSpaceDE/>
              <w:autoSpaceDN/>
              <w:bidi w:val="0"/>
              <w:adjustRightInd w:val="0"/>
              <w:snapToGrid w:val="0"/>
              <w:spacing w:line="400" w:lineRule="exact"/>
              <w:ind w:left="0" w:leftChars="0" w:right="0" w:rightChars="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60日历天(指本次采购项目递交投标文件截止之日起)</w:t>
            </w:r>
          </w:p>
        </w:tc>
      </w:tr>
      <w:tr w14:paraId="15113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exact"/>
          <w:jc w:val="center"/>
        </w:trPr>
        <w:tc>
          <w:tcPr>
            <w:tcW w:w="869" w:type="dxa"/>
            <w:vMerge w:val="continue"/>
            <w:tcBorders>
              <w:left w:val="single" w:color="auto" w:sz="4" w:space="0"/>
              <w:right w:val="single" w:color="auto" w:sz="4" w:space="0"/>
            </w:tcBorders>
          </w:tcPr>
          <w:p w14:paraId="74D65035">
            <w:pPr>
              <w:keepNext w:val="0"/>
              <w:keepLines w:val="0"/>
              <w:pageBreakBefore w:val="0"/>
              <w:widowControl w:val="0"/>
              <w:kinsoku/>
              <w:wordWrap w:val="0"/>
              <w:overflowPunct/>
              <w:topLinePunct/>
              <w:autoSpaceDE/>
              <w:autoSpaceDN/>
              <w:bidi w:val="0"/>
              <w:textAlignment w:val="auto"/>
              <w:rPr>
                <w:rFonts w:ascii="宋体" w:hAnsi="宋体" w:cs="宋体"/>
                <w:kern w:val="2"/>
                <w:sz w:val="24"/>
                <w:szCs w:val="24"/>
              </w:rPr>
            </w:pPr>
          </w:p>
        </w:tc>
        <w:tc>
          <w:tcPr>
            <w:tcW w:w="660" w:type="dxa"/>
            <w:vMerge w:val="continue"/>
            <w:tcBorders>
              <w:left w:val="single" w:color="auto" w:sz="4" w:space="0"/>
              <w:right w:val="single" w:color="auto" w:sz="4" w:space="0"/>
            </w:tcBorders>
          </w:tcPr>
          <w:p w14:paraId="4EED450A">
            <w:pPr>
              <w:keepNext w:val="0"/>
              <w:keepLines w:val="0"/>
              <w:pageBreakBefore w:val="0"/>
              <w:widowControl w:val="0"/>
              <w:kinsoku/>
              <w:wordWrap w:val="0"/>
              <w:overflowPunct/>
              <w:topLinePunct/>
              <w:autoSpaceDE/>
              <w:autoSpaceDN/>
              <w:bidi w:val="0"/>
              <w:textAlignment w:val="auto"/>
              <w:rPr>
                <w:rFonts w:hint="eastAsia" w:ascii="宋体" w:hAnsi="宋体" w:cs="宋体"/>
                <w:sz w:val="24"/>
                <w:szCs w:val="24"/>
              </w:rPr>
            </w:pPr>
          </w:p>
        </w:tc>
        <w:tc>
          <w:tcPr>
            <w:tcW w:w="0" w:type="auto"/>
            <w:vAlign w:val="center"/>
          </w:tcPr>
          <w:p w14:paraId="0417D573">
            <w:pPr>
              <w:keepNext w:val="0"/>
              <w:keepLines w:val="0"/>
              <w:pageBreakBefore w:val="0"/>
              <w:widowControl w:val="0"/>
              <w:kinsoku/>
              <w:wordWrap w:val="0"/>
              <w:overflowPunct/>
              <w:topLinePunct/>
              <w:autoSpaceDE/>
              <w:autoSpaceDN/>
              <w:bidi w:val="0"/>
              <w:adjustRightInd w:val="0"/>
              <w:snapToGrid w:val="0"/>
              <w:spacing w:line="400" w:lineRule="exact"/>
              <w:ind w:left="0" w:leftChars="0" w:right="0" w:rightChars="0"/>
              <w:jc w:val="center"/>
              <w:textAlignment w:val="auto"/>
              <w:rPr>
                <w:rFonts w:hint="eastAsia" w:ascii="宋体" w:hAnsi="宋体" w:eastAsia="宋体" w:cs="宋体"/>
                <w:bCs/>
                <w:color w:val="000000"/>
                <w:kern w:val="2"/>
                <w:sz w:val="24"/>
                <w:szCs w:val="24"/>
                <w:lang w:val="en-US" w:eastAsia="zh-CN" w:bidi="ar-SA"/>
              </w:rPr>
            </w:pPr>
            <w:r>
              <w:rPr>
                <w:rFonts w:hint="eastAsia" w:ascii="宋体" w:hAnsi="宋体" w:cs="宋体"/>
                <w:kern w:val="2"/>
                <w:sz w:val="24"/>
                <w:szCs w:val="24"/>
                <w:lang w:eastAsia="zh-CN"/>
              </w:rPr>
              <w:t>服务</w:t>
            </w:r>
            <w:r>
              <w:rPr>
                <w:rFonts w:hint="eastAsia" w:ascii="宋体" w:hAnsi="宋体" w:cs="宋体"/>
                <w:kern w:val="2"/>
                <w:sz w:val="24"/>
                <w:szCs w:val="24"/>
              </w:rPr>
              <w:t>地点</w:t>
            </w:r>
          </w:p>
        </w:tc>
        <w:tc>
          <w:tcPr>
            <w:tcW w:w="5918" w:type="dxa"/>
            <w:vAlign w:val="center"/>
          </w:tcPr>
          <w:p w14:paraId="2AEEF8FE">
            <w:pPr>
              <w:keepNext w:val="0"/>
              <w:keepLines w:val="0"/>
              <w:pageBreakBefore w:val="0"/>
              <w:widowControl w:val="0"/>
              <w:kinsoku/>
              <w:wordWrap w:val="0"/>
              <w:overflowPunct/>
              <w:topLinePunct/>
              <w:autoSpaceDE/>
              <w:autoSpaceDN/>
              <w:bidi w:val="0"/>
              <w:adjustRightInd w:val="0"/>
              <w:snapToGrid w:val="0"/>
              <w:spacing w:line="400" w:lineRule="exact"/>
              <w:ind w:left="0" w:leftChars="0" w:right="0" w:rightChars="0"/>
              <w:textAlignment w:val="auto"/>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采购人指定地点</w:t>
            </w:r>
          </w:p>
        </w:tc>
      </w:tr>
    </w:tbl>
    <w:p w14:paraId="548251AE">
      <w:pPr>
        <w:keepNext w:val="0"/>
        <w:keepLines w:val="0"/>
        <w:pageBreakBefore w:val="0"/>
        <w:kinsoku/>
        <w:wordWrap w:val="0"/>
        <w:overflowPunct/>
        <w:topLinePunct w:val="0"/>
        <w:bidi w:val="0"/>
        <w:spacing w:line="420" w:lineRule="exact"/>
        <w:ind w:firstLine="426" w:firstLineChars="177"/>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3.3详细评审</w:t>
      </w:r>
    </w:p>
    <w:p w14:paraId="43E740ED">
      <w:pPr>
        <w:keepNext w:val="0"/>
        <w:keepLines w:val="0"/>
        <w:pageBreakBefore w:val="0"/>
        <w:kinsoku/>
        <w:wordWrap w:val="0"/>
        <w:overflowPunct/>
        <w:topLinePunct w:val="0"/>
        <w:bidi w:val="0"/>
        <w:spacing w:line="420" w:lineRule="exact"/>
        <w:jc w:val="center"/>
        <w:textAlignment w:val="auto"/>
        <w:rPr>
          <w:rFonts w:hint="eastAsia"/>
        </w:rPr>
      </w:pPr>
      <w:r>
        <w:rPr>
          <w:rFonts w:hint="eastAsia" w:ascii="宋体" w:hAnsi="宋体" w:eastAsia="宋体" w:cs="宋体"/>
          <w:b/>
          <w:bCs/>
          <w:sz w:val="24"/>
          <w:szCs w:val="24"/>
        </w:rPr>
        <w:t>评分标准</w:t>
      </w:r>
    </w:p>
    <w:tbl>
      <w:tblPr>
        <w:tblStyle w:val="29"/>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275"/>
        <w:gridCol w:w="7196"/>
      </w:tblGrid>
      <w:tr w14:paraId="5DFA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43" w:type="dxa"/>
            <w:gridSpan w:val="2"/>
            <w:noWrap w:val="0"/>
            <w:vAlign w:val="center"/>
          </w:tcPr>
          <w:p w14:paraId="3E90A2D9">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kern w:val="0"/>
                <w:sz w:val="24"/>
                <w:szCs w:val="24"/>
              </w:rPr>
              <w:t>条款内容</w:t>
            </w:r>
          </w:p>
        </w:tc>
        <w:tc>
          <w:tcPr>
            <w:tcW w:w="7196" w:type="dxa"/>
            <w:noWrap w:val="0"/>
            <w:vAlign w:val="center"/>
          </w:tcPr>
          <w:p w14:paraId="73B1F245">
            <w:pPr>
              <w:keepNext w:val="0"/>
              <w:keepLines w:val="0"/>
              <w:pageBreakBefore w:val="0"/>
              <w:widowControl/>
              <w:kinsoku/>
              <w:wordWrap w:val="0"/>
              <w:overflowPunct/>
              <w:topLinePunct w:val="0"/>
              <w:autoSpaceDE/>
              <w:autoSpaceDN/>
              <w:bidi w:val="0"/>
              <w:adjustRightInd/>
              <w:snapToGrid/>
              <w:spacing w:line="240" w:lineRule="auto"/>
              <w:ind w:left="0" w:leftChars="0" w:right="0" w:rightChars="0"/>
              <w:jc w:val="center"/>
              <w:textAlignment w:val="auto"/>
              <w:rPr>
                <w:rFonts w:hint="eastAsia" w:ascii="宋体" w:hAnsi="宋体" w:eastAsia="宋体" w:cs="宋体"/>
                <w:sz w:val="24"/>
                <w:szCs w:val="24"/>
              </w:rPr>
            </w:pPr>
            <w:r>
              <w:rPr>
                <w:rFonts w:hint="eastAsia" w:ascii="宋体" w:hAnsi="宋体" w:eastAsia="宋体" w:cs="宋体"/>
                <w:kern w:val="0"/>
                <w:sz w:val="24"/>
                <w:szCs w:val="24"/>
              </w:rPr>
              <w:t>编列内容</w:t>
            </w:r>
          </w:p>
        </w:tc>
      </w:tr>
      <w:tr w14:paraId="7EBE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3" w:type="dxa"/>
            <w:gridSpan w:val="2"/>
            <w:noWrap w:val="0"/>
            <w:vAlign w:val="center"/>
          </w:tcPr>
          <w:p w14:paraId="0F01D173">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分值构成</w:t>
            </w:r>
          </w:p>
          <w:p w14:paraId="759D5582">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（总分100分）</w:t>
            </w:r>
          </w:p>
        </w:tc>
        <w:tc>
          <w:tcPr>
            <w:tcW w:w="7196" w:type="dxa"/>
            <w:noWrap w:val="0"/>
            <w:vAlign w:val="center"/>
          </w:tcPr>
          <w:p w14:paraId="4D58B939">
            <w:pPr>
              <w:keepNext w:val="0"/>
              <w:keepLines w:val="0"/>
              <w:pageBreakBefore w:val="0"/>
              <w:kinsoku/>
              <w:wordWrap w:val="0"/>
              <w:overflowPunct/>
              <w:topLinePunct w:val="0"/>
              <w:bidi w:val="0"/>
              <w:spacing w:line="42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cs="宋体"/>
                <w:sz w:val="24"/>
                <w:szCs w:val="24"/>
                <w:lang w:eastAsia="zh-CN"/>
              </w:rPr>
              <w:t>：</w:t>
            </w:r>
            <w:r>
              <w:rPr>
                <w:rFonts w:hint="eastAsia" w:cs="宋体"/>
                <w:sz w:val="24"/>
                <w:szCs w:val="24"/>
                <w:lang w:val="en-US" w:eastAsia="zh-CN"/>
              </w:rPr>
              <w:t>15</w:t>
            </w:r>
            <w:r>
              <w:rPr>
                <w:rFonts w:hint="eastAsia" w:ascii="宋体" w:hAnsi="宋体" w:eastAsia="宋体" w:cs="宋体"/>
                <w:sz w:val="24"/>
                <w:szCs w:val="24"/>
              </w:rPr>
              <w:t>分</w:t>
            </w:r>
          </w:p>
          <w:p w14:paraId="2BF3DD7A">
            <w:pPr>
              <w:keepNext w:val="0"/>
              <w:keepLines w:val="0"/>
              <w:pageBreakBefore w:val="0"/>
              <w:kinsoku/>
              <w:wordWrap w:val="0"/>
              <w:overflowPunct/>
              <w:topLinePunct w:val="0"/>
              <w:bidi w:val="0"/>
              <w:spacing w:line="42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技术部分：</w:t>
            </w:r>
            <w:r>
              <w:rPr>
                <w:rFonts w:hint="eastAsia" w:cs="宋体"/>
                <w:sz w:val="24"/>
                <w:szCs w:val="24"/>
                <w:lang w:val="en-US" w:eastAsia="zh-CN"/>
              </w:rPr>
              <w:t>5</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14:paraId="59D0C544">
            <w:pPr>
              <w:keepNext w:val="0"/>
              <w:keepLines w:val="0"/>
              <w:pageBreakBefore w:val="0"/>
              <w:kinsoku/>
              <w:wordWrap w:val="0"/>
              <w:overflowPunct/>
              <w:topLinePunct w:val="0"/>
              <w:bidi w:val="0"/>
              <w:spacing w:line="42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综合部分：</w:t>
            </w:r>
            <w:r>
              <w:rPr>
                <w:rFonts w:hint="eastAsia" w:cs="宋体"/>
                <w:sz w:val="24"/>
                <w:szCs w:val="24"/>
                <w:lang w:val="en-US" w:eastAsia="zh-CN"/>
              </w:rPr>
              <w:t>35</w:t>
            </w:r>
            <w:r>
              <w:rPr>
                <w:rFonts w:hint="eastAsia" w:ascii="宋体" w:hAnsi="宋体" w:eastAsia="宋体" w:cs="宋体"/>
                <w:sz w:val="24"/>
                <w:szCs w:val="24"/>
              </w:rPr>
              <w:t>分</w:t>
            </w:r>
          </w:p>
        </w:tc>
      </w:tr>
      <w:tr w14:paraId="4837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0"/>
            <w:vAlign w:val="center"/>
          </w:tcPr>
          <w:p w14:paraId="20DB8E39">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评分</w:t>
            </w:r>
          </w:p>
          <w:p w14:paraId="78BBF52D">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因素</w:t>
            </w:r>
          </w:p>
        </w:tc>
        <w:tc>
          <w:tcPr>
            <w:tcW w:w="1275" w:type="dxa"/>
            <w:noWrap w:val="0"/>
            <w:vAlign w:val="center"/>
          </w:tcPr>
          <w:p w14:paraId="29BAFAA1">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评分</w:t>
            </w:r>
          </w:p>
          <w:p w14:paraId="4E330BEF">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内容</w:t>
            </w:r>
          </w:p>
        </w:tc>
        <w:tc>
          <w:tcPr>
            <w:tcW w:w="7196" w:type="dxa"/>
            <w:noWrap w:val="0"/>
            <w:vAlign w:val="center"/>
          </w:tcPr>
          <w:p w14:paraId="47A30D2E">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评分标准</w:t>
            </w:r>
          </w:p>
        </w:tc>
      </w:tr>
      <w:tr w14:paraId="0DBE3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 w:type="dxa"/>
            <w:noWrap w:val="0"/>
            <w:vAlign w:val="center"/>
          </w:tcPr>
          <w:p w14:paraId="18AE6834">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报价部分</w:t>
            </w:r>
          </w:p>
          <w:p w14:paraId="6E27D127">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r>
              <w:rPr>
                <w:rFonts w:hint="eastAsia" w:cs="宋体"/>
                <w:sz w:val="24"/>
                <w:szCs w:val="24"/>
                <w:lang w:val="en-US" w:eastAsia="zh-CN"/>
              </w:rPr>
              <w:t>(15</w:t>
            </w:r>
            <w:r>
              <w:rPr>
                <w:rFonts w:hint="eastAsia" w:ascii="宋体" w:hAnsi="宋体" w:eastAsia="宋体" w:cs="宋体"/>
                <w:sz w:val="24"/>
                <w:szCs w:val="24"/>
              </w:rPr>
              <w:t>分</w:t>
            </w:r>
            <w:r>
              <w:rPr>
                <w:rFonts w:hint="eastAsia" w:cs="宋体"/>
                <w:sz w:val="24"/>
                <w:szCs w:val="24"/>
                <w:lang w:val="en-US" w:eastAsia="zh-CN"/>
              </w:rPr>
              <w:t>)</w:t>
            </w:r>
          </w:p>
        </w:tc>
        <w:tc>
          <w:tcPr>
            <w:tcW w:w="1275" w:type="dxa"/>
            <w:noWrap w:val="0"/>
            <w:vAlign w:val="center"/>
          </w:tcPr>
          <w:p w14:paraId="06B25648">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p w14:paraId="5E63E0BD">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r>
              <w:rPr>
                <w:rFonts w:hint="eastAsia" w:cs="宋体"/>
                <w:sz w:val="24"/>
                <w:szCs w:val="24"/>
                <w:lang w:val="en-US" w:eastAsia="zh-CN"/>
              </w:rPr>
              <w:t>(15</w:t>
            </w:r>
            <w:r>
              <w:rPr>
                <w:rFonts w:hint="eastAsia" w:ascii="宋体" w:hAnsi="宋体" w:eastAsia="宋体" w:cs="宋体"/>
                <w:sz w:val="24"/>
                <w:szCs w:val="24"/>
              </w:rPr>
              <w:t>分</w:t>
            </w:r>
            <w:r>
              <w:rPr>
                <w:rFonts w:hint="eastAsia" w:cs="宋体"/>
                <w:sz w:val="24"/>
                <w:szCs w:val="24"/>
                <w:lang w:val="en-US" w:eastAsia="zh-CN"/>
              </w:rPr>
              <w:t>)</w:t>
            </w:r>
          </w:p>
        </w:tc>
        <w:tc>
          <w:tcPr>
            <w:tcW w:w="7196" w:type="dxa"/>
            <w:noWrap w:val="0"/>
            <w:vAlign w:val="center"/>
          </w:tcPr>
          <w:p w14:paraId="08C6C4E7">
            <w:pPr>
              <w:keepNext w:val="0"/>
              <w:keepLines w:val="0"/>
              <w:pageBreakBefore w:val="0"/>
              <w:kinsoku/>
              <w:wordWrap w:val="0"/>
              <w:overflowPunct/>
              <w:topLinePunct w:val="0"/>
              <w:bidi w:val="0"/>
              <w:spacing w:line="420" w:lineRule="exact"/>
              <w:ind w:right="-119" w:rightChars="-54"/>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1、价格分采用低价优先法计算，即满足</w:t>
            </w:r>
            <w:r>
              <w:rPr>
                <w:rFonts w:hint="eastAsia" w:cs="宋体"/>
                <w:sz w:val="24"/>
                <w:szCs w:val="24"/>
                <w:lang w:val="en-US" w:eastAsia="zh-CN"/>
              </w:rPr>
              <w:t>招标</w:t>
            </w:r>
            <w:r>
              <w:rPr>
                <w:rFonts w:hint="eastAsia" w:ascii="宋体" w:hAnsi="宋体" w:eastAsia="宋体" w:cs="宋体"/>
                <w:sz w:val="24"/>
                <w:szCs w:val="24"/>
                <w:lang w:val="en-US" w:eastAsia="zh-CN"/>
              </w:rPr>
              <w:t>文件通过初步评审且报价最低的报价为评标基准价，其价格得分为满分</w:t>
            </w:r>
            <w:r>
              <w:rPr>
                <w:rFonts w:hint="eastAsia" w:cs="宋体"/>
                <w:sz w:val="24"/>
                <w:szCs w:val="24"/>
                <w:lang w:val="en-US" w:eastAsia="zh-CN"/>
              </w:rPr>
              <w:t>15</w:t>
            </w:r>
            <w:r>
              <w:rPr>
                <w:rFonts w:hint="eastAsia" w:ascii="宋体" w:hAnsi="宋体" w:eastAsia="宋体" w:cs="宋体"/>
                <w:sz w:val="24"/>
                <w:szCs w:val="24"/>
                <w:lang w:val="en-US" w:eastAsia="zh-CN"/>
              </w:rPr>
              <w:t>分。</w:t>
            </w:r>
          </w:p>
          <w:p w14:paraId="56B470EA">
            <w:pPr>
              <w:keepNext w:val="0"/>
              <w:keepLines w:val="0"/>
              <w:pageBreakBefore w:val="0"/>
              <w:kinsoku/>
              <w:wordWrap w:val="0"/>
              <w:overflowPunct/>
              <w:topLinePunct w:val="0"/>
              <w:bidi w:val="0"/>
              <w:spacing w:line="4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w:t>
            </w:r>
            <w:r>
              <w:rPr>
                <w:rFonts w:hint="eastAsia" w:cs="宋体"/>
                <w:sz w:val="24"/>
                <w:szCs w:val="24"/>
                <w:lang w:val="en-US" w:eastAsia="zh-CN"/>
              </w:rPr>
              <w:t>投标人</w:t>
            </w:r>
            <w:r>
              <w:rPr>
                <w:rFonts w:hint="eastAsia" w:ascii="宋体" w:hAnsi="宋体" w:eastAsia="宋体" w:cs="宋体"/>
                <w:sz w:val="24"/>
                <w:szCs w:val="24"/>
                <w:lang w:val="en-US" w:eastAsia="zh-CN"/>
              </w:rPr>
              <w:t>的价格分统一按照下列公式计算：</w:t>
            </w:r>
          </w:p>
          <w:p w14:paraId="61334AE6">
            <w:pPr>
              <w:keepNext w:val="0"/>
              <w:keepLines w:val="0"/>
              <w:pageBreakBefore w:val="0"/>
              <w:kinsoku/>
              <w:wordWrap w:val="0"/>
              <w:overflowPunct/>
              <w:topLinePunct w:val="0"/>
              <w:bidi w:val="0"/>
              <w:spacing w:line="4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投标报价得分=(评标基准价／投标报价)*</w:t>
            </w:r>
            <w:r>
              <w:rPr>
                <w:rFonts w:hint="eastAsia" w:cs="宋体"/>
                <w:sz w:val="24"/>
                <w:szCs w:val="24"/>
                <w:lang w:val="en-US" w:eastAsia="zh-CN"/>
              </w:rPr>
              <w:t>15</w:t>
            </w:r>
            <w:r>
              <w:rPr>
                <w:rFonts w:hint="eastAsia" w:ascii="宋体" w:hAnsi="宋体" w:eastAsia="宋体" w:cs="宋体"/>
                <w:sz w:val="24"/>
                <w:szCs w:val="24"/>
                <w:lang w:val="en-US" w:eastAsia="zh-CN"/>
              </w:rPr>
              <w:t>%*100</w:t>
            </w:r>
          </w:p>
          <w:p w14:paraId="06418B42">
            <w:pPr>
              <w:keepNext w:val="0"/>
              <w:keepLines w:val="0"/>
              <w:pageBreakBefore w:val="0"/>
              <w:tabs>
                <w:tab w:val="left" w:pos="7040"/>
              </w:tabs>
              <w:kinsoku/>
              <w:wordWrap w:val="0"/>
              <w:overflowPunct/>
              <w:topLinePunct w:val="0"/>
              <w:bidi w:val="0"/>
              <w:spacing w:line="420" w:lineRule="exact"/>
              <w:ind w:right="-119" w:rightChars="-54"/>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3、价格扣除：（1）投标供应商为中小微企业的（监狱企业/残疾人福利性企业视同小型、微型企业），对所投标的小型和微型企业</w:t>
            </w:r>
            <w:r>
              <w:rPr>
                <w:rFonts w:hint="eastAsia" w:cs="宋体"/>
                <w:sz w:val="24"/>
                <w:szCs w:val="24"/>
                <w:lang w:val="en-US" w:eastAsia="zh-CN"/>
              </w:rPr>
              <w:t>制造的产品的</w:t>
            </w:r>
            <w:r>
              <w:rPr>
                <w:rFonts w:hint="eastAsia" w:ascii="宋体" w:hAnsi="宋体" w:eastAsia="宋体" w:cs="宋体"/>
                <w:sz w:val="24"/>
                <w:szCs w:val="24"/>
                <w:lang w:val="en-US" w:eastAsia="zh-CN"/>
              </w:rPr>
              <w:t>价格给予20%的扣除，用扣除后的价格参与评审。参加投</w:t>
            </w:r>
            <w:r>
              <w:rPr>
                <w:rFonts w:hint="eastAsia" w:cs="宋体"/>
                <w:sz w:val="24"/>
                <w:szCs w:val="24"/>
                <w:lang w:val="en-US" w:eastAsia="zh-CN"/>
              </w:rPr>
              <w:t>标的中小微企业，应当按照《政府采购促进中小企业发展管理办</w:t>
            </w:r>
            <w:r>
              <w:rPr>
                <w:rFonts w:hint="eastAsia" w:ascii="宋体" w:hAnsi="宋体" w:eastAsia="宋体" w:cs="宋体"/>
                <w:sz w:val="24"/>
                <w:szCs w:val="24"/>
                <w:lang w:val="en-US" w:eastAsia="zh-CN"/>
              </w:rPr>
              <w:t>法》（财库〔2020〕46号）的规定提供《中小企业声明函》（中小企业划型标准详见《关于印发中小企业划型标准规定的通知》工信部联企业〔2011〕300号）。投标供应商为大型企业的不适用本款规定。</w:t>
            </w:r>
          </w:p>
          <w:p w14:paraId="0D5E010D">
            <w:pPr>
              <w:keepNext w:val="0"/>
              <w:keepLines w:val="0"/>
              <w:pageBreakBefore w:val="0"/>
              <w:kinsoku/>
              <w:wordWrap w:val="0"/>
              <w:overflowPunct/>
              <w:topLinePunct w:val="0"/>
              <w:bidi w:val="0"/>
              <w:spacing w:line="420" w:lineRule="exact"/>
              <w:ind w:right="-119" w:rightChars="-54"/>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4、根据财政部司法部《关于政府采购支持监狱企业发展有关问题的通知》（财库〔2014〕68号）规定，本项目对监狱企业作为投标供应商所提供的本企业</w:t>
            </w:r>
            <w:r>
              <w:rPr>
                <w:rFonts w:hint="eastAsia" w:cs="宋体"/>
                <w:sz w:val="24"/>
                <w:szCs w:val="24"/>
                <w:lang w:val="en-US" w:eastAsia="zh-CN"/>
              </w:rPr>
              <w:t>生产的产品</w:t>
            </w:r>
            <w:r>
              <w:rPr>
                <w:rFonts w:hint="eastAsia" w:ascii="宋体" w:hAnsi="宋体" w:eastAsia="宋体" w:cs="宋体"/>
                <w:sz w:val="24"/>
                <w:szCs w:val="24"/>
                <w:lang w:val="en-US" w:eastAsia="zh-CN"/>
              </w:rPr>
              <w:t>的价格给予20%的扣除。监狱企业，应当提供由省级以上监狱管理局、戒毒管理局（含新疆生产建设兵团）出具的属于监狱企业的证明文件。</w:t>
            </w:r>
          </w:p>
          <w:p w14:paraId="1F814F26">
            <w:pPr>
              <w:keepNext w:val="0"/>
              <w:keepLines w:val="0"/>
              <w:pageBreakBefore w:val="0"/>
              <w:kinsoku/>
              <w:wordWrap w:val="0"/>
              <w:overflowPunct/>
              <w:topLinePunct w:val="0"/>
              <w:bidi w:val="0"/>
              <w:spacing w:line="420" w:lineRule="exact"/>
              <w:ind w:right="-119" w:rightChars="-54"/>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5、参加政府采购活动的残疾人福利性单位应当提供《残疾人福利性单位声明函》，未填写残疾人福利性单位声明函的在开标过程中不予认可。</w:t>
            </w:r>
          </w:p>
          <w:p w14:paraId="3905CA6E">
            <w:pPr>
              <w:keepNext w:val="0"/>
              <w:keepLines w:val="0"/>
              <w:pageBreakBefore w:val="0"/>
              <w:kinsoku/>
              <w:wordWrap w:val="0"/>
              <w:overflowPunct/>
              <w:topLinePunct w:val="0"/>
              <w:bidi w:val="0"/>
              <w:spacing w:line="4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6、同一投标供应商，中小微企业产品和监狱企业产品价格扣除优惠只享受一次，不得重复享受</w:t>
            </w:r>
          </w:p>
          <w:p w14:paraId="2F2EBB2F">
            <w:pPr>
              <w:keepNext w:val="0"/>
              <w:keepLines w:val="0"/>
              <w:pageBreakBefore w:val="0"/>
              <w:kinsoku/>
              <w:wordWrap w:val="0"/>
              <w:overflowPunct/>
              <w:topLinePunct w:val="0"/>
              <w:bidi w:val="0"/>
              <w:spacing w:line="4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例：所投中小微企业产品报价=所投中小微企业产品报价合计×【1-20%】</w:t>
            </w:r>
          </w:p>
          <w:p w14:paraId="2D56448F">
            <w:pPr>
              <w:keepNext w:val="0"/>
              <w:keepLines w:val="0"/>
              <w:pageBreakBefore w:val="0"/>
              <w:kinsoku/>
              <w:wordWrap w:val="0"/>
              <w:overflowPunct/>
              <w:topLinePunct w:val="0"/>
              <w:bidi w:val="0"/>
              <w:spacing w:line="380" w:lineRule="exact"/>
              <w:ind w:right="-119" w:rightChars="-54"/>
              <w:jc w:val="left"/>
              <w:textAlignment w:val="auto"/>
              <w:rPr>
                <w:rFonts w:hint="eastAsia" w:ascii="宋体" w:hAnsi="宋体" w:eastAsia="宋体" w:cs="宋体"/>
                <w:sz w:val="24"/>
                <w:szCs w:val="24"/>
                <w:highlight w:val="yellow"/>
              </w:rPr>
            </w:pPr>
            <w:r>
              <w:rPr>
                <w:rFonts w:hint="eastAsia" w:ascii="宋体" w:hAnsi="宋体" w:eastAsia="宋体" w:cs="宋体"/>
                <w:sz w:val="24"/>
                <w:szCs w:val="24"/>
                <w:lang w:val="en-US" w:eastAsia="zh-CN"/>
              </w:rPr>
              <w:t>注：价格分计算保留小数点后二位。在评标过程中，</w:t>
            </w:r>
            <w:r>
              <w:rPr>
                <w:rFonts w:hint="eastAsia" w:cs="宋体"/>
                <w:sz w:val="24"/>
                <w:szCs w:val="24"/>
                <w:lang w:val="en-US" w:eastAsia="zh-CN"/>
              </w:rPr>
              <w:t>评标委员会</w:t>
            </w:r>
            <w:r>
              <w:rPr>
                <w:rFonts w:hint="eastAsia" w:ascii="宋体" w:hAnsi="宋体" w:eastAsia="宋体" w:cs="宋体"/>
                <w:sz w:val="24"/>
                <w:szCs w:val="24"/>
                <w:lang w:val="en-US" w:eastAsia="zh-CN"/>
              </w:rPr>
              <w:t>认为供应商的报价明显低于成本价或明显低于其他通过初步审查供应商的报价，有可能影响产品质量或者不能诚信履约的，</w:t>
            </w:r>
            <w:r>
              <w:rPr>
                <w:rFonts w:hint="eastAsia" w:cs="宋体"/>
                <w:sz w:val="24"/>
                <w:szCs w:val="24"/>
                <w:lang w:val="en-US" w:eastAsia="zh-CN"/>
              </w:rPr>
              <w:t>评标委员会</w:t>
            </w:r>
            <w:r>
              <w:rPr>
                <w:rFonts w:hint="eastAsia" w:ascii="宋体" w:hAnsi="宋体" w:eastAsia="宋体" w:cs="宋体"/>
                <w:sz w:val="24"/>
                <w:szCs w:val="24"/>
                <w:lang w:val="en-US" w:eastAsia="zh-CN"/>
              </w:rPr>
              <w:t>可向该供应商提出询问，要求其在评标现场合理的时间内提供书面说明，必要时提交相关证明材料；供应商不能证明其报价合理性及不能提供相关证明材料的，</w:t>
            </w:r>
            <w:r>
              <w:rPr>
                <w:rFonts w:hint="eastAsia" w:cs="宋体"/>
                <w:sz w:val="24"/>
                <w:szCs w:val="24"/>
                <w:lang w:val="en-US" w:eastAsia="zh-CN"/>
              </w:rPr>
              <w:t>评标委员会</w:t>
            </w:r>
            <w:r>
              <w:rPr>
                <w:rFonts w:hint="eastAsia" w:ascii="宋体" w:hAnsi="宋体" w:eastAsia="宋体" w:cs="宋体"/>
                <w:sz w:val="24"/>
                <w:szCs w:val="24"/>
                <w:lang w:val="en-US" w:eastAsia="zh-CN"/>
              </w:rPr>
              <w:t>认定该供应商以低于成本价恶意竞标，其投标做废标处理。</w:t>
            </w:r>
          </w:p>
        </w:tc>
      </w:tr>
      <w:tr w14:paraId="2967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268" w:type="dxa"/>
            <w:vMerge w:val="restart"/>
            <w:noWrap w:val="0"/>
            <w:vAlign w:val="center"/>
          </w:tcPr>
          <w:p w14:paraId="7A2BA10C">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技术部分</w:t>
            </w:r>
          </w:p>
          <w:p w14:paraId="6DBDDACF">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w:t>
            </w:r>
            <w:r>
              <w:rPr>
                <w:rFonts w:hint="eastAsia" w:cs="宋体"/>
                <w:sz w:val="24"/>
                <w:szCs w:val="24"/>
                <w:lang w:val="en-US" w:eastAsia="zh-CN"/>
              </w:rPr>
              <w:t>50</w:t>
            </w:r>
            <w:r>
              <w:rPr>
                <w:rFonts w:hint="eastAsia" w:ascii="宋体" w:hAnsi="宋体" w:eastAsia="宋体" w:cs="宋体"/>
                <w:sz w:val="24"/>
                <w:szCs w:val="24"/>
                <w:lang w:val="en-US" w:eastAsia="zh-CN"/>
              </w:rPr>
              <w:t>分)</w:t>
            </w:r>
          </w:p>
        </w:tc>
        <w:tc>
          <w:tcPr>
            <w:tcW w:w="1275" w:type="dxa"/>
            <w:noWrap w:val="0"/>
            <w:vAlign w:val="center"/>
          </w:tcPr>
          <w:p w14:paraId="67E3F690">
            <w:pPr>
              <w:keepNext w:val="0"/>
              <w:keepLines w:val="0"/>
              <w:pageBreakBefore w:val="0"/>
              <w:numPr>
                <w:ilvl w:val="0"/>
                <w:numId w:val="0"/>
              </w:numPr>
              <w:kinsoku/>
              <w:wordWrap w:val="0"/>
              <w:overflowPunct/>
              <w:topLinePunct w:val="0"/>
              <w:bidi w:val="0"/>
              <w:spacing w:line="360" w:lineRule="exact"/>
              <w:ind w:left="0" w:leftChars="0" w:firstLine="0" w:firstLineChars="0"/>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对项目的理解、掌握程度</w:t>
            </w:r>
          </w:p>
          <w:p w14:paraId="052DD350">
            <w:pPr>
              <w:keepNext w:val="0"/>
              <w:keepLines w:val="0"/>
              <w:pageBreakBefore w:val="0"/>
              <w:numPr>
                <w:ilvl w:val="0"/>
                <w:numId w:val="0"/>
              </w:numPr>
              <w:kinsoku/>
              <w:wordWrap w:val="0"/>
              <w:overflowPunct/>
              <w:topLinePunct w:val="0"/>
              <w:bidi w:val="0"/>
              <w:spacing w:line="360" w:lineRule="exact"/>
              <w:ind w:left="0" w:leftChars="0" w:firstLine="0" w:firstLineChars="0"/>
              <w:jc w:val="center"/>
              <w:textAlignment w:val="auto"/>
              <w:rPr>
                <w:rFonts w:hint="eastAsia" w:ascii="宋体" w:hAnsi="宋体" w:eastAsia="宋体" w:cs="宋体"/>
                <w:color w:val="auto"/>
                <w:sz w:val="24"/>
                <w:szCs w:val="24"/>
                <w:lang w:val="en-US" w:eastAsia="zh-CN" w:bidi="ar-SA"/>
              </w:rPr>
            </w:pPr>
            <w:r>
              <w:rPr>
                <w:rFonts w:hint="eastAsia" w:ascii="宋体" w:hAnsi="宋体" w:cs="宋体"/>
                <w:color w:val="auto"/>
                <w:sz w:val="24"/>
                <w:szCs w:val="24"/>
                <w:lang w:val="en-US" w:eastAsia="zh-CN"/>
              </w:rPr>
              <w:t>(</w:t>
            </w:r>
            <w:r>
              <w:rPr>
                <w:rFonts w:hint="eastAsia" w:cs="宋体"/>
                <w:color w:val="auto"/>
                <w:sz w:val="24"/>
                <w:szCs w:val="24"/>
                <w:lang w:val="en-US" w:eastAsia="zh-CN"/>
              </w:rPr>
              <w:t>7</w:t>
            </w:r>
            <w:r>
              <w:rPr>
                <w:rFonts w:hint="eastAsia" w:ascii="宋体" w:hAnsi="宋体" w:cs="宋体"/>
                <w:color w:val="auto"/>
                <w:sz w:val="24"/>
                <w:szCs w:val="24"/>
                <w:lang w:val="en-US" w:eastAsia="zh-CN"/>
              </w:rPr>
              <w:t>分)</w:t>
            </w:r>
          </w:p>
        </w:tc>
        <w:tc>
          <w:tcPr>
            <w:tcW w:w="7196" w:type="dxa"/>
            <w:noWrap w:val="0"/>
            <w:vAlign w:val="center"/>
          </w:tcPr>
          <w:p w14:paraId="20773703">
            <w:pPr>
              <w:keepNext w:val="0"/>
              <w:keepLines w:val="0"/>
              <w:pageBreakBefore w:val="0"/>
              <w:numPr>
                <w:ilvl w:val="0"/>
                <w:numId w:val="0"/>
              </w:numPr>
              <w:kinsoku/>
              <w:wordWrap w:val="0"/>
              <w:overflowPunct/>
              <w:topLinePunct w:val="0"/>
              <w:bidi w:val="0"/>
              <w:spacing w:line="360" w:lineRule="exact"/>
              <w:ind w:right="-119" w:rightChars="-54"/>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从服务好业主角度出发，</w:t>
            </w:r>
            <w:r>
              <w:rPr>
                <w:rFonts w:hint="eastAsia" w:cs="宋体"/>
                <w:color w:val="auto"/>
                <w:sz w:val="24"/>
                <w:szCs w:val="24"/>
                <w:lang w:val="en-US" w:eastAsia="zh-CN"/>
              </w:rPr>
              <w:t>根据投标人</w:t>
            </w:r>
            <w:r>
              <w:rPr>
                <w:rFonts w:hint="eastAsia" w:ascii="宋体" w:hAnsi="宋体" w:cs="宋体"/>
                <w:color w:val="auto"/>
                <w:sz w:val="24"/>
                <w:szCs w:val="24"/>
                <w:lang w:val="en-US" w:eastAsia="zh-CN"/>
              </w:rPr>
              <w:t>对本项目基本情况</w:t>
            </w:r>
            <w:r>
              <w:rPr>
                <w:rFonts w:hint="eastAsia" w:cs="宋体"/>
                <w:color w:val="auto"/>
                <w:sz w:val="24"/>
                <w:szCs w:val="24"/>
                <w:lang w:val="en-US" w:eastAsia="zh-CN"/>
              </w:rPr>
              <w:t>、</w:t>
            </w:r>
            <w:r>
              <w:rPr>
                <w:rFonts w:hint="eastAsia" w:ascii="宋体" w:hAnsi="宋体" w:cs="宋体"/>
                <w:color w:val="auto"/>
                <w:sz w:val="24"/>
                <w:szCs w:val="24"/>
                <w:lang w:val="en-US" w:eastAsia="zh-CN"/>
              </w:rPr>
              <w:t>项目背景及现状概况理解</w:t>
            </w:r>
            <w:r>
              <w:rPr>
                <w:rFonts w:hint="eastAsia" w:cs="宋体"/>
                <w:color w:val="auto"/>
                <w:sz w:val="24"/>
                <w:szCs w:val="24"/>
                <w:lang w:val="en-US" w:eastAsia="zh-CN"/>
              </w:rPr>
              <w:t>，以及与本项目相关政策和要求的掌握程度进行评审</w:t>
            </w:r>
            <w:r>
              <w:rPr>
                <w:rFonts w:hint="eastAsia" w:ascii="宋体" w:hAnsi="宋体" w:cs="宋体"/>
                <w:color w:val="auto"/>
                <w:sz w:val="24"/>
                <w:szCs w:val="24"/>
                <w:lang w:val="en-US" w:eastAsia="zh-CN"/>
              </w:rPr>
              <w:t>：</w:t>
            </w:r>
          </w:p>
          <w:p w14:paraId="055AAA68">
            <w:pPr>
              <w:keepNext w:val="0"/>
              <w:keepLines w:val="0"/>
              <w:pageBreakBefore w:val="0"/>
              <w:numPr>
                <w:ilvl w:val="0"/>
                <w:numId w:val="0"/>
              </w:numPr>
              <w:kinsoku/>
              <w:wordWrap w:val="0"/>
              <w:overflowPunct/>
              <w:topLinePunct w:val="0"/>
              <w:bidi w:val="0"/>
              <w:spacing w:line="360" w:lineRule="exact"/>
              <w:ind w:right="-119" w:rightChars="-54"/>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w:t>
            </w:r>
            <w:r>
              <w:rPr>
                <w:rFonts w:hint="eastAsia" w:cs="宋体"/>
                <w:color w:val="auto"/>
                <w:sz w:val="24"/>
                <w:szCs w:val="24"/>
                <w:lang w:val="en-US" w:eastAsia="zh-CN"/>
              </w:rPr>
              <w:t>对项目</w:t>
            </w:r>
            <w:r>
              <w:rPr>
                <w:rFonts w:hint="eastAsia" w:ascii="宋体" w:hAnsi="宋体" w:cs="宋体"/>
                <w:color w:val="auto"/>
                <w:sz w:val="24"/>
                <w:szCs w:val="24"/>
                <w:lang w:val="en-US" w:eastAsia="zh-CN"/>
              </w:rPr>
              <w:t>理解</w:t>
            </w:r>
            <w:r>
              <w:rPr>
                <w:rFonts w:hint="eastAsia" w:cs="宋体"/>
                <w:color w:val="auto"/>
                <w:sz w:val="24"/>
                <w:szCs w:val="24"/>
                <w:lang w:val="en-US" w:eastAsia="zh-CN"/>
              </w:rPr>
              <w:t>清楚</w:t>
            </w:r>
            <w:r>
              <w:rPr>
                <w:rFonts w:hint="eastAsia" w:ascii="宋体" w:hAnsi="宋体" w:cs="宋体"/>
                <w:color w:val="auto"/>
                <w:sz w:val="24"/>
                <w:szCs w:val="24"/>
                <w:lang w:val="en-US" w:eastAsia="zh-CN"/>
              </w:rPr>
              <w:t>到位</w:t>
            </w:r>
            <w:r>
              <w:rPr>
                <w:rFonts w:hint="eastAsia" w:cs="宋体"/>
                <w:color w:val="auto"/>
                <w:sz w:val="24"/>
                <w:szCs w:val="24"/>
                <w:lang w:val="en-US" w:eastAsia="zh-CN"/>
              </w:rPr>
              <w:t>，了解透彻本项目相关政策和要求，编制内容全面详细得7</w:t>
            </w:r>
            <w:r>
              <w:rPr>
                <w:rFonts w:hint="eastAsia" w:ascii="宋体" w:hAnsi="宋体" w:cs="宋体"/>
                <w:color w:val="auto"/>
                <w:sz w:val="24"/>
                <w:szCs w:val="24"/>
                <w:lang w:val="en-US" w:eastAsia="zh-CN"/>
              </w:rPr>
              <w:t>分；</w:t>
            </w:r>
          </w:p>
          <w:p w14:paraId="0ED14A7B">
            <w:pPr>
              <w:keepNext w:val="0"/>
              <w:keepLines w:val="0"/>
              <w:pageBreakBefore w:val="0"/>
              <w:numPr>
                <w:ilvl w:val="0"/>
                <w:numId w:val="0"/>
              </w:numPr>
              <w:kinsoku/>
              <w:wordWrap w:val="0"/>
              <w:overflowPunct/>
              <w:topLinePunct w:val="0"/>
              <w:bidi w:val="0"/>
              <w:spacing w:line="360" w:lineRule="exact"/>
              <w:ind w:right="-119" w:rightChars="-54"/>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w:t>
            </w:r>
            <w:r>
              <w:rPr>
                <w:rFonts w:hint="eastAsia" w:cs="宋体"/>
                <w:color w:val="auto"/>
                <w:sz w:val="24"/>
                <w:szCs w:val="24"/>
                <w:lang w:val="en-US" w:eastAsia="zh-CN"/>
              </w:rPr>
              <w:t>对项目</w:t>
            </w:r>
            <w:r>
              <w:rPr>
                <w:rFonts w:hint="eastAsia" w:ascii="宋体" w:hAnsi="宋体" w:cs="宋体"/>
                <w:color w:val="auto"/>
                <w:sz w:val="24"/>
                <w:szCs w:val="24"/>
                <w:lang w:val="en-US" w:eastAsia="zh-CN"/>
              </w:rPr>
              <w:t>理解</w:t>
            </w:r>
            <w:r>
              <w:rPr>
                <w:rFonts w:hint="eastAsia" w:cs="宋体"/>
                <w:color w:val="auto"/>
                <w:sz w:val="24"/>
                <w:szCs w:val="24"/>
                <w:lang w:val="en-US" w:eastAsia="zh-CN"/>
              </w:rPr>
              <w:t>基本</w:t>
            </w:r>
            <w:r>
              <w:rPr>
                <w:rFonts w:hint="eastAsia" w:ascii="宋体" w:hAnsi="宋体" w:cs="宋体"/>
                <w:color w:val="auto"/>
                <w:sz w:val="24"/>
                <w:szCs w:val="24"/>
                <w:lang w:val="en-US" w:eastAsia="zh-CN"/>
              </w:rPr>
              <w:t>清楚</w:t>
            </w:r>
            <w:r>
              <w:rPr>
                <w:rFonts w:hint="eastAsia" w:cs="宋体"/>
                <w:color w:val="auto"/>
                <w:sz w:val="24"/>
                <w:szCs w:val="24"/>
                <w:lang w:val="en-US" w:eastAsia="zh-CN"/>
              </w:rPr>
              <w:t>，基本了解本项目相关政策和要求，编制内容基本全面</w:t>
            </w:r>
            <w:r>
              <w:rPr>
                <w:rFonts w:hint="eastAsia" w:ascii="宋体" w:hAnsi="宋体" w:cs="宋体"/>
                <w:color w:val="auto"/>
                <w:sz w:val="24"/>
                <w:szCs w:val="24"/>
                <w:lang w:val="en-US" w:eastAsia="zh-CN"/>
              </w:rPr>
              <w:t>得</w:t>
            </w:r>
            <w:r>
              <w:rPr>
                <w:rFonts w:hint="eastAsia" w:cs="宋体"/>
                <w:color w:val="auto"/>
                <w:sz w:val="24"/>
                <w:szCs w:val="24"/>
                <w:lang w:val="en-US" w:eastAsia="zh-CN"/>
              </w:rPr>
              <w:t>4</w:t>
            </w:r>
            <w:r>
              <w:rPr>
                <w:rFonts w:hint="eastAsia" w:ascii="宋体" w:hAnsi="宋体" w:cs="宋体"/>
                <w:color w:val="auto"/>
                <w:sz w:val="24"/>
                <w:szCs w:val="24"/>
                <w:lang w:val="en-US" w:eastAsia="zh-CN"/>
              </w:rPr>
              <w:t>分；</w:t>
            </w:r>
          </w:p>
          <w:p w14:paraId="0646F7BD">
            <w:pPr>
              <w:keepNext w:val="0"/>
              <w:keepLines w:val="0"/>
              <w:pageBreakBefore w:val="0"/>
              <w:numPr>
                <w:ilvl w:val="0"/>
                <w:numId w:val="0"/>
              </w:numPr>
              <w:kinsoku/>
              <w:wordWrap w:val="0"/>
              <w:overflowPunct/>
              <w:topLinePunct w:val="0"/>
              <w:bidi w:val="0"/>
              <w:spacing w:line="360" w:lineRule="exact"/>
              <w:ind w:right="-119" w:rightChars="-54"/>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cs="宋体"/>
                <w:color w:val="auto"/>
                <w:sz w:val="24"/>
                <w:szCs w:val="24"/>
                <w:lang w:val="en-US" w:eastAsia="zh-CN"/>
              </w:rPr>
              <w:t>对项目</w:t>
            </w:r>
            <w:r>
              <w:rPr>
                <w:rFonts w:hint="eastAsia" w:ascii="宋体" w:hAnsi="宋体" w:cs="宋体"/>
                <w:color w:val="auto"/>
                <w:sz w:val="24"/>
                <w:szCs w:val="24"/>
                <w:lang w:val="en-US" w:eastAsia="zh-CN"/>
              </w:rPr>
              <w:t>理解不清楚</w:t>
            </w:r>
            <w:r>
              <w:rPr>
                <w:rFonts w:hint="eastAsia" w:cs="宋体"/>
                <w:color w:val="auto"/>
                <w:sz w:val="24"/>
                <w:szCs w:val="24"/>
                <w:lang w:val="en-US" w:eastAsia="zh-CN"/>
              </w:rPr>
              <w:t>，不够了解本项目相关政策和要求，编制内容简略、不全面</w:t>
            </w:r>
            <w:r>
              <w:rPr>
                <w:rFonts w:hint="eastAsia" w:ascii="宋体" w:hAnsi="宋体" w:cs="宋体"/>
                <w:color w:val="auto"/>
                <w:sz w:val="24"/>
                <w:szCs w:val="24"/>
                <w:lang w:val="en-US" w:eastAsia="zh-CN"/>
              </w:rPr>
              <w:t>得</w:t>
            </w:r>
            <w:r>
              <w:rPr>
                <w:rFonts w:hint="eastAsia" w:cs="宋体"/>
                <w:color w:val="auto"/>
                <w:sz w:val="24"/>
                <w:szCs w:val="24"/>
                <w:lang w:val="en-US" w:eastAsia="zh-CN"/>
              </w:rPr>
              <w:t>1</w:t>
            </w:r>
            <w:r>
              <w:rPr>
                <w:rFonts w:hint="eastAsia" w:ascii="宋体" w:hAnsi="宋体" w:cs="宋体"/>
                <w:color w:val="auto"/>
                <w:sz w:val="24"/>
                <w:szCs w:val="24"/>
                <w:lang w:val="en-US" w:eastAsia="zh-CN"/>
              </w:rPr>
              <w:t>分；</w:t>
            </w:r>
          </w:p>
          <w:p w14:paraId="7A223D2C">
            <w:pPr>
              <w:keepNext w:val="0"/>
              <w:keepLines w:val="0"/>
              <w:pageBreakBefore w:val="0"/>
              <w:numPr>
                <w:ilvl w:val="0"/>
                <w:numId w:val="0"/>
              </w:numPr>
              <w:kinsoku/>
              <w:wordWrap w:val="0"/>
              <w:overflowPunct/>
              <w:topLinePunct w:val="0"/>
              <w:bidi w:val="0"/>
              <w:spacing w:line="360" w:lineRule="exact"/>
              <w:ind w:left="0" w:leftChars="0" w:firstLine="0" w:firstLineChars="0"/>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rPr>
              <w:t>4.</w:t>
            </w:r>
            <w:r>
              <w:rPr>
                <w:rFonts w:hint="eastAsia" w:cs="宋体"/>
                <w:sz w:val="24"/>
                <w:szCs w:val="24"/>
                <w:lang w:val="en-US" w:eastAsia="zh-CN"/>
              </w:rPr>
              <w:t>不提供则</w:t>
            </w:r>
            <w:r>
              <w:rPr>
                <w:rFonts w:hint="eastAsia" w:ascii="宋体" w:hAnsi="宋体" w:eastAsia="宋体" w:cs="宋体"/>
                <w:sz w:val="24"/>
                <w:szCs w:val="24"/>
                <w:lang w:val="en-US" w:eastAsia="zh-CN"/>
              </w:rPr>
              <w:t>不得分。</w:t>
            </w:r>
          </w:p>
        </w:tc>
      </w:tr>
      <w:tr w14:paraId="27A2A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68" w:type="dxa"/>
            <w:vMerge w:val="continue"/>
            <w:noWrap w:val="0"/>
            <w:vAlign w:val="center"/>
          </w:tcPr>
          <w:p w14:paraId="338FF09D">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noWrap w:val="0"/>
            <w:vAlign w:val="center"/>
          </w:tcPr>
          <w:p w14:paraId="20F08667">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实施</w:t>
            </w:r>
            <w:r>
              <w:rPr>
                <w:rFonts w:hint="eastAsia" w:ascii="宋体" w:hAnsi="宋体" w:eastAsia="宋体" w:cs="宋体"/>
                <w:sz w:val="24"/>
                <w:szCs w:val="24"/>
                <w:lang w:val="en-US" w:eastAsia="zh-CN"/>
              </w:rPr>
              <w:t>方案</w:t>
            </w:r>
          </w:p>
          <w:p w14:paraId="3FDDE87F">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(18分)</w:t>
            </w:r>
          </w:p>
        </w:tc>
        <w:tc>
          <w:tcPr>
            <w:tcW w:w="7196" w:type="dxa"/>
            <w:noWrap w:val="0"/>
            <w:vAlign w:val="center"/>
          </w:tcPr>
          <w:p w14:paraId="2D3DD8FB">
            <w:pPr>
              <w:keepNext w:val="0"/>
              <w:keepLines w:val="0"/>
              <w:pageBreakBefore w:val="0"/>
              <w:tabs>
                <w:tab w:val="left" w:pos="7040"/>
              </w:tabs>
              <w:kinsoku/>
              <w:wordWrap w:val="0"/>
              <w:overflowPunct/>
              <w:topLinePunct w:val="0"/>
              <w:bidi w:val="0"/>
              <w:spacing w:line="380" w:lineRule="exact"/>
              <w:ind w:right="-119" w:rightChars="-54"/>
              <w:jc w:val="left"/>
              <w:textAlignment w:val="auto"/>
              <w:rPr>
                <w:rFonts w:hint="default" w:cs="宋体"/>
                <w:sz w:val="24"/>
                <w:szCs w:val="24"/>
                <w:lang w:val="en-US" w:eastAsia="zh-CN"/>
              </w:rPr>
            </w:pPr>
            <w:r>
              <w:rPr>
                <w:rFonts w:hint="eastAsia" w:cs="宋体"/>
                <w:sz w:val="24"/>
                <w:szCs w:val="24"/>
                <w:lang w:val="en-US" w:eastAsia="zh-CN"/>
              </w:rPr>
              <w:t>针对本项目工作内容，从人员配置、工作方法、技术路线、实施流程等方面制定实施方案：</w:t>
            </w:r>
          </w:p>
          <w:p w14:paraId="7E34A773">
            <w:pPr>
              <w:keepNext w:val="0"/>
              <w:keepLines w:val="0"/>
              <w:pageBreakBefore w:val="0"/>
              <w:kinsoku/>
              <w:wordWrap w:val="0"/>
              <w:overflowPunct/>
              <w:topLinePunct w:val="0"/>
              <w:bidi w:val="0"/>
              <w:spacing w:line="380" w:lineRule="exact"/>
              <w:jc w:val="left"/>
              <w:textAlignment w:val="auto"/>
              <w:rPr>
                <w:rFonts w:hint="default" w:ascii="宋体" w:hAnsi="宋体" w:eastAsia="宋体" w:cs="宋体"/>
                <w:sz w:val="24"/>
                <w:szCs w:val="24"/>
                <w:lang w:val="en-US" w:eastAsia="zh-CN"/>
              </w:rPr>
            </w:pPr>
            <w:r>
              <w:rPr>
                <w:rFonts w:hint="eastAsia" w:cs="宋体"/>
                <w:sz w:val="24"/>
                <w:szCs w:val="24"/>
                <w:lang w:val="en-US" w:eastAsia="zh-CN"/>
              </w:rPr>
              <w:t>1.实施方案</w:t>
            </w:r>
            <w:r>
              <w:rPr>
                <w:rFonts w:hint="default" w:ascii="宋体" w:hAnsi="宋体" w:eastAsia="宋体" w:cs="宋体"/>
                <w:sz w:val="24"/>
                <w:szCs w:val="24"/>
                <w:lang w:val="en-US" w:eastAsia="zh-CN"/>
              </w:rPr>
              <w:t>详实具体、</w:t>
            </w:r>
            <w:r>
              <w:rPr>
                <w:rFonts w:hint="eastAsia" w:cs="宋体"/>
                <w:sz w:val="24"/>
                <w:szCs w:val="24"/>
                <w:lang w:val="en-US" w:eastAsia="zh-CN"/>
              </w:rPr>
              <w:t>科学</w:t>
            </w:r>
            <w:r>
              <w:rPr>
                <w:rFonts w:hint="default" w:ascii="宋体" w:hAnsi="宋体" w:eastAsia="宋体" w:cs="宋体"/>
                <w:sz w:val="24"/>
                <w:szCs w:val="24"/>
                <w:lang w:val="en-US" w:eastAsia="zh-CN"/>
              </w:rPr>
              <w:t>合理</w:t>
            </w:r>
            <w:r>
              <w:rPr>
                <w:rFonts w:hint="eastAsia" w:cs="宋体"/>
                <w:sz w:val="24"/>
                <w:szCs w:val="24"/>
                <w:lang w:val="en-US" w:eastAsia="zh-CN"/>
              </w:rPr>
              <w:t>、可行性强，</w:t>
            </w:r>
            <w:r>
              <w:rPr>
                <w:rFonts w:hint="default" w:ascii="宋体" w:hAnsi="宋体" w:eastAsia="宋体" w:cs="宋体"/>
                <w:sz w:val="24"/>
                <w:szCs w:val="24"/>
                <w:lang w:val="en-US" w:eastAsia="zh-CN"/>
              </w:rPr>
              <w:t>得</w:t>
            </w:r>
            <w:r>
              <w:rPr>
                <w:rFonts w:hint="eastAsia" w:cs="宋体"/>
                <w:sz w:val="24"/>
                <w:szCs w:val="24"/>
                <w:lang w:val="en-US" w:eastAsia="zh-CN"/>
              </w:rPr>
              <w:t>18</w:t>
            </w:r>
            <w:r>
              <w:rPr>
                <w:rFonts w:hint="default" w:ascii="宋体" w:hAnsi="宋体" w:eastAsia="宋体" w:cs="宋体"/>
                <w:sz w:val="24"/>
                <w:szCs w:val="24"/>
                <w:lang w:val="en-US" w:eastAsia="zh-CN"/>
              </w:rPr>
              <w:t>分；</w:t>
            </w:r>
          </w:p>
          <w:p w14:paraId="11C8752C">
            <w:pPr>
              <w:keepNext w:val="0"/>
              <w:keepLines w:val="0"/>
              <w:pageBreakBefore w:val="0"/>
              <w:kinsoku/>
              <w:wordWrap w:val="0"/>
              <w:overflowPunct/>
              <w:topLinePunct w:val="0"/>
              <w:bidi w:val="0"/>
              <w:spacing w:line="380" w:lineRule="exact"/>
              <w:jc w:val="left"/>
              <w:textAlignment w:val="auto"/>
              <w:rPr>
                <w:rFonts w:hint="default" w:ascii="宋体" w:hAnsi="宋体" w:eastAsia="宋体" w:cs="宋体"/>
                <w:sz w:val="24"/>
                <w:szCs w:val="24"/>
                <w:lang w:val="en-US" w:eastAsia="zh-CN"/>
              </w:rPr>
            </w:pPr>
            <w:r>
              <w:rPr>
                <w:rFonts w:hint="eastAsia" w:cs="宋体"/>
                <w:sz w:val="24"/>
                <w:szCs w:val="24"/>
                <w:lang w:val="en-US" w:eastAsia="zh-CN"/>
              </w:rPr>
              <w:t>2.</w:t>
            </w:r>
            <w:r>
              <w:rPr>
                <w:rFonts w:hint="default" w:ascii="宋体" w:hAnsi="宋体" w:eastAsia="宋体" w:cs="宋体"/>
                <w:sz w:val="24"/>
                <w:szCs w:val="24"/>
                <w:lang w:val="en-US" w:eastAsia="zh-CN"/>
              </w:rPr>
              <w:t>有较具体的实施方案，内容</w:t>
            </w:r>
            <w:r>
              <w:rPr>
                <w:rFonts w:hint="eastAsia" w:cs="宋体"/>
                <w:sz w:val="24"/>
                <w:szCs w:val="24"/>
                <w:lang w:val="en-US" w:eastAsia="zh-CN"/>
              </w:rPr>
              <w:t>基本</w:t>
            </w:r>
            <w:r>
              <w:rPr>
                <w:rFonts w:hint="default" w:ascii="宋体" w:hAnsi="宋体" w:eastAsia="宋体" w:cs="宋体"/>
                <w:sz w:val="24"/>
                <w:szCs w:val="24"/>
                <w:lang w:val="en-US" w:eastAsia="zh-CN"/>
              </w:rPr>
              <w:t>合理，</w:t>
            </w:r>
            <w:r>
              <w:rPr>
                <w:rFonts w:hint="eastAsia" w:cs="宋体"/>
                <w:sz w:val="24"/>
                <w:szCs w:val="24"/>
                <w:lang w:val="en-US" w:eastAsia="zh-CN"/>
              </w:rPr>
              <w:t>具有可行性，</w:t>
            </w:r>
            <w:r>
              <w:rPr>
                <w:rFonts w:hint="default" w:ascii="宋体" w:hAnsi="宋体" w:eastAsia="宋体" w:cs="宋体"/>
                <w:sz w:val="24"/>
                <w:szCs w:val="24"/>
                <w:lang w:val="en-US" w:eastAsia="zh-CN"/>
              </w:rPr>
              <w:t>得</w:t>
            </w:r>
            <w:r>
              <w:rPr>
                <w:rFonts w:hint="eastAsia" w:cs="宋体"/>
                <w:sz w:val="24"/>
                <w:szCs w:val="24"/>
                <w:lang w:val="en-US" w:eastAsia="zh-CN"/>
              </w:rPr>
              <w:t>11</w:t>
            </w:r>
            <w:r>
              <w:rPr>
                <w:rFonts w:hint="default" w:ascii="宋体" w:hAnsi="宋体" w:eastAsia="宋体" w:cs="宋体"/>
                <w:sz w:val="24"/>
                <w:szCs w:val="24"/>
                <w:lang w:val="en-US" w:eastAsia="zh-CN"/>
              </w:rPr>
              <w:t>分；</w:t>
            </w:r>
          </w:p>
          <w:p w14:paraId="54EF72C5">
            <w:pPr>
              <w:keepNext w:val="0"/>
              <w:keepLines w:val="0"/>
              <w:pageBreakBefore w:val="0"/>
              <w:kinsoku/>
              <w:wordWrap w:val="0"/>
              <w:overflowPunct/>
              <w:topLinePunct w:val="0"/>
              <w:bidi w:val="0"/>
              <w:spacing w:line="380" w:lineRule="exact"/>
              <w:jc w:val="left"/>
              <w:textAlignment w:val="auto"/>
              <w:rPr>
                <w:rFonts w:hint="default" w:ascii="宋体" w:hAnsi="宋体" w:eastAsia="宋体" w:cs="宋体"/>
                <w:sz w:val="24"/>
                <w:szCs w:val="24"/>
                <w:lang w:val="en-US" w:eastAsia="zh-CN"/>
              </w:rPr>
            </w:pPr>
            <w:r>
              <w:rPr>
                <w:rFonts w:hint="eastAsia" w:cs="宋体"/>
                <w:sz w:val="24"/>
                <w:szCs w:val="24"/>
                <w:lang w:val="en-US" w:eastAsia="zh-CN"/>
              </w:rPr>
              <w:t>3.实施</w:t>
            </w:r>
            <w:r>
              <w:rPr>
                <w:rFonts w:hint="default" w:ascii="宋体" w:hAnsi="宋体" w:eastAsia="宋体" w:cs="宋体"/>
                <w:sz w:val="24"/>
                <w:szCs w:val="24"/>
                <w:lang w:val="en-US" w:eastAsia="zh-CN"/>
              </w:rPr>
              <w:t>方案欠完备，内容</w:t>
            </w:r>
            <w:r>
              <w:rPr>
                <w:rFonts w:hint="eastAsia" w:cs="宋体"/>
                <w:sz w:val="24"/>
                <w:szCs w:val="24"/>
                <w:lang w:val="en-US" w:eastAsia="zh-CN"/>
              </w:rPr>
              <w:t>欠合理</w:t>
            </w:r>
            <w:r>
              <w:rPr>
                <w:rFonts w:hint="default" w:ascii="宋体" w:hAnsi="宋体" w:eastAsia="宋体" w:cs="宋体"/>
                <w:sz w:val="24"/>
                <w:szCs w:val="24"/>
                <w:lang w:val="en-US" w:eastAsia="zh-CN"/>
              </w:rPr>
              <w:t>，</w:t>
            </w:r>
            <w:r>
              <w:rPr>
                <w:rFonts w:hint="eastAsia" w:cs="宋体"/>
                <w:sz w:val="24"/>
                <w:szCs w:val="24"/>
                <w:lang w:val="en-US" w:eastAsia="zh-CN"/>
              </w:rPr>
              <w:t>可行性较差，</w:t>
            </w:r>
            <w:r>
              <w:rPr>
                <w:rFonts w:hint="default" w:ascii="宋体" w:hAnsi="宋体" w:eastAsia="宋体" w:cs="宋体"/>
                <w:sz w:val="24"/>
                <w:szCs w:val="24"/>
                <w:lang w:val="en-US" w:eastAsia="zh-CN"/>
              </w:rPr>
              <w:t>得</w:t>
            </w:r>
            <w:r>
              <w:rPr>
                <w:rFonts w:hint="eastAsia" w:cs="宋体"/>
                <w:sz w:val="24"/>
                <w:szCs w:val="24"/>
                <w:lang w:val="en-US" w:eastAsia="zh-CN"/>
              </w:rPr>
              <w:t>4</w:t>
            </w:r>
            <w:r>
              <w:rPr>
                <w:rFonts w:hint="default" w:ascii="宋体" w:hAnsi="宋体" w:eastAsia="宋体" w:cs="宋体"/>
                <w:sz w:val="24"/>
                <w:szCs w:val="24"/>
                <w:lang w:val="en-US" w:eastAsia="zh-CN"/>
              </w:rPr>
              <w:t>分；</w:t>
            </w:r>
          </w:p>
          <w:p w14:paraId="32DED7DC">
            <w:pPr>
              <w:keepNext w:val="0"/>
              <w:keepLines w:val="0"/>
              <w:pageBreakBefore w:val="0"/>
              <w:kinsoku/>
              <w:wordWrap w:val="0"/>
              <w:overflowPunct/>
              <w:topLinePunct w:val="0"/>
              <w:bidi w:val="0"/>
              <w:spacing w:line="380" w:lineRule="exact"/>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4.不提供则</w:t>
            </w:r>
            <w:r>
              <w:rPr>
                <w:rFonts w:hint="eastAsia" w:ascii="宋体" w:hAnsi="宋体" w:eastAsia="宋体" w:cs="宋体"/>
                <w:sz w:val="24"/>
                <w:szCs w:val="24"/>
                <w:lang w:val="en-US" w:eastAsia="zh-CN"/>
              </w:rPr>
              <w:t>不得分</w:t>
            </w:r>
            <w:r>
              <w:rPr>
                <w:rFonts w:hint="default" w:ascii="宋体" w:hAnsi="宋体" w:eastAsia="宋体" w:cs="宋体"/>
                <w:sz w:val="24"/>
                <w:szCs w:val="24"/>
                <w:lang w:val="en-US" w:eastAsia="zh-CN"/>
              </w:rPr>
              <w:t>。</w:t>
            </w:r>
          </w:p>
        </w:tc>
      </w:tr>
      <w:tr w14:paraId="50E1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noWrap w:val="0"/>
            <w:vAlign w:val="center"/>
          </w:tcPr>
          <w:p w14:paraId="759B8576">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noWrap w:val="0"/>
            <w:vAlign w:val="center"/>
          </w:tcPr>
          <w:p w14:paraId="597EAA2C">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工作进度计划</w:t>
            </w:r>
          </w:p>
          <w:p w14:paraId="7691B001">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bidi="ar-SA"/>
              </w:rPr>
            </w:pPr>
            <w:r>
              <w:rPr>
                <w:rFonts w:hint="eastAsia" w:cs="宋体"/>
                <w:sz w:val="24"/>
                <w:szCs w:val="24"/>
                <w:lang w:val="en-US" w:eastAsia="zh-CN"/>
              </w:rPr>
              <w:t>(</w:t>
            </w:r>
            <w:r>
              <w:rPr>
                <w:rFonts w:hint="eastAsia" w:ascii="宋体" w:hAnsi="宋体" w:eastAsia="宋体" w:cs="宋体"/>
                <w:sz w:val="24"/>
                <w:szCs w:val="24"/>
                <w:lang w:val="en-US" w:eastAsia="zh-CN"/>
              </w:rPr>
              <w:t>5分</w:t>
            </w:r>
            <w:r>
              <w:rPr>
                <w:rFonts w:hint="eastAsia" w:cs="宋体"/>
                <w:sz w:val="24"/>
                <w:szCs w:val="24"/>
                <w:lang w:val="en-US" w:eastAsia="zh-CN"/>
              </w:rPr>
              <w:t>)</w:t>
            </w:r>
          </w:p>
        </w:tc>
        <w:tc>
          <w:tcPr>
            <w:tcW w:w="7196" w:type="dxa"/>
            <w:noWrap w:val="0"/>
            <w:vAlign w:val="center"/>
          </w:tcPr>
          <w:p w14:paraId="5A12BD24">
            <w:pPr>
              <w:keepNext w:val="0"/>
              <w:keepLines w:val="0"/>
              <w:pageBreakBefore w:val="0"/>
              <w:kinsoku/>
              <w:wordWrap w:val="0"/>
              <w:overflowPunct/>
              <w:topLinePunct w:val="0"/>
              <w:bidi w:val="0"/>
              <w:spacing w:line="380" w:lineRule="exact"/>
              <w:ind w:left="0" w:leftChars="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提供</w:t>
            </w:r>
            <w:r>
              <w:rPr>
                <w:rFonts w:hint="default" w:ascii="宋体" w:hAnsi="宋体" w:eastAsia="宋体" w:cs="宋体"/>
                <w:sz w:val="24"/>
                <w:szCs w:val="24"/>
                <w:lang w:val="en-US" w:eastAsia="zh-CN"/>
              </w:rPr>
              <w:t>工作</w:t>
            </w:r>
            <w:r>
              <w:rPr>
                <w:rFonts w:hint="eastAsia" w:cs="宋体"/>
                <w:sz w:val="24"/>
                <w:szCs w:val="24"/>
                <w:lang w:val="en-US" w:eastAsia="zh-CN"/>
              </w:rPr>
              <w:t>进度</w:t>
            </w:r>
            <w:r>
              <w:rPr>
                <w:rFonts w:hint="default" w:ascii="宋体" w:hAnsi="宋体" w:eastAsia="宋体" w:cs="宋体"/>
                <w:sz w:val="24"/>
                <w:szCs w:val="24"/>
                <w:lang w:val="en-US" w:eastAsia="zh-CN"/>
              </w:rPr>
              <w:t>计划</w:t>
            </w:r>
            <w:r>
              <w:rPr>
                <w:rFonts w:hint="eastAsia" w:cs="宋体"/>
                <w:sz w:val="24"/>
                <w:szCs w:val="24"/>
                <w:lang w:val="en-US" w:eastAsia="zh-CN"/>
              </w:rPr>
              <w:t>安排和</w:t>
            </w:r>
            <w:r>
              <w:rPr>
                <w:rFonts w:hint="default" w:ascii="宋体" w:hAnsi="宋体" w:eastAsia="宋体" w:cs="宋体"/>
                <w:sz w:val="24"/>
                <w:szCs w:val="24"/>
                <w:lang w:val="en-US" w:eastAsia="zh-CN"/>
              </w:rPr>
              <w:t>进度控制</w:t>
            </w:r>
            <w:r>
              <w:rPr>
                <w:rFonts w:hint="eastAsia" w:cs="宋体"/>
                <w:sz w:val="24"/>
                <w:szCs w:val="24"/>
                <w:lang w:val="en-US" w:eastAsia="zh-CN"/>
              </w:rPr>
              <w:t>措施</w:t>
            </w:r>
            <w:r>
              <w:rPr>
                <w:rFonts w:hint="default" w:ascii="宋体" w:hAnsi="宋体" w:eastAsia="宋体" w:cs="宋体"/>
                <w:sz w:val="24"/>
                <w:szCs w:val="24"/>
                <w:lang w:val="en-US" w:eastAsia="zh-CN"/>
              </w:rPr>
              <w:t>：</w:t>
            </w:r>
          </w:p>
          <w:p w14:paraId="5CA590A4">
            <w:pPr>
              <w:keepNext w:val="0"/>
              <w:keepLines w:val="0"/>
              <w:pageBreakBefore w:val="0"/>
              <w:kinsoku/>
              <w:wordWrap w:val="0"/>
              <w:overflowPunct/>
              <w:topLinePunct w:val="0"/>
              <w:bidi w:val="0"/>
              <w:spacing w:line="380" w:lineRule="exact"/>
              <w:ind w:left="0" w:leftChars="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1.工作进度计划安排合理有序，</w:t>
            </w:r>
            <w:r>
              <w:rPr>
                <w:rFonts w:hint="default" w:ascii="宋体" w:hAnsi="宋体" w:eastAsia="宋体" w:cs="宋体"/>
                <w:sz w:val="24"/>
                <w:szCs w:val="24"/>
                <w:lang w:val="en-US" w:eastAsia="zh-CN"/>
              </w:rPr>
              <w:t>进度</w:t>
            </w:r>
            <w:r>
              <w:rPr>
                <w:rFonts w:hint="eastAsia" w:cs="宋体"/>
                <w:sz w:val="24"/>
                <w:szCs w:val="24"/>
                <w:lang w:val="en-US" w:eastAsia="zh-CN"/>
              </w:rPr>
              <w:t>控制</w:t>
            </w:r>
            <w:r>
              <w:rPr>
                <w:rFonts w:hint="default" w:ascii="宋体" w:hAnsi="宋体" w:eastAsia="宋体" w:cs="宋体"/>
                <w:sz w:val="24"/>
                <w:szCs w:val="24"/>
                <w:lang w:val="en-US" w:eastAsia="zh-CN"/>
              </w:rPr>
              <w:t>措施详细可行</w:t>
            </w:r>
            <w:r>
              <w:rPr>
                <w:rFonts w:hint="eastAsia" w:cs="宋体"/>
                <w:sz w:val="24"/>
                <w:szCs w:val="24"/>
                <w:lang w:val="en-US" w:eastAsia="zh-CN"/>
              </w:rPr>
              <w:t>，</w:t>
            </w:r>
            <w:r>
              <w:rPr>
                <w:rFonts w:hint="default" w:ascii="宋体" w:hAnsi="宋体" w:eastAsia="宋体" w:cs="宋体"/>
                <w:sz w:val="24"/>
                <w:szCs w:val="24"/>
                <w:lang w:val="en-US" w:eastAsia="zh-CN"/>
              </w:rPr>
              <w:t>得5分；</w:t>
            </w:r>
          </w:p>
          <w:p w14:paraId="266A9B4E">
            <w:pPr>
              <w:keepNext w:val="0"/>
              <w:keepLines w:val="0"/>
              <w:pageBreakBefore w:val="0"/>
              <w:kinsoku/>
              <w:wordWrap w:val="0"/>
              <w:overflowPunct/>
              <w:topLinePunct w:val="0"/>
              <w:bidi w:val="0"/>
              <w:spacing w:line="380" w:lineRule="exact"/>
              <w:ind w:left="0" w:leftChars="0" w:right="-119" w:rightChars="-54"/>
              <w:jc w:val="left"/>
              <w:textAlignment w:val="auto"/>
              <w:rPr>
                <w:rFonts w:hint="default" w:ascii="宋体" w:hAnsi="宋体" w:eastAsia="宋体" w:cs="宋体"/>
                <w:sz w:val="24"/>
                <w:szCs w:val="24"/>
                <w:lang w:val="en-US" w:eastAsia="zh-CN"/>
              </w:rPr>
            </w:pPr>
            <w:r>
              <w:rPr>
                <w:rFonts w:hint="eastAsia" w:cs="宋体"/>
                <w:sz w:val="24"/>
                <w:szCs w:val="24"/>
                <w:lang w:val="en-US" w:eastAsia="zh-CN"/>
              </w:rPr>
              <w:t>2.工作进度计划安排基本合理，</w:t>
            </w:r>
            <w:r>
              <w:rPr>
                <w:rFonts w:hint="default" w:ascii="宋体" w:hAnsi="宋体" w:eastAsia="宋体" w:cs="宋体"/>
                <w:sz w:val="24"/>
                <w:szCs w:val="24"/>
                <w:lang w:val="en-US" w:eastAsia="zh-CN"/>
              </w:rPr>
              <w:t>进度</w:t>
            </w:r>
            <w:r>
              <w:rPr>
                <w:rFonts w:hint="eastAsia" w:cs="宋体"/>
                <w:sz w:val="24"/>
                <w:szCs w:val="24"/>
                <w:lang w:val="en-US" w:eastAsia="zh-CN"/>
              </w:rPr>
              <w:t>控制</w:t>
            </w:r>
            <w:r>
              <w:rPr>
                <w:rFonts w:hint="default" w:ascii="宋体" w:hAnsi="宋体" w:eastAsia="宋体" w:cs="宋体"/>
                <w:sz w:val="24"/>
                <w:szCs w:val="24"/>
                <w:lang w:val="en-US" w:eastAsia="zh-CN"/>
              </w:rPr>
              <w:t>措施具有一定</w:t>
            </w:r>
            <w:r>
              <w:rPr>
                <w:rFonts w:hint="eastAsia" w:cs="宋体"/>
                <w:sz w:val="24"/>
                <w:szCs w:val="24"/>
                <w:lang w:val="en-US" w:eastAsia="zh-CN"/>
              </w:rPr>
              <w:t>的</w:t>
            </w:r>
            <w:r>
              <w:rPr>
                <w:rFonts w:hint="default" w:ascii="宋体" w:hAnsi="宋体" w:eastAsia="宋体" w:cs="宋体"/>
                <w:sz w:val="24"/>
                <w:szCs w:val="24"/>
                <w:lang w:val="en-US" w:eastAsia="zh-CN"/>
              </w:rPr>
              <w:t>可行性</w:t>
            </w:r>
            <w:r>
              <w:rPr>
                <w:rFonts w:hint="eastAsia" w:cs="宋体"/>
                <w:sz w:val="24"/>
                <w:szCs w:val="24"/>
                <w:lang w:val="en-US" w:eastAsia="zh-CN"/>
              </w:rPr>
              <w:t>，</w:t>
            </w:r>
            <w:r>
              <w:rPr>
                <w:rFonts w:hint="default" w:ascii="宋体" w:hAnsi="宋体" w:eastAsia="宋体" w:cs="宋体"/>
                <w:sz w:val="24"/>
                <w:szCs w:val="24"/>
                <w:lang w:val="en-US" w:eastAsia="zh-CN"/>
              </w:rPr>
              <w:t>得3分；</w:t>
            </w:r>
          </w:p>
          <w:p w14:paraId="196F6F4A">
            <w:pPr>
              <w:keepNext w:val="0"/>
              <w:keepLines w:val="0"/>
              <w:pageBreakBefore w:val="0"/>
              <w:kinsoku/>
              <w:wordWrap w:val="0"/>
              <w:overflowPunct/>
              <w:topLinePunct w:val="0"/>
              <w:bidi w:val="0"/>
              <w:spacing w:line="380" w:lineRule="exact"/>
              <w:ind w:left="0" w:leftChars="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3.工作进度计划安排欠合理，</w:t>
            </w:r>
            <w:r>
              <w:rPr>
                <w:rFonts w:hint="default" w:ascii="宋体" w:hAnsi="宋体" w:eastAsia="宋体" w:cs="宋体"/>
                <w:sz w:val="24"/>
                <w:szCs w:val="24"/>
                <w:lang w:val="en-US" w:eastAsia="zh-CN"/>
              </w:rPr>
              <w:t>进度</w:t>
            </w:r>
            <w:r>
              <w:rPr>
                <w:rFonts w:hint="eastAsia" w:cs="宋体"/>
                <w:sz w:val="24"/>
                <w:szCs w:val="24"/>
                <w:lang w:val="en-US" w:eastAsia="zh-CN"/>
              </w:rPr>
              <w:t>控制</w:t>
            </w:r>
            <w:r>
              <w:rPr>
                <w:rFonts w:hint="default" w:ascii="宋体" w:hAnsi="宋体" w:eastAsia="宋体" w:cs="宋体"/>
                <w:sz w:val="24"/>
                <w:szCs w:val="24"/>
                <w:lang w:val="en-US" w:eastAsia="zh-CN"/>
              </w:rPr>
              <w:t>措施可行性差</w:t>
            </w:r>
            <w:r>
              <w:rPr>
                <w:rFonts w:hint="eastAsia" w:cs="宋体"/>
                <w:sz w:val="24"/>
                <w:szCs w:val="24"/>
                <w:lang w:val="en-US" w:eastAsia="zh-CN"/>
              </w:rPr>
              <w:t>，</w:t>
            </w:r>
            <w:r>
              <w:rPr>
                <w:rFonts w:hint="default" w:ascii="宋体" w:hAnsi="宋体" w:eastAsia="宋体" w:cs="宋体"/>
                <w:sz w:val="24"/>
                <w:szCs w:val="24"/>
                <w:lang w:val="en-US" w:eastAsia="zh-CN"/>
              </w:rPr>
              <w:t>得1分；</w:t>
            </w:r>
          </w:p>
          <w:p w14:paraId="19883C70">
            <w:pPr>
              <w:keepNext w:val="0"/>
              <w:keepLines w:val="0"/>
              <w:pageBreakBefore w:val="0"/>
              <w:kinsoku/>
              <w:wordWrap w:val="0"/>
              <w:overflowPunct/>
              <w:topLinePunct w:val="0"/>
              <w:bidi w:val="0"/>
              <w:spacing w:line="380" w:lineRule="exact"/>
              <w:ind w:left="0" w:leftChars="0" w:right="0" w:rightChars="0"/>
              <w:jc w:val="left"/>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4.</w:t>
            </w:r>
            <w:r>
              <w:rPr>
                <w:rFonts w:hint="eastAsia" w:cs="宋体"/>
                <w:sz w:val="24"/>
                <w:szCs w:val="24"/>
                <w:lang w:val="en-US" w:eastAsia="zh-CN"/>
              </w:rPr>
              <w:t>不提供则</w:t>
            </w:r>
            <w:r>
              <w:rPr>
                <w:rFonts w:hint="eastAsia" w:ascii="宋体" w:hAnsi="宋体" w:eastAsia="宋体" w:cs="宋体"/>
                <w:sz w:val="24"/>
                <w:szCs w:val="24"/>
                <w:lang w:val="en-US" w:eastAsia="zh-CN"/>
              </w:rPr>
              <w:t>不得分。</w:t>
            </w:r>
          </w:p>
        </w:tc>
      </w:tr>
      <w:tr w14:paraId="0CB0B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jc w:val="center"/>
        </w:trPr>
        <w:tc>
          <w:tcPr>
            <w:tcW w:w="1268" w:type="dxa"/>
            <w:vMerge w:val="continue"/>
            <w:noWrap w:val="0"/>
            <w:vAlign w:val="center"/>
          </w:tcPr>
          <w:p w14:paraId="203A6E7C">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noWrap w:val="0"/>
            <w:vAlign w:val="center"/>
          </w:tcPr>
          <w:p w14:paraId="47045172">
            <w:pPr>
              <w:keepNext w:val="0"/>
              <w:keepLines w:val="0"/>
              <w:pageBreakBefore w:val="0"/>
              <w:kinsoku/>
              <w:wordWrap w:val="0"/>
              <w:overflowPunct/>
              <w:topLinePunct w:val="0"/>
              <w:bidi w:val="0"/>
              <w:spacing w:line="380" w:lineRule="exact"/>
              <w:ind w:left="0" w:leftChars="0" w:right="0" w:rightChars="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仪器</w:t>
            </w:r>
            <w:r>
              <w:rPr>
                <w:rFonts w:hint="eastAsia" w:ascii="宋体" w:hAnsi="宋体" w:eastAsia="宋体" w:cs="宋体"/>
                <w:sz w:val="24"/>
                <w:szCs w:val="24"/>
                <w:lang w:val="en-US" w:eastAsia="zh-CN"/>
              </w:rPr>
              <w:t>设备</w:t>
            </w:r>
            <w:r>
              <w:rPr>
                <w:rFonts w:hint="eastAsia" w:cs="宋体"/>
                <w:sz w:val="24"/>
                <w:szCs w:val="24"/>
                <w:lang w:val="en-US" w:eastAsia="zh-CN"/>
              </w:rPr>
              <w:t>配置</w:t>
            </w:r>
          </w:p>
          <w:p w14:paraId="334347CB">
            <w:pPr>
              <w:keepNext w:val="0"/>
              <w:keepLines w:val="0"/>
              <w:pageBreakBefore w:val="0"/>
              <w:kinsoku/>
              <w:wordWrap w:val="0"/>
              <w:overflowPunct/>
              <w:topLinePunct w:val="0"/>
              <w:bidi w:val="0"/>
              <w:spacing w:line="38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cs="宋体"/>
                <w:sz w:val="24"/>
                <w:szCs w:val="24"/>
                <w:lang w:val="en-US" w:eastAsia="zh-CN"/>
              </w:rPr>
              <w:t>(7分)</w:t>
            </w:r>
          </w:p>
        </w:tc>
        <w:tc>
          <w:tcPr>
            <w:tcW w:w="7196" w:type="dxa"/>
            <w:noWrap w:val="0"/>
            <w:vAlign w:val="center"/>
          </w:tcPr>
          <w:p w14:paraId="7F894303">
            <w:pPr>
              <w:keepNext w:val="0"/>
              <w:keepLines w:val="0"/>
              <w:pageBreakBefore w:val="0"/>
              <w:numPr>
                <w:ilvl w:val="0"/>
                <w:numId w:val="0"/>
              </w:numPr>
              <w:kinsoku/>
              <w:wordWrap w:val="0"/>
              <w:overflowPunct/>
              <w:topLinePunct w:val="0"/>
              <w:bidi w:val="0"/>
              <w:spacing w:line="380" w:lineRule="exact"/>
              <w:ind w:right="-119" w:rightChars="-54"/>
              <w:jc w:val="left"/>
              <w:textAlignment w:val="auto"/>
              <w:rPr>
                <w:rFonts w:hint="eastAsia" w:cs="宋体"/>
                <w:sz w:val="24"/>
                <w:szCs w:val="24"/>
                <w:lang w:val="en-US" w:eastAsia="zh-CN"/>
              </w:rPr>
            </w:pPr>
            <w:r>
              <w:rPr>
                <w:rFonts w:hint="eastAsia" w:cs="宋体"/>
                <w:sz w:val="24"/>
                <w:szCs w:val="24"/>
                <w:lang w:val="en-US" w:eastAsia="zh-CN"/>
              </w:rPr>
              <w:t>从满足工作需要角度出发，提供拟投入的与项目相关的仪器设备配置情况：</w:t>
            </w:r>
          </w:p>
          <w:p w14:paraId="00828483">
            <w:pPr>
              <w:keepNext w:val="0"/>
              <w:keepLines w:val="0"/>
              <w:pageBreakBefore w:val="0"/>
              <w:numPr>
                <w:ilvl w:val="0"/>
                <w:numId w:val="0"/>
              </w:numPr>
              <w:kinsoku/>
              <w:wordWrap w:val="0"/>
              <w:overflowPunct/>
              <w:topLinePunct w:val="0"/>
              <w:bidi w:val="0"/>
              <w:spacing w:line="380" w:lineRule="exact"/>
              <w:ind w:right="0" w:rightChars="0"/>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1.仪器</w:t>
            </w:r>
            <w:r>
              <w:rPr>
                <w:rFonts w:hint="eastAsia" w:ascii="宋体" w:hAnsi="宋体" w:eastAsia="宋体" w:cs="宋体"/>
                <w:sz w:val="24"/>
                <w:szCs w:val="24"/>
                <w:lang w:val="en-US" w:eastAsia="zh-CN"/>
              </w:rPr>
              <w:t>设备</w:t>
            </w:r>
            <w:r>
              <w:rPr>
                <w:rFonts w:hint="eastAsia" w:cs="宋体"/>
                <w:sz w:val="24"/>
                <w:szCs w:val="24"/>
                <w:lang w:val="en-US" w:eastAsia="zh-CN"/>
              </w:rPr>
              <w:t>配置齐全、合理先进，完全满足工作需要</w:t>
            </w:r>
            <w:r>
              <w:rPr>
                <w:rFonts w:hint="eastAsia" w:ascii="宋体" w:hAnsi="宋体" w:eastAsia="宋体" w:cs="宋体"/>
                <w:sz w:val="24"/>
                <w:szCs w:val="24"/>
                <w:lang w:val="en-US" w:eastAsia="zh-CN"/>
              </w:rPr>
              <w:t>得</w:t>
            </w:r>
            <w:r>
              <w:rPr>
                <w:rFonts w:hint="eastAsia" w:cs="宋体"/>
                <w:sz w:val="24"/>
                <w:szCs w:val="24"/>
                <w:lang w:val="en-US" w:eastAsia="zh-CN"/>
              </w:rPr>
              <w:t>7</w:t>
            </w:r>
            <w:r>
              <w:rPr>
                <w:rFonts w:hint="eastAsia" w:ascii="宋体" w:hAnsi="宋体" w:eastAsia="宋体" w:cs="宋体"/>
                <w:sz w:val="24"/>
                <w:szCs w:val="24"/>
                <w:lang w:val="en-US" w:eastAsia="zh-CN"/>
              </w:rPr>
              <w:t>分</w:t>
            </w:r>
            <w:r>
              <w:rPr>
                <w:rFonts w:hint="eastAsia" w:cs="宋体"/>
                <w:sz w:val="24"/>
                <w:szCs w:val="24"/>
                <w:lang w:val="en-US" w:eastAsia="zh-CN"/>
              </w:rPr>
              <w:t>；</w:t>
            </w:r>
          </w:p>
          <w:p w14:paraId="6C2FE3A8">
            <w:pPr>
              <w:keepNext w:val="0"/>
              <w:keepLines w:val="0"/>
              <w:pageBreakBefore w:val="0"/>
              <w:numPr>
                <w:ilvl w:val="0"/>
                <w:numId w:val="0"/>
              </w:numPr>
              <w:kinsoku/>
              <w:wordWrap w:val="0"/>
              <w:overflowPunct/>
              <w:topLinePunct w:val="0"/>
              <w:bidi w:val="0"/>
              <w:spacing w:line="380" w:lineRule="exact"/>
              <w:ind w:right="0" w:rightChars="0"/>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2.仪器</w:t>
            </w:r>
            <w:r>
              <w:rPr>
                <w:rFonts w:hint="eastAsia" w:ascii="宋体" w:hAnsi="宋体" w:eastAsia="宋体" w:cs="宋体"/>
                <w:sz w:val="24"/>
                <w:szCs w:val="24"/>
                <w:lang w:val="en-US" w:eastAsia="zh-CN"/>
              </w:rPr>
              <w:t>设备</w:t>
            </w:r>
            <w:r>
              <w:rPr>
                <w:rFonts w:hint="eastAsia" w:cs="宋体"/>
                <w:sz w:val="24"/>
                <w:szCs w:val="24"/>
                <w:lang w:val="en-US" w:eastAsia="zh-CN"/>
              </w:rPr>
              <w:t>配置基本齐全、较为合理，基本满足工作需要</w:t>
            </w:r>
            <w:r>
              <w:rPr>
                <w:rFonts w:hint="eastAsia" w:ascii="宋体" w:hAnsi="宋体" w:eastAsia="宋体" w:cs="宋体"/>
                <w:sz w:val="24"/>
                <w:szCs w:val="24"/>
                <w:lang w:val="en-US" w:eastAsia="zh-CN"/>
              </w:rPr>
              <w:t>得</w:t>
            </w:r>
            <w:r>
              <w:rPr>
                <w:rFonts w:hint="eastAsia" w:cs="宋体"/>
                <w:sz w:val="24"/>
                <w:szCs w:val="24"/>
                <w:lang w:val="en-US" w:eastAsia="zh-CN"/>
              </w:rPr>
              <w:t>4</w:t>
            </w:r>
            <w:r>
              <w:rPr>
                <w:rFonts w:hint="eastAsia" w:ascii="宋体" w:hAnsi="宋体" w:eastAsia="宋体" w:cs="宋体"/>
                <w:sz w:val="24"/>
                <w:szCs w:val="24"/>
                <w:lang w:val="en-US" w:eastAsia="zh-CN"/>
              </w:rPr>
              <w:t>分</w:t>
            </w:r>
            <w:r>
              <w:rPr>
                <w:rFonts w:hint="eastAsia" w:cs="宋体"/>
                <w:sz w:val="24"/>
                <w:szCs w:val="24"/>
                <w:lang w:val="en-US" w:eastAsia="zh-CN"/>
              </w:rPr>
              <w:t>；</w:t>
            </w:r>
          </w:p>
          <w:p w14:paraId="16EC9DAA">
            <w:pPr>
              <w:keepNext w:val="0"/>
              <w:keepLines w:val="0"/>
              <w:pageBreakBefore w:val="0"/>
              <w:numPr>
                <w:ilvl w:val="0"/>
                <w:numId w:val="0"/>
              </w:numPr>
              <w:kinsoku/>
              <w:wordWrap w:val="0"/>
              <w:overflowPunct/>
              <w:topLinePunct w:val="0"/>
              <w:bidi w:val="0"/>
              <w:spacing w:line="380" w:lineRule="exact"/>
              <w:ind w:right="0" w:rightChars="0"/>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3.仪器</w:t>
            </w:r>
            <w:r>
              <w:rPr>
                <w:rFonts w:hint="eastAsia" w:ascii="宋体" w:hAnsi="宋体" w:eastAsia="宋体" w:cs="宋体"/>
                <w:sz w:val="24"/>
                <w:szCs w:val="24"/>
                <w:lang w:val="en-US" w:eastAsia="zh-CN"/>
              </w:rPr>
              <w:t>设备</w:t>
            </w:r>
            <w:r>
              <w:rPr>
                <w:rFonts w:hint="eastAsia" w:cs="宋体"/>
                <w:sz w:val="24"/>
                <w:szCs w:val="24"/>
                <w:lang w:val="en-US" w:eastAsia="zh-CN"/>
              </w:rPr>
              <w:t>配置不齐全、欠合理，勉强满足工作需要</w:t>
            </w:r>
            <w:r>
              <w:rPr>
                <w:rFonts w:hint="eastAsia" w:ascii="宋体" w:hAnsi="宋体" w:eastAsia="宋体" w:cs="宋体"/>
                <w:sz w:val="24"/>
                <w:szCs w:val="24"/>
                <w:lang w:val="en-US" w:eastAsia="zh-CN"/>
              </w:rPr>
              <w:t>得</w:t>
            </w:r>
            <w:r>
              <w:rPr>
                <w:rFonts w:hint="eastAsia" w:cs="宋体"/>
                <w:sz w:val="24"/>
                <w:szCs w:val="24"/>
                <w:lang w:val="en-US" w:eastAsia="zh-CN"/>
              </w:rPr>
              <w:t>1</w:t>
            </w:r>
            <w:r>
              <w:rPr>
                <w:rFonts w:hint="eastAsia" w:ascii="宋体" w:hAnsi="宋体" w:eastAsia="宋体" w:cs="宋体"/>
                <w:sz w:val="24"/>
                <w:szCs w:val="24"/>
                <w:lang w:val="en-US" w:eastAsia="zh-CN"/>
              </w:rPr>
              <w:t>分；</w:t>
            </w:r>
          </w:p>
          <w:p w14:paraId="1B6E2E81">
            <w:pPr>
              <w:keepNext w:val="0"/>
              <w:keepLines w:val="0"/>
              <w:pageBreakBefore w:val="0"/>
              <w:numPr>
                <w:ilvl w:val="0"/>
                <w:numId w:val="0"/>
              </w:numPr>
              <w:kinsoku/>
              <w:wordWrap w:val="0"/>
              <w:overflowPunct/>
              <w:topLinePunct w:val="0"/>
              <w:bidi w:val="0"/>
              <w:spacing w:line="380" w:lineRule="exact"/>
              <w:ind w:right="0" w:rightChars="0"/>
              <w:jc w:val="left"/>
              <w:textAlignment w:val="auto"/>
              <w:rPr>
                <w:rFonts w:hint="default" w:ascii="宋体" w:hAnsi="宋体" w:eastAsia="宋体" w:cs="宋体"/>
                <w:sz w:val="24"/>
                <w:szCs w:val="24"/>
                <w:lang w:val="en-US" w:eastAsia="zh-CN" w:bidi="ar-SA"/>
              </w:rPr>
            </w:pPr>
            <w:r>
              <w:rPr>
                <w:rFonts w:hint="eastAsia" w:cs="宋体"/>
                <w:sz w:val="24"/>
                <w:szCs w:val="24"/>
                <w:lang w:val="en-US" w:eastAsia="zh-CN"/>
              </w:rPr>
              <w:t>4.</w:t>
            </w:r>
            <w:r>
              <w:rPr>
                <w:rFonts w:hint="eastAsia" w:ascii="宋体" w:hAnsi="宋体" w:cs="宋体"/>
                <w:color w:val="auto"/>
                <w:sz w:val="24"/>
                <w:szCs w:val="24"/>
                <w:highlight w:val="none"/>
                <w:lang w:val="en-US" w:eastAsia="zh-CN"/>
              </w:rPr>
              <w:t>不提供</w:t>
            </w:r>
            <w:r>
              <w:rPr>
                <w:rFonts w:hint="eastAsia" w:ascii="宋体" w:hAnsi="宋体" w:cs="宋体"/>
                <w:color w:val="auto"/>
                <w:sz w:val="24"/>
                <w:szCs w:val="24"/>
                <w:lang w:val="en-US" w:eastAsia="zh-CN"/>
              </w:rPr>
              <w:t>则不得分</w:t>
            </w:r>
            <w:r>
              <w:rPr>
                <w:rFonts w:hint="eastAsia" w:ascii="宋体" w:hAnsi="宋体" w:eastAsia="宋体" w:cs="宋体"/>
                <w:sz w:val="24"/>
                <w:szCs w:val="24"/>
                <w:lang w:val="en-US" w:eastAsia="zh-CN"/>
              </w:rPr>
              <w:t>。</w:t>
            </w:r>
          </w:p>
        </w:tc>
      </w:tr>
      <w:tr w14:paraId="4817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268" w:type="dxa"/>
            <w:vMerge w:val="continue"/>
            <w:noWrap w:val="0"/>
            <w:vAlign w:val="center"/>
          </w:tcPr>
          <w:p w14:paraId="5EB9AC2E">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noWrap w:val="0"/>
            <w:vAlign w:val="center"/>
          </w:tcPr>
          <w:p w14:paraId="2C8EA62E">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w:t>
            </w:r>
            <w:r>
              <w:rPr>
                <w:rFonts w:hint="eastAsia" w:cs="宋体"/>
                <w:sz w:val="24"/>
                <w:szCs w:val="24"/>
                <w:lang w:val="en-US" w:eastAsia="zh-CN"/>
              </w:rPr>
              <w:t>保证措施</w:t>
            </w:r>
          </w:p>
          <w:p w14:paraId="786CD727">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(10分)</w:t>
            </w:r>
          </w:p>
        </w:tc>
        <w:tc>
          <w:tcPr>
            <w:tcW w:w="7196" w:type="dxa"/>
            <w:noWrap w:val="0"/>
            <w:vAlign w:val="center"/>
          </w:tcPr>
          <w:p w14:paraId="7702DDF0">
            <w:pPr>
              <w:keepNext w:val="0"/>
              <w:keepLines w:val="0"/>
              <w:pageBreakBefore w:val="0"/>
              <w:tabs>
                <w:tab w:val="left" w:pos="7040"/>
              </w:tabs>
              <w:kinsoku/>
              <w:wordWrap w:val="0"/>
              <w:overflowPunct/>
              <w:topLinePunct w:val="0"/>
              <w:bidi w:val="0"/>
              <w:spacing w:line="380" w:lineRule="exact"/>
              <w:jc w:val="left"/>
              <w:textAlignment w:val="auto"/>
              <w:rPr>
                <w:rFonts w:hint="default" w:ascii="宋体" w:hAnsi="宋体" w:eastAsia="宋体" w:cs="宋体"/>
                <w:sz w:val="24"/>
                <w:szCs w:val="24"/>
                <w:lang w:val="en-US" w:eastAsia="zh-CN"/>
              </w:rPr>
            </w:pPr>
            <w:r>
              <w:rPr>
                <w:rFonts w:hint="eastAsia" w:ascii="宋体" w:hAnsi="宋体" w:eastAsia="宋体" w:cs="宋体"/>
                <w:color w:val="auto"/>
                <w:sz w:val="24"/>
                <w:szCs w:val="24"/>
                <w:lang w:val="en-US" w:eastAsia="zh-CN"/>
              </w:rPr>
              <w:t>针对本项目制定有详细的质量保证措施:</w:t>
            </w:r>
          </w:p>
          <w:p w14:paraId="64F234A3">
            <w:pPr>
              <w:keepNext w:val="0"/>
              <w:keepLines w:val="0"/>
              <w:pageBreakBefore w:val="0"/>
              <w:tabs>
                <w:tab w:val="left" w:pos="7040"/>
              </w:tabs>
              <w:kinsoku/>
              <w:wordWrap w:val="0"/>
              <w:overflowPunct/>
              <w:topLinePunct w:val="0"/>
              <w:bidi w:val="0"/>
              <w:spacing w:line="380" w:lineRule="exact"/>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1.</w:t>
            </w:r>
            <w:r>
              <w:rPr>
                <w:rFonts w:hint="eastAsia" w:ascii="宋体" w:hAnsi="宋体" w:eastAsia="宋体" w:cs="宋体"/>
                <w:sz w:val="24"/>
                <w:szCs w:val="24"/>
                <w:lang w:val="en-US" w:eastAsia="zh-CN"/>
              </w:rPr>
              <w:t>措施具体可行、具有针对性、切合实际，</w:t>
            </w:r>
            <w:r>
              <w:rPr>
                <w:rFonts w:hint="eastAsia" w:cs="宋体"/>
                <w:sz w:val="24"/>
                <w:szCs w:val="24"/>
                <w:lang w:val="en-US" w:eastAsia="zh-CN"/>
              </w:rPr>
              <w:t>可操作性强</w:t>
            </w:r>
            <w:r>
              <w:rPr>
                <w:rFonts w:hint="eastAsia" w:ascii="宋体" w:hAnsi="宋体" w:eastAsia="宋体" w:cs="宋体"/>
                <w:sz w:val="24"/>
                <w:szCs w:val="24"/>
                <w:lang w:val="en-US" w:eastAsia="zh-CN"/>
              </w:rPr>
              <w:t>得</w:t>
            </w:r>
            <w:r>
              <w:rPr>
                <w:rFonts w:hint="eastAsia" w:cs="宋体"/>
                <w:sz w:val="24"/>
                <w:szCs w:val="24"/>
                <w:lang w:val="en-US" w:eastAsia="zh-CN"/>
              </w:rPr>
              <w:t>10</w:t>
            </w:r>
            <w:r>
              <w:rPr>
                <w:rFonts w:hint="eastAsia" w:ascii="宋体" w:hAnsi="宋体" w:eastAsia="宋体" w:cs="宋体"/>
                <w:sz w:val="24"/>
                <w:szCs w:val="24"/>
                <w:lang w:val="en-US" w:eastAsia="zh-CN"/>
              </w:rPr>
              <w:t>分；</w:t>
            </w:r>
          </w:p>
          <w:p w14:paraId="7DE5D4DE">
            <w:pPr>
              <w:keepNext w:val="0"/>
              <w:keepLines w:val="0"/>
              <w:pageBreakBefore w:val="0"/>
              <w:tabs>
                <w:tab w:val="left" w:pos="6820"/>
                <w:tab w:val="left" w:pos="7040"/>
              </w:tabs>
              <w:kinsoku/>
              <w:wordWrap w:val="0"/>
              <w:overflowPunct/>
              <w:topLinePunct w:val="0"/>
              <w:bidi w:val="0"/>
              <w:spacing w:line="380" w:lineRule="exact"/>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2.</w:t>
            </w:r>
            <w:r>
              <w:rPr>
                <w:rFonts w:hint="eastAsia" w:ascii="宋体" w:hAnsi="宋体" w:eastAsia="宋体" w:cs="宋体"/>
                <w:sz w:val="24"/>
                <w:szCs w:val="24"/>
                <w:lang w:val="en-US" w:eastAsia="zh-CN"/>
              </w:rPr>
              <w:t>措施基本可行、具有一定针对性</w:t>
            </w:r>
            <w:r>
              <w:rPr>
                <w:rFonts w:hint="eastAsia" w:cs="宋体"/>
                <w:sz w:val="24"/>
                <w:szCs w:val="24"/>
                <w:lang w:val="en-US" w:eastAsia="zh-CN"/>
              </w:rPr>
              <w:t>、基本切合实际、具有可操作性</w:t>
            </w:r>
            <w:r>
              <w:rPr>
                <w:rFonts w:hint="eastAsia" w:ascii="宋体" w:hAnsi="宋体" w:eastAsia="宋体" w:cs="宋体"/>
                <w:sz w:val="24"/>
                <w:szCs w:val="24"/>
                <w:lang w:val="en-US" w:eastAsia="zh-CN"/>
              </w:rPr>
              <w:t>得</w:t>
            </w:r>
            <w:r>
              <w:rPr>
                <w:rFonts w:hint="eastAsia" w:cs="宋体"/>
                <w:sz w:val="24"/>
                <w:szCs w:val="24"/>
                <w:lang w:val="en-US" w:eastAsia="zh-CN"/>
              </w:rPr>
              <w:t>6</w:t>
            </w:r>
            <w:r>
              <w:rPr>
                <w:rFonts w:hint="eastAsia" w:ascii="宋体" w:hAnsi="宋体" w:eastAsia="宋体" w:cs="宋体"/>
                <w:sz w:val="24"/>
                <w:szCs w:val="24"/>
                <w:lang w:val="en-US" w:eastAsia="zh-CN"/>
              </w:rPr>
              <w:t>分；</w:t>
            </w:r>
          </w:p>
          <w:p w14:paraId="6325F6F0">
            <w:pPr>
              <w:keepNext w:val="0"/>
              <w:keepLines w:val="0"/>
              <w:pageBreakBefore w:val="0"/>
              <w:kinsoku/>
              <w:wordWrap w:val="0"/>
              <w:overflowPunct/>
              <w:topLinePunct w:val="0"/>
              <w:bidi w:val="0"/>
              <w:spacing w:line="380" w:lineRule="exact"/>
              <w:ind w:right="-119" w:rightChars="-54"/>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3.</w:t>
            </w:r>
            <w:r>
              <w:rPr>
                <w:rFonts w:hint="eastAsia" w:ascii="宋体" w:hAnsi="宋体" w:eastAsia="宋体" w:cs="宋体"/>
                <w:sz w:val="24"/>
                <w:szCs w:val="24"/>
                <w:lang w:val="en-US" w:eastAsia="zh-CN"/>
              </w:rPr>
              <w:t>措施勉强可行、针对性较差</w:t>
            </w:r>
            <w:r>
              <w:rPr>
                <w:rFonts w:hint="eastAsia" w:cs="宋体"/>
                <w:sz w:val="24"/>
                <w:szCs w:val="24"/>
                <w:lang w:val="en-US" w:eastAsia="zh-CN"/>
              </w:rPr>
              <w:t>、不够切合实际、可操作性差</w:t>
            </w:r>
            <w:r>
              <w:rPr>
                <w:rFonts w:hint="eastAsia" w:ascii="宋体" w:hAnsi="宋体" w:eastAsia="宋体" w:cs="宋体"/>
                <w:sz w:val="24"/>
                <w:szCs w:val="24"/>
                <w:lang w:val="en-US" w:eastAsia="zh-CN"/>
              </w:rPr>
              <w:t>得</w:t>
            </w:r>
            <w:r>
              <w:rPr>
                <w:rFonts w:hint="eastAsia" w:cs="宋体"/>
                <w:sz w:val="24"/>
                <w:szCs w:val="24"/>
                <w:lang w:val="en-US" w:eastAsia="zh-CN"/>
              </w:rPr>
              <w:t>2</w:t>
            </w:r>
            <w:r>
              <w:rPr>
                <w:rFonts w:hint="eastAsia" w:ascii="宋体" w:hAnsi="宋体" w:eastAsia="宋体" w:cs="宋体"/>
                <w:sz w:val="24"/>
                <w:szCs w:val="24"/>
                <w:lang w:val="en-US" w:eastAsia="zh-CN"/>
              </w:rPr>
              <w:t>分；</w:t>
            </w:r>
          </w:p>
          <w:p w14:paraId="74AB9983">
            <w:pPr>
              <w:keepNext w:val="0"/>
              <w:keepLines w:val="0"/>
              <w:pageBreakBefore w:val="0"/>
              <w:kinsoku/>
              <w:wordWrap w:val="0"/>
              <w:overflowPunct/>
              <w:topLinePunct w:val="0"/>
              <w:bidi w:val="0"/>
              <w:spacing w:line="38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cs="宋体"/>
                <w:color w:val="auto"/>
                <w:sz w:val="24"/>
                <w:szCs w:val="24"/>
                <w:highlight w:val="none"/>
                <w:lang w:val="en-US" w:eastAsia="zh-CN"/>
              </w:rPr>
              <w:t>不提供</w:t>
            </w:r>
            <w:r>
              <w:rPr>
                <w:rFonts w:hint="eastAsia" w:ascii="宋体" w:hAnsi="宋体" w:cs="宋体"/>
                <w:color w:val="auto"/>
                <w:sz w:val="24"/>
                <w:szCs w:val="24"/>
                <w:lang w:val="en-US" w:eastAsia="zh-CN"/>
              </w:rPr>
              <w:t>则不得分</w:t>
            </w:r>
            <w:r>
              <w:rPr>
                <w:rFonts w:hint="eastAsia" w:ascii="宋体" w:hAnsi="宋体" w:eastAsia="宋体" w:cs="宋体"/>
                <w:sz w:val="24"/>
                <w:szCs w:val="24"/>
                <w:lang w:val="en-US" w:eastAsia="zh-CN"/>
              </w:rPr>
              <w:t>。</w:t>
            </w:r>
          </w:p>
        </w:tc>
      </w:tr>
      <w:tr w14:paraId="5C3E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268" w:type="dxa"/>
            <w:vMerge w:val="continue"/>
            <w:noWrap w:val="0"/>
            <w:vAlign w:val="center"/>
          </w:tcPr>
          <w:p w14:paraId="7486DCAE">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noWrap w:val="0"/>
            <w:vAlign w:val="center"/>
          </w:tcPr>
          <w:p w14:paraId="63297304">
            <w:pPr>
              <w:keepNext w:val="0"/>
              <w:keepLines w:val="0"/>
              <w:pageBreakBefore w:val="0"/>
              <w:kinsoku/>
              <w:wordWrap w:val="0"/>
              <w:overflowPunct/>
              <w:topLinePunct w:val="0"/>
              <w:bidi w:val="0"/>
              <w:spacing w:line="380" w:lineRule="exact"/>
              <w:jc w:val="center"/>
              <w:textAlignment w:val="auto"/>
              <w:rPr>
                <w:rFonts w:hint="eastAsia" w:cs="宋体"/>
                <w:sz w:val="24"/>
                <w:szCs w:val="24"/>
                <w:lang w:val="en-US" w:eastAsia="zh-CN"/>
              </w:rPr>
            </w:pPr>
            <w:r>
              <w:rPr>
                <w:rFonts w:hint="eastAsia" w:cs="宋体"/>
                <w:sz w:val="24"/>
                <w:szCs w:val="24"/>
                <w:lang w:val="en-US" w:eastAsia="zh-CN"/>
              </w:rPr>
              <w:t>后续服务方案</w:t>
            </w:r>
          </w:p>
          <w:p w14:paraId="724AB387">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(3分)</w:t>
            </w:r>
          </w:p>
        </w:tc>
        <w:tc>
          <w:tcPr>
            <w:tcW w:w="7196" w:type="dxa"/>
            <w:noWrap w:val="0"/>
            <w:vAlign w:val="center"/>
          </w:tcPr>
          <w:p w14:paraId="26F99371">
            <w:pPr>
              <w:keepNext w:val="0"/>
              <w:keepLines w:val="0"/>
              <w:pageBreakBefore w:val="0"/>
              <w:kinsoku/>
              <w:wordWrap w:val="0"/>
              <w:overflowPunct/>
              <w:topLinePunct w:val="0"/>
              <w:bidi w:val="0"/>
              <w:spacing w:line="380" w:lineRule="exact"/>
              <w:ind w:right="-119" w:rightChars="-54"/>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针对本项目提供</w:t>
            </w:r>
            <w:r>
              <w:rPr>
                <w:rFonts w:hint="eastAsia" w:cs="宋体"/>
                <w:sz w:val="24"/>
                <w:szCs w:val="24"/>
                <w:lang w:val="en-US" w:eastAsia="zh-CN"/>
              </w:rPr>
              <w:t>后续</w:t>
            </w:r>
            <w:r>
              <w:rPr>
                <w:rFonts w:hint="default" w:ascii="宋体" w:hAnsi="宋体" w:eastAsia="宋体" w:cs="宋体"/>
                <w:sz w:val="24"/>
                <w:szCs w:val="24"/>
                <w:lang w:val="en-US" w:eastAsia="zh-CN"/>
              </w:rPr>
              <w:t>服务方案，包括但不限于：技术人员响应时间长短</w:t>
            </w:r>
            <w:r>
              <w:rPr>
                <w:rFonts w:hint="eastAsia" w:cs="宋体"/>
                <w:sz w:val="24"/>
                <w:szCs w:val="24"/>
                <w:lang w:val="en-US" w:eastAsia="zh-CN"/>
              </w:rPr>
              <w:t>、</w:t>
            </w:r>
            <w:r>
              <w:rPr>
                <w:rFonts w:hint="default" w:ascii="宋体" w:hAnsi="宋体" w:eastAsia="宋体" w:cs="宋体"/>
                <w:sz w:val="24"/>
                <w:szCs w:val="24"/>
                <w:lang w:val="en-US" w:eastAsia="zh-CN"/>
              </w:rPr>
              <w:t>突发情况处理措施及</w:t>
            </w:r>
            <w:r>
              <w:rPr>
                <w:rFonts w:hint="eastAsia" w:cs="宋体"/>
                <w:sz w:val="24"/>
                <w:szCs w:val="24"/>
                <w:lang w:val="en-US" w:eastAsia="zh-CN"/>
              </w:rPr>
              <w:t>后续</w:t>
            </w:r>
            <w:r>
              <w:rPr>
                <w:rFonts w:hint="default" w:ascii="宋体" w:hAnsi="宋体" w:eastAsia="宋体" w:cs="宋体"/>
                <w:sz w:val="24"/>
                <w:szCs w:val="24"/>
                <w:lang w:val="en-US" w:eastAsia="zh-CN"/>
              </w:rPr>
              <w:t>服务计划等内容。</w:t>
            </w:r>
          </w:p>
          <w:p w14:paraId="143EE1A1">
            <w:pPr>
              <w:keepNext w:val="0"/>
              <w:keepLines w:val="0"/>
              <w:pageBreakBefore w:val="0"/>
              <w:tabs>
                <w:tab w:val="left" w:pos="7040"/>
              </w:tabs>
              <w:kinsoku/>
              <w:wordWrap w:val="0"/>
              <w:overflowPunct/>
              <w:topLinePunct w:val="0"/>
              <w:bidi w:val="0"/>
              <w:spacing w:line="380" w:lineRule="exact"/>
              <w:ind w:right="-119" w:rightChars="-54"/>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w:t>
            </w:r>
            <w:r>
              <w:rPr>
                <w:rFonts w:hint="eastAsia" w:cs="宋体"/>
                <w:sz w:val="24"/>
                <w:szCs w:val="24"/>
                <w:lang w:val="en-US" w:eastAsia="zh-CN"/>
              </w:rPr>
              <w:t>.</w:t>
            </w:r>
            <w:r>
              <w:rPr>
                <w:rFonts w:hint="default" w:ascii="宋体" w:hAnsi="宋体" w:eastAsia="宋体" w:cs="宋体"/>
                <w:sz w:val="24"/>
                <w:szCs w:val="24"/>
                <w:lang w:val="en-US" w:eastAsia="zh-CN"/>
              </w:rPr>
              <w:t>方案合理</w:t>
            </w:r>
            <w:r>
              <w:rPr>
                <w:rFonts w:hint="eastAsia" w:cs="宋体"/>
                <w:sz w:val="24"/>
                <w:szCs w:val="24"/>
                <w:lang w:val="en-US" w:eastAsia="zh-CN"/>
              </w:rPr>
              <w:t>完善</w:t>
            </w:r>
            <w:r>
              <w:rPr>
                <w:rFonts w:hint="default" w:ascii="宋体" w:hAnsi="宋体" w:eastAsia="宋体" w:cs="宋体"/>
                <w:sz w:val="24"/>
                <w:szCs w:val="24"/>
                <w:lang w:val="en-US" w:eastAsia="zh-CN"/>
              </w:rPr>
              <w:t>、条理清晰，与项目实际契合度高，</w:t>
            </w:r>
            <w:r>
              <w:rPr>
                <w:rFonts w:hint="eastAsia" w:cs="宋体"/>
                <w:sz w:val="24"/>
                <w:szCs w:val="24"/>
                <w:lang w:val="en-US" w:eastAsia="zh-CN"/>
              </w:rPr>
              <w:t>有具体的保障措施和处理措施</w:t>
            </w:r>
            <w:r>
              <w:rPr>
                <w:rFonts w:hint="default" w:ascii="宋体" w:hAnsi="宋体" w:eastAsia="宋体" w:cs="宋体"/>
                <w:sz w:val="24"/>
                <w:szCs w:val="24"/>
                <w:lang w:val="en-US" w:eastAsia="zh-CN"/>
              </w:rPr>
              <w:t>，得</w:t>
            </w:r>
            <w:r>
              <w:rPr>
                <w:rFonts w:hint="eastAsia" w:cs="宋体"/>
                <w:sz w:val="24"/>
                <w:szCs w:val="24"/>
                <w:lang w:val="en-US" w:eastAsia="zh-CN"/>
              </w:rPr>
              <w:t>3</w:t>
            </w:r>
            <w:r>
              <w:rPr>
                <w:rFonts w:hint="default" w:ascii="宋体" w:hAnsi="宋体" w:eastAsia="宋体" w:cs="宋体"/>
                <w:sz w:val="24"/>
                <w:szCs w:val="24"/>
                <w:lang w:val="en-US" w:eastAsia="zh-CN"/>
              </w:rPr>
              <w:t>分；</w:t>
            </w:r>
          </w:p>
          <w:p w14:paraId="53E2112E">
            <w:pPr>
              <w:keepNext w:val="0"/>
              <w:keepLines w:val="0"/>
              <w:pageBreakBefore w:val="0"/>
              <w:kinsoku/>
              <w:wordWrap w:val="0"/>
              <w:overflowPunct/>
              <w:topLinePunct w:val="0"/>
              <w:bidi w:val="0"/>
              <w:spacing w:line="380" w:lineRule="exact"/>
              <w:ind w:right="-119" w:rightChars="-54"/>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w:t>
            </w:r>
            <w:r>
              <w:rPr>
                <w:rFonts w:hint="eastAsia" w:cs="宋体"/>
                <w:sz w:val="24"/>
                <w:szCs w:val="24"/>
                <w:lang w:val="en-US" w:eastAsia="zh-CN"/>
              </w:rPr>
              <w:t>.</w:t>
            </w:r>
            <w:r>
              <w:rPr>
                <w:rFonts w:hint="default" w:ascii="宋体" w:hAnsi="宋体" w:eastAsia="宋体" w:cs="宋体"/>
                <w:sz w:val="24"/>
                <w:szCs w:val="24"/>
                <w:lang w:val="en-US" w:eastAsia="zh-CN"/>
              </w:rPr>
              <w:t>方案</w:t>
            </w:r>
            <w:r>
              <w:rPr>
                <w:rFonts w:hint="eastAsia" w:cs="宋体"/>
                <w:sz w:val="24"/>
                <w:szCs w:val="24"/>
                <w:lang w:val="en-US" w:eastAsia="zh-CN"/>
              </w:rPr>
              <w:t>基本合理、较为完善，但</w:t>
            </w:r>
            <w:r>
              <w:rPr>
                <w:rFonts w:hint="default" w:ascii="宋体" w:hAnsi="宋体" w:eastAsia="宋体" w:cs="宋体"/>
                <w:sz w:val="24"/>
                <w:szCs w:val="24"/>
                <w:lang w:val="en-US" w:eastAsia="zh-CN"/>
              </w:rPr>
              <w:t>条理不</w:t>
            </w:r>
            <w:r>
              <w:rPr>
                <w:rFonts w:hint="eastAsia" w:ascii="宋体" w:hAnsi="宋体" w:eastAsia="宋体" w:cs="宋体"/>
                <w:sz w:val="24"/>
                <w:szCs w:val="24"/>
                <w:lang w:val="en-US" w:eastAsia="zh-CN"/>
              </w:rPr>
              <w:t>够</w:t>
            </w:r>
            <w:r>
              <w:rPr>
                <w:rFonts w:hint="default" w:ascii="宋体" w:hAnsi="宋体" w:eastAsia="宋体" w:cs="宋体"/>
                <w:sz w:val="24"/>
                <w:szCs w:val="24"/>
                <w:lang w:val="en-US" w:eastAsia="zh-CN"/>
              </w:rPr>
              <w:t>清晰</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与项目实际契合度欠佳</w:t>
            </w:r>
            <w:r>
              <w:rPr>
                <w:rFonts w:hint="eastAsia" w:ascii="宋体" w:hAnsi="宋体" w:eastAsia="宋体" w:cs="宋体"/>
                <w:sz w:val="24"/>
                <w:szCs w:val="24"/>
                <w:lang w:val="en-US" w:eastAsia="zh-CN"/>
              </w:rPr>
              <w:t>，</w:t>
            </w:r>
            <w:r>
              <w:rPr>
                <w:rFonts w:hint="eastAsia" w:cs="宋体"/>
                <w:sz w:val="24"/>
                <w:szCs w:val="24"/>
                <w:lang w:val="en-US" w:eastAsia="zh-CN"/>
              </w:rPr>
              <w:t>有基本的</w:t>
            </w:r>
            <w:r>
              <w:rPr>
                <w:rFonts w:hint="eastAsia" w:ascii="宋体" w:hAnsi="宋体" w:eastAsia="宋体" w:cs="宋体"/>
                <w:sz w:val="24"/>
                <w:szCs w:val="24"/>
                <w:lang w:val="en-US" w:eastAsia="zh-CN"/>
              </w:rPr>
              <w:t>保障措施和处理措施，得</w:t>
            </w:r>
            <w:r>
              <w:rPr>
                <w:rFonts w:hint="eastAsia" w:cs="宋体"/>
                <w:sz w:val="24"/>
                <w:szCs w:val="24"/>
                <w:lang w:val="en-US" w:eastAsia="zh-CN"/>
              </w:rPr>
              <w:t>2</w:t>
            </w:r>
            <w:r>
              <w:rPr>
                <w:rFonts w:hint="eastAsia" w:ascii="宋体" w:hAnsi="宋体" w:eastAsia="宋体" w:cs="宋体"/>
                <w:sz w:val="24"/>
                <w:szCs w:val="24"/>
                <w:lang w:val="en-US" w:eastAsia="zh-CN"/>
              </w:rPr>
              <w:t>分</w:t>
            </w:r>
            <w:r>
              <w:rPr>
                <w:rFonts w:hint="default" w:ascii="宋体" w:hAnsi="宋体" w:eastAsia="宋体" w:cs="宋体"/>
                <w:sz w:val="24"/>
                <w:szCs w:val="24"/>
                <w:lang w:val="en-US" w:eastAsia="zh-CN"/>
              </w:rPr>
              <w:t>；</w:t>
            </w:r>
          </w:p>
          <w:p w14:paraId="7984C123">
            <w:pPr>
              <w:keepNext w:val="0"/>
              <w:keepLines w:val="0"/>
              <w:pageBreakBefore w:val="0"/>
              <w:kinsoku/>
              <w:wordWrap w:val="0"/>
              <w:overflowPunct/>
              <w:topLinePunct w:val="0"/>
              <w:bidi w:val="0"/>
              <w:spacing w:line="380" w:lineRule="exact"/>
              <w:ind w:right="-119" w:rightChars="-54"/>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cs="宋体"/>
                <w:sz w:val="24"/>
                <w:szCs w:val="24"/>
                <w:lang w:val="en-US" w:eastAsia="zh-CN"/>
              </w:rPr>
              <w:t>.</w:t>
            </w:r>
            <w:r>
              <w:rPr>
                <w:rFonts w:hint="default" w:ascii="宋体" w:hAnsi="宋体" w:eastAsia="宋体" w:cs="宋体"/>
                <w:sz w:val="24"/>
                <w:szCs w:val="24"/>
                <w:lang w:val="en-US" w:eastAsia="zh-CN"/>
              </w:rPr>
              <w:t>方案</w:t>
            </w:r>
            <w:r>
              <w:rPr>
                <w:rFonts w:hint="eastAsia" w:cs="宋体"/>
                <w:sz w:val="24"/>
                <w:szCs w:val="24"/>
                <w:lang w:val="en-US" w:eastAsia="zh-CN"/>
              </w:rPr>
              <w:t>不够合理</w:t>
            </w:r>
            <w:r>
              <w:rPr>
                <w:rFonts w:hint="default" w:ascii="宋体" w:hAnsi="宋体" w:eastAsia="宋体" w:cs="宋体"/>
                <w:sz w:val="24"/>
                <w:szCs w:val="24"/>
                <w:lang w:val="en-US" w:eastAsia="zh-CN"/>
              </w:rPr>
              <w:t>、</w:t>
            </w:r>
            <w:r>
              <w:rPr>
                <w:rFonts w:hint="eastAsia" w:cs="宋体"/>
                <w:sz w:val="24"/>
                <w:szCs w:val="24"/>
                <w:lang w:val="en-US" w:eastAsia="zh-CN"/>
              </w:rPr>
              <w:t>欠完善，</w:t>
            </w:r>
            <w:r>
              <w:rPr>
                <w:rFonts w:hint="default" w:ascii="宋体" w:hAnsi="宋体" w:eastAsia="宋体" w:cs="宋体"/>
                <w:sz w:val="24"/>
                <w:szCs w:val="24"/>
                <w:lang w:val="en-US" w:eastAsia="zh-CN"/>
              </w:rPr>
              <w:t>条理</w:t>
            </w:r>
            <w:r>
              <w:rPr>
                <w:rFonts w:hint="eastAsia" w:cs="宋体"/>
                <w:sz w:val="24"/>
                <w:szCs w:val="24"/>
                <w:lang w:val="en-US" w:eastAsia="zh-CN"/>
              </w:rPr>
              <w:t>混乱</w:t>
            </w:r>
            <w:r>
              <w:rPr>
                <w:rFonts w:hint="default" w:ascii="宋体" w:hAnsi="宋体" w:eastAsia="宋体" w:cs="宋体"/>
                <w:sz w:val="24"/>
                <w:szCs w:val="24"/>
                <w:lang w:val="en-US" w:eastAsia="zh-CN"/>
              </w:rPr>
              <w:t>，与项目实际契合度</w:t>
            </w:r>
            <w:r>
              <w:rPr>
                <w:rFonts w:hint="eastAsia" w:cs="宋体"/>
                <w:sz w:val="24"/>
                <w:szCs w:val="24"/>
                <w:lang w:val="en-US" w:eastAsia="zh-CN"/>
              </w:rPr>
              <w:t>较低</w:t>
            </w:r>
            <w:r>
              <w:rPr>
                <w:rFonts w:hint="default" w:ascii="宋体" w:hAnsi="宋体" w:eastAsia="宋体" w:cs="宋体"/>
                <w:sz w:val="24"/>
                <w:szCs w:val="24"/>
                <w:lang w:val="en-US" w:eastAsia="zh-CN"/>
              </w:rPr>
              <w:t>，</w:t>
            </w:r>
            <w:r>
              <w:rPr>
                <w:rFonts w:hint="eastAsia" w:cs="宋体"/>
                <w:sz w:val="24"/>
                <w:szCs w:val="24"/>
                <w:lang w:val="en-US" w:eastAsia="zh-CN"/>
              </w:rPr>
              <w:t>保障措施和处理措施简略</w:t>
            </w:r>
            <w:r>
              <w:rPr>
                <w:rFonts w:hint="default" w:ascii="宋体" w:hAnsi="宋体" w:eastAsia="宋体" w:cs="宋体"/>
                <w:sz w:val="24"/>
                <w:szCs w:val="24"/>
                <w:lang w:val="en-US" w:eastAsia="zh-CN"/>
              </w:rPr>
              <w:t>，得</w:t>
            </w:r>
            <w:r>
              <w:rPr>
                <w:rFonts w:hint="eastAsia" w:cs="宋体"/>
                <w:sz w:val="24"/>
                <w:szCs w:val="24"/>
                <w:lang w:val="en-US" w:eastAsia="zh-CN"/>
              </w:rPr>
              <w:t>1</w:t>
            </w:r>
            <w:r>
              <w:rPr>
                <w:rFonts w:hint="default" w:ascii="宋体" w:hAnsi="宋体" w:eastAsia="宋体" w:cs="宋体"/>
                <w:sz w:val="24"/>
                <w:szCs w:val="24"/>
                <w:lang w:val="en-US" w:eastAsia="zh-CN"/>
              </w:rPr>
              <w:t>分</w:t>
            </w:r>
            <w:r>
              <w:rPr>
                <w:rFonts w:hint="eastAsia" w:cs="宋体"/>
                <w:sz w:val="24"/>
                <w:szCs w:val="24"/>
                <w:lang w:val="en-US" w:eastAsia="zh-CN"/>
              </w:rPr>
              <w:t>；</w:t>
            </w:r>
          </w:p>
          <w:p w14:paraId="72C4161F">
            <w:pPr>
              <w:keepNext w:val="0"/>
              <w:keepLines w:val="0"/>
              <w:pageBreakBefore w:val="0"/>
              <w:kinsoku/>
              <w:wordWrap w:val="0"/>
              <w:overflowPunct/>
              <w:topLinePunct w:val="0"/>
              <w:bidi w:val="0"/>
              <w:spacing w:line="380" w:lineRule="exact"/>
              <w:jc w:val="left"/>
              <w:textAlignment w:val="auto"/>
              <w:rPr>
                <w:rFonts w:hint="default" w:ascii="宋体" w:hAnsi="宋体" w:eastAsia="宋体" w:cs="宋体"/>
                <w:sz w:val="24"/>
                <w:szCs w:val="24"/>
                <w:lang w:val="en-US" w:eastAsia="zh-CN"/>
              </w:rPr>
            </w:pPr>
            <w:r>
              <w:rPr>
                <w:rFonts w:hint="eastAsia" w:cs="宋体"/>
                <w:sz w:val="24"/>
                <w:szCs w:val="24"/>
                <w:lang w:val="en-US" w:eastAsia="zh-CN"/>
              </w:rPr>
              <w:t>4.</w:t>
            </w:r>
            <w:r>
              <w:rPr>
                <w:rFonts w:hint="eastAsia" w:ascii="宋体" w:hAnsi="宋体" w:cs="宋体"/>
                <w:color w:val="auto"/>
                <w:sz w:val="24"/>
                <w:szCs w:val="24"/>
                <w:highlight w:val="none"/>
                <w:lang w:val="en-US" w:eastAsia="zh-CN"/>
              </w:rPr>
              <w:t>不提供</w:t>
            </w:r>
            <w:r>
              <w:rPr>
                <w:rFonts w:hint="eastAsia" w:ascii="宋体" w:hAnsi="宋体" w:cs="宋体"/>
                <w:color w:val="auto"/>
                <w:sz w:val="24"/>
                <w:szCs w:val="24"/>
                <w:lang w:val="en-US" w:eastAsia="zh-CN"/>
              </w:rPr>
              <w:t>则不得</w:t>
            </w:r>
            <w:r>
              <w:rPr>
                <w:rFonts w:hint="default" w:ascii="宋体" w:hAnsi="宋体" w:eastAsia="宋体" w:cs="宋体"/>
                <w:sz w:val="24"/>
                <w:szCs w:val="24"/>
                <w:lang w:val="en-US" w:eastAsia="zh-CN"/>
              </w:rPr>
              <w:t>分。</w:t>
            </w:r>
          </w:p>
        </w:tc>
      </w:tr>
      <w:tr w14:paraId="0E01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268" w:type="dxa"/>
            <w:vMerge w:val="restart"/>
            <w:noWrap w:val="0"/>
            <w:vAlign w:val="center"/>
          </w:tcPr>
          <w:p w14:paraId="64617F1B">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综合</w:t>
            </w:r>
          </w:p>
          <w:p w14:paraId="49F459EB">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部分</w:t>
            </w:r>
          </w:p>
          <w:p w14:paraId="0E42DB8C">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r>
              <w:rPr>
                <w:rFonts w:hint="eastAsia" w:cs="宋体"/>
                <w:sz w:val="24"/>
                <w:szCs w:val="24"/>
                <w:lang w:val="en-US" w:eastAsia="zh-CN"/>
              </w:rPr>
              <w:t>(35</w:t>
            </w:r>
            <w:r>
              <w:rPr>
                <w:rFonts w:hint="eastAsia" w:ascii="宋体" w:hAnsi="宋体" w:eastAsia="宋体" w:cs="宋体"/>
                <w:sz w:val="24"/>
                <w:szCs w:val="24"/>
              </w:rPr>
              <w:t>分</w:t>
            </w:r>
            <w:r>
              <w:rPr>
                <w:rFonts w:hint="eastAsia" w:cs="宋体"/>
                <w:sz w:val="24"/>
                <w:szCs w:val="24"/>
                <w:lang w:val="en-US" w:eastAsia="zh-CN"/>
              </w:rPr>
              <w:t>)</w:t>
            </w:r>
          </w:p>
        </w:tc>
        <w:tc>
          <w:tcPr>
            <w:tcW w:w="1275" w:type="dxa"/>
            <w:noWrap w:val="0"/>
            <w:vAlign w:val="center"/>
          </w:tcPr>
          <w:p w14:paraId="6F8AA617">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类似项目</w:t>
            </w:r>
            <w:r>
              <w:rPr>
                <w:rFonts w:hint="eastAsia" w:ascii="宋体" w:hAnsi="宋体" w:eastAsia="宋体" w:cs="宋体"/>
                <w:sz w:val="24"/>
                <w:szCs w:val="24"/>
                <w:lang w:val="en-US" w:eastAsia="zh-CN"/>
              </w:rPr>
              <w:t>业绩</w:t>
            </w:r>
          </w:p>
          <w:p w14:paraId="50C3F2D0">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10</w:t>
            </w:r>
            <w:r>
              <w:rPr>
                <w:rFonts w:hint="eastAsia" w:ascii="宋体" w:hAnsi="宋体" w:eastAsia="宋体" w:cs="宋体"/>
                <w:sz w:val="24"/>
                <w:szCs w:val="24"/>
                <w:lang w:val="en-US" w:eastAsia="zh-CN"/>
              </w:rPr>
              <w:t>分)</w:t>
            </w:r>
          </w:p>
        </w:tc>
        <w:tc>
          <w:tcPr>
            <w:tcW w:w="7196" w:type="dxa"/>
            <w:noWrap w:val="0"/>
            <w:vAlign w:val="center"/>
          </w:tcPr>
          <w:p w14:paraId="4A33625B">
            <w:pPr>
              <w:keepNext w:val="0"/>
              <w:keepLines w:val="0"/>
              <w:pageBreakBefore w:val="0"/>
              <w:kinsoku/>
              <w:wordWrap w:val="0"/>
              <w:overflowPunct/>
              <w:topLinePunct w:val="0"/>
              <w:bidi w:val="0"/>
              <w:spacing w:line="380" w:lineRule="exac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w:t>
            </w:r>
            <w:r>
              <w:rPr>
                <w:rFonts w:hint="eastAsia" w:cs="宋体"/>
                <w:sz w:val="24"/>
                <w:szCs w:val="24"/>
                <w:lang w:val="en-US" w:eastAsia="zh-CN"/>
              </w:rPr>
              <w:t>近五年（指</w:t>
            </w:r>
            <w:r>
              <w:rPr>
                <w:rFonts w:hint="eastAsia" w:ascii="宋体" w:hAnsi="宋体" w:eastAsia="宋体" w:cs="宋体"/>
                <w:sz w:val="24"/>
                <w:szCs w:val="24"/>
                <w:lang w:val="en-US" w:eastAsia="zh-CN"/>
              </w:rPr>
              <w:t>202</w:t>
            </w:r>
            <w:r>
              <w:rPr>
                <w:rFonts w:hint="eastAsia" w:cs="宋体"/>
                <w:sz w:val="24"/>
                <w:szCs w:val="24"/>
                <w:lang w:val="en-US" w:eastAsia="zh-CN"/>
              </w:rPr>
              <w:t>0</w:t>
            </w:r>
            <w:r>
              <w:rPr>
                <w:rFonts w:hint="eastAsia" w:ascii="宋体" w:hAnsi="宋体" w:eastAsia="宋体" w:cs="宋体"/>
                <w:sz w:val="24"/>
                <w:szCs w:val="24"/>
                <w:lang w:val="en-US" w:eastAsia="zh-CN"/>
              </w:rPr>
              <w:t>年01月01日以来</w:t>
            </w:r>
            <w:r>
              <w:rPr>
                <w:rFonts w:hint="eastAsia" w:cs="宋体"/>
                <w:sz w:val="24"/>
                <w:szCs w:val="24"/>
                <w:lang w:val="en-US" w:eastAsia="zh-CN"/>
              </w:rPr>
              <w:t>）</w:t>
            </w:r>
            <w:r>
              <w:rPr>
                <w:rFonts w:hint="eastAsia" w:ascii="宋体" w:hAnsi="宋体" w:eastAsia="宋体" w:cs="宋体"/>
                <w:sz w:val="24"/>
                <w:szCs w:val="24"/>
                <w:lang w:val="en-US" w:eastAsia="zh-CN"/>
              </w:rPr>
              <w:t>承担过类似项目业绩</w:t>
            </w:r>
            <w:r>
              <w:rPr>
                <w:rFonts w:hint="eastAsia" w:cs="宋体"/>
                <w:sz w:val="24"/>
                <w:szCs w:val="24"/>
                <w:lang w:val="en-US" w:eastAsia="zh-CN"/>
              </w:rPr>
              <w:t>（类似项目业绩包含生态环境类、矿山调查类等）</w:t>
            </w:r>
            <w:r>
              <w:rPr>
                <w:rFonts w:hint="eastAsia" w:ascii="宋体" w:hAnsi="宋体" w:eastAsia="宋体" w:cs="宋体"/>
                <w:sz w:val="24"/>
                <w:szCs w:val="24"/>
                <w:lang w:val="en-US" w:eastAsia="zh-CN"/>
              </w:rPr>
              <w:t>，每提供一项业绩得</w:t>
            </w:r>
            <w:r>
              <w:rPr>
                <w:rFonts w:hint="eastAsia" w:cs="宋体"/>
                <w:sz w:val="24"/>
                <w:szCs w:val="24"/>
                <w:lang w:val="en-US" w:eastAsia="zh-CN"/>
              </w:rPr>
              <w:t>2</w:t>
            </w:r>
            <w:r>
              <w:rPr>
                <w:rFonts w:hint="eastAsia" w:ascii="宋体" w:hAnsi="宋体" w:eastAsia="宋体" w:cs="宋体"/>
                <w:sz w:val="24"/>
                <w:szCs w:val="24"/>
                <w:lang w:val="en-US" w:eastAsia="zh-CN"/>
              </w:rPr>
              <w:t>分，该项最多得</w:t>
            </w:r>
            <w:r>
              <w:rPr>
                <w:rFonts w:hint="eastAsia" w:cs="宋体"/>
                <w:sz w:val="24"/>
                <w:szCs w:val="24"/>
                <w:lang w:val="en-US" w:eastAsia="zh-CN"/>
              </w:rPr>
              <w:t>10</w:t>
            </w:r>
            <w:r>
              <w:rPr>
                <w:rFonts w:hint="eastAsia" w:ascii="宋体" w:hAnsi="宋体" w:eastAsia="宋体" w:cs="宋体"/>
                <w:sz w:val="24"/>
                <w:szCs w:val="24"/>
                <w:lang w:val="en-US" w:eastAsia="zh-CN"/>
              </w:rPr>
              <w:t>分；不提供则不得分；（注：</w:t>
            </w:r>
            <w:r>
              <w:rPr>
                <w:rFonts w:hint="eastAsia" w:cs="宋体"/>
                <w:sz w:val="24"/>
                <w:szCs w:val="24"/>
                <w:lang w:val="en-US" w:eastAsia="zh-CN"/>
              </w:rPr>
              <w:t>1.</w:t>
            </w:r>
            <w:r>
              <w:rPr>
                <w:rFonts w:hint="eastAsia" w:ascii="宋体" w:hAnsi="宋体" w:eastAsia="宋体" w:cs="宋体"/>
                <w:sz w:val="24"/>
                <w:szCs w:val="24"/>
                <w:lang w:val="en-US" w:eastAsia="zh-CN"/>
              </w:rPr>
              <w:t>以合同签订时间为准，需提供中标通标书</w:t>
            </w:r>
            <w:r>
              <w:rPr>
                <w:rFonts w:hint="eastAsia" w:cs="宋体"/>
                <w:sz w:val="24"/>
                <w:szCs w:val="24"/>
                <w:lang w:val="en-US" w:eastAsia="zh-CN"/>
              </w:rPr>
              <w:t>或</w:t>
            </w:r>
            <w:r>
              <w:rPr>
                <w:rFonts w:hint="eastAsia" w:ascii="宋体" w:hAnsi="宋体" w:eastAsia="宋体" w:cs="宋体"/>
                <w:sz w:val="24"/>
                <w:szCs w:val="24"/>
                <w:lang w:val="en-US" w:eastAsia="zh-CN"/>
              </w:rPr>
              <w:t>合同原件扫描件附在投标文件中</w:t>
            </w:r>
            <w:r>
              <w:rPr>
                <w:rFonts w:hint="eastAsia" w:cs="宋体"/>
                <w:sz w:val="24"/>
                <w:szCs w:val="24"/>
                <w:lang w:val="en-US" w:eastAsia="zh-CN"/>
              </w:rPr>
              <w:t>；2.若以联合体形式投标，以联合体牵头人提供的证明材料为准</w:t>
            </w:r>
            <w:r>
              <w:rPr>
                <w:rFonts w:hint="eastAsia" w:ascii="宋体" w:hAnsi="宋体" w:eastAsia="宋体" w:cs="宋体"/>
                <w:sz w:val="24"/>
                <w:szCs w:val="24"/>
                <w:lang w:val="en-US" w:eastAsia="zh-CN"/>
              </w:rPr>
              <w:t>）</w:t>
            </w:r>
          </w:p>
        </w:tc>
      </w:tr>
      <w:tr w14:paraId="64A6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noWrap w:val="0"/>
            <w:vAlign w:val="center"/>
          </w:tcPr>
          <w:p w14:paraId="7AD8263D">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shd w:val="clear" w:color="auto" w:fill="auto"/>
            <w:noWrap w:val="0"/>
            <w:vAlign w:val="center"/>
          </w:tcPr>
          <w:p w14:paraId="659AE47B">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管理</w:t>
            </w:r>
            <w:r>
              <w:rPr>
                <w:rFonts w:hint="eastAsia" w:ascii="宋体" w:hAnsi="宋体" w:eastAsia="宋体" w:cs="宋体"/>
                <w:sz w:val="24"/>
                <w:szCs w:val="24"/>
                <w:lang w:val="en-US" w:eastAsia="zh-CN"/>
              </w:rPr>
              <w:t>体系证书</w:t>
            </w:r>
          </w:p>
          <w:p w14:paraId="0FA90C49">
            <w:pPr>
              <w:keepNext w:val="0"/>
              <w:keepLines w:val="0"/>
              <w:pageBreakBefore w:val="0"/>
              <w:kinsoku/>
              <w:wordWrap w:val="0"/>
              <w:overflowPunct/>
              <w:topLinePunct w:val="0"/>
              <w:bidi w:val="0"/>
              <w:spacing w:line="380" w:lineRule="exact"/>
              <w:ind w:left="0" w:leftChars="0" w:right="0" w:rightChars="0"/>
              <w:jc w:val="center"/>
              <w:textAlignment w:val="auto"/>
              <w:rPr>
                <w:rFonts w:hint="eastAsia" w:ascii="宋体" w:hAnsi="宋体" w:eastAsia="宋体" w:cs="宋体"/>
                <w:sz w:val="24"/>
                <w:szCs w:val="24"/>
                <w:lang w:val="en-US" w:eastAsia="zh-CN" w:bidi="ar-SA"/>
              </w:rPr>
            </w:pPr>
            <w:r>
              <w:rPr>
                <w:rFonts w:hint="eastAsia" w:cs="宋体"/>
                <w:sz w:val="24"/>
                <w:szCs w:val="24"/>
                <w:lang w:val="en-US" w:eastAsia="zh-CN"/>
              </w:rPr>
              <w:t>(3分)</w:t>
            </w:r>
          </w:p>
        </w:tc>
        <w:tc>
          <w:tcPr>
            <w:tcW w:w="7196" w:type="dxa"/>
            <w:shd w:val="clear" w:color="auto" w:fill="auto"/>
            <w:noWrap w:val="0"/>
            <w:vAlign w:val="center"/>
          </w:tcPr>
          <w:p w14:paraId="62537779">
            <w:pPr>
              <w:keepNext w:val="0"/>
              <w:keepLines w:val="0"/>
              <w:pageBreakBefore w:val="0"/>
              <w:kinsoku/>
              <w:wordWrap w:val="0"/>
              <w:overflowPunct/>
              <w:topLinePunct w:val="0"/>
              <w:bidi w:val="0"/>
              <w:spacing w:line="380" w:lineRule="exact"/>
              <w:ind w:left="0" w:leftChars="0" w:right="-119" w:rightChars="-54"/>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rPr>
              <w:t>需提供有效的质量管理体系认证、环境管理体系认证、职业健康管理体系认证证书，</w:t>
            </w:r>
            <w:r>
              <w:rPr>
                <w:rFonts w:hint="eastAsia" w:cs="宋体"/>
                <w:sz w:val="24"/>
                <w:szCs w:val="24"/>
                <w:lang w:val="en-US" w:eastAsia="zh-CN"/>
              </w:rPr>
              <w:t>三证缺一则不得分，</w:t>
            </w:r>
            <w:r>
              <w:rPr>
                <w:rFonts w:hint="eastAsia" w:ascii="宋体" w:hAnsi="宋体" w:eastAsia="宋体" w:cs="宋体"/>
                <w:sz w:val="24"/>
                <w:szCs w:val="24"/>
                <w:lang w:val="en-US" w:eastAsia="zh-CN"/>
              </w:rPr>
              <w:t>全部提供得3分。（注：1.需提供原件扫描件附在投标文件中；2.</w:t>
            </w:r>
            <w:r>
              <w:rPr>
                <w:rFonts w:hint="eastAsia" w:cs="宋体"/>
                <w:sz w:val="24"/>
                <w:szCs w:val="24"/>
                <w:lang w:val="en-US" w:eastAsia="zh-CN"/>
              </w:rPr>
              <w:t>若以联合体形式投标，以联合体牵头人提供的证明材料为准</w:t>
            </w:r>
            <w:r>
              <w:rPr>
                <w:rFonts w:hint="eastAsia" w:ascii="宋体" w:hAnsi="宋体" w:eastAsia="宋体" w:cs="宋体"/>
                <w:sz w:val="24"/>
                <w:szCs w:val="24"/>
                <w:lang w:val="en-US" w:eastAsia="zh-CN"/>
              </w:rPr>
              <w:t>）</w:t>
            </w:r>
          </w:p>
        </w:tc>
      </w:tr>
      <w:tr w14:paraId="60DD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noWrap w:val="0"/>
            <w:vAlign w:val="center"/>
          </w:tcPr>
          <w:p w14:paraId="0745B1E7">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vMerge w:val="restart"/>
            <w:noWrap w:val="0"/>
            <w:vAlign w:val="center"/>
          </w:tcPr>
          <w:p w14:paraId="577B42F6">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p>
          <w:p w14:paraId="152F2F15">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实力</w:t>
            </w:r>
          </w:p>
          <w:p w14:paraId="59C40C1B">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9</w:t>
            </w:r>
            <w:r>
              <w:rPr>
                <w:rFonts w:hint="eastAsia" w:ascii="宋体" w:hAnsi="宋体" w:eastAsia="宋体" w:cs="宋体"/>
                <w:sz w:val="24"/>
                <w:szCs w:val="24"/>
                <w:lang w:val="en-US" w:eastAsia="zh-CN"/>
              </w:rPr>
              <w:t>分）</w:t>
            </w:r>
          </w:p>
        </w:tc>
        <w:tc>
          <w:tcPr>
            <w:tcW w:w="7196" w:type="dxa"/>
            <w:noWrap w:val="0"/>
            <w:vAlign w:val="center"/>
          </w:tcPr>
          <w:p w14:paraId="0CE5936B">
            <w:pPr>
              <w:keepNext w:val="0"/>
              <w:keepLines w:val="0"/>
              <w:pageBreakBefore w:val="0"/>
              <w:numPr>
                <w:ilvl w:val="0"/>
                <w:numId w:val="0"/>
              </w:numPr>
              <w:tabs>
                <w:tab w:val="left" w:pos="7040"/>
              </w:tabs>
              <w:kinsoku/>
              <w:wordWrap w:val="0"/>
              <w:overflowPunct/>
              <w:topLinePunct w:val="0"/>
              <w:bidi w:val="0"/>
              <w:spacing w:line="380" w:lineRule="exact"/>
              <w:ind w:right="-119" w:rightChars="-54"/>
              <w:jc w:val="left"/>
              <w:textAlignment w:val="auto"/>
              <w:rPr>
                <w:rFonts w:hint="eastAsia" w:ascii="宋体" w:hAnsi="宋体" w:eastAsia="宋体" w:cs="宋体"/>
                <w:sz w:val="24"/>
                <w:lang w:val="en-US" w:eastAsia="zh-CN"/>
              </w:rPr>
            </w:pPr>
            <w:r>
              <w:rPr>
                <w:rFonts w:hint="eastAsia" w:ascii="宋体" w:hAnsi="宋体" w:eastAsia="宋体" w:cs="宋体"/>
                <w:sz w:val="24"/>
              </w:rPr>
              <w:t>投标人或项目团队成员</w:t>
            </w:r>
            <w:r>
              <w:rPr>
                <w:rFonts w:hint="eastAsia" w:ascii="宋体" w:hAnsi="宋体" w:eastAsia="宋体" w:cs="宋体"/>
                <w:sz w:val="24"/>
                <w:lang w:val="en-US" w:eastAsia="zh-CN"/>
              </w:rPr>
              <w:t>近</w:t>
            </w:r>
            <w:r>
              <w:rPr>
                <w:rFonts w:hint="eastAsia" w:ascii="宋体" w:hAnsi="宋体" w:eastAsia="宋体" w:cs="宋体"/>
                <w:sz w:val="24"/>
                <w:szCs w:val="24"/>
                <w:lang w:val="en-US" w:eastAsia="zh-CN"/>
              </w:rPr>
              <w:t>五年（指2020年01月01日以来）</w:t>
            </w:r>
            <w:r>
              <w:rPr>
                <w:rFonts w:hint="eastAsia" w:ascii="宋体" w:hAnsi="宋体" w:eastAsia="宋体" w:cs="宋体"/>
                <w:sz w:val="24"/>
              </w:rPr>
              <w:t>获得过</w:t>
            </w:r>
            <w:r>
              <w:rPr>
                <w:rFonts w:hint="eastAsia" w:cs="宋体"/>
                <w:sz w:val="24"/>
                <w:lang w:val="en-US" w:eastAsia="zh-CN"/>
              </w:rPr>
              <w:t>相关环境类</w:t>
            </w:r>
            <w:r>
              <w:rPr>
                <w:rFonts w:hint="eastAsia" w:ascii="宋体" w:hAnsi="宋体" w:eastAsia="宋体" w:cs="宋体"/>
                <w:sz w:val="24"/>
              </w:rPr>
              <w:t>奖项，每提供一项得</w:t>
            </w:r>
            <w:r>
              <w:rPr>
                <w:rFonts w:hint="eastAsia" w:cs="宋体"/>
                <w:sz w:val="24"/>
                <w:lang w:val="en-US" w:eastAsia="zh-CN"/>
              </w:rPr>
              <w:t>1</w:t>
            </w:r>
            <w:r>
              <w:rPr>
                <w:rFonts w:hint="eastAsia" w:ascii="宋体" w:hAnsi="宋体" w:eastAsia="宋体" w:cs="宋体"/>
                <w:sz w:val="24"/>
                <w:lang w:val="en-US" w:eastAsia="zh-CN"/>
              </w:rPr>
              <w:t>分</w:t>
            </w:r>
            <w:r>
              <w:rPr>
                <w:rFonts w:hint="eastAsia" w:cs="宋体"/>
                <w:sz w:val="24"/>
                <w:lang w:val="en-US" w:eastAsia="zh-CN"/>
              </w:rPr>
              <w:t>，该</w:t>
            </w:r>
            <w:r>
              <w:rPr>
                <w:rFonts w:hint="eastAsia" w:ascii="宋体" w:hAnsi="宋体" w:eastAsia="宋体" w:cs="宋体"/>
                <w:sz w:val="24"/>
                <w:lang w:val="en-US" w:eastAsia="zh-CN"/>
              </w:rPr>
              <w:t>项最</w:t>
            </w:r>
            <w:r>
              <w:rPr>
                <w:rFonts w:hint="eastAsia" w:cs="宋体"/>
                <w:sz w:val="24"/>
                <w:lang w:val="en-US" w:eastAsia="zh-CN"/>
              </w:rPr>
              <w:t>多</w:t>
            </w:r>
            <w:r>
              <w:rPr>
                <w:rFonts w:hint="eastAsia" w:ascii="宋体" w:hAnsi="宋体" w:eastAsia="宋体" w:cs="宋体"/>
                <w:sz w:val="24"/>
                <w:lang w:val="en-US" w:eastAsia="zh-CN"/>
              </w:rPr>
              <w:t>得</w:t>
            </w:r>
            <w:r>
              <w:rPr>
                <w:rFonts w:hint="eastAsia" w:cs="宋体"/>
                <w:sz w:val="24"/>
                <w:lang w:val="en-US" w:eastAsia="zh-CN"/>
              </w:rPr>
              <w:t>3</w:t>
            </w:r>
            <w:r>
              <w:rPr>
                <w:rFonts w:hint="eastAsia" w:ascii="宋体" w:hAnsi="宋体" w:eastAsia="宋体" w:cs="宋体"/>
                <w:sz w:val="24"/>
                <w:lang w:val="en-US" w:eastAsia="zh-CN"/>
              </w:rPr>
              <w:t>分。（注：1.</w:t>
            </w:r>
            <w:r>
              <w:rPr>
                <w:rFonts w:hint="eastAsia" w:ascii="宋体" w:hAnsi="宋体" w:eastAsia="宋体" w:cs="宋体"/>
                <w:sz w:val="24"/>
                <w:szCs w:val="24"/>
                <w:lang w:val="en-US" w:eastAsia="zh-CN"/>
              </w:rPr>
              <w:t>需提供奖项证明材料附在投标文件中；2.</w:t>
            </w:r>
            <w:r>
              <w:rPr>
                <w:rFonts w:hint="eastAsia" w:cs="宋体"/>
                <w:sz w:val="24"/>
                <w:szCs w:val="24"/>
                <w:lang w:val="en-US" w:eastAsia="zh-CN"/>
              </w:rPr>
              <w:t>若以联合体形式投标，以联合体牵头人提供的证明材料为准</w:t>
            </w:r>
            <w:r>
              <w:rPr>
                <w:rFonts w:hint="eastAsia" w:ascii="Times New Roman" w:hAnsi="Times New Roman" w:eastAsia="宋体" w:cs="Times New Roman"/>
                <w:sz w:val="24"/>
                <w:lang w:val="en-US" w:eastAsia="zh-CN"/>
              </w:rPr>
              <w:t>）</w:t>
            </w:r>
          </w:p>
        </w:tc>
      </w:tr>
      <w:tr w14:paraId="7A1D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noWrap w:val="0"/>
            <w:vAlign w:val="center"/>
          </w:tcPr>
          <w:p w14:paraId="06933F00">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vMerge w:val="continue"/>
            <w:noWrap w:val="0"/>
            <w:vAlign w:val="center"/>
          </w:tcPr>
          <w:p w14:paraId="25DED932">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p>
        </w:tc>
        <w:tc>
          <w:tcPr>
            <w:tcW w:w="7196" w:type="dxa"/>
            <w:noWrap w:val="0"/>
            <w:vAlign w:val="center"/>
          </w:tcPr>
          <w:p w14:paraId="38C89E4C">
            <w:pPr>
              <w:keepNext w:val="0"/>
              <w:keepLines w:val="0"/>
              <w:pageBreakBefore w:val="0"/>
              <w:numPr>
                <w:ilvl w:val="0"/>
                <w:numId w:val="0"/>
              </w:numPr>
              <w:kinsoku/>
              <w:wordWrap w:val="0"/>
              <w:overflowPunct/>
              <w:topLinePunct w:val="0"/>
              <w:bidi w:val="0"/>
              <w:spacing w:line="380" w:lineRule="exact"/>
              <w:ind w:right="-119" w:rightChars="-54"/>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投标人具有生态环境类省部级重点实验室的，每提供一个得2分；具有生态环境类</w:t>
            </w:r>
            <w:r>
              <w:rPr>
                <w:rFonts w:ascii="Times New Roman" w:hAnsi="Times New Roman" w:eastAsia="宋体" w:cs="Times New Roman"/>
                <w:sz w:val="24"/>
              </w:rPr>
              <w:t>市级重点实验室的，</w:t>
            </w:r>
            <w:r>
              <w:rPr>
                <w:rFonts w:hint="eastAsia" w:ascii="Times New Roman" w:hAnsi="Times New Roman" w:eastAsia="宋体" w:cs="Times New Roman"/>
                <w:sz w:val="24"/>
                <w:lang w:val="en-US" w:eastAsia="zh-CN"/>
              </w:rPr>
              <w:t>每提供一</w:t>
            </w:r>
            <w:r>
              <w:rPr>
                <w:rFonts w:hint="eastAsia" w:ascii="宋体" w:hAnsi="宋体" w:eastAsia="宋体" w:cs="宋体"/>
                <w:sz w:val="24"/>
                <w:lang w:val="en-US" w:eastAsia="zh-CN"/>
              </w:rPr>
              <w:t>个得1分；本项最高累计得6分。（注：1.</w:t>
            </w:r>
            <w:r>
              <w:rPr>
                <w:rFonts w:hint="eastAsia" w:ascii="宋体" w:hAnsi="宋体" w:eastAsia="宋体" w:cs="宋体"/>
                <w:sz w:val="24"/>
                <w:szCs w:val="24"/>
                <w:lang w:val="en-US" w:eastAsia="zh-CN"/>
              </w:rPr>
              <w:t>需提供</w:t>
            </w:r>
            <w:r>
              <w:rPr>
                <w:rFonts w:hint="eastAsia" w:cs="宋体"/>
                <w:sz w:val="24"/>
                <w:szCs w:val="24"/>
                <w:lang w:val="en-US" w:eastAsia="zh-CN"/>
              </w:rPr>
              <w:t>相关</w:t>
            </w:r>
            <w:r>
              <w:rPr>
                <w:rFonts w:hint="eastAsia" w:ascii="宋体" w:hAnsi="宋体" w:eastAsia="宋体" w:cs="宋体"/>
                <w:sz w:val="24"/>
                <w:szCs w:val="24"/>
                <w:lang w:val="en-US" w:eastAsia="zh-CN"/>
              </w:rPr>
              <w:t>证明材料附在投标文件中；2.</w:t>
            </w:r>
            <w:r>
              <w:rPr>
                <w:rFonts w:hint="eastAsia" w:cs="宋体"/>
                <w:sz w:val="24"/>
                <w:szCs w:val="24"/>
                <w:lang w:val="en-US" w:eastAsia="zh-CN"/>
              </w:rPr>
              <w:t>若以联合体形式投标，以联合体牵头人提供的证明材料为准</w:t>
            </w:r>
            <w:r>
              <w:rPr>
                <w:rFonts w:hint="eastAsia" w:ascii="Times New Roman" w:hAnsi="Times New Roman" w:eastAsia="宋体" w:cs="Times New Roman"/>
                <w:sz w:val="24"/>
                <w:lang w:val="en-US" w:eastAsia="zh-CN"/>
              </w:rPr>
              <w:t>）</w:t>
            </w:r>
          </w:p>
        </w:tc>
      </w:tr>
      <w:tr w14:paraId="5B0C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noWrap w:val="0"/>
            <w:vAlign w:val="center"/>
          </w:tcPr>
          <w:p w14:paraId="093FFC78">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noWrap w:val="0"/>
            <w:vAlign w:val="center"/>
          </w:tcPr>
          <w:p w14:paraId="070D8552">
            <w:pPr>
              <w:keepNext w:val="0"/>
              <w:keepLines w:val="0"/>
              <w:pageBreakBefore w:val="0"/>
              <w:kinsoku/>
              <w:wordWrap w:val="0"/>
              <w:overflowPunct/>
              <w:topLinePunct w:val="0"/>
              <w:bidi w:val="0"/>
              <w:spacing w:line="38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项目</w:t>
            </w:r>
            <w:r>
              <w:rPr>
                <w:rFonts w:hint="eastAsia" w:cs="宋体"/>
                <w:sz w:val="24"/>
                <w:szCs w:val="24"/>
                <w:lang w:val="en-US" w:eastAsia="zh-CN"/>
              </w:rPr>
              <w:t>团队实力</w:t>
            </w:r>
          </w:p>
          <w:p w14:paraId="27258C31">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cs="宋体"/>
                <w:sz w:val="24"/>
                <w:szCs w:val="24"/>
                <w:lang w:val="en-US" w:eastAsia="zh-CN"/>
              </w:rPr>
              <w:t>10</w:t>
            </w:r>
            <w:r>
              <w:rPr>
                <w:rFonts w:hint="eastAsia" w:ascii="宋体" w:hAnsi="宋体" w:eastAsia="宋体" w:cs="宋体"/>
                <w:sz w:val="24"/>
                <w:szCs w:val="24"/>
                <w:lang w:val="en-US" w:eastAsia="zh-CN"/>
              </w:rPr>
              <w:t>分)</w:t>
            </w:r>
          </w:p>
        </w:tc>
        <w:tc>
          <w:tcPr>
            <w:tcW w:w="7196" w:type="dxa"/>
            <w:noWrap w:val="0"/>
            <w:vAlign w:val="center"/>
          </w:tcPr>
          <w:p w14:paraId="1BB6EB59">
            <w:pPr>
              <w:keepNext w:val="0"/>
              <w:keepLines w:val="0"/>
              <w:pageBreakBefore w:val="0"/>
              <w:kinsoku/>
              <w:wordWrap w:val="0"/>
              <w:overflowPunct/>
              <w:topLinePunct w:val="0"/>
              <w:bidi w:val="0"/>
              <w:spacing w:line="380" w:lineRule="exact"/>
              <w:ind w:right="-119" w:rightChars="-54"/>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除</w:t>
            </w:r>
            <w:r>
              <w:rPr>
                <w:rFonts w:hint="eastAsia" w:ascii="宋体" w:hAnsi="宋体" w:eastAsia="宋体" w:cs="宋体"/>
                <w:sz w:val="24"/>
                <w:szCs w:val="24"/>
                <w:lang w:val="en-US" w:eastAsia="zh-CN"/>
              </w:rPr>
              <w:t>项目负责人</w:t>
            </w:r>
            <w:r>
              <w:rPr>
                <w:rFonts w:hint="eastAsia" w:cs="宋体"/>
                <w:sz w:val="24"/>
                <w:szCs w:val="24"/>
                <w:lang w:val="en-US" w:eastAsia="zh-CN"/>
              </w:rPr>
              <w:t>外，项目组成员</w:t>
            </w:r>
            <w:r>
              <w:rPr>
                <w:rFonts w:hint="eastAsia" w:ascii="宋体" w:hAnsi="宋体" w:eastAsia="宋体" w:cs="宋体"/>
                <w:sz w:val="24"/>
                <w:szCs w:val="24"/>
                <w:lang w:val="en-US" w:eastAsia="zh-CN"/>
              </w:rPr>
              <w:t>具有</w:t>
            </w:r>
            <w:r>
              <w:rPr>
                <w:rFonts w:hint="eastAsia" w:cs="宋体"/>
                <w:sz w:val="24"/>
                <w:szCs w:val="24"/>
                <w:lang w:val="en-US" w:eastAsia="zh-CN"/>
              </w:rPr>
              <w:t>环境类</w:t>
            </w:r>
            <w:r>
              <w:rPr>
                <w:rFonts w:hint="eastAsia" w:ascii="宋体" w:hAnsi="宋体" w:eastAsia="宋体" w:cs="宋体"/>
                <w:sz w:val="24"/>
                <w:szCs w:val="24"/>
                <w:lang w:val="en-US" w:eastAsia="zh-CN"/>
              </w:rPr>
              <w:t>相关专业</w:t>
            </w:r>
            <w:r>
              <w:rPr>
                <w:rFonts w:hint="eastAsia" w:cs="宋体"/>
                <w:sz w:val="24"/>
                <w:szCs w:val="24"/>
                <w:lang w:val="en-US" w:eastAsia="zh-CN"/>
              </w:rPr>
              <w:t>高级职称的，每提供一个得0.5分；除</w:t>
            </w:r>
            <w:r>
              <w:rPr>
                <w:rFonts w:hint="eastAsia" w:ascii="宋体" w:hAnsi="宋体" w:eastAsia="宋体" w:cs="宋体"/>
                <w:sz w:val="24"/>
                <w:szCs w:val="24"/>
                <w:lang w:val="en-US" w:eastAsia="zh-CN"/>
              </w:rPr>
              <w:t>项目负责人</w:t>
            </w:r>
            <w:r>
              <w:rPr>
                <w:rFonts w:hint="eastAsia" w:cs="宋体"/>
                <w:sz w:val="24"/>
                <w:szCs w:val="24"/>
                <w:lang w:val="en-US" w:eastAsia="zh-CN"/>
              </w:rPr>
              <w:t>外，项目组成员具有环境类相关专业</w:t>
            </w:r>
            <w:r>
              <w:rPr>
                <w:rFonts w:hint="eastAsia" w:ascii="宋体" w:hAnsi="宋体" w:eastAsia="宋体" w:cs="宋体"/>
                <w:sz w:val="24"/>
                <w:szCs w:val="24"/>
                <w:lang w:val="en-US" w:eastAsia="zh-CN"/>
              </w:rPr>
              <w:t>中级职称的，每提供一人得</w:t>
            </w:r>
            <w:r>
              <w:rPr>
                <w:rFonts w:hint="eastAsia" w:cs="宋体"/>
                <w:sz w:val="24"/>
                <w:szCs w:val="24"/>
                <w:lang w:val="en-US" w:eastAsia="zh-CN"/>
              </w:rPr>
              <w:t>0.3</w:t>
            </w:r>
            <w:r>
              <w:rPr>
                <w:rFonts w:hint="eastAsia" w:ascii="宋体" w:hAnsi="宋体" w:eastAsia="宋体" w:cs="宋体"/>
                <w:sz w:val="24"/>
                <w:szCs w:val="24"/>
                <w:lang w:val="en-US" w:eastAsia="zh-CN"/>
              </w:rPr>
              <w:t>分</w:t>
            </w:r>
            <w:r>
              <w:rPr>
                <w:rFonts w:hint="eastAsia" w:cs="宋体"/>
                <w:sz w:val="24"/>
                <w:szCs w:val="24"/>
                <w:lang w:val="en-US" w:eastAsia="zh-CN"/>
              </w:rPr>
              <w:t>；本</w:t>
            </w:r>
            <w:r>
              <w:rPr>
                <w:rFonts w:hint="eastAsia" w:ascii="宋体" w:hAnsi="宋体" w:eastAsia="宋体" w:cs="宋体"/>
                <w:sz w:val="24"/>
                <w:szCs w:val="24"/>
                <w:lang w:val="en-US" w:eastAsia="zh-CN"/>
              </w:rPr>
              <w:t>项最多</w:t>
            </w:r>
            <w:r>
              <w:rPr>
                <w:rFonts w:hint="eastAsia" w:cs="宋体"/>
                <w:sz w:val="24"/>
                <w:szCs w:val="24"/>
                <w:lang w:val="en-US" w:eastAsia="zh-CN"/>
              </w:rPr>
              <w:t>累计</w:t>
            </w:r>
            <w:r>
              <w:rPr>
                <w:rFonts w:hint="eastAsia" w:ascii="宋体" w:hAnsi="宋体" w:eastAsia="宋体" w:cs="宋体"/>
                <w:sz w:val="24"/>
                <w:szCs w:val="24"/>
                <w:lang w:val="en-US" w:eastAsia="zh-CN"/>
              </w:rPr>
              <w:t>得</w:t>
            </w:r>
            <w:r>
              <w:rPr>
                <w:rFonts w:hint="eastAsia" w:cs="宋体"/>
                <w:sz w:val="24"/>
                <w:szCs w:val="24"/>
                <w:lang w:val="en-US" w:eastAsia="zh-CN"/>
              </w:rPr>
              <w:t>10</w:t>
            </w:r>
            <w:r>
              <w:rPr>
                <w:rFonts w:hint="eastAsia" w:ascii="宋体" w:hAnsi="宋体" w:eastAsia="宋体" w:cs="宋体"/>
                <w:sz w:val="24"/>
                <w:szCs w:val="24"/>
                <w:lang w:val="en-US" w:eastAsia="zh-CN"/>
              </w:rPr>
              <w:t>分</w:t>
            </w:r>
            <w:r>
              <w:rPr>
                <w:rFonts w:hint="eastAsia" w:cs="宋体"/>
                <w:sz w:val="24"/>
                <w:szCs w:val="24"/>
                <w:lang w:val="en-US" w:eastAsia="zh-CN"/>
              </w:rPr>
              <w:t>。</w:t>
            </w:r>
            <w:r>
              <w:rPr>
                <w:rFonts w:hint="eastAsia" w:ascii="宋体" w:hAnsi="宋体" w:eastAsia="宋体" w:cs="宋体"/>
                <w:sz w:val="24"/>
                <w:szCs w:val="24"/>
                <w:lang w:val="en-US" w:eastAsia="zh-CN"/>
              </w:rPr>
              <w:t>（</w:t>
            </w:r>
            <w:r>
              <w:rPr>
                <w:rFonts w:hint="eastAsia" w:cs="宋体"/>
                <w:sz w:val="24"/>
                <w:szCs w:val="24"/>
                <w:lang w:val="en-US" w:eastAsia="zh-CN"/>
              </w:rPr>
              <w:t>注：1.</w:t>
            </w:r>
            <w:r>
              <w:rPr>
                <w:rFonts w:hint="eastAsia" w:ascii="宋体" w:hAnsi="宋体" w:eastAsia="宋体" w:cs="宋体"/>
                <w:sz w:val="24"/>
                <w:szCs w:val="24"/>
                <w:lang w:val="en-US" w:eastAsia="zh-CN"/>
              </w:rPr>
              <w:t>需提供身份证、职称证</w:t>
            </w:r>
            <w:r>
              <w:rPr>
                <w:rFonts w:hint="eastAsia" w:cs="宋体"/>
                <w:sz w:val="24"/>
                <w:szCs w:val="24"/>
                <w:lang w:val="en-US" w:eastAsia="zh-CN"/>
              </w:rPr>
              <w:t>、社保</w:t>
            </w:r>
            <w:r>
              <w:rPr>
                <w:rFonts w:hint="eastAsia" w:ascii="宋体" w:hAnsi="宋体" w:eastAsia="宋体" w:cs="宋体"/>
                <w:sz w:val="24"/>
                <w:szCs w:val="24"/>
                <w:lang w:val="en-US" w:eastAsia="zh-CN"/>
              </w:rPr>
              <w:t>等</w:t>
            </w:r>
            <w:r>
              <w:rPr>
                <w:rFonts w:hint="eastAsia" w:cs="宋体"/>
                <w:sz w:val="24"/>
                <w:szCs w:val="24"/>
                <w:lang w:val="en-US" w:eastAsia="zh-CN"/>
              </w:rPr>
              <w:t>证明材料</w:t>
            </w:r>
            <w:r>
              <w:rPr>
                <w:rFonts w:hint="eastAsia" w:ascii="宋体" w:hAnsi="宋体" w:eastAsia="宋体" w:cs="宋体"/>
                <w:sz w:val="24"/>
                <w:szCs w:val="24"/>
                <w:lang w:val="en-US" w:eastAsia="zh-CN"/>
              </w:rPr>
              <w:t>附在投标文件中；2.</w:t>
            </w:r>
            <w:r>
              <w:rPr>
                <w:rFonts w:hint="eastAsia" w:cs="宋体"/>
                <w:sz w:val="24"/>
                <w:szCs w:val="24"/>
                <w:lang w:val="en-US" w:eastAsia="zh-CN"/>
              </w:rPr>
              <w:t>若以联合体形式投标，以联合体牵头人提供的证明材料为准</w:t>
            </w:r>
            <w:r>
              <w:rPr>
                <w:rFonts w:hint="eastAsia" w:ascii="宋体" w:hAnsi="宋体" w:eastAsia="宋体" w:cs="宋体"/>
                <w:sz w:val="24"/>
                <w:szCs w:val="24"/>
                <w:lang w:val="en-US" w:eastAsia="zh-CN"/>
              </w:rPr>
              <w:t>）</w:t>
            </w:r>
          </w:p>
        </w:tc>
      </w:tr>
      <w:tr w14:paraId="716AE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8" w:type="dxa"/>
            <w:vMerge w:val="continue"/>
            <w:noWrap w:val="0"/>
            <w:vAlign w:val="center"/>
          </w:tcPr>
          <w:p w14:paraId="04F055CF">
            <w:pPr>
              <w:keepNext w:val="0"/>
              <w:keepLines w:val="0"/>
              <w:pageBreakBefore w:val="0"/>
              <w:kinsoku/>
              <w:wordWrap w:val="0"/>
              <w:overflowPunct/>
              <w:topLinePunct w:val="0"/>
              <w:bidi w:val="0"/>
              <w:spacing w:line="380" w:lineRule="exact"/>
              <w:jc w:val="center"/>
              <w:textAlignment w:val="auto"/>
              <w:rPr>
                <w:rFonts w:hint="eastAsia" w:ascii="宋体" w:hAnsi="宋体" w:eastAsia="宋体" w:cs="宋体"/>
                <w:sz w:val="24"/>
                <w:szCs w:val="24"/>
                <w:lang w:eastAsia="zh-CN"/>
              </w:rPr>
            </w:pPr>
          </w:p>
        </w:tc>
        <w:tc>
          <w:tcPr>
            <w:tcW w:w="1275" w:type="dxa"/>
            <w:noWrap w:val="0"/>
            <w:vAlign w:val="center"/>
          </w:tcPr>
          <w:p w14:paraId="796E28F6">
            <w:pPr>
              <w:keepNext w:val="0"/>
              <w:keepLines w:val="0"/>
              <w:pageBreakBefore w:val="0"/>
              <w:kinsoku/>
              <w:wordWrap w:val="0"/>
              <w:overflowPunct/>
              <w:topLinePunct w:val="0"/>
              <w:bidi w:val="0"/>
              <w:spacing w:line="380" w:lineRule="exact"/>
              <w:jc w:val="center"/>
              <w:textAlignment w:val="auto"/>
              <w:rPr>
                <w:rFonts w:hint="eastAsia" w:cs="宋体"/>
                <w:sz w:val="24"/>
                <w:szCs w:val="24"/>
                <w:lang w:val="en-US" w:eastAsia="zh-CN"/>
              </w:rPr>
            </w:pPr>
            <w:r>
              <w:rPr>
                <w:rFonts w:hint="eastAsia" w:cs="宋体"/>
                <w:sz w:val="24"/>
                <w:szCs w:val="24"/>
                <w:lang w:val="en-US" w:eastAsia="zh-CN"/>
              </w:rPr>
              <w:t>服务承诺</w:t>
            </w:r>
          </w:p>
          <w:p w14:paraId="3359B8FB">
            <w:pPr>
              <w:pStyle w:val="24"/>
              <w:ind w:left="0" w:leftChars="0" w:firstLine="0" w:firstLineChars="0"/>
              <w:jc w:val="center"/>
              <w:rPr>
                <w:rFonts w:hint="default"/>
                <w:lang w:val="en-US" w:eastAsia="zh-CN"/>
              </w:rPr>
            </w:pPr>
            <w:r>
              <w:rPr>
                <w:rFonts w:hint="eastAsia" w:cs="宋体"/>
                <w:sz w:val="24"/>
                <w:szCs w:val="24"/>
                <w:lang w:val="en-US" w:eastAsia="zh-CN"/>
              </w:rPr>
              <w:t>（3分）</w:t>
            </w:r>
          </w:p>
        </w:tc>
        <w:tc>
          <w:tcPr>
            <w:tcW w:w="7196" w:type="dxa"/>
            <w:noWrap w:val="0"/>
            <w:vAlign w:val="center"/>
          </w:tcPr>
          <w:p w14:paraId="30E6E19D">
            <w:pPr>
              <w:keepNext w:val="0"/>
              <w:keepLines w:val="0"/>
              <w:pageBreakBefore w:val="0"/>
              <w:kinsoku/>
              <w:wordWrap w:val="0"/>
              <w:overflowPunct/>
              <w:topLinePunct w:val="0"/>
              <w:bidi w:val="0"/>
              <w:spacing w:line="380" w:lineRule="exact"/>
              <w:ind w:right="-119" w:rightChars="-54"/>
              <w:jc w:val="left"/>
              <w:textAlignment w:val="auto"/>
              <w:rPr>
                <w:rFonts w:hint="eastAsia" w:cs="宋体"/>
                <w:sz w:val="24"/>
                <w:szCs w:val="24"/>
                <w:lang w:val="en-US" w:eastAsia="zh-CN"/>
              </w:rPr>
            </w:pPr>
            <w:r>
              <w:rPr>
                <w:rFonts w:hint="eastAsia" w:cs="宋体"/>
                <w:sz w:val="24"/>
                <w:szCs w:val="24"/>
                <w:lang w:val="en-US" w:eastAsia="zh-CN"/>
              </w:rPr>
              <w:t>结合本项目的实际情况，需提供服务承诺及责任措施：</w:t>
            </w:r>
          </w:p>
          <w:p w14:paraId="41DBBB1F">
            <w:pPr>
              <w:keepNext w:val="0"/>
              <w:keepLines w:val="0"/>
              <w:pageBreakBefore w:val="0"/>
              <w:kinsoku/>
              <w:wordWrap w:val="0"/>
              <w:overflowPunct/>
              <w:topLinePunct w:val="0"/>
              <w:bidi w:val="0"/>
              <w:spacing w:line="380" w:lineRule="exact"/>
              <w:ind w:right="-119" w:rightChars="-54"/>
              <w:jc w:val="left"/>
              <w:textAlignment w:val="auto"/>
              <w:rPr>
                <w:rFonts w:hint="eastAsia" w:cs="宋体"/>
                <w:sz w:val="24"/>
                <w:szCs w:val="24"/>
                <w:lang w:val="en-US" w:eastAsia="zh-CN"/>
              </w:rPr>
            </w:pPr>
            <w:r>
              <w:rPr>
                <w:rFonts w:hint="eastAsia" w:cs="宋体"/>
                <w:sz w:val="24"/>
                <w:szCs w:val="24"/>
                <w:lang w:val="en-US" w:eastAsia="zh-CN"/>
              </w:rPr>
              <w:t>1.服务承诺完善，责任措施明确具体，得3分；</w:t>
            </w:r>
          </w:p>
          <w:p w14:paraId="5EC870DF">
            <w:pPr>
              <w:keepNext w:val="0"/>
              <w:keepLines w:val="0"/>
              <w:pageBreakBefore w:val="0"/>
              <w:kinsoku/>
              <w:wordWrap w:val="0"/>
              <w:overflowPunct/>
              <w:topLinePunct w:val="0"/>
              <w:bidi w:val="0"/>
              <w:spacing w:line="380" w:lineRule="exact"/>
              <w:ind w:right="-119" w:rightChars="-54"/>
              <w:jc w:val="left"/>
              <w:textAlignment w:val="auto"/>
              <w:rPr>
                <w:rFonts w:hint="eastAsia" w:cs="宋体"/>
                <w:sz w:val="24"/>
                <w:szCs w:val="24"/>
                <w:lang w:val="en-US" w:eastAsia="zh-CN"/>
              </w:rPr>
            </w:pPr>
            <w:r>
              <w:rPr>
                <w:rFonts w:hint="eastAsia" w:cs="宋体"/>
                <w:sz w:val="24"/>
                <w:szCs w:val="24"/>
                <w:lang w:val="en-US" w:eastAsia="zh-CN"/>
              </w:rPr>
              <w:t>2.服务承诺基本完善，责任措施基本明确、较为具体，得2分；</w:t>
            </w:r>
          </w:p>
          <w:p w14:paraId="7A1DF91E">
            <w:pPr>
              <w:keepNext w:val="0"/>
              <w:keepLines w:val="0"/>
              <w:pageBreakBefore w:val="0"/>
              <w:kinsoku/>
              <w:wordWrap w:val="0"/>
              <w:overflowPunct/>
              <w:topLinePunct w:val="0"/>
              <w:bidi w:val="0"/>
              <w:spacing w:line="380" w:lineRule="exact"/>
              <w:ind w:right="-119" w:rightChars="-54"/>
              <w:jc w:val="left"/>
              <w:textAlignment w:val="auto"/>
              <w:rPr>
                <w:rFonts w:hint="eastAsia" w:cs="宋体"/>
                <w:sz w:val="24"/>
                <w:szCs w:val="24"/>
                <w:lang w:val="en-US" w:eastAsia="zh-CN"/>
              </w:rPr>
            </w:pPr>
            <w:r>
              <w:rPr>
                <w:rFonts w:hint="eastAsia" w:cs="宋体"/>
                <w:sz w:val="24"/>
                <w:szCs w:val="24"/>
                <w:lang w:val="en-US" w:eastAsia="zh-CN"/>
              </w:rPr>
              <w:t>3.服务承诺不完善，责任措施不明确、简略，得1分；</w:t>
            </w:r>
          </w:p>
          <w:p w14:paraId="3FE3CA6F">
            <w:pPr>
              <w:keepNext w:val="0"/>
              <w:keepLines w:val="0"/>
              <w:pageBreakBefore w:val="0"/>
              <w:kinsoku/>
              <w:wordWrap w:val="0"/>
              <w:overflowPunct/>
              <w:topLinePunct w:val="0"/>
              <w:bidi w:val="0"/>
              <w:spacing w:line="380" w:lineRule="exact"/>
              <w:ind w:right="-119" w:rightChars="-54"/>
              <w:jc w:val="left"/>
              <w:textAlignment w:val="auto"/>
              <w:rPr>
                <w:rFonts w:hint="eastAsia" w:cs="宋体"/>
                <w:sz w:val="24"/>
                <w:szCs w:val="24"/>
                <w:lang w:val="en-US" w:eastAsia="zh-CN"/>
              </w:rPr>
            </w:pPr>
            <w:r>
              <w:rPr>
                <w:rFonts w:hint="eastAsia" w:cs="宋体"/>
                <w:sz w:val="24"/>
                <w:szCs w:val="24"/>
                <w:lang w:val="en-US" w:eastAsia="zh-CN"/>
              </w:rPr>
              <w:t>4.不提供则不得分。</w:t>
            </w:r>
          </w:p>
        </w:tc>
      </w:tr>
      <w:tr w14:paraId="6532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39" w:type="dxa"/>
            <w:gridSpan w:val="3"/>
            <w:noWrap w:val="0"/>
            <w:vAlign w:val="center"/>
          </w:tcPr>
          <w:p w14:paraId="50C4131D">
            <w:pPr>
              <w:keepNext w:val="0"/>
              <w:keepLines w:val="0"/>
              <w:pageBreakBefore w:val="0"/>
              <w:kinsoku/>
              <w:wordWrap w:val="0"/>
              <w:overflowPunct/>
              <w:topLinePunct w:val="0"/>
              <w:bidi w:val="0"/>
              <w:spacing w:line="38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注：1、以上项目若缺项的，该项为0分。</w:t>
            </w:r>
          </w:p>
          <w:p w14:paraId="675A48E4">
            <w:pPr>
              <w:keepNext w:val="0"/>
              <w:keepLines w:val="0"/>
              <w:pageBreakBefore w:val="0"/>
              <w:kinsoku/>
              <w:wordWrap w:val="0"/>
              <w:overflowPunct/>
              <w:topLinePunct w:val="0"/>
              <w:bidi w:val="0"/>
              <w:spacing w:line="380" w:lineRule="exact"/>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2、评标过程中涉及到资格审查、荣誉</w:t>
            </w:r>
            <w:r>
              <w:rPr>
                <w:rFonts w:hint="eastAsia" w:cs="宋体"/>
                <w:kern w:val="0"/>
                <w:sz w:val="24"/>
                <w:szCs w:val="24"/>
                <w:lang w:val="en-US" w:eastAsia="zh-CN"/>
              </w:rPr>
              <w:t>奖项</w:t>
            </w:r>
            <w:r>
              <w:rPr>
                <w:rFonts w:hint="eastAsia" w:ascii="宋体" w:hAnsi="宋体" w:eastAsia="宋体" w:cs="宋体"/>
                <w:kern w:val="0"/>
                <w:sz w:val="24"/>
                <w:szCs w:val="24"/>
              </w:rPr>
              <w:t>、人员业绩、</w:t>
            </w:r>
            <w:r>
              <w:rPr>
                <w:rFonts w:hint="eastAsia" w:cs="宋体"/>
                <w:kern w:val="0"/>
                <w:sz w:val="24"/>
                <w:szCs w:val="24"/>
                <w:lang w:val="en-US" w:eastAsia="zh-CN"/>
              </w:rPr>
              <w:t>单位</w:t>
            </w:r>
            <w:r>
              <w:rPr>
                <w:rFonts w:hint="eastAsia" w:ascii="宋体" w:hAnsi="宋体" w:eastAsia="宋体" w:cs="宋体"/>
                <w:kern w:val="0"/>
                <w:sz w:val="24"/>
                <w:szCs w:val="24"/>
              </w:rPr>
              <w:t>业绩等计分部分时，以投标单位自行上传到投标文件中的相应原件扫描件为准。同时投标人应完善市场主体信息库中本项目投标资料，其内容真实性由投标人自行承担。</w:t>
            </w:r>
          </w:p>
        </w:tc>
      </w:tr>
    </w:tbl>
    <w:p w14:paraId="0963ADFE">
      <w:pPr>
        <w:keepNext w:val="0"/>
        <w:keepLines w:val="0"/>
        <w:pageBreakBefore w:val="0"/>
        <w:widowControl w:val="0"/>
        <w:kinsoku/>
        <w:wordWrap w:val="0"/>
        <w:overflowPunct/>
        <w:topLinePunct w:val="0"/>
        <w:autoSpaceDE w:val="0"/>
        <w:autoSpaceDN w:val="0"/>
        <w:bidi w:val="0"/>
        <w:adjustRightInd/>
        <w:snapToGrid/>
        <w:spacing w:line="500" w:lineRule="exact"/>
        <w:ind w:left="0" w:leftChars="0" w:right="0" w:rightChars="0" w:firstLine="480" w:firstLineChars="200"/>
        <w:jc w:val="left"/>
        <w:textAlignment w:val="auto"/>
        <w:rPr>
          <w:rFonts w:hint="eastAsia" w:ascii="宋体" w:hAnsi="宋体" w:eastAsia="宋体" w:cs="宋体"/>
          <w:kern w:val="0"/>
          <w:sz w:val="24"/>
          <w:szCs w:val="24"/>
        </w:rPr>
      </w:pPr>
      <w:bookmarkStart w:id="7" w:name="_Toc144974573"/>
      <w:bookmarkEnd w:id="7"/>
      <w:bookmarkStart w:id="8" w:name="_Toc152045606"/>
      <w:bookmarkEnd w:id="8"/>
      <w:bookmarkStart w:id="9" w:name="_Toc152042384"/>
      <w:bookmarkEnd w:id="9"/>
      <w:bookmarkStart w:id="10" w:name="_bookmark14"/>
      <w:bookmarkEnd w:id="10"/>
      <w:bookmarkStart w:id="11" w:name="_Toc271555316"/>
      <w:bookmarkEnd w:id="11"/>
      <w:bookmarkStart w:id="12" w:name="第四章 合同条款及格式（仅供参考）"/>
      <w:bookmarkEnd w:id="12"/>
      <w:r>
        <w:rPr>
          <w:rFonts w:hint="eastAsia" w:ascii="宋体" w:hAnsi="宋体" w:eastAsia="宋体" w:cs="宋体"/>
          <w:kern w:val="0"/>
          <w:sz w:val="24"/>
          <w:szCs w:val="24"/>
        </w:rPr>
        <w:t>4.计分办法</w:t>
      </w:r>
    </w:p>
    <w:p w14:paraId="62CB8AF7">
      <w:pPr>
        <w:keepNext w:val="0"/>
        <w:keepLines w:val="0"/>
        <w:pageBreakBefore w:val="0"/>
        <w:widowControl w:val="0"/>
        <w:kinsoku/>
        <w:wordWrap w:val="0"/>
        <w:overflowPunct/>
        <w:topLinePunct w:val="0"/>
        <w:autoSpaceDE w:val="0"/>
        <w:autoSpaceDN w:val="0"/>
        <w:bidi w:val="0"/>
        <w:adjustRightInd/>
        <w:snapToGrid/>
        <w:spacing w:line="500" w:lineRule="exact"/>
        <w:ind w:left="0" w:leftChars="0"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计分过程中按四舍五入的法则，取至小数点后2位，投标供应商的最终得分为所有评委打分的算术平均值，最终结果取至小数点后2位。评标委员会将按投标供应商得分高低排序向采购人推荐前三名为中标候选人。</w:t>
      </w:r>
    </w:p>
    <w:p w14:paraId="12F6C2DD">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注：所有未进入详细评审的投标作为无效投标，其报价不作为评分依据。</w:t>
      </w:r>
    </w:p>
    <w:p w14:paraId="57738BBD">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5.其他事项</w:t>
      </w:r>
    </w:p>
    <w:p w14:paraId="3B5FBE21">
      <w:pPr>
        <w:keepNext w:val="0"/>
        <w:keepLines w:val="0"/>
        <w:pageBreakBefore w:val="0"/>
        <w:widowControl w:val="0"/>
        <w:kinsoku/>
        <w:wordWrap/>
        <w:overflowPunct/>
        <w:topLinePunct w:val="0"/>
        <w:autoSpaceDE w:val="0"/>
        <w:autoSpaceDN w:val="0"/>
        <w:bidi w:val="0"/>
        <w:adjustRightInd/>
        <w:snapToGrid/>
        <w:spacing w:line="500" w:lineRule="exact"/>
        <w:ind w:left="0" w:leftChars="0" w:right="0" w:rightChars="0"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32CA273">
      <w:pPr>
        <w:rPr>
          <w:color w:val="auto"/>
          <w:sz w:val="21"/>
          <w:szCs w:val="21"/>
          <w:highlight w:val="none"/>
        </w:rPr>
      </w:pPr>
    </w:p>
    <w:p w14:paraId="4F77655D">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cs="宋体"/>
          <w:b/>
          <w:bCs/>
          <w:sz w:val="32"/>
          <w:szCs w:val="32"/>
          <w:lang w:eastAsia="zh-CN"/>
        </w:rPr>
      </w:pPr>
    </w:p>
    <w:p w14:paraId="6E7AE85D">
      <w:pPr>
        <w:pStyle w:val="5"/>
        <w:keepNext w:val="0"/>
        <w:keepLines w:val="0"/>
        <w:pageBreakBefore w:val="0"/>
        <w:numPr>
          <w:ilvl w:val="0"/>
          <w:numId w:val="0"/>
        </w:numPr>
        <w:kinsoku/>
        <w:wordWrap w:val="0"/>
        <w:overflowPunct/>
        <w:topLinePunct w:val="0"/>
        <w:bidi w:val="0"/>
        <w:spacing w:before="36"/>
        <w:ind w:right="0" w:rightChars="0"/>
        <w:jc w:val="both"/>
        <w:textAlignment w:val="auto"/>
        <w:rPr>
          <w:rFonts w:hint="eastAsia" w:cs="宋体"/>
          <w:b/>
          <w:bCs/>
          <w:sz w:val="32"/>
          <w:szCs w:val="32"/>
          <w:lang w:eastAsia="zh-CN"/>
        </w:rPr>
      </w:pPr>
    </w:p>
    <w:p w14:paraId="09FD7520">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cs="宋体"/>
          <w:b/>
          <w:bCs/>
          <w:sz w:val="32"/>
          <w:szCs w:val="32"/>
          <w:lang w:eastAsia="zh-CN"/>
        </w:rPr>
      </w:pPr>
    </w:p>
    <w:p w14:paraId="44B0567F">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cs="宋体"/>
          <w:b/>
          <w:bCs/>
          <w:sz w:val="32"/>
          <w:szCs w:val="32"/>
          <w:lang w:eastAsia="zh-CN"/>
        </w:rPr>
      </w:pPr>
    </w:p>
    <w:p w14:paraId="031CF657">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cs="宋体"/>
          <w:b/>
          <w:bCs/>
          <w:sz w:val="32"/>
          <w:szCs w:val="32"/>
          <w:lang w:eastAsia="zh-CN"/>
        </w:rPr>
      </w:pPr>
    </w:p>
    <w:p w14:paraId="3D6571D8">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cs="宋体"/>
          <w:b/>
          <w:bCs/>
          <w:sz w:val="32"/>
          <w:szCs w:val="32"/>
          <w:lang w:eastAsia="zh-CN"/>
        </w:rPr>
      </w:pPr>
    </w:p>
    <w:p w14:paraId="3E3FD8CA">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cs="宋体"/>
          <w:b/>
          <w:bCs/>
          <w:sz w:val="32"/>
          <w:szCs w:val="32"/>
          <w:lang w:eastAsia="zh-CN"/>
        </w:rPr>
      </w:pPr>
    </w:p>
    <w:p w14:paraId="407B45DB">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cs="宋体"/>
          <w:b/>
          <w:bCs/>
          <w:sz w:val="32"/>
          <w:szCs w:val="32"/>
          <w:lang w:eastAsia="zh-CN"/>
        </w:rPr>
      </w:pPr>
    </w:p>
    <w:p w14:paraId="5A3144D5">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cs="宋体"/>
          <w:b/>
          <w:bCs/>
          <w:sz w:val="32"/>
          <w:szCs w:val="32"/>
          <w:lang w:eastAsia="zh-CN"/>
        </w:rPr>
      </w:pPr>
    </w:p>
    <w:p w14:paraId="79983169">
      <w:pPr>
        <w:rPr>
          <w:rFonts w:hint="eastAsia" w:cs="宋体"/>
          <w:b/>
          <w:bCs/>
          <w:sz w:val="32"/>
          <w:szCs w:val="32"/>
          <w:lang w:eastAsia="zh-CN"/>
        </w:rPr>
      </w:pPr>
    </w:p>
    <w:p w14:paraId="49EAFCAF">
      <w:pPr>
        <w:pStyle w:val="24"/>
        <w:rPr>
          <w:rFonts w:hint="eastAsia" w:cs="宋体"/>
          <w:b/>
          <w:bCs/>
          <w:sz w:val="32"/>
          <w:szCs w:val="32"/>
          <w:lang w:eastAsia="zh-CN"/>
        </w:rPr>
      </w:pPr>
    </w:p>
    <w:p w14:paraId="5E0EFD27">
      <w:pPr>
        <w:rPr>
          <w:rFonts w:hint="eastAsia" w:cs="宋体"/>
          <w:b/>
          <w:bCs/>
          <w:sz w:val="32"/>
          <w:szCs w:val="32"/>
          <w:lang w:eastAsia="zh-CN"/>
        </w:rPr>
      </w:pPr>
    </w:p>
    <w:p w14:paraId="0917E365">
      <w:pPr>
        <w:pStyle w:val="24"/>
        <w:rPr>
          <w:rFonts w:hint="eastAsia" w:cs="宋体"/>
          <w:b/>
          <w:bCs/>
          <w:sz w:val="32"/>
          <w:szCs w:val="32"/>
          <w:lang w:eastAsia="zh-CN"/>
        </w:rPr>
      </w:pPr>
    </w:p>
    <w:p w14:paraId="494EC098">
      <w:pPr>
        <w:rPr>
          <w:rFonts w:hint="eastAsia" w:cs="宋体"/>
          <w:b/>
          <w:bCs/>
          <w:sz w:val="32"/>
          <w:szCs w:val="32"/>
          <w:lang w:eastAsia="zh-CN"/>
        </w:rPr>
      </w:pPr>
    </w:p>
    <w:p w14:paraId="389B277C">
      <w:pPr>
        <w:pStyle w:val="24"/>
        <w:rPr>
          <w:rFonts w:hint="eastAsia" w:cs="宋体"/>
          <w:b/>
          <w:bCs/>
          <w:sz w:val="32"/>
          <w:szCs w:val="32"/>
          <w:lang w:eastAsia="zh-CN"/>
        </w:rPr>
      </w:pPr>
    </w:p>
    <w:p w14:paraId="6318AC0D">
      <w:pPr>
        <w:rPr>
          <w:rFonts w:hint="eastAsia" w:cs="宋体"/>
          <w:b/>
          <w:bCs/>
          <w:sz w:val="32"/>
          <w:szCs w:val="32"/>
          <w:lang w:eastAsia="zh-CN"/>
        </w:rPr>
      </w:pPr>
    </w:p>
    <w:p w14:paraId="3BD3F3B2">
      <w:pPr>
        <w:pStyle w:val="24"/>
        <w:rPr>
          <w:rFonts w:hint="eastAsia" w:cs="宋体"/>
          <w:b/>
          <w:bCs/>
          <w:sz w:val="32"/>
          <w:szCs w:val="32"/>
          <w:lang w:eastAsia="zh-CN"/>
        </w:rPr>
      </w:pPr>
    </w:p>
    <w:p w14:paraId="3D9A5B05">
      <w:pPr>
        <w:rPr>
          <w:rFonts w:hint="eastAsia" w:cs="宋体"/>
          <w:b/>
          <w:bCs/>
          <w:sz w:val="32"/>
          <w:szCs w:val="32"/>
          <w:lang w:eastAsia="zh-CN"/>
        </w:rPr>
      </w:pPr>
    </w:p>
    <w:p w14:paraId="164268C1">
      <w:pPr>
        <w:pStyle w:val="5"/>
        <w:keepNext w:val="0"/>
        <w:keepLines w:val="0"/>
        <w:pageBreakBefore w:val="0"/>
        <w:numPr>
          <w:ilvl w:val="0"/>
          <w:numId w:val="0"/>
        </w:numPr>
        <w:kinsoku/>
        <w:wordWrap w:val="0"/>
        <w:overflowPunct/>
        <w:topLinePunct w:val="0"/>
        <w:bidi w:val="0"/>
        <w:spacing w:before="36"/>
        <w:ind w:right="0" w:rightChars="0"/>
        <w:jc w:val="both"/>
        <w:textAlignment w:val="auto"/>
        <w:rPr>
          <w:rFonts w:hint="eastAsia" w:cs="宋体"/>
          <w:b/>
          <w:bCs/>
          <w:sz w:val="32"/>
          <w:szCs w:val="32"/>
          <w:lang w:eastAsia="zh-CN"/>
        </w:rPr>
      </w:pPr>
    </w:p>
    <w:p w14:paraId="1A8AA706">
      <w:pPr>
        <w:pStyle w:val="5"/>
        <w:keepNext w:val="0"/>
        <w:keepLines w:val="0"/>
        <w:pageBreakBefore w:val="0"/>
        <w:numPr>
          <w:ilvl w:val="0"/>
          <w:numId w:val="0"/>
        </w:numPr>
        <w:kinsoku/>
        <w:wordWrap w:val="0"/>
        <w:overflowPunct/>
        <w:topLinePunct w:val="0"/>
        <w:bidi w:val="0"/>
        <w:spacing w:before="36"/>
        <w:ind w:left="176" w:leftChars="0" w:right="0" w:rightChars="0"/>
        <w:jc w:val="center"/>
        <w:textAlignment w:val="auto"/>
        <w:rPr>
          <w:rFonts w:hint="eastAsia" w:ascii="宋体" w:hAnsi="宋体" w:eastAsia="宋体" w:cs="宋体"/>
          <w:b/>
          <w:bCs/>
          <w:sz w:val="32"/>
          <w:szCs w:val="32"/>
        </w:rPr>
      </w:pPr>
      <w:r>
        <w:rPr>
          <w:rFonts w:hint="eastAsia" w:cs="宋体"/>
          <w:b/>
          <w:bCs/>
          <w:sz w:val="32"/>
          <w:szCs w:val="32"/>
          <w:lang w:eastAsia="zh-CN"/>
        </w:rPr>
        <w:t>第五章</w:t>
      </w:r>
      <w:r>
        <w:rPr>
          <w:rFonts w:hint="eastAsia" w:cs="宋体"/>
          <w:b/>
          <w:bCs/>
          <w:sz w:val="32"/>
          <w:szCs w:val="32"/>
          <w:lang w:val="en-US" w:eastAsia="zh-CN"/>
        </w:rPr>
        <w:t xml:space="preserve"> </w:t>
      </w:r>
      <w:r>
        <w:rPr>
          <w:rFonts w:hint="eastAsia" w:ascii="宋体" w:hAnsi="宋体" w:eastAsia="宋体" w:cs="宋体"/>
          <w:b/>
          <w:bCs/>
          <w:sz w:val="32"/>
          <w:szCs w:val="32"/>
        </w:rPr>
        <w:t>合同条款及格式</w:t>
      </w:r>
    </w:p>
    <w:p w14:paraId="10933C19">
      <w:pPr>
        <w:numPr>
          <w:ilvl w:val="0"/>
          <w:numId w:val="0"/>
        </w:numPr>
        <w:ind w:left="176" w:leftChars="0" w:right="0" w:rightChars="0"/>
        <w:rPr>
          <w:rFonts w:hint="eastAsia"/>
        </w:rPr>
      </w:pPr>
    </w:p>
    <w:p w14:paraId="54B73C28">
      <w:pPr>
        <w:autoSpaceDE/>
        <w:autoSpaceDN/>
        <w:spacing w:line="360" w:lineRule="auto"/>
        <w:ind w:left="-444" w:leftChars="-202" w:right="-653" w:rightChars="-297" w:firstLine="366" w:firstLineChars="152"/>
        <w:jc w:val="center"/>
        <w:rPr>
          <w:rFonts w:hint="eastAsia"/>
          <w:b/>
          <w:color w:val="000000"/>
          <w:kern w:val="2"/>
          <w:sz w:val="24"/>
          <w:szCs w:val="24"/>
          <w:lang w:val="en-US" w:bidi="ar-SA"/>
        </w:rPr>
      </w:pPr>
      <w:bookmarkStart w:id="13" w:name="_bookmark17"/>
      <w:bookmarkEnd w:id="13"/>
      <w:bookmarkStart w:id="14" w:name="_bookmark19"/>
      <w:bookmarkEnd w:id="14"/>
      <w:bookmarkStart w:id="15" w:name="_bookmark15"/>
      <w:bookmarkEnd w:id="15"/>
      <w:bookmarkStart w:id="16" w:name="水利工程施工监理合同书"/>
      <w:bookmarkEnd w:id="16"/>
      <w:bookmarkStart w:id="17" w:name="_Toc316289951"/>
      <w:r>
        <w:rPr>
          <w:rFonts w:hint="eastAsia"/>
          <w:b/>
          <w:color w:val="000000"/>
          <w:kern w:val="2"/>
          <w:sz w:val="24"/>
          <w:szCs w:val="24"/>
          <w:lang w:val="en-US" w:bidi="ar-SA"/>
        </w:rPr>
        <w:t>（此合同范本仅供参考，具体以签订正式合同时为准）</w:t>
      </w:r>
      <w:bookmarkEnd w:id="17"/>
    </w:p>
    <w:p w14:paraId="45795348">
      <w:pPr>
        <w:autoSpaceDE w:val="0"/>
        <w:autoSpaceDN w:val="0"/>
        <w:spacing w:line="360" w:lineRule="auto"/>
        <w:ind w:firstLine="470" w:firstLineChars="196"/>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zh-CN"/>
        </w:rPr>
        <w:t>甲</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方: </w:t>
      </w:r>
      <w:r>
        <w:rPr>
          <w:rFonts w:hint="eastAsia" w:ascii="宋体" w:hAnsi="宋体" w:eastAsia="宋体" w:cs="宋体"/>
          <w:color w:val="000000"/>
          <w:sz w:val="24"/>
          <w:szCs w:val="24"/>
          <w:lang w:eastAsia="zh-CN"/>
        </w:rPr>
        <w:t xml:space="preserve"> </w:t>
      </w:r>
    </w:p>
    <w:p w14:paraId="11617C04">
      <w:pPr>
        <w:autoSpaceDE w:val="0"/>
        <w:autoSpaceDN w:val="0"/>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szCs w:val="24"/>
        </w:rPr>
        <w:t>乙</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方: </w:t>
      </w:r>
    </w:p>
    <w:p w14:paraId="273AFE19">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rPr>
        <w:t>甲、乙双</w:t>
      </w:r>
      <w:r>
        <w:rPr>
          <w:rFonts w:hint="eastAsia" w:ascii="宋体" w:hAnsi="宋体" w:eastAsia="宋体" w:cs="宋体"/>
          <w:color w:val="000000"/>
          <w:sz w:val="24"/>
          <w:szCs w:val="24"/>
          <w:lang w:val="zh-CN"/>
        </w:rPr>
        <w:t>方根据</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lang w:val="zh-CN"/>
        </w:rPr>
        <w:t>项目名称）</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lang w:val="zh-CN"/>
        </w:rPr>
        <w:t>文件（</w:t>
      </w:r>
      <w:r>
        <w:rPr>
          <w:rFonts w:hint="eastAsia" w:ascii="宋体" w:hAnsi="宋体" w:eastAsia="宋体" w:cs="宋体"/>
          <w:color w:val="000000"/>
          <w:sz w:val="24"/>
          <w:szCs w:val="24"/>
        </w:rPr>
        <w:t>项目</w:t>
      </w:r>
      <w:r>
        <w:rPr>
          <w:rFonts w:hint="eastAsia" w:ascii="宋体" w:hAnsi="宋体" w:eastAsia="宋体" w:cs="宋体"/>
          <w:color w:val="000000"/>
          <w:sz w:val="24"/>
          <w:szCs w:val="24"/>
          <w:lang w:val="zh-CN"/>
        </w:rPr>
        <w:t>编号：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zh-CN"/>
        </w:rPr>
        <w:t>）、中标通知书及</w:t>
      </w:r>
      <w:r>
        <w:rPr>
          <w:rFonts w:hint="eastAsia" w:ascii="宋体" w:hAnsi="宋体" w:eastAsia="宋体" w:cs="宋体"/>
          <w:color w:val="000000"/>
          <w:sz w:val="24"/>
          <w:szCs w:val="24"/>
          <w:lang w:val="en-US" w:eastAsia="zh-CN"/>
        </w:rPr>
        <w:t>招标</w:t>
      </w:r>
      <w:r>
        <w:rPr>
          <w:rFonts w:hint="eastAsia" w:ascii="宋体" w:hAnsi="宋体" w:eastAsia="宋体" w:cs="宋体"/>
          <w:color w:val="000000"/>
          <w:sz w:val="24"/>
          <w:szCs w:val="24"/>
          <w:lang w:val="zh-CN"/>
        </w:rPr>
        <w:t>文件要求，在真实、充分地表达各自意愿的基础上，根据《中华人民共和国民法典》的规定签订本合同。</w:t>
      </w:r>
    </w:p>
    <w:p w14:paraId="6F01A3FB">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一、服务范围：</w:t>
      </w:r>
    </w:p>
    <w:p w14:paraId="265BDF53">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lang w:val="zh-CN"/>
        </w:rPr>
        <w:t>、合同金额：</w:t>
      </w:r>
    </w:p>
    <w:p w14:paraId="59E51502">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依据中标通知书，确认技术服务费用总金额为（大写）</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zh-CN"/>
        </w:rPr>
        <w:t>（小写：</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zh-CN"/>
        </w:rPr>
        <w:t>元）。</w:t>
      </w:r>
    </w:p>
    <w:p w14:paraId="7CA3A41E">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本项目</w:t>
      </w:r>
      <w:r>
        <w:rPr>
          <w:rFonts w:hint="eastAsia" w:ascii="宋体" w:hAnsi="宋体" w:eastAsia="宋体" w:cs="宋体"/>
          <w:color w:val="000000"/>
          <w:sz w:val="24"/>
          <w:szCs w:val="24"/>
        </w:rPr>
        <w:t>在</w:t>
      </w:r>
      <w:r>
        <w:rPr>
          <w:rFonts w:hint="eastAsia" w:ascii="宋体" w:hAnsi="宋体" w:eastAsia="宋体" w:cs="宋体"/>
          <w:color w:val="000000"/>
          <w:sz w:val="24"/>
          <w:szCs w:val="24"/>
          <w:lang w:val="zh-CN"/>
        </w:rPr>
        <w:t>验收合格前所需的一切费用均包含在报价之中，采购人不承担成交价格以外的任何费用。</w:t>
      </w:r>
    </w:p>
    <w:p w14:paraId="5092C2A7">
      <w:pPr>
        <w:autoSpaceDE w:val="0"/>
        <w:autoSpaceDN w:val="0"/>
        <w:spacing w:line="360" w:lineRule="auto"/>
        <w:ind w:firstLine="470" w:firstLineChars="196"/>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val="zh-CN"/>
        </w:rPr>
        <w:t>、付款方式：</w:t>
      </w:r>
    </w:p>
    <w:p w14:paraId="7C0C019F">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lang w:val="zh-CN"/>
        </w:rPr>
        <w:t>、合同履行期限：</w:t>
      </w:r>
    </w:p>
    <w:p w14:paraId="1B54DFEC">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lang w:val="zh-CN"/>
        </w:rPr>
        <w:t>、需提交的成果资料：</w:t>
      </w:r>
    </w:p>
    <w:p w14:paraId="55B8DA16">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lang w:val="zh-CN"/>
        </w:rPr>
        <w:t>、后续服务条款：</w:t>
      </w:r>
    </w:p>
    <w:p w14:paraId="6CD9DCF2">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lang w:val="zh-CN"/>
        </w:rPr>
        <w:t>、甲方的义务</w:t>
      </w:r>
    </w:p>
    <w:p w14:paraId="5CE54366">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1、自合同签订之日起5日内，积极为乙方提供有关可能于此项工作联系的资料。</w:t>
      </w:r>
    </w:p>
    <w:p w14:paraId="35557C28">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2、应当保证乙方的作业人员顺利进入现场工作，并对乙方进场人员的工作提供必要的便利条件和帮助。</w:t>
      </w:r>
    </w:p>
    <w:p w14:paraId="2EF07F91">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3、甲方应按该项目财政资金的拨付情况及该项目的实际作业进度支付对应款项。</w:t>
      </w:r>
    </w:p>
    <w:p w14:paraId="127203D8">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4、甲方负责对工作进度、质量等情况随时进行抽查和检查，也可委托第三方对工作的进度、质量等情况进行全过程质量监督控制。</w:t>
      </w:r>
    </w:p>
    <w:p w14:paraId="62ED3CE7">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en-US" w:eastAsia="zh-CN"/>
        </w:rPr>
        <w:t>八</w:t>
      </w:r>
      <w:r>
        <w:rPr>
          <w:rFonts w:hint="eastAsia" w:ascii="宋体" w:hAnsi="宋体" w:eastAsia="宋体" w:cs="宋体"/>
          <w:color w:val="000000"/>
          <w:sz w:val="24"/>
          <w:szCs w:val="24"/>
          <w:lang w:val="zh-CN"/>
        </w:rPr>
        <w:t>、乙方的义务</w:t>
      </w:r>
    </w:p>
    <w:p w14:paraId="4D87E63E">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1、自收到甲方的有关材料及甲方作业要求后，3日内组织技术人员进场作业。</w:t>
      </w:r>
    </w:p>
    <w:p w14:paraId="634856AC">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2、乙方应当根据甲方或相关文件的要求确保项目如期完成。</w:t>
      </w:r>
    </w:p>
    <w:p w14:paraId="303FD409">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3、未经甲方同意，乙方不得将本合同标的全部或部分分包、转包给第三方。</w:t>
      </w:r>
    </w:p>
    <w:p w14:paraId="22AED77C">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4、乙方应无条件配合甲方对各项工作的质量检查。</w:t>
      </w:r>
    </w:p>
    <w:p w14:paraId="0A685B8A">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5、项目验收后，乙方将全部过程及最终工作成果提交给甲方。</w:t>
      </w:r>
    </w:p>
    <w:p w14:paraId="5927A2C3">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6、乙方对提供给甲方的成果有保密义务，未经甲方同意不得向第三方泄露和转让。</w:t>
      </w:r>
    </w:p>
    <w:p w14:paraId="2A836FC8">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7、合同履行期间乙方应为在项目中使用的设备和人员办理相关一切保险，费用自行承担。乙方在整个服务期间，确保安全生产和交通安全，发生事故由乙方独立承担责任，甲方不承担任何责任。</w:t>
      </w:r>
    </w:p>
    <w:p w14:paraId="1914AA88">
      <w:pPr>
        <w:autoSpaceDE w:val="0"/>
        <w:autoSpaceDN w:val="0"/>
        <w:spacing w:line="360" w:lineRule="auto"/>
        <w:ind w:firstLine="470" w:firstLineChars="196"/>
        <w:rPr>
          <w:rFonts w:hint="eastAsia" w:ascii="宋体" w:hAnsi="宋体" w:eastAsia="宋体" w:cs="宋体"/>
          <w:color w:val="000000"/>
          <w:sz w:val="24"/>
          <w:szCs w:val="24"/>
          <w:lang w:val="zh-CN"/>
        </w:rPr>
      </w:pPr>
      <w:bookmarkStart w:id="18" w:name="_Toc500369475"/>
      <w:r>
        <w:rPr>
          <w:rFonts w:hint="eastAsia" w:ascii="宋体" w:hAnsi="宋体" w:eastAsia="宋体" w:cs="宋体"/>
          <w:color w:val="000000"/>
          <w:sz w:val="24"/>
          <w:szCs w:val="24"/>
          <w:lang w:val="en-US" w:eastAsia="zh-CN"/>
        </w:rPr>
        <w:t>九</w:t>
      </w:r>
      <w:r>
        <w:rPr>
          <w:rFonts w:hint="eastAsia" w:ascii="宋体" w:hAnsi="宋体" w:eastAsia="宋体" w:cs="宋体"/>
          <w:color w:val="000000"/>
          <w:sz w:val="24"/>
          <w:szCs w:val="24"/>
          <w:lang w:val="zh-CN"/>
        </w:rPr>
        <w:t>、</w:t>
      </w:r>
      <w:bookmarkEnd w:id="18"/>
      <w:r>
        <w:rPr>
          <w:rFonts w:hint="eastAsia" w:ascii="宋体" w:hAnsi="宋体" w:eastAsia="宋体" w:cs="宋体"/>
          <w:color w:val="000000"/>
          <w:sz w:val="24"/>
          <w:szCs w:val="24"/>
          <w:lang w:val="zh-CN"/>
        </w:rPr>
        <w:t>质量标准</w:t>
      </w:r>
    </w:p>
    <w:p w14:paraId="0920538D">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eastAsia="zh-CN"/>
        </w:rPr>
        <w:t>项目成果符合国家、行业及地方现行相关验收规范和采购人要求</w:t>
      </w:r>
      <w:r>
        <w:rPr>
          <w:rFonts w:hint="eastAsia" w:cs="宋体"/>
          <w:color w:val="000000"/>
          <w:sz w:val="24"/>
          <w:szCs w:val="24"/>
          <w:lang w:val="zh-CN" w:eastAsia="zh-CN"/>
        </w:rPr>
        <w:t>。</w:t>
      </w:r>
      <w:r>
        <w:rPr>
          <w:rFonts w:hint="eastAsia" w:ascii="宋体" w:hAnsi="宋体" w:eastAsia="宋体" w:cs="宋体"/>
          <w:color w:val="000000"/>
          <w:sz w:val="24"/>
          <w:szCs w:val="24"/>
          <w:lang w:val="zh-CN"/>
        </w:rPr>
        <w:t xml:space="preserve">                                                                    </w:t>
      </w:r>
    </w:p>
    <w:p w14:paraId="6FF01CA9">
      <w:pPr>
        <w:autoSpaceDE w:val="0"/>
        <w:autoSpaceDN w:val="0"/>
        <w:spacing w:line="360" w:lineRule="auto"/>
        <w:ind w:firstLine="470" w:firstLineChars="196"/>
        <w:rPr>
          <w:rFonts w:hint="eastAsia" w:ascii="宋体" w:hAnsi="宋体" w:eastAsia="宋体" w:cs="宋体"/>
          <w:color w:val="000000"/>
          <w:sz w:val="24"/>
          <w:szCs w:val="24"/>
          <w:lang w:val="zh-CN"/>
        </w:rPr>
      </w:pPr>
      <w:bookmarkStart w:id="19" w:name="_Toc500369476"/>
      <w:r>
        <w:rPr>
          <w:rFonts w:hint="eastAsia" w:ascii="宋体" w:hAnsi="宋体" w:eastAsia="宋体" w:cs="宋体"/>
          <w:color w:val="000000"/>
          <w:sz w:val="24"/>
          <w:szCs w:val="24"/>
          <w:lang w:val="zh-CN"/>
        </w:rPr>
        <w:t>十、甲方违约责任</w:t>
      </w:r>
      <w:bookmarkEnd w:id="19"/>
    </w:p>
    <w:p w14:paraId="2293DDB3">
      <w:pPr>
        <w:autoSpaceDE w:val="0"/>
        <w:autoSpaceDN w:val="0"/>
        <w:spacing w:line="360" w:lineRule="auto"/>
        <w:ind w:firstLine="470" w:firstLineChars="196"/>
        <w:rPr>
          <w:rFonts w:hint="eastAsia" w:ascii="宋体" w:hAnsi="宋体" w:eastAsia="宋体" w:cs="宋体"/>
          <w:color w:val="000000"/>
          <w:sz w:val="24"/>
          <w:szCs w:val="24"/>
          <w:lang w:val="zh-CN"/>
        </w:rPr>
      </w:pPr>
      <w:bookmarkStart w:id="20" w:name="_Toc500363898"/>
      <w:bookmarkStart w:id="21" w:name="_Toc500364481"/>
      <w:r>
        <w:rPr>
          <w:rFonts w:hint="eastAsia" w:ascii="宋体" w:hAnsi="宋体" w:eastAsia="宋体" w:cs="宋体"/>
          <w:color w:val="000000"/>
          <w:sz w:val="24"/>
          <w:szCs w:val="24"/>
          <w:lang w:val="zh-CN"/>
        </w:rPr>
        <w:t>甲方未按要求支付给乙方项目款项，应向乙方支付拖欠款项利息，利息按拖期天数和同期一年期银行贷款基准利率计算。</w:t>
      </w:r>
      <w:bookmarkEnd w:id="20"/>
      <w:bookmarkEnd w:id="21"/>
    </w:p>
    <w:p w14:paraId="0A49B2DF">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十</w:t>
      </w:r>
      <w:r>
        <w:rPr>
          <w:rFonts w:hint="eastAsia" w:ascii="宋体" w:hAnsi="宋体" w:eastAsia="宋体" w:cs="宋体"/>
          <w:color w:val="000000"/>
          <w:sz w:val="24"/>
          <w:szCs w:val="24"/>
          <w:lang w:val="en-US" w:eastAsia="zh-CN"/>
        </w:rPr>
        <w:t>一</w:t>
      </w:r>
      <w:r>
        <w:rPr>
          <w:rFonts w:hint="eastAsia" w:ascii="宋体" w:hAnsi="宋体" w:eastAsia="宋体" w:cs="宋体"/>
          <w:color w:val="000000"/>
          <w:sz w:val="24"/>
          <w:szCs w:val="24"/>
          <w:lang w:val="zh-CN"/>
        </w:rPr>
        <w:t>、乙方违约责任</w:t>
      </w:r>
    </w:p>
    <w:p w14:paraId="2F7F2EC7">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1、在甲方提供了必要的条件，并且保证了项目款按时到位，乙方未能按合同约定的日期提交成果的，应向甲方赔偿延期损失费。因天气、政府行为等影响作业的客观原因造成的工期拖延，乙方不承担赔偿责任。</w:t>
      </w:r>
    </w:p>
    <w:p w14:paraId="0F085E34">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2、乙方提供的成果质量不合格的，乙方应负责无偿予以重新作业或采取补救措施，以达到质量要求。因成果质量不符合合同要求造成后果的，乙方应对因此造成的直接损失负赔偿责任，并承担相应的法律责任。</w:t>
      </w:r>
    </w:p>
    <w:p w14:paraId="2D5D6779">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3、对于甲方提供的图纸和技术资料以及属于甲方的本项目相关的技术成果，乙方有保密义务，未经甲方同意，不得向第三人转让。否则，甲方有权要求乙方按本合同项目保密协议执行。</w:t>
      </w:r>
    </w:p>
    <w:p w14:paraId="19A98F12">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十</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lang w:val="zh-CN"/>
        </w:rPr>
        <w:t>、争议的解决方式</w:t>
      </w:r>
    </w:p>
    <w:p w14:paraId="72948F66">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1、在解释或执行本合同的过程中出现疑问或发生争议时，双方应通过协商方式解决。</w:t>
      </w:r>
    </w:p>
    <w:p w14:paraId="284B2CD1">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2、经协商不能解决的争议，可向甲、乙双方所在地人民法院起诉。</w:t>
      </w:r>
    </w:p>
    <w:p w14:paraId="79385EA6">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十</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lang w:val="zh-CN"/>
        </w:rPr>
        <w:t>、不可抗力由于不可抗力，致使合同无法履行时，双方应按有关法律规定及时协商解决处理。</w:t>
      </w:r>
    </w:p>
    <w:p w14:paraId="6CF4BC0D">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十</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lang w:val="zh-CN"/>
        </w:rPr>
        <w:t>、合同的生效</w:t>
      </w:r>
    </w:p>
    <w:p w14:paraId="429132D5">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本合同经甲乙双方签字盖章后生效。</w:t>
      </w:r>
    </w:p>
    <w:p w14:paraId="4A30A077">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十</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lang w:val="zh-CN"/>
        </w:rPr>
        <w:t>、合同的终止</w:t>
      </w:r>
    </w:p>
    <w:p w14:paraId="19AD5408">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全部成果交接完毕和项目价款结算完成后，本合同终止。</w:t>
      </w:r>
    </w:p>
    <w:p w14:paraId="35B0935F">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十</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lang w:val="zh-CN"/>
        </w:rPr>
        <w:t>、本合同执行过程中的未尽事宜，双方应本着实事求是、友好协商的态度加以解决。双方协商一致的，签订补充协议，补充协议与本合同具有同等效力。</w:t>
      </w:r>
    </w:p>
    <w:p w14:paraId="2F7F3870">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十</w:t>
      </w:r>
      <w:r>
        <w:rPr>
          <w:rFonts w:hint="eastAsia" w:ascii="宋体" w:hAnsi="宋体" w:eastAsia="宋体" w:cs="宋体"/>
          <w:color w:val="000000"/>
          <w:sz w:val="24"/>
          <w:szCs w:val="24"/>
          <w:lang w:val="en-US" w:eastAsia="zh-CN"/>
        </w:rPr>
        <w:t>七</w:t>
      </w:r>
      <w:r>
        <w:rPr>
          <w:rFonts w:hint="eastAsia" w:ascii="宋体" w:hAnsi="宋体" w:eastAsia="宋体" w:cs="宋体"/>
          <w:color w:val="000000"/>
          <w:sz w:val="24"/>
          <w:szCs w:val="24"/>
          <w:lang w:val="zh-CN"/>
        </w:rPr>
        <w:t>、附则</w:t>
      </w:r>
    </w:p>
    <w:p w14:paraId="1517EFCF">
      <w:pPr>
        <w:autoSpaceDE w:val="0"/>
        <w:autoSpaceDN w:val="0"/>
        <w:spacing w:line="360" w:lineRule="auto"/>
        <w:ind w:firstLine="470" w:firstLineChars="196"/>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本合同一式陆份，甲方三份，乙方三份。</w:t>
      </w:r>
    </w:p>
    <w:p w14:paraId="089F9944">
      <w:pPr>
        <w:autoSpaceDE w:val="0"/>
        <w:autoSpaceDN w:val="0"/>
        <w:spacing w:line="360" w:lineRule="auto"/>
        <w:ind w:firstLine="470" w:firstLineChars="196"/>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签署面。</w:t>
      </w:r>
    </w:p>
    <w:p w14:paraId="1073C2AA">
      <w:pPr>
        <w:autoSpaceDE w:val="0"/>
        <w:autoSpaceDN w:val="0"/>
        <w:spacing w:line="360" w:lineRule="auto"/>
        <w:ind w:firstLine="470" w:firstLineChars="196"/>
        <w:rPr>
          <w:rFonts w:hint="eastAsia" w:ascii="宋体" w:hAnsi="宋体" w:eastAsia="宋体" w:cs="宋体"/>
          <w:color w:val="000000"/>
          <w:sz w:val="24"/>
          <w:szCs w:val="24"/>
          <w:lang w:val="zh-CN"/>
        </w:rPr>
      </w:pPr>
    </w:p>
    <w:p w14:paraId="1926A3B9">
      <w:pPr>
        <w:pStyle w:val="15"/>
        <w:rPr>
          <w:rFonts w:hint="eastAsia" w:ascii="宋体" w:hAnsi="宋体" w:eastAsia="宋体" w:cs="宋体"/>
          <w:sz w:val="24"/>
          <w:szCs w:val="24"/>
          <w:lang w:val="zh-CN"/>
        </w:rPr>
      </w:pPr>
    </w:p>
    <w:p w14:paraId="76611FFA">
      <w:pPr>
        <w:autoSpaceDE w:val="0"/>
        <w:autoSpaceDN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rPr>
        <w:t>甲方</w:t>
      </w:r>
      <w:r>
        <w:rPr>
          <w:rFonts w:hint="eastAsia" w:ascii="宋体" w:hAnsi="宋体" w:eastAsia="宋体" w:cs="宋体"/>
          <w:color w:val="000000"/>
          <w:sz w:val="24"/>
          <w:szCs w:val="24"/>
          <w:lang w:val="zh-CN"/>
        </w:rPr>
        <w:t xml:space="preserve">单位名称(公章)：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w:t>
      </w:r>
      <w:r>
        <w:rPr>
          <w:rFonts w:hint="eastAsia" w:ascii="宋体" w:hAnsi="宋体" w:eastAsia="宋体" w:cs="宋体"/>
          <w:color w:val="000000"/>
          <w:sz w:val="24"/>
          <w:szCs w:val="24"/>
          <w:lang w:val="zh-CN"/>
        </w:rPr>
        <w:t xml:space="preserve">单位名称(公章)：     </w:t>
      </w:r>
    </w:p>
    <w:p w14:paraId="1A89DF19">
      <w:pPr>
        <w:autoSpaceDE w:val="0"/>
        <w:autoSpaceDN w:val="0"/>
        <w:spacing w:line="360" w:lineRule="auto"/>
        <w:ind w:firstLine="470" w:firstLineChars="196"/>
        <w:rPr>
          <w:rFonts w:hint="eastAsia" w:ascii="宋体" w:hAnsi="宋体" w:eastAsia="宋体" w:cs="宋体"/>
          <w:color w:val="000000"/>
          <w:sz w:val="24"/>
          <w:szCs w:val="24"/>
          <w:lang w:val="zh-CN"/>
        </w:rPr>
      </w:pPr>
    </w:p>
    <w:p w14:paraId="79F86932">
      <w:pPr>
        <w:autoSpaceDE w:val="0"/>
        <w:autoSpaceDN w:val="0"/>
        <w:spacing w:line="360" w:lineRule="auto"/>
        <w:rPr>
          <w:rFonts w:hint="eastAsia" w:ascii="宋体" w:hAnsi="宋体" w:eastAsia="宋体" w:cs="宋体"/>
          <w:color w:val="000000"/>
          <w:sz w:val="24"/>
          <w:szCs w:val="24"/>
          <w:lang w:val="zh-CN"/>
        </w:rPr>
      </w:pPr>
    </w:p>
    <w:p w14:paraId="09AB566F">
      <w:pPr>
        <w:autoSpaceDE w:val="0"/>
        <w:autoSpaceDN w:val="0"/>
        <w:spacing w:line="360" w:lineRule="auto"/>
        <w:ind w:firstLine="480" w:firstLineChars="200"/>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法定代表人或授权代理人：（签字）</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法定代表人或授权代理人：（签字）</w:t>
      </w:r>
    </w:p>
    <w:p w14:paraId="5791BB30">
      <w:pPr>
        <w:pStyle w:val="19"/>
        <w:bidi w:val="0"/>
        <w:rPr>
          <w:rFonts w:hint="eastAsia"/>
          <w:lang w:val="zh-CN"/>
        </w:rPr>
      </w:pPr>
    </w:p>
    <w:p w14:paraId="1CF763AE">
      <w:pPr>
        <w:autoSpaceDE w:val="0"/>
        <w:autoSpaceDN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开户行：                            开户行：</w:t>
      </w:r>
    </w:p>
    <w:p w14:paraId="799141FB">
      <w:pPr>
        <w:autoSpaceDE w:val="0"/>
        <w:autoSpaceDN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账  号：                            账  号：</w:t>
      </w:r>
    </w:p>
    <w:p w14:paraId="5957FF30">
      <w:pPr>
        <w:autoSpaceDE w:val="0"/>
        <w:autoSpaceDN w:val="0"/>
        <w:spacing w:line="360" w:lineRule="auto"/>
        <w:ind w:firstLine="480" w:firstLineChars="200"/>
        <w:rPr>
          <w:rFonts w:hint="eastAsia"/>
        </w:rPr>
      </w:pPr>
      <w:r>
        <w:rPr>
          <w:rFonts w:hint="eastAsia" w:ascii="宋体" w:hAnsi="宋体" w:eastAsia="宋体" w:cs="宋体"/>
          <w:color w:val="000000"/>
          <w:sz w:val="24"/>
          <w:szCs w:val="24"/>
          <w:lang w:val="en-US" w:eastAsia="zh-CN"/>
        </w:rPr>
        <w:t xml:space="preserve">签订时间：    </w:t>
      </w:r>
      <w:r>
        <w:rPr>
          <w:rFonts w:hint="eastAsia" w:ascii="宋体" w:hAnsi="宋体" w:eastAsia="宋体" w:cs="宋体"/>
          <w:color w:val="000000"/>
          <w:sz w:val="24"/>
          <w:szCs w:val="24"/>
          <w:lang w:val="zh-CN"/>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 xml:space="preserve"> 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 xml:space="preserve">  日 </w:t>
      </w:r>
      <w:r>
        <w:rPr>
          <w:rFonts w:hint="eastAsia" w:ascii="宋体" w:hAnsi="宋体" w:eastAsia="宋体" w:cs="宋体"/>
          <w:color w:val="000000"/>
          <w:sz w:val="24"/>
          <w:szCs w:val="24"/>
          <w:lang w:val="en-US" w:eastAsia="zh-CN"/>
        </w:rPr>
        <w:t xml:space="preserve">       签订时间：    </w:t>
      </w:r>
      <w:r>
        <w:rPr>
          <w:rFonts w:hint="eastAsia" w:ascii="宋体" w:hAnsi="宋体" w:eastAsia="宋体" w:cs="宋体"/>
          <w:color w:val="000000"/>
          <w:sz w:val="24"/>
          <w:szCs w:val="24"/>
          <w:lang w:val="zh-CN"/>
        </w:rPr>
        <w:t xml:space="preserve">年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 xml:space="preserve"> 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lang w:val="zh-CN"/>
        </w:rPr>
        <w:t xml:space="preserve">  日 </w:t>
      </w:r>
      <w:r>
        <w:rPr>
          <w:rFonts w:hint="eastAsia"/>
        </w:rPr>
        <w:t xml:space="preserve">  </w:t>
      </w:r>
    </w:p>
    <w:p w14:paraId="31430D38">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3F157607">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406F0A4F">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3DF26282">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29EDE506">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4FBF8523">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05ABBCFF">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25DDC63E">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2E867E62">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401AE04F">
      <w:pPr>
        <w:pStyle w:val="5"/>
        <w:keepNext w:val="0"/>
        <w:keepLines w:val="0"/>
        <w:pageBreakBefore w:val="0"/>
        <w:kinsoku/>
        <w:wordWrap w:val="0"/>
        <w:overflowPunct/>
        <w:topLinePunct w:val="0"/>
        <w:bidi w:val="0"/>
        <w:spacing w:before="36"/>
        <w:ind w:right="0"/>
        <w:jc w:val="center"/>
        <w:textAlignment w:val="auto"/>
        <w:rPr>
          <w:rFonts w:hint="eastAsia" w:ascii="宋体" w:hAnsi="宋体" w:eastAsia="宋体" w:cs="宋体"/>
          <w:sz w:val="28"/>
          <w:szCs w:val="28"/>
        </w:rPr>
      </w:pPr>
    </w:p>
    <w:p w14:paraId="2C8EF8C9">
      <w:pPr>
        <w:pStyle w:val="5"/>
        <w:keepNext w:val="0"/>
        <w:keepLines w:val="0"/>
        <w:pageBreakBefore w:val="0"/>
        <w:kinsoku/>
        <w:wordWrap w:val="0"/>
        <w:overflowPunct/>
        <w:topLinePunct w:val="0"/>
        <w:bidi w:val="0"/>
        <w:spacing w:before="36"/>
        <w:ind w:right="0"/>
        <w:jc w:val="both"/>
        <w:textAlignment w:val="auto"/>
        <w:rPr>
          <w:rFonts w:hint="eastAsia" w:ascii="宋体" w:hAnsi="宋体" w:eastAsia="宋体" w:cs="宋体"/>
          <w:sz w:val="28"/>
          <w:szCs w:val="28"/>
        </w:rPr>
      </w:pPr>
    </w:p>
    <w:p w14:paraId="3AD42C4C">
      <w:pPr>
        <w:rPr>
          <w:rFonts w:hint="eastAsia" w:ascii="宋体" w:hAnsi="宋体" w:eastAsia="宋体" w:cs="宋体"/>
          <w:sz w:val="28"/>
          <w:szCs w:val="28"/>
        </w:rPr>
      </w:pPr>
    </w:p>
    <w:p w14:paraId="452B381D">
      <w:pPr>
        <w:rPr>
          <w:rFonts w:hint="eastAsia" w:ascii="宋体" w:hAnsi="宋体" w:eastAsia="宋体" w:cs="宋体"/>
          <w:sz w:val="28"/>
          <w:szCs w:val="28"/>
        </w:rPr>
      </w:pPr>
    </w:p>
    <w:p w14:paraId="1D0B68BB">
      <w:pPr>
        <w:pStyle w:val="5"/>
        <w:keepNext w:val="0"/>
        <w:keepLines w:val="0"/>
        <w:pageBreakBefore w:val="0"/>
        <w:numPr>
          <w:ilvl w:val="0"/>
          <w:numId w:val="4"/>
        </w:numPr>
        <w:kinsoku/>
        <w:wordWrap w:val="0"/>
        <w:overflowPunct/>
        <w:topLinePunct w:val="0"/>
        <w:bidi w:val="0"/>
        <w:spacing w:before="36"/>
        <w:ind w:right="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投标文件格式</w:t>
      </w:r>
    </w:p>
    <w:p w14:paraId="3F970F7D">
      <w:pPr>
        <w:numPr>
          <w:ilvl w:val="0"/>
          <w:numId w:val="0"/>
        </w:numPr>
        <w:ind w:right="0" w:rightChars="0"/>
        <w:rPr>
          <w:rFonts w:hint="eastAsia"/>
        </w:rPr>
      </w:pPr>
    </w:p>
    <w:p w14:paraId="4BC79299">
      <w:pPr>
        <w:pStyle w:val="28"/>
        <w:rPr>
          <w:rFonts w:hint="eastAsia"/>
        </w:rPr>
      </w:pPr>
    </w:p>
    <w:p w14:paraId="147969E1">
      <w:pPr>
        <w:pStyle w:val="15"/>
        <w:keepNext w:val="0"/>
        <w:keepLines w:val="0"/>
        <w:pageBreakBefore w:val="0"/>
        <w:kinsoku/>
        <w:wordWrap w:val="0"/>
        <w:overflowPunct/>
        <w:topLinePunct w:val="0"/>
        <w:bidi w:val="0"/>
        <w:spacing w:before="2"/>
        <w:jc w:val="left"/>
        <w:textAlignment w:val="auto"/>
        <w:rPr>
          <w:rFonts w:hint="eastAsia" w:ascii="宋体" w:hAnsi="宋体" w:eastAsia="宋体" w:cs="宋体"/>
          <w:sz w:val="28"/>
          <w:szCs w:val="28"/>
        </w:rPr>
      </w:pPr>
    </w:p>
    <w:p w14:paraId="648D2DB9">
      <w:pPr>
        <w:keepNext w:val="0"/>
        <w:keepLines w:val="0"/>
        <w:pageBreakBefore w:val="0"/>
        <w:tabs>
          <w:tab w:val="left" w:pos="4358"/>
          <w:tab w:val="left" w:pos="6746"/>
        </w:tabs>
        <w:kinsoku/>
        <w:wordWrap w:val="0"/>
        <w:overflowPunct/>
        <w:topLinePunct w:val="0"/>
        <w:bidi w:val="0"/>
        <w:spacing w:before="71"/>
        <w:ind w:left="0" w:right="0" w:firstLine="0"/>
        <w:jc w:val="center"/>
        <w:textAlignment w:val="auto"/>
        <w:rPr>
          <w:rFonts w:hint="eastAsia" w:ascii="宋体" w:hAnsi="宋体" w:eastAsia="宋体" w:cs="宋体"/>
          <w:b/>
          <w:sz w:val="32"/>
          <w:szCs w:val="32"/>
        </w:rPr>
      </w:pPr>
      <w:r>
        <w:rPr>
          <w:rFonts w:hint="eastAsia" w:cs="宋体"/>
          <w:b/>
          <w:sz w:val="32"/>
          <w:szCs w:val="32"/>
          <w:u w:val="single"/>
          <w:lang w:val="en-US" w:eastAsia="zh-CN"/>
        </w:rPr>
        <w:t xml:space="preserve">                             </w:t>
      </w:r>
      <w:r>
        <w:rPr>
          <w:rFonts w:hint="eastAsia" w:ascii="宋体" w:hAnsi="宋体" w:eastAsia="宋体" w:cs="宋体"/>
          <w:b/>
          <w:sz w:val="32"/>
          <w:szCs w:val="32"/>
        </w:rPr>
        <w:t>（项目名称</w:t>
      </w:r>
      <w:r>
        <w:rPr>
          <w:rFonts w:hint="eastAsia" w:ascii="宋体" w:hAnsi="宋体" w:eastAsia="宋体" w:cs="宋体"/>
          <w:b/>
          <w:spacing w:val="-4"/>
          <w:sz w:val="32"/>
          <w:szCs w:val="32"/>
        </w:rPr>
        <w:t>）</w:t>
      </w:r>
    </w:p>
    <w:p w14:paraId="18B5A147">
      <w:pPr>
        <w:pStyle w:val="15"/>
        <w:keepNext w:val="0"/>
        <w:keepLines w:val="0"/>
        <w:pageBreakBefore w:val="0"/>
        <w:kinsoku/>
        <w:wordWrap w:val="0"/>
        <w:overflowPunct/>
        <w:topLinePunct w:val="0"/>
        <w:bidi w:val="0"/>
        <w:jc w:val="left"/>
        <w:textAlignment w:val="auto"/>
        <w:rPr>
          <w:rFonts w:hint="eastAsia" w:ascii="宋体" w:hAnsi="宋体" w:eastAsia="宋体" w:cs="宋体"/>
          <w:b/>
          <w:sz w:val="32"/>
          <w:szCs w:val="32"/>
        </w:rPr>
      </w:pPr>
    </w:p>
    <w:p w14:paraId="5E84BAD8">
      <w:pPr>
        <w:pStyle w:val="15"/>
        <w:keepNext w:val="0"/>
        <w:keepLines w:val="0"/>
        <w:pageBreakBefore w:val="0"/>
        <w:kinsoku/>
        <w:wordWrap w:val="0"/>
        <w:overflowPunct/>
        <w:topLinePunct w:val="0"/>
        <w:bidi w:val="0"/>
        <w:jc w:val="left"/>
        <w:textAlignment w:val="auto"/>
        <w:rPr>
          <w:rFonts w:hint="eastAsia" w:ascii="宋体" w:hAnsi="宋体" w:eastAsia="宋体" w:cs="宋体"/>
          <w:b/>
          <w:sz w:val="32"/>
          <w:szCs w:val="32"/>
        </w:rPr>
      </w:pPr>
    </w:p>
    <w:p w14:paraId="3C6CA11A">
      <w:pPr>
        <w:pStyle w:val="15"/>
        <w:keepNext w:val="0"/>
        <w:keepLines w:val="0"/>
        <w:pageBreakBefore w:val="0"/>
        <w:kinsoku/>
        <w:wordWrap w:val="0"/>
        <w:overflowPunct/>
        <w:topLinePunct w:val="0"/>
        <w:bidi w:val="0"/>
        <w:jc w:val="left"/>
        <w:textAlignment w:val="auto"/>
        <w:rPr>
          <w:rFonts w:hint="eastAsia" w:ascii="宋体" w:hAnsi="宋体" w:eastAsia="宋体" w:cs="宋体"/>
          <w:b/>
          <w:sz w:val="32"/>
          <w:szCs w:val="32"/>
        </w:rPr>
      </w:pPr>
    </w:p>
    <w:p w14:paraId="3DF0B3A3">
      <w:pPr>
        <w:pStyle w:val="15"/>
        <w:keepNext w:val="0"/>
        <w:keepLines w:val="0"/>
        <w:pageBreakBefore w:val="0"/>
        <w:kinsoku/>
        <w:wordWrap w:val="0"/>
        <w:overflowPunct/>
        <w:topLinePunct w:val="0"/>
        <w:bidi w:val="0"/>
        <w:spacing w:before="10"/>
        <w:jc w:val="left"/>
        <w:textAlignment w:val="auto"/>
        <w:rPr>
          <w:rFonts w:hint="eastAsia" w:ascii="宋体" w:hAnsi="宋体" w:eastAsia="宋体" w:cs="宋体"/>
          <w:b/>
          <w:sz w:val="32"/>
          <w:szCs w:val="32"/>
        </w:rPr>
      </w:pPr>
    </w:p>
    <w:p w14:paraId="319115FD">
      <w:pPr>
        <w:pStyle w:val="4"/>
        <w:keepNext w:val="0"/>
        <w:keepLines w:val="0"/>
        <w:pageBreakBefore w:val="0"/>
        <w:kinsoku/>
        <w:wordWrap w:val="0"/>
        <w:overflowPunct/>
        <w:topLinePunct w:val="0"/>
        <w:bidi w:val="0"/>
        <w:ind w:right="0"/>
        <w:jc w:val="center"/>
        <w:textAlignment w:val="auto"/>
        <w:rPr>
          <w:rFonts w:hint="eastAsia" w:ascii="宋体" w:hAnsi="宋体" w:eastAsia="宋体" w:cs="宋体"/>
          <w:sz w:val="72"/>
          <w:szCs w:val="72"/>
        </w:rPr>
      </w:pPr>
      <w:r>
        <w:rPr>
          <w:rFonts w:hint="eastAsia" w:ascii="宋体" w:hAnsi="宋体" w:eastAsia="宋体" w:cs="宋体"/>
          <w:sz w:val="72"/>
          <w:szCs w:val="72"/>
        </w:rPr>
        <w:t>投</w:t>
      </w:r>
      <w:r>
        <w:rPr>
          <w:rFonts w:hint="eastAsia" w:ascii="宋体" w:hAnsi="宋体" w:eastAsia="宋体" w:cs="宋体"/>
          <w:sz w:val="72"/>
          <w:szCs w:val="72"/>
          <w:lang w:val="en-US" w:eastAsia="zh-CN"/>
        </w:rPr>
        <w:t xml:space="preserve"> </w:t>
      </w:r>
      <w:r>
        <w:rPr>
          <w:rFonts w:hint="eastAsia" w:ascii="宋体" w:hAnsi="宋体" w:eastAsia="宋体" w:cs="宋体"/>
          <w:sz w:val="72"/>
          <w:szCs w:val="72"/>
        </w:rPr>
        <w:t>标</w:t>
      </w:r>
      <w:r>
        <w:rPr>
          <w:rFonts w:hint="eastAsia" w:ascii="宋体" w:hAnsi="宋体" w:eastAsia="宋体" w:cs="宋体"/>
          <w:sz w:val="72"/>
          <w:szCs w:val="72"/>
          <w:lang w:val="en-US" w:eastAsia="zh-CN"/>
        </w:rPr>
        <w:t xml:space="preserve"> </w:t>
      </w:r>
      <w:r>
        <w:rPr>
          <w:rFonts w:hint="eastAsia" w:ascii="宋体" w:hAnsi="宋体" w:eastAsia="宋体" w:cs="宋体"/>
          <w:sz w:val="72"/>
          <w:szCs w:val="72"/>
        </w:rPr>
        <w:t>文</w:t>
      </w:r>
      <w:r>
        <w:rPr>
          <w:rFonts w:hint="eastAsia" w:ascii="宋体" w:hAnsi="宋体" w:eastAsia="宋体" w:cs="宋体"/>
          <w:sz w:val="72"/>
          <w:szCs w:val="72"/>
          <w:lang w:val="en-US" w:eastAsia="zh-CN"/>
        </w:rPr>
        <w:t xml:space="preserve"> </w:t>
      </w:r>
      <w:r>
        <w:rPr>
          <w:rFonts w:hint="eastAsia" w:ascii="宋体" w:hAnsi="宋体" w:eastAsia="宋体" w:cs="宋体"/>
          <w:sz w:val="72"/>
          <w:szCs w:val="72"/>
        </w:rPr>
        <w:t>件</w:t>
      </w:r>
    </w:p>
    <w:p w14:paraId="612E4446">
      <w:pPr>
        <w:pStyle w:val="4"/>
        <w:keepNext w:val="0"/>
        <w:keepLines w:val="0"/>
        <w:pageBreakBefore w:val="0"/>
        <w:kinsoku/>
        <w:wordWrap w:val="0"/>
        <w:overflowPunct/>
        <w:topLinePunct w:val="0"/>
        <w:bidi w:val="0"/>
        <w:ind w:right="0"/>
        <w:jc w:val="center"/>
        <w:textAlignment w:val="auto"/>
        <w:rPr>
          <w:rFonts w:hint="eastAsia" w:ascii="宋体" w:hAnsi="宋体" w:eastAsia="宋体" w:cs="宋体"/>
          <w:sz w:val="32"/>
          <w:szCs w:val="32"/>
        </w:rPr>
      </w:pPr>
    </w:p>
    <w:p w14:paraId="083AA343">
      <w:pPr>
        <w:keepNext w:val="0"/>
        <w:keepLines w:val="0"/>
        <w:pageBreakBefore w:val="0"/>
        <w:kinsoku/>
        <w:wordWrap w:val="0"/>
        <w:overflowPunct/>
        <w:topLinePunct w:val="0"/>
        <w:bidi w:val="0"/>
        <w:spacing w:before="318"/>
        <w:ind w:left="0" w:right="0" w:firstLine="0"/>
        <w:jc w:val="center"/>
        <w:textAlignment w:val="auto"/>
        <w:rPr>
          <w:rFonts w:hint="eastAsia" w:ascii="宋体" w:hAnsi="宋体" w:eastAsia="宋体" w:cs="宋体"/>
          <w:b/>
          <w:sz w:val="32"/>
          <w:szCs w:val="32"/>
        </w:rPr>
      </w:pPr>
      <w:r>
        <w:rPr>
          <w:rFonts w:hint="eastAsia" w:ascii="宋体" w:hAnsi="宋体" w:eastAsia="宋体" w:cs="宋体"/>
          <w:b/>
          <w:sz w:val="32"/>
          <w:szCs w:val="32"/>
        </w:rPr>
        <w:t>项目编号：</w:t>
      </w:r>
    </w:p>
    <w:p w14:paraId="6C100BF5">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2FA7D0F9">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61AFC74C">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5E0658DD">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4C637CB5">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65E161DE">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545A3DE0">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4BC99900">
      <w:pPr>
        <w:pStyle w:val="15"/>
        <w:keepNext w:val="0"/>
        <w:keepLines w:val="0"/>
        <w:pageBreakBefore w:val="0"/>
        <w:kinsoku/>
        <w:wordWrap w:val="0"/>
        <w:overflowPunct/>
        <w:topLinePunct w:val="0"/>
        <w:bidi w:val="0"/>
        <w:jc w:val="left"/>
        <w:textAlignment w:val="auto"/>
        <w:rPr>
          <w:rFonts w:hint="eastAsia" w:ascii="宋体" w:hAnsi="宋体" w:eastAsia="宋体" w:cs="宋体"/>
          <w:b/>
          <w:sz w:val="28"/>
          <w:szCs w:val="28"/>
        </w:rPr>
      </w:pPr>
    </w:p>
    <w:p w14:paraId="54056667">
      <w:pPr>
        <w:pStyle w:val="15"/>
        <w:keepNext w:val="0"/>
        <w:keepLines w:val="0"/>
        <w:pageBreakBefore w:val="0"/>
        <w:kinsoku/>
        <w:wordWrap w:val="0"/>
        <w:overflowPunct/>
        <w:topLinePunct w:val="0"/>
        <w:bidi w:val="0"/>
        <w:spacing w:before="2"/>
        <w:jc w:val="left"/>
        <w:textAlignment w:val="auto"/>
        <w:rPr>
          <w:rFonts w:hint="eastAsia" w:ascii="宋体" w:hAnsi="宋体" w:eastAsia="宋体" w:cs="宋体"/>
          <w:b/>
          <w:sz w:val="28"/>
          <w:szCs w:val="28"/>
        </w:rPr>
      </w:pPr>
    </w:p>
    <w:p w14:paraId="0844E132">
      <w:pPr>
        <w:keepNext w:val="0"/>
        <w:keepLines w:val="0"/>
        <w:pageBreakBefore w:val="0"/>
        <w:tabs>
          <w:tab w:val="left" w:pos="7144"/>
          <w:tab w:val="left" w:pos="7276"/>
        </w:tabs>
        <w:kinsoku/>
        <w:wordWrap w:val="0"/>
        <w:overflowPunct/>
        <w:topLinePunct w:val="0"/>
        <w:bidi w:val="0"/>
        <w:spacing w:before="0" w:line="362" w:lineRule="auto"/>
        <w:ind w:right="0"/>
        <w:jc w:val="center"/>
        <w:textAlignment w:val="auto"/>
        <w:rPr>
          <w:rFonts w:hint="eastAsia" w:ascii="宋体" w:hAnsi="宋体" w:eastAsia="宋体" w:cs="宋体"/>
          <w:b/>
          <w:sz w:val="28"/>
          <w:szCs w:val="28"/>
        </w:rPr>
      </w:pPr>
      <w:r>
        <w:rPr>
          <w:rFonts w:hint="eastAsia" w:cs="宋体"/>
          <w:b/>
          <w:sz w:val="28"/>
          <w:szCs w:val="28"/>
          <w:lang w:eastAsia="zh-CN"/>
        </w:rPr>
        <w:t>投标人（联合体牵头人）</w:t>
      </w:r>
      <w:r>
        <w:rPr>
          <w:rFonts w:hint="eastAsia" w:cs="宋体"/>
          <w:b/>
          <w:sz w:val="28"/>
          <w:szCs w:val="28"/>
          <w:lang w:val="en-US" w:eastAsia="zh-CN"/>
        </w:rPr>
        <w:t>名称</w:t>
      </w:r>
      <w:r>
        <w:rPr>
          <w:rFonts w:hint="eastAsia" w:ascii="宋体" w:hAnsi="宋体" w:eastAsia="宋体" w:cs="宋体"/>
          <w:b/>
          <w:sz w:val="28"/>
          <w:szCs w:val="28"/>
        </w:rPr>
        <w:t>：</w:t>
      </w:r>
      <w:r>
        <w:rPr>
          <w:rFonts w:hint="eastAsia" w:cs="宋体"/>
          <w:b/>
          <w:sz w:val="28"/>
          <w:szCs w:val="28"/>
          <w:u w:val="single"/>
          <w:lang w:val="en-US" w:eastAsia="zh-CN"/>
        </w:rPr>
        <w:t xml:space="preserve">              </w:t>
      </w:r>
      <w:r>
        <w:rPr>
          <w:rFonts w:hint="eastAsia" w:cs="宋体"/>
          <w:b/>
          <w:sz w:val="28"/>
          <w:szCs w:val="28"/>
          <w:lang w:eastAsia="zh-CN"/>
        </w:rPr>
        <w:t>（公章</w:t>
      </w:r>
      <w:r>
        <w:rPr>
          <w:rFonts w:hint="eastAsia" w:ascii="宋体" w:hAnsi="宋体" w:eastAsia="宋体" w:cs="宋体"/>
          <w:b/>
          <w:sz w:val="28"/>
          <w:szCs w:val="28"/>
        </w:rPr>
        <w:t>电子签章</w:t>
      </w:r>
      <w:r>
        <w:rPr>
          <w:rFonts w:hint="eastAsia" w:cs="宋体"/>
          <w:b/>
          <w:sz w:val="28"/>
          <w:szCs w:val="28"/>
          <w:lang w:eastAsia="zh-CN"/>
        </w:rPr>
        <w:t>）</w:t>
      </w:r>
    </w:p>
    <w:p w14:paraId="2FEE3F93">
      <w:pPr>
        <w:keepNext w:val="0"/>
        <w:keepLines w:val="0"/>
        <w:pageBreakBefore w:val="0"/>
        <w:tabs>
          <w:tab w:val="left" w:pos="7144"/>
          <w:tab w:val="left" w:pos="7276"/>
        </w:tabs>
        <w:kinsoku/>
        <w:wordWrap w:val="0"/>
        <w:overflowPunct/>
        <w:topLinePunct w:val="0"/>
        <w:bidi w:val="0"/>
        <w:spacing w:before="0" w:line="362" w:lineRule="auto"/>
        <w:ind w:right="0"/>
        <w:jc w:val="center"/>
        <w:textAlignment w:val="auto"/>
        <w:rPr>
          <w:rFonts w:hint="eastAsia" w:cs="宋体"/>
          <w:b/>
          <w:sz w:val="28"/>
          <w:szCs w:val="28"/>
          <w:lang w:eastAsia="zh-CN"/>
        </w:rPr>
      </w:pPr>
      <w:r>
        <w:rPr>
          <w:rFonts w:hint="eastAsia" w:ascii="宋体" w:hAnsi="宋体" w:eastAsia="宋体" w:cs="宋体"/>
          <w:b/>
          <w:sz w:val="28"/>
          <w:szCs w:val="28"/>
        </w:rPr>
        <w:t>法定代表人：</w:t>
      </w:r>
      <w:r>
        <w:rPr>
          <w:rFonts w:hint="eastAsia" w:cs="宋体"/>
          <w:b/>
          <w:sz w:val="28"/>
          <w:szCs w:val="28"/>
          <w:u w:val="single"/>
          <w:lang w:val="en-US" w:eastAsia="zh-CN"/>
        </w:rPr>
        <w:t xml:space="preserve">              </w:t>
      </w:r>
      <w:r>
        <w:rPr>
          <w:rFonts w:hint="eastAsia" w:cs="宋体"/>
          <w:b/>
          <w:sz w:val="28"/>
          <w:szCs w:val="28"/>
          <w:lang w:eastAsia="zh-CN"/>
        </w:rPr>
        <w:t>（法人</w:t>
      </w:r>
      <w:r>
        <w:rPr>
          <w:rFonts w:hint="eastAsia" w:ascii="宋体" w:hAnsi="宋体" w:eastAsia="宋体" w:cs="宋体"/>
          <w:b/>
          <w:sz w:val="28"/>
          <w:szCs w:val="28"/>
        </w:rPr>
        <w:t>电子签章</w:t>
      </w:r>
      <w:r>
        <w:rPr>
          <w:rFonts w:hint="eastAsia" w:cs="宋体"/>
          <w:b/>
          <w:sz w:val="28"/>
          <w:szCs w:val="28"/>
          <w:lang w:eastAsia="zh-CN"/>
        </w:rPr>
        <w:t>）</w:t>
      </w:r>
    </w:p>
    <w:p w14:paraId="75A108BF">
      <w:pPr>
        <w:keepNext w:val="0"/>
        <w:keepLines w:val="0"/>
        <w:pageBreakBefore w:val="0"/>
        <w:tabs>
          <w:tab w:val="left" w:pos="7144"/>
          <w:tab w:val="left" w:pos="7276"/>
        </w:tabs>
        <w:kinsoku/>
        <w:wordWrap w:val="0"/>
        <w:overflowPunct/>
        <w:topLinePunct w:val="0"/>
        <w:bidi w:val="0"/>
        <w:spacing w:before="0" w:line="362" w:lineRule="auto"/>
        <w:ind w:right="0"/>
        <w:jc w:val="center"/>
        <w:textAlignment w:val="auto"/>
        <w:rPr>
          <w:rFonts w:hint="eastAsia" w:ascii="宋体" w:hAnsi="宋体" w:eastAsia="宋体" w:cs="宋体"/>
          <w:b/>
          <w:sz w:val="28"/>
          <w:szCs w:val="28"/>
        </w:rPr>
      </w:pPr>
      <w:r>
        <w:rPr>
          <w:rFonts w:hint="eastAsia" w:cs="宋体"/>
          <w:b/>
          <w:bCs w:val="0"/>
          <w:w w:val="100"/>
          <w:sz w:val="28"/>
          <w:szCs w:val="28"/>
          <w:u w:val="none"/>
          <w:lang w:eastAsia="zh-CN"/>
        </w:rPr>
        <w:t>日期：</w:t>
      </w:r>
      <w:r>
        <w:rPr>
          <w:rFonts w:hint="eastAsia" w:cs="宋体"/>
          <w:b/>
          <w:bCs w:val="0"/>
          <w:w w:val="100"/>
          <w:sz w:val="28"/>
          <w:szCs w:val="28"/>
          <w:u w:val="none"/>
          <w:lang w:val="en-US" w:eastAsia="zh-CN"/>
        </w:rPr>
        <w:t xml:space="preserve">  </w:t>
      </w:r>
      <w:r>
        <w:rPr>
          <w:rFonts w:hint="eastAsia" w:ascii="宋体" w:hAnsi="宋体" w:eastAsia="宋体" w:cs="宋体"/>
          <w:b/>
          <w:sz w:val="28"/>
          <w:szCs w:val="28"/>
        </w:rPr>
        <w:t>年</w:t>
      </w:r>
      <w:r>
        <w:rPr>
          <w:rFonts w:hint="eastAsia" w:cs="宋体"/>
          <w:b/>
          <w:sz w:val="28"/>
          <w:szCs w:val="28"/>
          <w:lang w:val="en-US" w:eastAsia="zh-CN"/>
        </w:rPr>
        <w:t xml:space="preserve">   </w:t>
      </w:r>
      <w:r>
        <w:rPr>
          <w:rFonts w:hint="eastAsia" w:ascii="宋体" w:hAnsi="宋体" w:eastAsia="宋体" w:cs="宋体"/>
          <w:b/>
          <w:sz w:val="28"/>
          <w:szCs w:val="28"/>
        </w:rPr>
        <w:t>月</w:t>
      </w:r>
      <w:r>
        <w:rPr>
          <w:rFonts w:hint="eastAsia" w:cs="宋体"/>
          <w:b/>
          <w:sz w:val="28"/>
          <w:szCs w:val="28"/>
          <w:lang w:val="en-US" w:eastAsia="zh-CN"/>
        </w:rPr>
        <w:t xml:space="preserve">   </w:t>
      </w:r>
      <w:r>
        <w:rPr>
          <w:rFonts w:hint="eastAsia" w:ascii="宋体" w:hAnsi="宋体" w:eastAsia="宋体" w:cs="宋体"/>
          <w:b/>
          <w:sz w:val="28"/>
          <w:szCs w:val="28"/>
        </w:rPr>
        <w:t>日</w:t>
      </w:r>
    </w:p>
    <w:p w14:paraId="61A7D1F9">
      <w:pPr>
        <w:keepNext w:val="0"/>
        <w:keepLines w:val="0"/>
        <w:pageBreakBefore w:val="0"/>
        <w:kinsoku/>
        <w:wordWrap w:val="0"/>
        <w:overflowPunct/>
        <w:topLinePunct w:val="0"/>
        <w:bidi w:val="0"/>
        <w:spacing w:after="0"/>
        <w:jc w:val="left"/>
        <w:textAlignment w:val="auto"/>
        <w:rPr>
          <w:rFonts w:hint="eastAsia" w:ascii="宋体" w:hAnsi="宋体" w:eastAsia="宋体" w:cs="宋体"/>
          <w:sz w:val="28"/>
          <w:szCs w:val="28"/>
        </w:rPr>
        <w:sectPr>
          <w:headerReference r:id="rId8" w:type="default"/>
          <w:footerReference r:id="rId9" w:type="default"/>
          <w:pgSz w:w="12240" w:h="15860"/>
          <w:pgMar w:top="1417" w:right="1417" w:bottom="1417" w:left="1417" w:header="0" w:footer="721" w:gutter="0"/>
          <w:pgNumType w:fmt="decimal"/>
          <w:cols w:space="720" w:num="1"/>
        </w:sectPr>
      </w:pPr>
    </w:p>
    <w:p w14:paraId="300DAA68">
      <w:pPr>
        <w:keepNext w:val="0"/>
        <w:keepLines w:val="0"/>
        <w:pageBreakBefore w:val="0"/>
        <w:tabs>
          <w:tab w:val="left" w:pos="640"/>
        </w:tabs>
        <w:kinsoku/>
        <w:wordWrap w:val="0"/>
        <w:overflowPunct/>
        <w:topLinePunct w:val="0"/>
        <w:bidi w:val="0"/>
        <w:spacing w:before="40"/>
        <w:ind w:left="0" w:right="0" w:firstLine="0"/>
        <w:jc w:val="center"/>
        <w:textAlignment w:val="auto"/>
        <w:rPr>
          <w:rFonts w:hint="eastAsia" w:ascii="宋体" w:hAnsi="宋体" w:eastAsia="宋体" w:cs="宋体"/>
          <w:b/>
          <w:sz w:val="32"/>
          <w:szCs w:val="32"/>
        </w:rPr>
      </w:pPr>
      <w:bookmarkStart w:id="22" w:name="_bookmark20"/>
      <w:bookmarkEnd w:id="22"/>
      <w:bookmarkStart w:id="23" w:name="目  录"/>
      <w:bookmarkEnd w:id="23"/>
      <w:bookmarkStart w:id="24" w:name="一、投标函及投标函附录 "/>
      <w:bookmarkEnd w:id="24"/>
      <w:r>
        <w:rPr>
          <w:rFonts w:hint="eastAsia" w:ascii="宋体" w:hAnsi="宋体" w:eastAsia="宋体" w:cs="宋体"/>
          <w:b/>
          <w:sz w:val="32"/>
          <w:szCs w:val="32"/>
        </w:rPr>
        <w:t>目</w:t>
      </w:r>
      <w:r>
        <w:rPr>
          <w:rFonts w:hint="eastAsia" w:ascii="宋体" w:hAnsi="宋体" w:eastAsia="宋体" w:cs="宋体"/>
          <w:b/>
          <w:sz w:val="32"/>
          <w:szCs w:val="32"/>
        </w:rPr>
        <w:tab/>
      </w:r>
      <w:r>
        <w:rPr>
          <w:rFonts w:hint="eastAsia" w:ascii="宋体" w:hAnsi="宋体" w:eastAsia="宋体" w:cs="宋体"/>
          <w:b/>
          <w:sz w:val="32"/>
          <w:szCs w:val="32"/>
        </w:rPr>
        <w:t>录</w:t>
      </w:r>
    </w:p>
    <w:p w14:paraId="0F7DA391">
      <w:pPr>
        <w:pStyle w:val="15"/>
        <w:keepNext w:val="0"/>
        <w:keepLines w:val="0"/>
        <w:pageBreakBefore w:val="0"/>
        <w:kinsoku/>
        <w:wordWrap w:val="0"/>
        <w:overflowPunct/>
        <w:topLinePunct w:val="0"/>
        <w:bidi w:val="0"/>
        <w:spacing w:before="8"/>
        <w:jc w:val="left"/>
        <w:textAlignment w:val="auto"/>
        <w:rPr>
          <w:rFonts w:hint="eastAsia" w:ascii="宋体" w:hAnsi="宋体" w:eastAsia="宋体" w:cs="宋体"/>
          <w:b/>
          <w:sz w:val="28"/>
          <w:szCs w:val="28"/>
        </w:rPr>
      </w:pPr>
    </w:p>
    <w:p w14:paraId="68863543">
      <w:pPr>
        <w:pStyle w:val="9"/>
        <w:keepNext w:val="0"/>
        <w:keepLines w:val="0"/>
        <w:pageBreakBefore w:val="0"/>
        <w:widowControl w:val="0"/>
        <w:numPr>
          <w:ilvl w:val="0"/>
          <w:numId w:val="5"/>
        </w:numPr>
        <w:kinsoku/>
        <w:wordWrap w:val="0"/>
        <w:overflowPunct/>
        <w:topLinePunct w:val="0"/>
        <w:autoSpaceDE w:val="0"/>
        <w:autoSpaceDN w:val="0"/>
        <w:bidi w:val="0"/>
        <w:adjustRightInd/>
        <w:snapToGrid/>
        <w:spacing w:before="0" w:line="600" w:lineRule="exact"/>
        <w:ind w:left="0" w:right="0" w:firstLine="562"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投标函及投标函附录</w:t>
      </w:r>
    </w:p>
    <w:p w14:paraId="2B3E52A5">
      <w:pPr>
        <w:pStyle w:val="15"/>
        <w:keepNext w:val="0"/>
        <w:keepLines w:val="0"/>
        <w:pageBreakBefore w:val="0"/>
        <w:widowControl w:val="0"/>
        <w:numPr>
          <w:ilvl w:val="0"/>
          <w:numId w:val="5"/>
        </w:numPr>
        <w:kinsoku/>
        <w:wordWrap w:val="0"/>
        <w:overflowPunct/>
        <w:topLinePunct w:val="0"/>
        <w:autoSpaceDE w:val="0"/>
        <w:autoSpaceDN w:val="0"/>
        <w:bidi w:val="0"/>
        <w:adjustRightInd/>
        <w:snapToGrid/>
        <w:spacing w:before="0" w:line="600" w:lineRule="exact"/>
        <w:ind w:left="0" w:leftChars="0" w:firstLine="562" w:firstLineChars="200"/>
        <w:jc w:val="left"/>
        <w:textAlignment w:val="auto"/>
        <w:rPr>
          <w:rFonts w:hint="eastAsia" w:ascii="宋体" w:hAnsi="宋体" w:eastAsia="宋体" w:cs="宋体"/>
          <w:b/>
          <w:sz w:val="28"/>
          <w:szCs w:val="28"/>
        </w:rPr>
      </w:pPr>
      <w:r>
        <w:rPr>
          <w:rFonts w:hint="eastAsia" w:ascii="宋体" w:hAnsi="宋体" w:eastAsia="宋体" w:cs="宋体"/>
          <w:b/>
          <w:sz w:val="28"/>
          <w:szCs w:val="28"/>
        </w:rPr>
        <w:t>法定代表人身份证明</w:t>
      </w:r>
    </w:p>
    <w:p w14:paraId="6719D22E">
      <w:pPr>
        <w:pStyle w:val="15"/>
        <w:keepNext w:val="0"/>
        <w:keepLines w:val="0"/>
        <w:pageBreakBefore w:val="0"/>
        <w:widowControl w:val="0"/>
        <w:numPr>
          <w:ilvl w:val="0"/>
          <w:numId w:val="5"/>
        </w:numPr>
        <w:kinsoku/>
        <w:wordWrap w:val="0"/>
        <w:overflowPunct/>
        <w:topLinePunct w:val="0"/>
        <w:autoSpaceDE w:val="0"/>
        <w:autoSpaceDN w:val="0"/>
        <w:bidi w:val="0"/>
        <w:adjustRightInd/>
        <w:snapToGrid/>
        <w:spacing w:before="0" w:line="600" w:lineRule="exact"/>
        <w:ind w:left="0" w:leftChars="0" w:firstLine="562" w:firstLineChars="200"/>
        <w:jc w:val="left"/>
        <w:textAlignment w:val="auto"/>
        <w:rPr>
          <w:rFonts w:hint="eastAsia" w:ascii="宋体" w:hAnsi="宋体" w:eastAsia="宋体" w:cs="宋体"/>
          <w:b/>
          <w:sz w:val="28"/>
          <w:szCs w:val="28"/>
        </w:rPr>
      </w:pPr>
      <w:r>
        <w:rPr>
          <w:rFonts w:hint="eastAsia" w:cs="宋体"/>
          <w:b/>
          <w:sz w:val="28"/>
          <w:szCs w:val="28"/>
          <w:lang w:val="en-US" w:eastAsia="zh-CN"/>
        </w:rPr>
        <w:t>法人</w:t>
      </w:r>
      <w:r>
        <w:rPr>
          <w:rFonts w:hint="eastAsia" w:ascii="宋体" w:hAnsi="宋体" w:eastAsia="宋体" w:cs="宋体"/>
          <w:b/>
          <w:sz w:val="28"/>
          <w:szCs w:val="28"/>
        </w:rPr>
        <w:t>授权委托书</w:t>
      </w:r>
    </w:p>
    <w:p w14:paraId="0A919FB8">
      <w:pPr>
        <w:pStyle w:val="9"/>
        <w:keepNext w:val="0"/>
        <w:keepLines w:val="0"/>
        <w:pageBreakBefore w:val="0"/>
        <w:widowControl w:val="0"/>
        <w:numPr>
          <w:ilvl w:val="0"/>
          <w:numId w:val="5"/>
        </w:numPr>
        <w:kinsoku/>
        <w:wordWrap w:val="0"/>
        <w:overflowPunct/>
        <w:topLinePunct w:val="0"/>
        <w:autoSpaceDE w:val="0"/>
        <w:autoSpaceDN w:val="0"/>
        <w:bidi w:val="0"/>
        <w:adjustRightInd/>
        <w:snapToGrid/>
        <w:spacing w:before="0" w:line="600" w:lineRule="exact"/>
        <w:ind w:left="0" w:right="0" w:firstLine="562"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联合体协议书（如有）</w:t>
      </w:r>
    </w:p>
    <w:p w14:paraId="5A048492">
      <w:pPr>
        <w:pStyle w:val="9"/>
        <w:keepNext w:val="0"/>
        <w:keepLines w:val="0"/>
        <w:pageBreakBefore w:val="0"/>
        <w:widowControl w:val="0"/>
        <w:numPr>
          <w:ilvl w:val="0"/>
          <w:numId w:val="5"/>
        </w:numPr>
        <w:kinsoku/>
        <w:wordWrap w:val="0"/>
        <w:overflowPunct/>
        <w:topLinePunct w:val="0"/>
        <w:autoSpaceDE w:val="0"/>
        <w:autoSpaceDN w:val="0"/>
        <w:bidi w:val="0"/>
        <w:adjustRightInd/>
        <w:snapToGrid/>
        <w:spacing w:before="0" w:line="600" w:lineRule="exact"/>
        <w:ind w:left="0" w:right="0" w:firstLine="562"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eastAsia="zh-CN"/>
        </w:rPr>
        <w:t>投标承诺函</w:t>
      </w:r>
    </w:p>
    <w:p w14:paraId="39186290">
      <w:pPr>
        <w:pStyle w:val="9"/>
        <w:keepNext w:val="0"/>
        <w:keepLines w:val="0"/>
        <w:pageBreakBefore w:val="0"/>
        <w:widowControl w:val="0"/>
        <w:numPr>
          <w:ilvl w:val="0"/>
          <w:numId w:val="5"/>
        </w:numPr>
        <w:kinsoku/>
        <w:wordWrap w:val="0"/>
        <w:overflowPunct/>
        <w:topLinePunct w:val="0"/>
        <w:autoSpaceDE w:val="0"/>
        <w:autoSpaceDN w:val="0"/>
        <w:bidi w:val="0"/>
        <w:adjustRightInd/>
        <w:snapToGrid/>
        <w:spacing w:before="0" w:line="600" w:lineRule="exact"/>
        <w:ind w:left="0" w:right="0" w:firstLine="562"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资格审查资料</w:t>
      </w:r>
    </w:p>
    <w:p w14:paraId="3C0159E8">
      <w:pPr>
        <w:pStyle w:val="15"/>
        <w:keepNext w:val="0"/>
        <w:keepLines w:val="0"/>
        <w:pageBreakBefore w:val="0"/>
        <w:widowControl w:val="0"/>
        <w:numPr>
          <w:ilvl w:val="0"/>
          <w:numId w:val="5"/>
        </w:numPr>
        <w:kinsoku/>
        <w:wordWrap w:val="0"/>
        <w:overflowPunct/>
        <w:topLinePunct w:val="0"/>
        <w:autoSpaceDE w:val="0"/>
        <w:autoSpaceDN w:val="0"/>
        <w:bidi w:val="0"/>
        <w:adjustRightInd/>
        <w:snapToGrid/>
        <w:spacing w:before="0" w:line="600" w:lineRule="exact"/>
        <w:ind w:left="0" w:leftChars="0" w:firstLine="562" w:firstLineChars="200"/>
        <w:jc w:val="left"/>
        <w:textAlignment w:val="auto"/>
        <w:rPr>
          <w:rFonts w:hint="eastAsia" w:cs="宋体"/>
          <w:b/>
          <w:sz w:val="28"/>
          <w:szCs w:val="28"/>
          <w:lang w:eastAsia="zh-CN"/>
        </w:rPr>
      </w:pPr>
      <w:r>
        <w:rPr>
          <w:rFonts w:hint="eastAsia" w:cs="宋体"/>
          <w:b/>
          <w:sz w:val="28"/>
          <w:szCs w:val="28"/>
          <w:lang w:eastAsia="zh-CN"/>
        </w:rPr>
        <w:t>技术标</w:t>
      </w:r>
    </w:p>
    <w:p w14:paraId="6C0BB3FF">
      <w:pPr>
        <w:pStyle w:val="15"/>
        <w:keepNext w:val="0"/>
        <w:keepLines w:val="0"/>
        <w:pageBreakBefore w:val="0"/>
        <w:widowControl w:val="0"/>
        <w:numPr>
          <w:ilvl w:val="0"/>
          <w:numId w:val="5"/>
        </w:numPr>
        <w:kinsoku/>
        <w:wordWrap w:val="0"/>
        <w:overflowPunct/>
        <w:topLinePunct w:val="0"/>
        <w:autoSpaceDE w:val="0"/>
        <w:autoSpaceDN w:val="0"/>
        <w:bidi w:val="0"/>
        <w:adjustRightInd/>
        <w:snapToGrid/>
        <w:spacing w:before="0" w:line="600" w:lineRule="exact"/>
        <w:ind w:left="0" w:leftChars="0" w:firstLine="562" w:firstLineChars="200"/>
        <w:jc w:val="left"/>
        <w:textAlignment w:val="auto"/>
        <w:rPr>
          <w:rFonts w:hint="eastAsia" w:ascii="宋体" w:hAnsi="宋体" w:eastAsia="宋体" w:cs="宋体"/>
          <w:b/>
          <w:sz w:val="28"/>
          <w:szCs w:val="28"/>
        </w:rPr>
      </w:pPr>
      <w:r>
        <w:rPr>
          <w:rFonts w:hint="eastAsia" w:cs="宋体"/>
          <w:b/>
          <w:sz w:val="28"/>
          <w:szCs w:val="28"/>
          <w:lang w:eastAsia="zh-CN"/>
        </w:rPr>
        <w:t>综合标</w:t>
      </w:r>
    </w:p>
    <w:p w14:paraId="443AE3AE">
      <w:pPr>
        <w:pStyle w:val="15"/>
        <w:keepNext w:val="0"/>
        <w:keepLines w:val="0"/>
        <w:pageBreakBefore w:val="0"/>
        <w:widowControl w:val="0"/>
        <w:kinsoku/>
        <w:wordWrap w:val="0"/>
        <w:overflowPunct/>
        <w:topLinePunct w:val="0"/>
        <w:autoSpaceDE w:val="0"/>
        <w:autoSpaceDN w:val="0"/>
        <w:bidi w:val="0"/>
        <w:adjustRightInd/>
        <w:snapToGrid/>
        <w:spacing w:before="0" w:line="600" w:lineRule="exact"/>
        <w:ind w:left="0" w:firstLine="562" w:firstLineChars="200"/>
        <w:jc w:val="left"/>
        <w:textAlignment w:val="auto"/>
        <w:rPr>
          <w:rFonts w:hint="eastAsia" w:ascii="宋体" w:hAnsi="宋体" w:eastAsia="宋体" w:cs="宋体"/>
          <w:b/>
          <w:sz w:val="28"/>
          <w:szCs w:val="28"/>
        </w:rPr>
      </w:pPr>
      <w:r>
        <w:rPr>
          <w:rFonts w:hint="eastAsia" w:cs="宋体"/>
          <w:b/>
          <w:sz w:val="28"/>
          <w:szCs w:val="28"/>
          <w:lang w:val="en-US" w:eastAsia="zh-CN"/>
        </w:rPr>
        <w:t>九</w:t>
      </w:r>
      <w:r>
        <w:rPr>
          <w:rFonts w:hint="eastAsia" w:ascii="宋体" w:hAnsi="宋体" w:eastAsia="宋体" w:cs="宋体"/>
          <w:b/>
          <w:sz w:val="28"/>
          <w:szCs w:val="28"/>
        </w:rPr>
        <w:t>、其他资料</w:t>
      </w:r>
    </w:p>
    <w:p w14:paraId="02694741">
      <w:pPr>
        <w:keepNext w:val="0"/>
        <w:keepLines w:val="0"/>
        <w:pageBreakBefore w:val="0"/>
        <w:widowControl w:val="0"/>
        <w:kinsoku/>
        <w:wordWrap w:val="0"/>
        <w:overflowPunct/>
        <w:topLinePunct w:val="0"/>
        <w:autoSpaceDE w:val="0"/>
        <w:autoSpaceDN w:val="0"/>
        <w:bidi w:val="0"/>
        <w:adjustRightInd/>
        <w:snapToGrid/>
        <w:spacing w:before="0" w:after="0" w:line="600" w:lineRule="exact"/>
        <w:ind w:left="0" w:firstLine="560" w:firstLineChars="200"/>
        <w:jc w:val="left"/>
        <w:textAlignment w:val="auto"/>
        <w:rPr>
          <w:rFonts w:hint="eastAsia" w:ascii="宋体" w:hAnsi="宋体" w:eastAsia="宋体" w:cs="宋体"/>
          <w:sz w:val="28"/>
          <w:szCs w:val="28"/>
        </w:rPr>
        <w:sectPr>
          <w:pgSz w:w="12240" w:h="15860"/>
          <w:pgMar w:top="1417" w:right="1417" w:bottom="1417" w:left="1417" w:header="0" w:footer="721" w:gutter="0"/>
          <w:pgNumType w:fmt="decimal"/>
          <w:cols w:space="720" w:num="1"/>
        </w:sectPr>
      </w:pPr>
    </w:p>
    <w:p w14:paraId="1D9B73D5">
      <w:pPr>
        <w:keepNext w:val="0"/>
        <w:keepLines w:val="0"/>
        <w:pageBreakBefore w:val="0"/>
        <w:kinsoku/>
        <w:wordWrap w:val="0"/>
        <w:overflowPunct/>
        <w:topLinePunct w:val="0"/>
        <w:bidi w:val="0"/>
        <w:spacing w:before="37"/>
        <w:ind w:left="3554" w:right="0" w:firstLine="0"/>
        <w:jc w:val="left"/>
        <w:textAlignment w:val="auto"/>
        <w:rPr>
          <w:rFonts w:hint="eastAsia" w:ascii="宋体" w:hAnsi="宋体" w:eastAsia="宋体" w:cs="宋体"/>
          <w:b/>
          <w:sz w:val="28"/>
          <w:szCs w:val="28"/>
        </w:rPr>
      </w:pPr>
      <w:bookmarkStart w:id="25" w:name="_bookmark21"/>
      <w:bookmarkEnd w:id="25"/>
      <w:r>
        <w:rPr>
          <w:rFonts w:hint="eastAsia" w:ascii="宋体" w:hAnsi="宋体" w:eastAsia="宋体" w:cs="宋体"/>
          <w:b/>
          <w:sz w:val="28"/>
          <w:szCs w:val="28"/>
        </w:rPr>
        <w:t>一、投标函及投标函附录</w:t>
      </w:r>
    </w:p>
    <w:p w14:paraId="21738F63">
      <w:pPr>
        <w:keepNext w:val="0"/>
        <w:keepLines w:val="0"/>
        <w:pageBreakBefore w:val="0"/>
        <w:tabs>
          <w:tab w:val="left" w:pos="3112"/>
        </w:tabs>
        <w:kinsoku/>
        <w:wordWrap w:val="0"/>
        <w:overflowPunct/>
        <w:topLinePunct w:val="0"/>
        <w:bidi w:val="0"/>
        <w:spacing w:before="185" w:line="362" w:lineRule="auto"/>
        <w:ind w:left="112" w:right="0" w:firstLine="4327"/>
        <w:jc w:val="left"/>
        <w:textAlignment w:val="auto"/>
        <w:rPr>
          <w:rFonts w:hint="eastAsia" w:ascii="宋体" w:hAnsi="宋体" w:eastAsia="宋体" w:cs="宋体"/>
          <w:b/>
          <w:spacing w:val="-16"/>
          <w:sz w:val="28"/>
          <w:szCs w:val="28"/>
        </w:rPr>
      </w:pPr>
      <w:r>
        <w:rPr>
          <w:rFonts w:hint="eastAsia" w:ascii="宋体" w:hAnsi="宋体" w:eastAsia="宋体" w:cs="宋体"/>
          <w:b/>
          <w:sz w:val="28"/>
          <w:szCs w:val="28"/>
        </w:rPr>
        <w:t>（一）投标</w:t>
      </w:r>
      <w:r>
        <w:rPr>
          <w:rFonts w:hint="eastAsia" w:ascii="宋体" w:hAnsi="宋体" w:eastAsia="宋体" w:cs="宋体"/>
          <w:b/>
          <w:spacing w:val="-16"/>
          <w:sz w:val="28"/>
          <w:szCs w:val="28"/>
        </w:rPr>
        <w:t>函</w:t>
      </w:r>
    </w:p>
    <w:p w14:paraId="308E3A8D">
      <w:pPr>
        <w:keepNext w:val="0"/>
        <w:keepLines w:val="0"/>
        <w:pageBreakBefore w:val="0"/>
        <w:widowControl w:val="0"/>
        <w:tabs>
          <w:tab w:val="left" w:pos="3112"/>
        </w:tabs>
        <w:kinsoku/>
        <w:wordWrap w:val="0"/>
        <w:overflowPunct/>
        <w:topLinePunct w:val="0"/>
        <w:autoSpaceDE w:val="0"/>
        <w:autoSpaceDN w:val="0"/>
        <w:bidi w:val="0"/>
        <w:adjustRightInd/>
        <w:snapToGrid/>
        <w:spacing w:before="0" w:line="500" w:lineRule="exact"/>
        <w:ind w:righ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cs="宋体"/>
          <w:sz w:val="24"/>
          <w:szCs w:val="24"/>
          <w:lang w:eastAsia="zh-CN"/>
        </w:rPr>
        <w:t>采购</w:t>
      </w:r>
      <w:r>
        <w:rPr>
          <w:rFonts w:hint="eastAsia" w:ascii="宋体" w:hAnsi="宋体" w:eastAsia="宋体" w:cs="宋体"/>
          <w:sz w:val="24"/>
          <w:szCs w:val="24"/>
        </w:rPr>
        <w:t>人名称）</w:t>
      </w:r>
    </w:p>
    <w:p w14:paraId="32AEED18">
      <w:pPr>
        <w:pStyle w:val="15"/>
        <w:keepNext w:val="0"/>
        <w:keepLines w:val="0"/>
        <w:pageBreakBefore w:val="0"/>
        <w:widowControl w:val="0"/>
        <w:kinsoku/>
        <w:wordWrap w:val="0"/>
        <w:overflowPunct/>
        <w:topLinePunct w:val="0"/>
        <w:autoSpaceDE w:val="0"/>
        <w:autoSpaceDN w:val="0"/>
        <w:bidi w:val="0"/>
        <w:adjustRightInd/>
        <w:snapToGrid/>
        <w:spacing w:before="0"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根据已收到贵方</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（项目名称）的招标文件，遵照《中华人民共和国政府采购法》等有关规定，我单位经考察现场和研究上述招标文件及其它有关文件后，我方愿以人民币（大写）</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（小写：</w:t>
      </w:r>
      <w:r>
        <w:rPr>
          <w:rFonts w:hint="default" w:ascii="Arial" w:hAnsi="Arial" w:eastAsia="宋体" w:cs="Arial"/>
          <w:sz w:val="24"/>
          <w:szCs w:val="24"/>
        </w:rPr>
        <w:t>¥</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元）的投标报价（该投标报价为“投标函附表”中各项目价格的合计），承包上述项目的</w:t>
      </w:r>
      <w:r>
        <w:rPr>
          <w:rFonts w:hint="eastAsia" w:cs="宋体"/>
          <w:sz w:val="24"/>
          <w:szCs w:val="24"/>
          <w:lang w:val="en-US" w:eastAsia="zh-CN"/>
        </w:rPr>
        <w:t>工作</w:t>
      </w:r>
      <w:r>
        <w:rPr>
          <w:rFonts w:hint="eastAsia" w:ascii="宋体" w:hAnsi="宋体" w:eastAsia="宋体" w:cs="宋体"/>
          <w:sz w:val="24"/>
          <w:szCs w:val="24"/>
        </w:rPr>
        <w:t>。</w:t>
      </w:r>
    </w:p>
    <w:p w14:paraId="04FF896F">
      <w:pPr>
        <w:pStyle w:val="15"/>
        <w:keepNext w:val="0"/>
        <w:keepLines w:val="0"/>
        <w:pageBreakBefore w:val="0"/>
        <w:widowControl w:val="0"/>
        <w:kinsoku/>
        <w:wordWrap w:val="0"/>
        <w:overflowPunct/>
        <w:topLinePunct w:val="0"/>
        <w:autoSpaceDE w:val="0"/>
        <w:autoSpaceDN w:val="0"/>
        <w:bidi w:val="0"/>
        <w:adjustRightInd/>
        <w:snapToGrid/>
        <w:spacing w:before="0"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cs="宋体"/>
          <w:sz w:val="24"/>
          <w:szCs w:val="24"/>
          <w:lang w:eastAsia="zh-CN"/>
        </w:rPr>
        <w:t>、</w:t>
      </w:r>
      <w:r>
        <w:rPr>
          <w:rFonts w:hint="eastAsia" w:ascii="宋体" w:hAnsi="宋体" w:eastAsia="宋体" w:cs="宋体"/>
          <w:sz w:val="24"/>
          <w:szCs w:val="24"/>
        </w:rPr>
        <w:t>我方已详细审阅全部招标文件，包括修改文件（如有），及有关附件，我方完全知道必须放弃提出含糊不清或误解的权力。</w:t>
      </w:r>
    </w:p>
    <w:p w14:paraId="6FD5C4B6">
      <w:pPr>
        <w:pStyle w:val="15"/>
        <w:keepNext w:val="0"/>
        <w:keepLines w:val="0"/>
        <w:pageBreakBefore w:val="0"/>
        <w:widowControl w:val="0"/>
        <w:kinsoku/>
        <w:wordWrap w:val="0"/>
        <w:overflowPunct/>
        <w:topLinePunct w:val="0"/>
        <w:autoSpaceDE w:val="0"/>
        <w:autoSpaceDN w:val="0"/>
        <w:bidi w:val="0"/>
        <w:adjustRightInd/>
        <w:snapToGrid/>
        <w:spacing w:before="0"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2、一旦我方中标，我们将按照招标文件中规定的各项要求和我们的投标文件中的表述和承诺，按期、按质、按量完成中标义务。</w:t>
      </w:r>
    </w:p>
    <w:p w14:paraId="7A03E2E5">
      <w:pPr>
        <w:pStyle w:val="15"/>
        <w:keepNext w:val="0"/>
        <w:keepLines w:val="0"/>
        <w:pageBreakBefore w:val="0"/>
        <w:widowControl w:val="0"/>
        <w:kinsoku/>
        <w:wordWrap w:val="0"/>
        <w:overflowPunct/>
        <w:topLinePunct w:val="0"/>
        <w:autoSpaceDE w:val="0"/>
        <w:autoSpaceDN w:val="0"/>
        <w:bidi w:val="0"/>
        <w:adjustRightInd/>
        <w:snapToGrid/>
        <w:spacing w:before="0" w:line="500" w:lineRule="exact"/>
        <w:ind w:firstLine="480" w:firstLineChars="200"/>
        <w:jc w:val="left"/>
        <w:textAlignment w:val="auto"/>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、我方愿在中标后向采购代理机构交纳招标代理费以及相关费用。</w:t>
      </w:r>
    </w:p>
    <w:p w14:paraId="7ABCBE7F">
      <w:pPr>
        <w:pStyle w:val="15"/>
        <w:keepNext w:val="0"/>
        <w:keepLines w:val="0"/>
        <w:pageBreakBefore w:val="0"/>
        <w:widowControl w:val="0"/>
        <w:kinsoku/>
        <w:wordWrap w:val="0"/>
        <w:overflowPunct/>
        <w:topLinePunct w:val="0"/>
        <w:autoSpaceDE w:val="0"/>
        <w:autoSpaceDN w:val="0"/>
        <w:bidi w:val="0"/>
        <w:adjustRightInd/>
        <w:snapToGrid/>
        <w:spacing w:before="0" w:line="500" w:lineRule="exact"/>
        <w:ind w:firstLine="480" w:firstLineChars="200"/>
        <w:jc w:val="left"/>
        <w:textAlignment w:val="auto"/>
        <w:rPr>
          <w:rFonts w:hint="eastAsia" w:ascii="宋体" w:hAnsi="宋体" w:eastAsia="宋体" w:cs="宋体"/>
          <w:sz w:val="24"/>
          <w:szCs w:val="24"/>
        </w:rPr>
      </w:pPr>
      <w:r>
        <w:rPr>
          <w:rFonts w:hint="eastAsia" w:cs="宋体"/>
          <w:sz w:val="24"/>
          <w:szCs w:val="24"/>
          <w:lang w:val="en-US" w:eastAsia="zh-CN"/>
        </w:rPr>
        <w:t>4</w:t>
      </w:r>
      <w:r>
        <w:rPr>
          <w:rFonts w:hint="eastAsia" w:ascii="宋体" w:hAnsi="宋体" w:eastAsia="宋体" w:cs="宋体"/>
          <w:sz w:val="24"/>
          <w:szCs w:val="24"/>
        </w:rPr>
        <w:t>、我方同意所递交的投标文件在规定的投标有效期</w:t>
      </w:r>
      <w:r>
        <w:rPr>
          <w:rFonts w:hint="eastAsia" w:cs="宋体"/>
          <w:sz w:val="24"/>
          <w:szCs w:val="24"/>
          <w:u w:val="single"/>
          <w:lang w:val="en-US" w:eastAsia="zh-CN"/>
        </w:rPr>
        <w:t xml:space="preserve">      </w:t>
      </w:r>
      <w:r>
        <w:rPr>
          <w:rFonts w:hint="eastAsia" w:ascii="宋体" w:hAnsi="宋体" w:eastAsia="宋体" w:cs="宋体"/>
          <w:sz w:val="24"/>
          <w:szCs w:val="24"/>
        </w:rPr>
        <w:t>日历天内有效，在此期间我方投标有可能中标，我方将受此约束。</w:t>
      </w:r>
    </w:p>
    <w:p w14:paraId="35761B78">
      <w:pPr>
        <w:pStyle w:val="15"/>
        <w:keepNext w:val="0"/>
        <w:keepLines w:val="0"/>
        <w:pageBreakBefore w:val="0"/>
        <w:widowControl w:val="0"/>
        <w:kinsoku/>
        <w:wordWrap w:val="0"/>
        <w:overflowPunct/>
        <w:topLinePunct w:val="0"/>
        <w:autoSpaceDE w:val="0"/>
        <w:autoSpaceDN w:val="0"/>
        <w:bidi w:val="0"/>
        <w:adjustRightInd/>
        <w:snapToGrid/>
        <w:spacing w:before="0" w:line="500" w:lineRule="exact"/>
        <w:ind w:firstLine="480" w:firstLineChars="200"/>
        <w:jc w:val="left"/>
        <w:textAlignment w:val="auto"/>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、除非另外达成协议并生效，贵方的中标通知书和本投标文件将构成约束我们双方的合同。</w:t>
      </w:r>
    </w:p>
    <w:p w14:paraId="55E6C021">
      <w:pPr>
        <w:pStyle w:val="15"/>
        <w:keepNext w:val="0"/>
        <w:keepLines w:val="0"/>
        <w:pageBreakBefore w:val="0"/>
        <w:widowControl w:val="0"/>
        <w:kinsoku/>
        <w:wordWrap w:val="0"/>
        <w:overflowPunct/>
        <w:topLinePunct w:val="0"/>
        <w:autoSpaceDE w:val="0"/>
        <w:autoSpaceDN w:val="0"/>
        <w:bidi w:val="0"/>
        <w:adjustRightInd/>
        <w:snapToGrid/>
        <w:spacing w:before="0" w:line="500" w:lineRule="exact"/>
        <w:ind w:firstLine="480" w:firstLineChars="200"/>
        <w:jc w:val="left"/>
        <w:textAlignment w:val="auto"/>
        <w:rPr>
          <w:rFonts w:hint="eastAsia" w:ascii="宋体" w:hAnsi="宋体" w:eastAsia="宋体" w:cs="宋体"/>
          <w:sz w:val="24"/>
          <w:szCs w:val="24"/>
        </w:rPr>
      </w:pPr>
    </w:p>
    <w:p w14:paraId="200C1BBA">
      <w:pPr>
        <w:keepNext w:val="0"/>
        <w:keepLines w:val="0"/>
        <w:pageBreakBefore w:val="0"/>
        <w:widowControl w:val="0"/>
        <w:tabs>
          <w:tab w:val="left" w:pos="5091"/>
        </w:tabs>
        <w:kinsoku/>
        <w:wordWrap w:val="0"/>
        <w:overflowPunct/>
        <w:topLinePunct w:val="0"/>
        <w:autoSpaceDE w:val="0"/>
        <w:autoSpaceDN w:val="0"/>
        <w:bidi w:val="0"/>
        <w:adjustRightInd/>
        <w:snapToGrid/>
        <w:spacing w:before="0" w:line="600" w:lineRule="exact"/>
        <w:ind w:left="112" w:right="0" w:firstLine="0"/>
        <w:jc w:val="right"/>
        <w:textAlignment w:val="auto"/>
        <w:rPr>
          <w:rFonts w:hint="eastAsia" w:ascii="宋体" w:hAnsi="宋体" w:eastAsia="宋体" w:cs="宋体"/>
          <w:sz w:val="24"/>
          <w:szCs w:val="24"/>
        </w:rPr>
      </w:pPr>
      <w:r>
        <w:rPr>
          <w:rFonts w:hint="eastAsia" w:ascii="宋体" w:hAnsi="宋体" w:eastAsia="宋体" w:cs="宋体"/>
          <w:sz w:val="24"/>
          <w:szCs w:val="24"/>
        </w:rPr>
        <w:t>投标人（联合体牵头人）</w:t>
      </w:r>
      <w:r>
        <w:rPr>
          <w:rFonts w:hint="eastAsia"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公章</w:t>
      </w:r>
      <w:r>
        <w:rPr>
          <w:rFonts w:hint="eastAsia" w:ascii="宋体" w:hAnsi="宋体" w:eastAsia="宋体" w:cs="宋体"/>
          <w:sz w:val="24"/>
          <w:szCs w:val="24"/>
        </w:rPr>
        <w:t>电子签章）</w:t>
      </w:r>
    </w:p>
    <w:p w14:paraId="127ED4B8">
      <w:pPr>
        <w:keepNext w:val="0"/>
        <w:keepLines w:val="0"/>
        <w:pageBreakBefore w:val="0"/>
        <w:widowControl w:val="0"/>
        <w:tabs>
          <w:tab w:val="left" w:pos="5091"/>
        </w:tabs>
        <w:kinsoku/>
        <w:wordWrap w:val="0"/>
        <w:overflowPunct/>
        <w:topLinePunct w:val="0"/>
        <w:autoSpaceDE w:val="0"/>
        <w:autoSpaceDN w:val="0"/>
        <w:bidi w:val="0"/>
        <w:adjustRightInd/>
        <w:snapToGrid/>
        <w:spacing w:before="0" w:line="600" w:lineRule="exact"/>
        <w:ind w:left="112" w:right="0" w:firstLine="0"/>
        <w:jc w:val="center"/>
        <w:textAlignment w:val="auto"/>
        <w:rPr>
          <w:rFonts w:hint="eastAsia" w:ascii="宋体" w:hAnsi="宋体" w:eastAsia="宋体" w:cs="宋体"/>
          <w:spacing w:val="-1"/>
          <w:sz w:val="24"/>
          <w:szCs w:val="24"/>
        </w:rPr>
      </w:pPr>
      <w:r>
        <w:rPr>
          <w:rFonts w:hint="eastAsia" w:cs="宋体"/>
          <w:spacing w:val="-1"/>
          <w:sz w:val="24"/>
          <w:szCs w:val="24"/>
          <w:lang w:val="en-US" w:eastAsia="zh-CN"/>
        </w:rPr>
        <w:t xml:space="preserve">                         </w:t>
      </w:r>
      <w:r>
        <w:rPr>
          <w:rFonts w:hint="eastAsia" w:ascii="宋体" w:hAnsi="宋体" w:eastAsia="宋体" w:cs="宋体"/>
          <w:spacing w:val="-1"/>
          <w:sz w:val="24"/>
          <w:szCs w:val="24"/>
        </w:rPr>
        <w:t>法定代表人：</w:t>
      </w:r>
      <w:r>
        <w:rPr>
          <w:rFonts w:hint="eastAsia" w:ascii="宋体" w:hAnsi="宋体" w:eastAsia="宋体" w:cs="宋体"/>
          <w:spacing w:val="-1"/>
          <w:sz w:val="24"/>
          <w:szCs w:val="24"/>
          <w:u w:val="single"/>
          <w:lang w:val="en-US" w:eastAsia="zh-CN"/>
        </w:rPr>
        <w:t xml:space="preserve">        </w:t>
      </w:r>
      <w:r>
        <w:rPr>
          <w:rFonts w:hint="eastAsia" w:cs="宋体"/>
          <w:spacing w:val="-1"/>
          <w:sz w:val="24"/>
          <w:szCs w:val="24"/>
          <w:u w:val="single"/>
          <w:lang w:val="en-US" w:eastAsia="zh-CN"/>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r>
        <w:rPr>
          <w:rFonts w:hint="eastAsia" w:ascii="宋体" w:hAnsi="宋体" w:eastAsia="宋体" w:cs="宋体"/>
          <w:spacing w:val="-1"/>
          <w:sz w:val="24"/>
          <w:szCs w:val="24"/>
          <w:lang w:eastAsia="zh-CN"/>
        </w:rPr>
        <w:t>法人</w:t>
      </w:r>
      <w:r>
        <w:rPr>
          <w:rFonts w:hint="eastAsia" w:ascii="宋体" w:hAnsi="宋体" w:eastAsia="宋体" w:cs="宋体"/>
          <w:spacing w:val="-1"/>
          <w:sz w:val="24"/>
          <w:szCs w:val="24"/>
        </w:rPr>
        <w:t>电子签章）</w:t>
      </w:r>
    </w:p>
    <w:p w14:paraId="58541E5E">
      <w:pPr>
        <w:keepNext w:val="0"/>
        <w:keepLines w:val="0"/>
        <w:pageBreakBefore w:val="0"/>
        <w:widowControl w:val="0"/>
        <w:tabs>
          <w:tab w:val="left" w:pos="5091"/>
        </w:tabs>
        <w:kinsoku/>
        <w:wordWrap w:val="0"/>
        <w:overflowPunct/>
        <w:topLinePunct w:val="0"/>
        <w:autoSpaceDE w:val="0"/>
        <w:autoSpaceDN w:val="0"/>
        <w:bidi w:val="0"/>
        <w:adjustRightInd/>
        <w:snapToGrid/>
        <w:spacing w:before="0" w:line="600" w:lineRule="exact"/>
        <w:ind w:left="112" w:right="0" w:firstLine="5474" w:firstLineChars="2300"/>
        <w:jc w:val="both"/>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rPr>
        <w:t>日期：</w:t>
      </w:r>
      <w:r>
        <w:rPr>
          <w:rFonts w:hint="eastAsia" w:ascii="宋体" w:hAnsi="宋体" w:eastAsia="宋体" w:cs="宋体"/>
          <w:spacing w:val="-1"/>
          <w:sz w:val="24"/>
          <w:szCs w:val="24"/>
          <w:lang w:eastAsia="zh-CN"/>
        </w:rPr>
        <w:t>年</w:t>
      </w:r>
      <w:r>
        <w:rPr>
          <w:rFonts w:hint="eastAsia" w:ascii="宋体" w:hAnsi="宋体" w:eastAsia="宋体" w:cs="宋体"/>
          <w:spacing w:val="-1"/>
          <w:sz w:val="24"/>
          <w:szCs w:val="24"/>
          <w:lang w:val="en-US" w:eastAsia="zh-CN"/>
        </w:rPr>
        <w:t xml:space="preserve">  月  日 </w:t>
      </w:r>
    </w:p>
    <w:p w14:paraId="2C2423AC">
      <w:pPr>
        <w:keepNext w:val="0"/>
        <w:keepLines w:val="0"/>
        <w:pageBreakBefore w:val="0"/>
        <w:kinsoku/>
        <w:wordWrap w:val="0"/>
        <w:overflowPunct/>
        <w:topLinePunct w:val="0"/>
        <w:bidi w:val="0"/>
        <w:spacing w:before="56"/>
        <w:ind w:right="0"/>
        <w:jc w:val="both"/>
        <w:textAlignment w:val="auto"/>
        <w:rPr>
          <w:rFonts w:hint="eastAsia" w:cs="宋体"/>
          <w:sz w:val="28"/>
          <w:szCs w:val="28"/>
          <w:u w:val="single"/>
          <w:lang w:val="en-US" w:eastAsia="zh-CN"/>
        </w:rPr>
      </w:pPr>
    </w:p>
    <w:p w14:paraId="35C3A8B0">
      <w:pPr>
        <w:keepNext w:val="0"/>
        <w:keepLines w:val="0"/>
        <w:pageBreakBefore w:val="0"/>
        <w:kinsoku/>
        <w:wordWrap w:val="0"/>
        <w:overflowPunct/>
        <w:topLinePunct w:val="0"/>
        <w:bidi w:val="0"/>
        <w:spacing w:before="56"/>
        <w:ind w:right="0"/>
        <w:jc w:val="both"/>
        <w:textAlignment w:val="auto"/>
        <w:rPr>
          <w:rFonts w:hint="eastAsia" w:cs="宋体"/>
          <w:sz w:val="28"/>
          <w:szCs w:val="28"/>
          <w:u w:val="single"/>
          <w:lang w:val="en-US" w:eastAsia="zh-CN"/>
        </w:rPr>
      </w:pPr>
    </w:p>
    <w:p w14:paraId="3889B600">
      <w:pPr>
        <w:pStyle w:val="28"/>
        <w:rPr>
          <w:rFonts w:hint="eastAsia" w:cs="宋体"/>
          <w:sz w:val="28"/>
          <w:szCs w:val="28"/>
          <w:u w:val="single"/>
          <w:lang w:val="en-US" w:eastAsia="zh-CN"/>
        </w:rPr>
      </w:pPr>
    </w:p>
    <w:p w14:paraId="6E1C7906">
      <w:pPr>
        <w:pStyle w:val="28"/>
        <w:rPr>
          <w:rFonts w:hint="eastAsia" w:cs="宋体"/>
          <w:sz w:val="28"/>
          <w:szCs w:val="28"/>
          <w:u w:val="single"/>
          <w:lang w:val="en-US" w:eastAsia="zh-CN"/>
        </w:rPr>
      </w:pPr>
    </w:p>
    <w:p w14:paraId="29017828">
      <w:pPr>
        <w:pStyle w:val="28"/>
        <w:rPr>
          <w:rFonts w:hint="eastAsia" w:cs="宋体"/>
          <w:sz w:val="28"/>
          <w:szCs w:val="28"/>
          <w:u w:val="single"/>
          <w:lang w:val="en-US" w:eastAsia="zh-CN"/>
        </w:rPr>
      </w:pPr>
    </w:p>
    <w:p w14:paraId="3961178D">
      <w:pPr>
        <w:pStyle w:val="28"/>
        <w:rPr>
          <w:rFonts w:hint="eastAsia" w:cs="宋体"/>
          <w:sz w:val="28"/>
          <w:szCs w:val="28"/>
          <w:u w:val="single"/>
          <w:lang w:val="en-US" w:eastAsia="zh-CN"/>
        </w:rPr>
      </w:pPr>
    </w:p>
    <w:p w14:paraId="7CA150B7">
      <w:pPr>
        <w:keepNext w:val="0"/>
        <w:keepLines w:val="0"/>
        <w:pageBreakBefore w:val="0"/>
        <w:kinsoku/>
        <w:wordWrap w:val="0"/>
        <w:overflowPunct/>
        <w:topLinePunct w:val="0"/>
        <w:bidi w:val="0"/>
        <w:spacing w:before="56"/>
        <w:ind w:left="127" w:right="0" w:firstLine="0"/>
        <w:jc w:val="center"/>
        <w:textAlignment w:val="auto"/>
        <w:rPr>
          <w:rFonts w:hint="eastAsia" w:ascii="宋体" w:hAnsi="宋体" w:eastAsia="宋体" w:cs="宋体"/>
          <w:b/>
          <w:sz w:val="28"/>
          <w:szCs w:val="28"/>
        </w:rPr>
      </w:pPr>
      <w:r>
        <w:rPr>
          <w:rFonts w:hint="eastAsia" w:ascii="宋体" w:hAnsi="宋体" w:eastAsia="宋体" w:cs="宋体"/>
          <w:b/>
          <w:sz w:val="28"/>
          <w:szCs w:val="28"/>
        </w:rPr>
        <w:t>（二）投标函附录</w:t>
      </w:r>
    </w:p>
    <w:p w14:paraId="04441B54">
      <w:pPr>
        <w:pStyle w:val="15"/>
        <w:keepNext w:val="0"/>
        <w:keepLines w:val="0"/>
        <w:pageBreakBefore w:val="0"/>
        <w:kinsoku/>
        <w:wordWrap w:val="0"/>
        <w:overflowPunct/>
        <w:topLinePunct w:val="0"/>
        <w:bidi w:val="0"/>
        <w:spacing w:before="3"/>
        <w:jc w:val="left"/>
        <w:textAlignment w:val="auto"/>
        <w:rPr>
          <w:rFonts w:hint="eastAsia" w:ascii="宋体" w:hAnsi="宋体" w:eastAsia="宋体" w:cs="宋体"/>
          <w:b/>
          <w:sz w:val="28"/>
          <w:szCs w:val="28"/>
        </w:rPr>
      </w:pP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58"/>
        <w:gridCol w:w="2388"/>
        <w:gridCol w:w="1485"/>
        <w:gridCol w:w="2375"/>
      </w:tblGrid>
      <w:tr w14:paraId="6B29E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2358" w:type="dxa"/>
            <w:vAlign w:val="center"/>
          </w:tcPr>
          <w:p w14:paraId="776E1A3C">
            <w:pPr>
              <w:pStyle w:val="49"/>
              <w:keepNext w:val="0"/>
              <w:keepLines w:val="0"/>
              <w:pageBreakBefore w:val="0"/>
              <w:kinsoku/>
              <w:wordWrap w:val="0"/>
              <w:overflowPunct/>
              <w:topLinePunct w:val="0"/>
              <w:bidi w:val="0"/>
              <w:spacing w:before="161"/>
              <w:ind w:left="91" w:right="0"/>
              <w:jc w:val="center"/>
              <w:textAlignment w:val="auto"/>
              <w:rPr>
                <w:rFonts w:hint="eastAsia" w:ascii="宋体" w:hAnsi="宋体" w:eastAsia="宋体" w:cs="宋体"/>
                <w:sz w:val="24"/>
                <w:szCs w:val="24"/>
              </w:rPr>
            </w:pPr>
            <w:r>
              <w:rPr>
                <w:rFonts w:hint="eastAsia" w:cs="宋体"/>
                <w:sz w:val="24"/>
                <w:szCs w:val="24"/>
                <w:lang w:eastAsia="zh-CN"/>
              </w:rPr>
              <w:t>项目</w:t>
            </w:r>
            <w:r>
              <w:rPr>
                <w:rFonts w:hint="eastAsia" w:ascii="宋体" w:hAnsi="宋体" w:eastAsia="宋体" w:cs="宋体"/>
                <w:sz w:val="24"/>
                <w:szCs w:val="24"/>
              </w:rPr>
              <w:t>名称</w:t>
            </w:r>
          </w:p>
        </w:tc>
        <w:tc>
          <w:tcPr>
            <w:tcW w:w="6248" w:type="dxa"/>
            <w:gridSpan w:val="3"/>
          </w:tcPr>
          <w:p w14:paraId="4D50757E">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r>
      <w:tr w14:paraId="2A22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2358" w:type="dxa"/>
            <w:vAlign w:val="center"/>
          </w:tcPr>
          <w:p w14:paraId="4F8C1C17">
            <w:pPr>
              <w:pStyle w:val="49"/>
              <w:keepNext w:val="0"/>
              <w:keepLines w:val="0"/>
              <w:pageBreakBefore w:val="0"/>
              <w:kinsoku/>
              <w:wordWrap w:val="0"/>
              <w:overflowPunct/>
              <w:topLinePunct w:val="0"/>
              <w:bidi w:val="0"/>
              <w:spacing w:before="181"/>
              <w:ind w:left="91" w:right="0"/>
              <w:jc w:val="center"/>
              <w:textAlignment w:val="auto"/>
              <w:rPr>
                <w:rFonts w:hint="eastAsia" w:cs="宋体"/>
                <w:sz w:val="24"/>
                <w:szCs w:val="24"/>
                <w:lang w:eastAsia="zh-CN"/>
              </w:rPr>
            </w:pPr>
            <w:r>
              <w:rPr>
                <w:rFonts w:hint="eastAsia" w:cs="宋体"/>
                <w:sz w:val="24"/>
                <w:szCs w:val="24"/>
                <w:lang w:eastAsia="zh-CN"/>
              </w:rPr>
              <w:t>投标</w:t>
            </w:r>
            <w:r>
              <w:rPr>
                <w:rFonts w:hint="eastAsia" w:cs="宋体"/>
                <w:sz w:val="24"/>
                <w:szCs w:val="24"/>
                <w:lang w:val="en-US" w:eastAsia="zh-CN"/>
              </w:rPr>
              <w:t>人</w:t>
            </w:r>
            <w:r>
              <w:rPr>
                <w:rFonts w:hint="eastAsia" w:cs="宋体"/>
                <w:sz w:val="24"/>
                <w:szCs w:val="24"/>
                <w:lang w:eastAsia="zh-CN"/>
              </w:rPr>
              <w:t>名称</w:t>
            </w:r>
          </w:p>
          <w:p w14:paraId="7AF040BD">
            <w:pPr>
              <w:pStyle w:val="49"/>
              <w:keepNext w:val="0"/>
              <w:keepLines w:val="0"/>
              <w:pageBreakBefore w:val="0"/>
              <w:kinsoku/>
              <w:wordWrap w:val="0"/>
              <w:overflowPunct/>
              <w:topLinePunct w:val="0"/>
              <w:bidi w:val="0"/>
              <w:spacing w:before="181"/>
              <w:ind w:left="91" w:right="0"/>
              <w:jc w:val="center"/>
              <w:textAlignment w:val="auto"/>
              <w:rPr>
                <w:rFonts w:hint="eastAsia" w:cs="宋体"/>
                <w:sz w:val="24"/>
                <w:szCs w:val="24"/>
                <w:lang w:eastAsia="zh-CN"/>
              </w:rPr>
            </w:pPr>
            <w:r>
              <w:rPr>
                <w:rFonts w:hint="eastAsia" w:cs="宋体"/>
                <w:sz w:val="24"/>
                <w:szCs w:val="24"/>
                <w:lang w:eastAsia="zh-CN"/>
              </w:rPr>
              <w:t>（联合体牵头人）</w:t>
            </w:r>
          </w:p>
        </w:tc>
        <w:tc>
          <w:tcPr>
            <w:tcW w:w="6248" w:type="dxa"/>
            <w:gridSpan w:val="3"/>
          </w:tcPr>
          <w:p w14:paraId="5E616973">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r>
      <w:tr w14:paraId="1BD36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jc w:val="center"/>
        </w:trPr>
        <w:tc>
          <w:tcPr>
            <w:tcW w:w="2358" w:type="dxa"/>
            <w:vAlign w:val="center"/>
          </w:tcPr>
          <w:p w14:paraId="5FD5D39D">
            <w:pPr>
              <w:pStyle w:val="49"/>
              <w:keepNext w:val="0"/>
              <w:keepLines w:val="0"/>
              <w:pageBreakBefore w:val="0"/>
              <w:kinsoku/>
              <w:wordWrap w:val="0"/>
              <w:overflowPunct/>
              <w:topLinePunct w:val="0"/>
              <w:bidi w:val="0"/>
              <w:ind w:right="0"/>
              <w:jc w:val="center"/>
              <w:textAlignment w:val="auto"/>
              <w:rPr>
                <w:rFonts w:hint="eastAsia" w:ascii="宋体" w:hAnsi="宋体" w:eastAsia="宋体" w:cs="宋体"/>
                <w:sz w:val="24"/>
                <w:szCs w:val="24"/>
                <w:lang w:val="en-US" w:eastAsia="zh-CN"/>
              </w:rPr>
            </w:pPr>
            <w:r>
              <w:rPr>
                <w:rFonts w:hint="eastAsia" w:cs="宋体"/>
                <w:sz w:val="24"/>
                <w:szCs w:val="24"/>
                <w:lang w:val="en-US" w:eastAsia="zh-CN"/>
              </w:rPr>
              <w:t>投标范围</w:t>
            </w:r>
          </w:p>
        </w:tc>
        <w:tc>
          <w:tcPr>
            <w:tcW w:w="6248" w:type="dxa"/>
            <w:gridSpan w:val="3"/>
          </w:tcPr>
          <w:p w14:paraId="3B3F295C">
            <w:pPr>
              <w:pStyle w:val="49"/>
              <w:keepNext w:val="0"/>
              <w:keepLines w:val="0"/>
              <w:pageBreakBefore w:val="0"/>
              <w:kinsoku/>
              <w:wordWrap w:val="0"/>
              <w:overflowPunct/>
              <w:topLinePunct w:val="0"/>
              <w:bidi w:val="0"/>
              <w:spacing w:before="53" w:line="362" w:lineRule="auto"/>
              <w:ind w:left="0" w:right="0" w:firstLine="240" w:firstLineChars="100"/>
              <w:jc w:val="left"/>
              <w:textAlignment w:val="auto"/>
              <w:rPr>
                <w:rFonts w:hint="eastAsia" w:ascii="宋体" w:hAnsi="宋体" w:eastAsia="宋体" w:cs="宋体"/>
                <w:sz w:val="24"/>
                <w:szCs w:val="24"/>
              </w:rPr>
            </w:pPr>
          </w:p>
        </w:tc>
      </w:tr>
      <w:tr w14:paraId="21FB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jc w:val="center"/>
        </w:trPr>
        <w:tc>
          <w:tcPr>
            <w:tcW w:w="2358" w:type="dxa"/>
            <w:vAlign w:val="center"/>
          </w:tcPr>
          <w:p w14:paraId="6752455D">
            <w:pPr>
              <w:pStyle w:val="49"/>
              <w:keepNext w:val="0"/>
              <w:keepLines w:val="0"/>
              <w:pageBreakBefore w:val="0"/>
              <w:kinsoku/>
              <w:wordWrap w:val="0"/>
              <w:overflowPunct/>
              <w:topLinePunct w:val="0"/>
              <w:bidi w:val="0"/>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投标报价</w:t>
            </w:r>
          </w:p>
        </w:tc>
        <w:tc>
          <w:tcPr>
            <w:tcW w:w="6248" w:type="dxa"/>
            <w:gridSpan w:val="3"/>
          </w:tcPr>
          <w:p w14:paraId="5D001FED">
            <w:pPr>
              <w:pStyle w:val="49"/>
              <w:keepNext w:val="0"/>
              <w:keepLines w:val="0"/>
              <w:pageBreakBefore w:val="0"/>
              <w:kinsoku/>
              <w:wordWrap w:val="0"/>
              <w:overflowPunct/>
              <w:topLinePunct w:val="0"/>
              <w:bidi w:val="0"/>
              <w:spacing w:before="53" w:line="362" w:lineRule="auto"/>
              <w:ind w:left="0" w:right="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大写： </w:t>
            </w:r>
          </w:p>
          <w:p w14:paraId="742658E0">
            <w:pPr>
              <w:pStyle w:val="49"/>
              <w:keepNext w:val="0"/>
              <w:keepLines w:val="0"/>
              <w:pageBreakBefore w:val="0"/>
              <w:kinsoku/>
              <w:wordWrap w:val="0"/>
              <w:overflowPunct/>
              <w:topLinePunct w:val="0"/>
              <w:bidi w:val="0"/>
              <w:spacing w:before="53" w:line="362" w:lineRule="auto"/>
              <w:ind w:left="0" w:right="0"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rPr>
              <w:t>小写：</w:t>
            </w:r>
          </w:p>
        </w:tc>
      </w:tr>
      <w:tr w14:paraId="16BFE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2358" w:type="dxa"/>
            <w:vAlign w:val="center"/>
          </w:tcPr>
          <w:p w14:paraId="1F393F77">
            <w:pPr>
              <w:pStyle w:val="49"/>
              <w:keepNext w:val="0"/>
              <w:keepLines w:val="0"/>
              <w:pageBreakBefore w:val="0"/>
              <w:kinsoku/>
              <w:wordWrap w:val="0"/>
              <w:overflowPunct/>
              <w:topLinePunct w:val="0"/>
              <w:bidi w:val="0"/>
              <w:ind w:right="0"/>
              <w:jc w:val="center"/>
              <w:textAlignment w:val="auto"/>
              <w:rPr>
                <w:rFonts w:hint="eastAsia" w:ascii="宋体" w:hAnsi="宋体" w:eastAsia="宋体" w:cs="宋体"/>
                <w:sz w:val="24"/>
                <w:szCs w:val="24"/>
              </w:rPr>
            </w:pPr>
            <w:r>
              <w:rPr>
                <w:rFonts w:hint="eastAsia" w:ascii="宋体" w:hAnsi="宋体" w:eastAsia="宋体" w:cs="宋体"/>
                <w:sz w:val="24"/>
                <w:szCs w:val="24"/>
              </w:rPr>
              <w:t>服务期限</w:t>
            </w:r>
          </w:p>
        </w:tc>
        <w:tc>
          <w:tcPr>
            <w:tcW w:w="6248" w:type="dxa"/>
            <w:gridSpan w:val="3"/>
          </w:tcPr>
          <w:p w14:paraId="0ED7C045">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r>
      <w:tr w14:paraId="72A29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2358" w:type="dxa"/>
            <w:vAlign w:val="center"/>
          </w:tcPr>
          <w:p w14:paraId="2A0A6EC3">
            <w:pPr>
              <w:pStyle w:val="49"/>
              <w:keepNext w:val="0"/>
              <w:keepLines w:val="0"/>
              <w:pageBreakBefore w:val="0"/>
              <w:kinsoku/>
              <w:wordWrap w:val="0"/>
              <w:overflowPunct/>
              <w:topLinePunct w:val="0"/>
              <w:bidi w:val="0"/>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质量</w:t>
            </w:r>
            <w:r>
              <w:rPr>
                <w:rFonts w:hint="eastAsia" w:cs="宋体"/>
                <w:sz w:val="24"/>
                <w:szCs w:val="24"/>
                <w:lang w:eastAsia="zh-CN"/>
              </w:rPr>
              <w:t>要求</w:t>
            </w:r>
          </w:p>
        </w:tc>
        <w:tc>
          <w:tcPr>
            <w:tcW w:w="6248" w:type="dxa"/>
            <w:gridSpan w:val="3"/>
          </w:tcPr>
          <w:p w14:paraId="5D3FBC71">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r>
      <w:tr w14:paraId="361D9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2358" w:type="dxa"/>
            <w:vAlign w:val="center"/>
          </w:tcPr>
          <w:p w14:paraId="5C7006DC">
            <w:pPr>
              <w:pStyle w:val="49"/>
              <w:keepNext w:val="0"/>
              <w:keepLines w:val="0"/>
              <w:pageBreakBefore w:val="0"/>
              <w:kinsoku/>
              <w:wordWrap w:val="0"/>
              <w:overflowPunct/>
              <w:topLinePunct w:val="0"/>
              <w:bidi w:val="0"/>
              <w:spacing w:before="186"/>
              <w:ind w:left="89" w:right="0"/>
              <w:jc w:val="center"/>
              <w:textAlignment w:val="auto"/>
              <w:rPr>
                <w:rFonts w:hint="eastAsia" w:ascii="宋体" w:hAnsi="宋体" w:eastAsia="宋体" w:cs="宋体"/>
                <w:sz w:val="24"/>
                <w:szCs w:val="24"/>
                <w:lang w:eastAsia="zh-CN"/>
              </w:rPr>
            </w:pPr>
            <w:r>
              <w:rPr>
                <w:rFonts w:hint="eastAsia" w:cs="宋体"/>
                <w:sz w:val="24"/>
                <w:szCs w:val="24"/>
                <w:lang w:eastAsia="zh-CN"/>
              </w:rPr>
              <w:t>服务地点</w:t>
            </w:r>
          </w:p>
        </w:tc>
        <w:tc>
          <w:tcPr>
            <w:tcW w:w="6248" w:type="dxa"/>
            <w:gridSpan w:val="3"/>
          </w:tcPr>
          <w:p w14:paraId="05AE9058">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r>
      <w:tr w14:paraId="4647C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jc w:val="center"/>
        </w:trPr>
        <w:tc>
          <w:tcPr>
            <w:tcW w:w="2358" w:type="dxa"/>
            <w:vAlign w:val="center"/>
          </w:tcPr>
          <w:p w14:paraId="55254EB1">
            <w:pPr>
              <w:pStyle w:val="49"/>
              <w:keepNext w:val="0"/>
              <w:keepLines w:val="0"/>
              <w:pageBreakBefore w:val="0"/>
              <w:kinsoku/>
              <w:wordWrap w:val="0"/>
              <w:overflowPunct/>
              <w:topLinePunct w:val="0"/>
              <w:bidi w:val="0"/>
              <w:spacing w:before="186"/>
              <w:ind w:left="89" w:right="0"/>
              <w:jc w:val="center"/>
              <w:textAlignment w:val="auto"/>
              <w:rPr>
                <w:rFonts w:hint="eastAsia" w:ascii="宋体" w:hAnsi="宋体" w:eastAsia="宋体" w:cs="宋体"/>
                <w:sz w:val="24"/>
                <w:szCs w:val="24"/>
              </w:rPr>
            </w:pPr>
            <w:r>
              <w:rPr>
                <w:rFonts w:hint="eastAsia" w:ascii="宋体" w:hAnsi="宋体" w:eastAsia="宋体" w:cs="宋体"/>
                <w:sz w:val="24"/>
                <w:szCs w:val="24"/>
              </w:rPr>
              <w:t>投标有效期</w:t>
            </w:r>
          </w:p>
        </w:tc>
        <w:tc>
          <w:tcPr>
            <w:tcW w:w="6248" w:type="dxa"/>
            <w:gridSpan w:val="3"/>
          </w:tcPr>
          <w:p w14:paraId="54416B2C">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r>
      <w:tr w14:paraId="5CED9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jc w:val="center"/>
        </w:trPr>
        <w:tc>
          <w:tcPr>
            <w:tcW w:w="2358" w:type="dxa"/>
            <w:vAlign w:val="center"/>
          </w:tcPr>
          <w:p w14:paraId="041D98C6">
            <w:pPr>
              <w:pStyle w:val="49"/>
              <w:keepNext w:val="0"/>
              <w:keepLines w:val="0"/>
              <w:pageBreakBefore w:val="0"/>
              <w:kinsoku/>
              <w:wordWrap w:val="0"/>
              <w:overflowPunct/>
              <w:topLinePunct w:val="0"/>
              <w:bidi w:val="0"/>
              <w:spacing w:before="1"/>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rPr>
              <w:t>项目</w:t>
            </w:r>
            <w:r>
              <w:rPr>
                <w:rFonts w:hint="eastAsia" w:cs="宋体"/>
                <w:sz w:val="24"/>
                <w:szCs w:val="24"/>
                <w:lang w:eastAsia="zh-CN"/>
              </w:rPr>
              <w:t>负责人</w:t>
            </w:r>
          </w:p>
        </w:tc>
        <w:tc>
          <w:tcPr>
            <w:tcW w:w="2388" w:type="dxa"/>
          </w:tcPr>
          <w:p w14:paraId="3B77C654">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c>
          <w:tcPr>
            <w:tcW w:w="1485" w:type="dxa"/>
            <w:vAlign w:val="center"/>
          </w:tcPr>
          <w:p w14:paraId="746BB5D4">
            <w:pPr>
              <w:pStyle w:val="49"/>
              <w:keepNext w:val="0"/>
              <w:keepLines w:val="0"/>
              <w:pageBreakBefore w:val="0"/>
              <w:kinsoku/>
              <w:wordWrap w:val="0"/>
              <w:overflowPunct/>
              <w:topLinePunct w:val="0"/>
              <w:bidi w:val="0"/>
              <w:spacing w:before="159"/>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职称</w:t>
            </w:r>
            <w:r>
              <w:rPr>
                <w:rFonts w:hint="eastAsia" w:cs="宋体"/>
                <w:sz w:val="24"/>
                <w:szCs w:val="24"/>
                <w:lang w:val="en-US" w:eastAsia="zh-CN"/>
              </w:rPr>
              <w:t>及证书 编号</w:t>
            </w:r>
          </w:p>
        </w:tc>
        <w:tc>
          <w:tcPr>
            <w:tcW w:w="2375" w:type="dxa"/>
            <w:vAlign w:val="center"/>
          </w:tcPr>
          <w:p w14:paraId="790CA94F">
            <w:pPr>
              <w:pStyle w:val="49"/>
              <w:keepNext w:val="0"/>
              <w:keepLines w:val="0"/>
              <w:pageBreakBefore w:val="0"/>
              <w:kinsoku/>
              <w:wordWrap w:val="0"/>
              <w:overflowPunct/>
              <w:topLinePunct w:val="0"/>
              <w:bidi w:val="0"/>
              <w:jc w:val="center"/>
              <w:textAlignment w:val="auto"/>
              <w:rPr>
                <w:rFonts w:hint="eastAsia" w:ascii="宋体" w:hAnsi="宋体" w:eastAsia="宋体" w:cs="宋体"/>
                <w:sz w:val="24"/>
                <w:szCs w:val="24"/>
              </w:rPr>
            </w:pPr>
          </w:p>
        </w:tc>
      </w:tr>
      <w:tr w14:paraId="12D60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2358" w:type="dxa"/>
            <w:vAlign w:val="center"/>
          </w:tcPr>
          <w:p w14:paraId="4885660C">
            <w:pPr>
              <w:pStyle w:val="49"/>
              <w:keepNext w:val="0"/>
              <w:keepLines w:val="0"/>
              <w:pageBreakBefore w:val="0"/>
              <w:kinsoku/>
              <w:wordWrap w:val="0"/>
              <w:overflowPunct/>
              <w:topLinePunct w:val="0"/>
              <w:bidi w:val="0"/>
              <w:spacing w:before="156"/>
              <w:ind w:left="91"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联系电话</w:t>
            </w:r>
          </w:p>
        </w:tc>
        <w:tc>
          <w:tcPr>
            <w:tcW w:w="6248" w:type="dxa"/>
            <w:gridSpan w:val="3"/>
          </w:tcPr>
          <w:p w14:paraId="45A8062E">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r>
      <w:tr w14:paraId="4118A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2358" w:type="dxa"/>
            <w:vAlign w:val="center"/>
          </w:tcPr>
          <w:p w14:paraId="7C275B96">
            <w:pPr>
              <w:pStyle w:val="49"/>
              <w:keepNext w:val="0"/>
              <w:keepLines w:val="0"/>
              <w:pageBreakBefore w:val="0"/>
              <w:kinsoku/>
              <w:wordWrap w:val="0"/>
              <w:overflowPunct/>
              <w:topLinePunct w:val="0"/>
              <w:bidi w:val="0"/>
              <w:spacing w:before="156"/>
              <w:ind w:left="91" w:right="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6248" w:type="dxa"/>
            <w:gridSpan w:val="3"/>
          </w:tcPr>
          <w:p w14:paraId="38C099A1">
            <w:pPr>
              <w:pStyle w:val="49"/>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tc>
      </w:tr>
    </w:tbl>
    <w:p w14:paraId="0C0CDED2">
      <w:pPr>
        <w:pStyle w:val="15"/>
        <w:keepNext w:val="0"/>
        <w:keepLines w:val="0"/>
        <w:pageBreakBefore w:val="0"/>
        <w:kinsoku/>
        <w:wordWrap w:val="0"/>
        <w:overflowPunct/>
        <w:topLinePunct w:val="0"/>
        <w:bidi w:val="0"/>
        <w:jc w:val="left"/>
        <w:textAlignment w:val="auto"/>
        <w:rPr>
          <w:rFonts w:hint="eastAsia" w:ascii="宋体" w:hAnsi="宋体" w:eastAsia="宋体" w:cs="宋体"/>
          <w:sz w:val="24"/>
          <w:szCs w:val="24"/>
        </w:rPr>
      </w:pPr>
    </w:p>
    <w:p w14:paraId="4DDC24E8">
      <w:pPr>
        <w:keepNext w:val="0"/>
        <w:keepLines w:val="0"/>
        <w:pageBreakBefore w:val="0"/>
        <w:tabs>
          <w:tab w:val="left" w:pos="7792"/>
        </w:tabs>
        <w:kinsoku/>
        <w:wordWrap w:val="0"/>
        <w:overflowPunct/>
        <w:topLinePunct w:val="0"/>
        <w:bidi w:val="0"/>
        <w:spacing w:before="157"/>
        <w:ind w:right="0"/>
        <w:jc w:val="right"/>
        <w:textAlignment w:val="auto"/>
        <w:rPr>
          <w:rFonts w:hint="eastAsia" w:ascii="宋体" w:hAnsi="宋体" w:eastAsia="宋体" w:cs="宋体"/>
          <w:sz w:val="24"/>
          <w:szCs w:val="24"/>
        </w:rPr>
      </w:pPr>
      <w:r>
        <w:rPr>
          <w:rFonts w:hint="eastAsia" w:ascii="宋体" w:hAnsi="宋体" w:eastAsia="宋体" w:cs="宋体"/>
          <w:sz w:val="24"/>
          <w:szCs w:val="24"/>
        </w:rPr>
        <w:t>投标人（联合体牵头人）</w:t>
      </w:r>
      <w:r>
        <w:rPr>
          <w:rFonts w:hint="eastAsia" w:cs="宋体"/>
          <w:sz w:val="24"/>
          <w:szCs w:val="24"/>
          <w:lang w:val="en-US" w:eastAsia="zh-CN"/>
        </w:rPr>
        <w:t>名称</w:t>
      </w:r>
      <w:r>
        <w:rPr>
          <w:rFonts w:hint="eastAsia" w:ascii="宋体" w:hAnsi="宋体" w:eastAsia="宋体" w:cs="宋体"/>
          <w:sz w:val="24"/>
          <w:szCs w:val="24"/>
        </w:rPr>
        <w:t>：</w:t>
      </w:r>
      <w:r>
        <w:rPr>
          <w:rFonts w:hint="eastAsia" w:cs="宋体"/>
          <w:sz w:val="24"/>
          <w:szCs w:val="24"/>
          <w:u w:val="single"/>
          <w:lang w:val="en-US" w:eastAsia="zh-CN"/>
        </w:rPr>
        <w:t xml:space="preserve">         </w:t>
      </w:r>
      <w:r>
        <w:rPr>
          <w:rFonts w:hint="eastAsia" w:ascii="宋体" w:hAnsi="宋体" w:eastAsia="宋体" w:cs="宋体"/>
          <w:sz w:val="24"/>
          <w:szCs w:val="24"/>
        </w:rPr>
        <w:t>（</w:t>
      </w:r>
      <w:r>
        <w:rPr>
          <w:rFonts w:hint="eastAsia" w:cs="宋体"/>
          <w:sz w:val="24"/>
          <w:szCs w:val="24"/>
          <w:lang w:eastAsia="zh-CN"/>
        </w:rPr>
        <w:t>公章</w:t>
      </w:r>
      <w:r>
        <w:rPr>
          <w:rFonts w:hint="eastAsia" w:ascii="宋体" w:hAnsi="宋体" w:eastAsia="宋体" w:cs="宋体"/>
          <w:sz w:val="24"/>
          <w:szCs w:val="24"/>
        </w:rPr>
        <w:t>电子签章）</w:t>
      </w:r>
    </w:p>
    <w:p w14:paraId="465AD0BA">
      <w:pPr>
        <w:keepNext w:val="0"/>
        <w:keepLines w:val="0"/>
        <w:pageBreakBefore w:val="0"/>
        <w:tabs>
          <w:tab w:val="left" w:pos="8272"/>
        </w:tabs>
        <w:kinsoku/>
        <w:wordWrap w:val="0"/>
        <w:overflowPunct/>
        <w:topLinePunct w:val="0"/>
        <w:bidi w:val="0"/>
        <w:spacing w:before="160"/>
        <w:ind w:right="0"/>
        <w:jc w:val="right"/>
        <w:textAlignment w:val="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cs="宋体"/>
          <w:sz w:val="24"/>
          <w:szCs w:val="24"/>
          <w:u w:val="single"/>
          <w:lang w:val="en-US" w:eastAsia="zh-CN"/>
        </w:rPr>
        <w:t xml:space="preserve">         </w:t>
      </w:r>
      <w:r>
        <w:rPr>
          <w:rFonts w:hint="eastAsia" w:ascii="宋体" w:hAnsi="宋体" w:eastAsia="宋体" w:cs="宋体"/>
          <w:sz w:val="24"/>
          <w:szCs w:val="24"/>
        </w:rPr>
        <w:t>（</w:t>
      </w:r>
      <w:r>
        <w:rPr>
          <w:rFonts w:hint="eastAsia" w:cs="宋体"/>
          <w:sz w:val="24"/>
          <w:szCs w:val="24"/>
          <w:lang w:eastAsia="zh-CN"/>
        </w:rPr>
        <w:t>法人</w:t>
      </w:r>
      <w:r>
        <w:rPr>
          <w:rFonts w:hint="eastAsia" w:ascii="宋体" w:hAnsi="宋体" w:eastAsia="宋体" w:cs="宋体"/>
          <w:sz w:val="24"/>
          <w:szCs w:val="24"/>
        </w:rPr>
        <w:t>电子签章）</w:t>
      </w:r>
    </w:p>
    <w:p w14:paraId="52499965">
      <w:pPr>
        <w:keepNext w:val="0"/>
        <w:keepLines w:val="0"/>
        <w:pageBreakBefore w:val="0"/>
        <w:tabs>
          <w:tab w:val="left" w:pos="599"/>
          <w:tab w:val="left" w:pos="1079"/>
        </w:tabs>
        <w:kinsoku/>
        <w:wordWrap/>
        <w:overflowPunct/>
        <w:topLinePunct w:val="0"/>
        <w:bidi w:val="0"/>
        <w:spacing w:before="161" w:after="0"/>
        <w:ind w:right="0" w:firstLine="5760" w:firstLineChars="2400"/>
        <w:jc w:val="left"/>
        <w:textAlignment w:val="auto"/>
        <w:rPr>
          <w:rFonts w:hint="eastAsia" w:ascii="宋体" w:hAnsi="宋体" w:eastAsia="宋体" w:cs="宋体"/>
          <w:sz w:val="24"/>
          <w:szCs w:val="24"/>
        </w:rPr>
        <w:sectPr>
          <w:pgSz w:w="12240" w:h="15860"/>
          <w:pgMar w:top="1417" w:right="1417" w:bottom="1417" w:left="1417" w:header="0" w:footer="721" w:gutter="0"/>
          <w:pgNumType w:fmt="decimal"/>
          <w:cols w:space="720" w:num="1"/>
        </w:sectPr>
      </w:pPr>
      <w:r>
        <w:rPr>
          <w:rFonts w:hint="eastAsia" w:cs="宋体"/>
          <w:sz w:val="24"/>
          <w:szCs w:val="24"/>
          <w:lang w:val="en-US" w:eastAsia="zh-CN"/>
        </w:rPr>
        <w:t>日期</w:t>
      </w:r>
      <w:r>
        <w:rPr>
          <w:rFonts w:hint="eastAsia" w:cs="宋体"/>
          <w:sz w:val="24"/>
          <w:szCs w:val="24"/>
          <w:lang w:eastAsia="zh-CN"/>
        </w:rPr>
        <w:t>：</w:t>
      </w:r>
      <w:r>
        <w:rPr>
          <w:rFonts w:hint="eastAsia"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rPr>
        <w:tab/>
      </w:r>
      <w:r>
        <w:rPr>
          <w:rFonts w:hint="eastAsia"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rPr>
        <w:tab/>
      </w:r>
      <w:r>
        <w:rPr>
          <w:rFonts w:hint="eastAsia" w:cs="宋体"/>
          <w:sz w:val="24"/>
          <w:szCs w:val="24"/>
          <w:lang w:val="en-US" w:eastAsia="zh-CN"/>
        </w:rPr>
        <w:t xml:space="preserve"> </w:t>
      </w:r>
      <w:r>
        <w:rPr>
          <w:rFonts w:hint="eastAsia" w:ascii="宋体" w:hAnsi="宋体" w:eastAsia="宋体" w:cs="宋体"/>
          <w:sz w:val="24"/>
          <w:szCs w:val="24"/>
        </w:rPr>
        <w:t>日</w:t>
      </w:r>
    </w:p>
    <w:p w14:paraId="7FDE181F">
      <w:pPr>
        <w:spacing w:line="360" w:lineRule="auto"/>
        <w:jc w:val="center"/>
        <w:outlineLvl w:val="1"/>
        <w:rPr>
          <w:rFonts w:hint="eastAsia" w:ascii="宋体" w:hAnsi="宋体" w:cs="宋体"/>
          <w:b/>
          <w:sz w:val="28"/>
          <w:szCs w:val="28"/>
        </w:rPr>
      </w:pPr>
      <w:bookmarkStart w:id="26" w:name="二、法定代表人身份证明"/>
      <w:bookmarkEnd w:id="26"/>
      <w:r>
        <w:rPr>
          <w:rFonts w:hint="eastAsia" w:ascii="宋体" w:hAnsi="宋体" w:cs="宋体"/>
          <w:b/>
          <w:sz w:val="28"/>
          <w:szCs w:val="28"/>
          <w:lang w:eastAsia="zh-CN"/>
        </w:rPr>
        <w:t>二</w:t>
      </w:r>
      <w:r>
        <w:rPr>
          <w:rFonts w:hint="eastAsia" w:ascii="宋体" w:hAnsi="宋体" w:cs="宋体"/>
          <w:b/>
          <w:sz w:val="28"/>
          <w:szCs w:val="28"/>
        </w:rPr>
        <w:t>、法定代表人身份证明</w:t>
      </w:r>
    </w:p>
    <w:p w14:paraId="7FCA00D9">
      <w:pPr>
        <w:spacing w:line="360" w:lineRule="auto"/>
        <w:jc w:val="center"/>
        <w:outlineLvl w:val="1"/>
        <w:rPr>
          <w:rFonts w:hint="eastAsia" w:ascii="宋体" w:hAnsi="宋体" w:eastAsia="宋体" w:cs="宋体"/>
          <w:b/>
          <w:sz w:val="24"/>
          <w:szCs w:val="24"/>
        </w:rPr>
      </w:pPr>
      <w:r>
        <w:rPr>
          <w:rFonts w:hint="eastAsia" w:ascii="宋体" w:hAnsi="宋体" w:eastAsia="宋体" w:cs="宋体"/>
          <w:b/>
          <w:sz w:val="24"/>
          <w:szCs w:val="24"/>
        </w:rPr>
        <w:t>（若为联合体，联合体各方均须提供）</w:t>
      </w:r>
    </w:p>
    <w:p w14:paraId="79FA9EF9">
      <w:pPr>
        <w:spacing w:line="360" w:lineRule="auto"/>
        <w:jc w:val="both"/>
        <w:rPr>
          <w:rFonts w:ascii="宋体" w:hAnsi="宋体"/>
          <w:sz w:val="24"/>
          <w:szCs w:val="24"/>
        </w:rPr>
      </w:pPr>
      <w:r>
        <w:rPr>
          <w:rFonts w:hint="eastAsia" w:ascii="宋体" w:hAnsi="宋体" w:cs="宋体"/>
          <w:b/>
          <w:sz w:val="24"/>
          <w:szCs w:val="24"/>
        </w:rPr>
        <w:t xml:space="preserve"> </w:t>
      </w:r>
    </w:p>
    <w:p w14:paraId="72D73E54">
      <w:pPr>
        <w:spacing w:line="360" w:lineRule="auto"/>
        <w:ind w:firstLine="610"/>
        <w:jc w:val="both"/>
        <w:rPr>
          <w:rFonts w:ascii="宋体" w:hAnsi="宋体"/>
          <w:sz w:val="24"/>
          <w:szCs w:val="24"/>
        </w:rPr>
      </w:pPr>
      <w:r>
        <w:rPr>
          <w:rFonts w:hint="eastAsia" w:ascii="宋体" w:hAnsi="宋体" w:cs="宋体"/>
          <w:sz w:val="24"/>
          <w:szCs w:val="24"/>
          <w:lang w:eastAsia="zh-CN"/>
        </w:rPr>
        <w:t>单位</w:t>
      </w:r>
      <w:r>
        <w:rPr>
          <w:rFonts w:hint="eastAsia" w:ascii="宋体" w:hAnsi="宋体" w:cs="宋体"/>
          <w:sz w:val="24"/>
          <w:szCs w:val="24"/>
        </w:rPr>
        <w:t>名称：</w:t>
      </w:r>
      <w:r>
        <w:rPr>
          <w:rFonts w:hint="eastAsia" w:ascii="宋体" w:hAnsi="宋体" w:cs="宋体"/>
          <w:sz w:val="24"/>
          <w:szCs w:val="24"/>
          <w:u w:val="single"/>
        </w:rPr>
        <w:t xml:space="preserve">                     </w:t>
      </w:r>
    </w:p>
    <w:p w14:paraId="164663A7">
      <w:pPr>
        <w:spacing w:line="360" w:lineRule="auto"/>
        <w:ind w:firstLine="610"/>
        <w:jc w:val="both"/>
        <w:rPr>
          <w:rFonts w:ascii="宋体" w:hAnsi="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23DA4848">
      <w:pPr>
        <w:spacing w:line="360" w:lineRule="auto"/>
        <w:ind w:firstLine="610"/>
        <w:jc w:val="both"/>
        <w:rPr>
          <w:rFonts w:ascii="宋体" w:hAnsi="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5BED7413">
      <w:pPr>
        <w:spacing w:line="360" w:lineRule="auto"/>
        <w:ind w:firstLine="610"/>
        <w:jc w:val="both"/>
        <w:rPr>
          <w:rFonts w:ascii="宋体" w:hAnsi="宋体"/>
          <w:sz w:val="24"/>
          <w:szCs w:val="24"/>
        </w:rPr>
      </w:pPr>
      <w:r>
        <w:rPr>
          <w:rFonts w:hint="eastAsia" w:ascii="宋体" w:hAnsi="宋体" w:cs="宋体"/>
          <w:sz w:val="24"/>
          <w:szCs w:val="24"/>
        </w:rPr>
        <w:t>成立时间：</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71DAA874">
      <w:pPr>
        <w:spacing w:line="360" w:lineRule="auto"/>
        <w:ind w:firstLine="610"/>
        <w:jc w:val="both"/>
        <w:rPr>
          <w:rFonts w:ascii="宋体" w:hAnsi="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63FCF570">
      <w:pPr>
        <w:spacing w:line="360" w:lineRule="auto"/>
        <w:ind w:firstLine="610"/>
        <w:jc w:val="both"/>
        <w:rPr>
          <w:rFonts w:ascii="宋体" w:hAnsi="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1D84AB26">
      <w:pPr>
        <w:spacing w:line="360" w:lineRule="auto"/>
        <w:ind w:firstLine="610"/>
        <w:jc w:val="both"/>
        <w:rPr>
          <w:rFonts w:ascii="宋体" w:hAnsi="宋体"/>
          <w:sz w:val="24"/>
          <w:szCs w:val="24"/>
        </w:rPr>
      </w:pPr>
      <w:r>
        <w:rPr>
          <w:rFonts w:hint="eastAsia" w:ascii="宋体" w:hAnsi="宋体" w:cs="宋体"/>
          <w:sz w:val="24"/>
          <w:szCs w:val="24"/>
        </w:rPr>
        <w:t>系</w:t>
      </w:r>
      <w:r>
        <w:rPr>
          <w:rFonts w:hint="eastAsia" w:ascii="宋体" w:hAnsi="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cs="宋体"/>
          <w:sz w:val="24"/>
          <w:szCs w:val="24"/>
          <w:u w:val="single"/>
        </w:rPr>
        <w:t>（</w:t>
      </w:r>
      <w:r>
        <w:rPr>
          <w:rFonts w:hint="eastAsia" w:ascii="宋体" w:hAnsi="宋体" w:cs="宋体"/>
          <w:sz w:val="24"/>
          <w:szCs w:val="24"/>
          <w:u w:val="single"/>
          <w:lang w:eastAsia="zh-CN"/>
        </w:rPr>
        <w:t>投标</w:t>
      </w:r>
      <w:r>
        <w:rPr>
          <w:rFonts w:hint="eastAsia" w:cs="宋体"/>
          <w:sz w:val="24"/>
          <w:szCs w:val="24"/>
          <w:u w:val="single"/>
          <w:lang w:val="en-US" w:eastAsia="zh-CN"/>
        </w:rPr>
        <w:t>人</w:t>
      </w:r>
      <w:r>
        <w:rPr>
          <w:rFonts w:hint="eastAsia" w:ascii="宋体" w:hAnsi="宋体" w:cs="宋体"/>
          <w:sz w:val="24"/>
          <w:szCs w:val="24"/>
          <w:u w:val="single"/>
        </w:rPr>
        <w:t>名称）</w:t>
      </w:r>
      <w:r>
        <w:rPr>
          <w:rFonts w:hint="eastAsia" w:ascii="宋体" w:hAnsi="宋体" w:cs="宋体"/>
          <w:sz w:val="24"/>
          <w:szCs w:val="24"/>
        </w:rPr>
        <w:t>的法定代表人。</w:t>
      </w:r>
    </w:p>
    <w:p w14:paraId="1F58891F">
      <w:pPr>
        <w:spacing w:line="360" w:lineRule="auto"/>
        <w:ind w:firstLine="610"/>
        <w:jc w:val="both"/>
        <w:rPr>
          <w:rFonts w:hint="eastAsia" w:ascii="宋体" w:hAnsi="宋体" w:cs="宋体"/>
          <w:sz w:val="24"/>
          <w:szCs w:val="24"/>
        </w:rPr>
      </w:pPr>
      <w:r>
        <w:rPr>
          <w:rFonts w:hint="eastAsia" w:ascii="宋体" w:hAnsi="宋体" w:cs="宋体"/>
          <w:sz w:val="24"/>
          <w:szCs w:val="24"/>
        </w:rPr>
        <w:t>特此证明。</w:t>
      </w:r>
    </w:p>
    <w:p w14:paraId="13270183">
      <w:pPr>
        <w:spacing w:line="360" w:lineRule="auto"/>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附法定代表人身份证</w:t>
      </w:r>
      <w:r>
        <w:rPr>
          <w:rFonts w:hint="eastAsia" w:ascii="宋体" w:hAnsi="宋体" w:cs="宋体"/>
          <w:sz w:val="24"/>
          <w:szCs w:val="24"/>
          <w:lang w:eastAsia="zh-CN"/>
        </w:rPr>
        <w:t>正反面原件</w:t>
      </w:r>
      <w:r>
        <w:rPr>
          <w:rFonts w:hint="eastAsia" w:ascii="宋体" w:hAnsi="宋体" w:cs="宋体"/>
          <w:sz w:val="24"/>
          <w:szCs w:val="24"/>
        </w:rPr>
        <w:t>扫描件</w:t>
      </w:r>
      <w:r>
        <w:rPr>
          <w:rFonts w:hint="eastAsia" w:ascii="宋体" w:hAnsi="宋体" w:cs="宋体"/>
          <w:sz w:val="24"/>
          <w:szCs w:val="24"/>
          <w:lang w:eastAsia="zh-CN"/>
        </w:rPr>
        <w:t>）</w:t>
      </w:r>
    </w:p>
    <w:p w14:paraId="550B9667">
      <w:pPr>
        <w:spacing w:line="360" w:lineRule="auto"/>
        <w:ind w:firstLine="1090"/>
        <w:jc w:val="both"/>
        <w:rPr>
          <w:rFonts w:hint="eastAsia" w:ascii="宋体" w:hAnsi="宋体" w:cs="宋体"/>
          <w:sz w:val="24"/>
          <w:szCs w:val="24"/>
        </w:rPr>
      </w:pPr>
    </w:p>
    <w:p w14:paraId="3FEDE6C9">
      <w:pPr>
        <w:spacing w:line="360" w:lineRule="auto"/>
        <w:ind w:firstLine="5040"/>
        <w:jc w:val="both"/>
        <w:rPr>
          <w:rFonts w:ascii="宋体" w:hAnsi="宋体" w:cs="宋体"/>
          <w:sz w:val="24"/>
          <w:szCs w:val="24"/>
        </w:rPr>
      </w:pPr>
    </w:p>
    <w:p w14:paraId="399FB77A">
      <w:pPr>
        <w:spacing w:line="360" w:lineRule="auto"/>
        <w:ind w:firstLine="5040"/>
        <w:jc w:val="both"/>
        <w:rPr>
          <w:rFonts w:hint="eastAsia" w:ascii="宋体" w:hAnsi="宋体" w:cs="宋体"/>
          <w:sz w:val="24"/>
          <w:szCs w:val="24"/>
        </w:rPr>
      </w:pPr>
    </w:p>
    <w:p w14:paraId="766087A8">
      <w:pPr>
        <w:spacing w:line="360" w:lineRule="auto"/>
        <w:jc w:val="right"/>
        <w:rPr>
          <w:rFonts w:ascii="宋体" w:hAnsi="宋体"/>
          <w:sz w:val="24"/>
          <w:szCs w:val="24"/>
        </w:rPr>
      </w:pPr>
      <w:r>
        <w:rPr>
          <w:rFonts w:hint="eastAsia" w:ascii="宋体" w:hAnsi="宋体" w:cs="宋体"/>
          <w:sz w:val="24"/>
          <w:szCs w:val="24"/>
        </w:rPr>
        <w:t>投标人（联合体牵头人）</w:t>
      </w:r>
      <w:r>
        <w:rPr>
          <w:rFonts w:hint="eastAsia" w:cs="宋体"/>
          <w:sz w:val="24"/>
          <w:szCs w:val="24"/>
          <w:lang w:val="en-US" w:eastAsia="zh-CN"/>
        </w:rPr>
        <w:t>名称</w:t>
      </w:r>
      <w:r>
        <w:rPr>
          <w:rFonts w:hint="eastAsia" w:ascii="宋体" w:hAnsi="宋体" w:cs="宋体"/>
          <w:sz w:val="24"/>
          <w:szCs w:val="24"/>
        </w:rPr>
        <w:t>：</w:t>
      </w:r>
      <w:r>
        <w:rPr>
          <w:rFonts w:hint="eastAsia" w:ascii="宋体" w:hAnsi="宋体"/>
          <w:kern w:val="2"/>
          <w:sz w:val="24"/>
          <w:szCs w:val="24"/>
          <w:u w:val="single"/>
          <w:lang w:val="en-US" w:eastAsia="zh-CN"/>
        </w:rPr>
        <w:t xml:space="preserve">       </w:t>
      </w:r>
      <w:r>
        <w:rPr>
          <w:rFonts w:hint="eastAsia" w:ascii="宋体" w:hAnsi="宋体" w:cs="宋体"/>
          <w:sz w:val="24"/>
          <w:szCs w:val="24"/>
          <w:u w:val="none"/>
        </w:rPr>
        <w:t xml:space="preserve"> （</w:t>
      </w:r>
      <w:r>
        <w:rPr>
          <w:rFonts w:hint="eastAsia" w:ascii="宋体" w:hAnsi="宋体" w:cs="宋体"/>
          <w:sz w:val="24"/>
          <w:szCs w:val="24"/>
          <w:u w:val="none"/>
          <w:lang w:eastAsia="zh-CN"/>
        </w:rPr>
        <w:t>公章电子</w:t>
      </w:r>
      <w:r>
        <w:rPr>
          <w:rFonts w:hint="eastAsia" w:ascii="宋体" w:hAnsi="宋体" w:cs="宋体"/>
          <w:sz w:val="24"/>
          <w:szCs w:val="24"/>
          <w:u w:val="none"/>
        </w:rPr>
        <w:t xml:space="preserve">签章） </w:t>
      </w:r>
    </w:p>
    <w:p w14:paraId="471907DD">
      <w:pPr>
        <w:spacing w:line="360" w:lineRule="auto"/>
        <w:jc w:val="center"/>
        <w:rPr>
          <w:rFonts w:hint="eastAsia" w:ascii="宋体" w:hAnsi="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法人</w:t>
      </w:r>
      <w:r>
        <w:rPr>
          <w:rFonts w:hint="eastAsia" w:ascii="宋体" w:hAnsi="宋体" w:cs="宋体"/>
          <w:sz w:val="24"/>
          <w:szCs w:val="24"/>
        </w:rPr>
        <w:t xml:space="preserve">电子签章）     </w:t>
      </w:r>
      <w:r>
        <w:rPr>
          <w:rFonts w:hint="eastAsia" w:ascii="宋体" w:hAnsi="宋体" w:cs="宋体"/>
          <w:sz w:val="24"/>
          <w:szCs w:val="24"/>
          <w:lang w:val="en-US" w:eastAsia="zh-CN"/>
        </w:rPr>
        <w:t xml:space="preserve">           </w:t>
      </w:r>
    </w:p>
    <w:p w14:paraId="13D3F51B">
      <w:pPr>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360A2A5C">
      <w:pPr>
        <w:spacing w:line="360" w:lineRule="auto"/>
        <w:jc w:val="center"/>
        <w:rPr>
          <w:rFonts w:ascii="宋体" w:hAnsi="宋体" w:cs="宋体"/>
          <w:sz w:val="24"/>
          <w:szCs w:val="24"/>
        </w:rPr>
      </w:pPr>
      <w:r>
        <w:rPr>
          <w:rFonts w:hint="eastAsia" w:ascii="宋体" w:hAnsi="宋体" w:cs="宋体"/>
          <w:sz w:val="24"/>
          <w:szCs w:val="24"/>
        </w:rPr>
        <w:t xml:space="preserve"> </w:t>
      </w:r>
    </w:p>
    <w:p w14:paraId="494FE3A8">
      <w:pPr>
        <w:widowControl w:val="0"/>
        <w:spacing w:line="360" w:lineRule="auto"/>
        <w:jc w:val="both"/>
        <w:outlineLvl w:val="1"/>
        <w:rPr>
          <w:rFonts w:ascii="宋体" w:hAnsi="宋体" w:cs="宋体"/>
          <w:sz w:val="24"/>
          <w:szCs w:val="24"/>
        </w:rPr>
      </w:pPr>
      <w:r>
        <w:rPr>
          <w:rFonts w:hint="eastAsia" w:ascii="宋体" w:hAnsi="宋体" w:cs="宋体"/>
          <w:kern w:val="2"/>
          <w:sz w:val="24"/>
          <w:szCs w:val="24"/>
        </w:rPr>
        <w:t xml:space="preserve"> </w:t>
      </w:r>
    </w:p>
    <w:p w14:paraId="09000C5A">
      <w:pPr>
        <w:keepNext/>
        <w:keepLines/>
        <w:widowControl w:val="0"/>
        <w:spacing w:before="20" w:after="20" w:line="360" w:lineRule="auto"/>
        <w:jc w:val="center"/>
        <w:outlineLvl w:val="1"/>
        <w:rPr>
          <w:rFonts w:ascii="宋体" w:hAnsi="宋体"/>
          <w:b/>
          <w:kern w:val="2"/>
          <w:sz w:val="24"/>
          <w:szCs w:val="24"/>
        </w:rPr>
      </w:pPr>
      <w:bookmarkStart w:id="27" w:name="_Toc461977432"/>
      <w:bookmarkEnd w:id="27"/>
      <w:r>
        <w:rPr>
          <w:rFonts w:hint="eastAsia" w:ascii="宋体" w:hAnsi="宋体"/>
          <w:b/>
          <w:kern w:val="2"/>
          <w:sz w:val="24"/>
          <w:szCs w:val="24"/>
        </w:rPr>
        <w:t xml:space="preserve"> </w:t>
      </w:r>
    </w:p>
    <w:p w14:paraId="62FC983B">
      <w:pPr>
        <w:keepNext/>
        <w:keepLines/>
        <w:widowControl w:val="0"/>
        <w:spacing w:before="20" w:after="20" w:line="360" w:lineRule="auto"/>
        <w:jc w:val="center"/>
        <w:outlineLvl w:val="1"/>
        <w:rPr>
          <w:rFonts w:ascii="宋体" w:hAnsi="宋体"/>
          <w:b/>
          <w:kern w:val="2"/>
          <w:sz w:val="24"/>
          <w:szCs w:val="24"/>
        </w:rPr>
      </w:pPr>
    </w:p>
    <w:p w14:paraId="290E18EA">
      <w:pPr>
        <w:pStyle w:val="19"/>
        <w:bidi w:val="0"/>
      </w:pPr>
    </w:p>
    <w:p w14:paraId="461DB94B">
      <w:pPr>
        <w:spacing w:line="360" w:lineRule="auto"/>
        <w:jc w:val="both"/>
        <w:rPr>
          <w:rFonts w:hint="eastAsia" w:ascii="宋体" w:hAnsi="宋体" w:cs="宋体"/>
          <w:b/>
          <w:sz w:val="24"/>
          <w:szCs w:val="24"/>
        </w:rPr>
      </w:pPr>
    </w:p>
    <w:p w14:paraId="5615E6E7">
      <w:pPr>
        <w:spacing w:line="360" w:lineRule="auto"/>
        <w:jc w:val="center"/>
        <w:rPr>
          <w:rFonts w:hint="eastAsia" w:ascii="宋体" w:hAnsi="宋体" w:cs="宋体"/>
          <w:b/>
          <w:sz w:val="24"/>
          <w:szCs w:val="24"/>
        </w:rPr>
      </w:pPr>
    </w:p>
    <w:p w14:paraId="28378488">
      <w:pPr>
        <w:spacing w:line="360" w:lineRule="auto"/>
        <w:jc w:val="center"/>
        <w:rPr>
          <w:rFonts w:hint="eastAsia" w:ascii="宋体" w:hAnsi="宋体" w:cs="宋体"/>
          <w:b/>
          <w:sz w:val="24"/>
          <w:szCs w:val="24"/>
        </w:rPr>
      </w:pPr>
    </w:p>
    <w:p w14:paraId="713D1EEE">
      <w:pPr>
        <w:spacing w:line="360" w:lineRule="auto"/>
        <w:jc w:val="center"/>
        <w:rPr>
          <w:rFonts w:hint="eastAsia" w:ascii="宋体" w:hAnsi="宋体" w:cs="宋体"/>
          <w:b/>
          <w:sz w:val="24"/>
          <w:szCs w:val="24"/>
        </w:rPr>
      </w:pPr>
    </w:p>
    <w:p w14:paraId="458B8A07">
      <w:pPr>
        <w:spacing w:line="360" w:lineRule="auto"/>
        <w:jc w:val="both"/>
        <w:rPr>
          <w:rFonts w:hint="eastAsia" w:ascii="宋体" w:hAnsi="宋体" w:cs="宋体"/>
          <w:b/>
          <w:sz w:val="24"/>
          <w:szCs w:val="24"/>
          <w:lang w:eastAsia="zh-CN"/>
        </w:rPr>
      </w:pPr>
    </w:p>
    <w:p w14:paraId="52B4488C">
      <w:pPr>
        <w:numPr>
          <w:ilvl w:val="0"/>
          <w:numId w:val="6"/>
        </w:numPr>
        <w:spacing w:line="360" w:lineRule="auto"/>
        <w:jc w:val="center"/>
        <w:outlineLvl w:val="1"/>
        <w:rPr>
          <w:rFonts w:hint="eastAsia" w:ascii="宋体" w:hAnsi="宋体" w:eastAsia="宋体" w:cs="宋体"/>
          <w:b/>
          <w:sz w:val="28"/>
          <w:szCs w:val="28"/>
        </w:rPr>
      </w:pPr>
      <w:r>
        <w:rPr>
          <w:rFonts w:hint="eastAsia" w:ascii="宋体" w:hAnsi="宋体" w:eastAsia="宋体" w:cs="宋体"/>
          <w:b/>
          <w:sz w:val="28"/>
          <w:szCs w:val="28"/>
        </w:rPr>
        <w:t>法人授权</w:t>
      </w:r>
      <w:r>
        <w:rPr>
          <w:rFonts w:hint="eastAsia" w:ascii="宋体" w:hAnsi="宋体" w:eastAsia="宋体" w:cs="宋体"/>
          <w:b/>
          <w:sz w:val="28"/>
          <w:szCs w:val="28"/>
          <w:lang w:val="en-US" w:eastAsia="zh-CN"/>
        </w:rPr>
        <w:t>委托</w:t>
      </w:r>
      <w:r>
        <w:rPr>
          <w:rFonts w:hint="eastAsia" w:ascii="宋体" w:hAnsi="宋体" w:eastAsia="宋体" w:cs="宋体"/>
          <w:b/>
          <w:sz w:val="28"/>
          <w:szCs w:val="28"/>
        </w:rPr>
        <w:t>书</w:t>
      </w:r>
    </w:p>
    <w:p w14:paraId="05EF9777">
      <w:pPr>
        <w:numPr>
          <w:ilvl w:val="0"/>
          <w:numId w:val="0"/>
        </w:numPr>
        <w:spacing w:line="360" w:lineRule="auto"/>
        <w:ind w:right="0" w:rightChars="0"/>
        <w:jc w:val="center"/>
        <w:outlineLvl w:val="1"/>
        <w:rPr>
          <w:rFonts w:hint="eastAsia" w:ascii="宋体" w:hAnsi="宋体" w:eastAsia="宋体" w:cs="宋体"/>
          <w:b/>
          <w:sz w:val="28"/>
          <w:szCs w:val="28"/>
        </w:rPr>
      </w:pPr>
      <w:r>
        <w:rPr>
          <w:rFonts w:hint="eastAsia" w:ascii="宋体" w:hAnsi="宋体" w:eastAsia="宋体" w:cs="宋体"/>
          <w:b/>
          <w:sz w:val="28"/>
          <w:szCs w:val="28"/>
        </w:rPr>
        <w:t>（若为联合体，联合体牵头人须提供）</w:t>
      </w:r>
    </w:p>
    <w:p w14:paraId="672901F3">
      <w:pPr>
        <w:numPr>
          <w:ilvl w:val="0"/>
          <w:numId w:val="0"/>
        </w:numPr>
        <w:spacing w:line="360" w:lineRule="auto"/>
        <w:ind w:right="0" w:rightChars="0"/>
        <w:jc w:val="center"/>
        <w:outlineLvl w:val="1"/>
        <w:rPr>
          <w:rFonts w:hint="eastAsia" w:ascii="宋体" w:hAnsi="宋体" w:eastAsia="宋体" w:cs="宋体"/>
          <w:b/>
          <w:sz w:val="28"/>
          <w:szCs w:val="28"/>
        </w:rPr>
      </w:pPr>
    </w:p>
    <w:p w14:paraId="14D6D173">
      <w:pPr>
        <w:spacing w:line="360" w:lineRule="auto"/>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lang w:val="en-US" w:eastAsia="zh-CN"/>
        </w:rPr>
        <w:t xml:space="preserve">         </w:t>
      </w:r>
      <w:r>
        <w:rPr>
          <w:rFonts w:hint="eastAsia" w:ascii="宋体" w:hAnsi="宋体"/>
          <w:sz w:val="24"/>
          <w:szCs w:val="24"/>
        </w:rPr>
        <w:t>（姓名）系</w:t>
      </w:r>
      <w:r>
        <w:rPr>
          <w:rFonts w:hint="eastAsia" w:ascii="宋体" w:hAnsi="宋体"/>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投标</w:t>
      </w:r>
      <w:r>
        <w:rPr>
          <w:rFonts w:hint="eastAsia"/>
          <w:sz w:val="24"/>
          <w:szCs w:val="24"/>
          <w:lang w:val="en-US" w:eastAsia="zh-CN"/>
        </w:rPr>
        <w:t>人</w:t>
      </w:r>
      <w:r>
        <w:rPr>
          <w:rFonts w:hint="eastAsia" w:ascii="宋体" w:hAnsi="宋体"/>
          <w:sz w:val="24"/>
          <w:szCs w:val="24"/>
        </w:rPr>
        <w:t>名称）的法定代表人，现委托</w:t>
      </w:r>
      <w:r>
        <w:rPr>
          <w:rFonts w:hint="eastAsia" w:ascii="宋体" w:hAnsi="宋体"/>
          <w:sz w:val="24"/>
          <w:szCs w:val="24"/>
          <w:u w:val="single"/>
          <w:lang w:val="en-US" w:eastAsia="zh-CN"/>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lang w:val="en-US" w:eastAsia="zh-CN"/>
        </w:rPr>
        <w:t xml:space="preserve">                </w:t>
      </w:r>
      <w:r>
        <w:rPr>
          <w:rFonts w:hint="eastAsia" w:ascii="宋体" w:hAnsi="宋体"/>
          <w:sz w:val="24"/>
          <w:szCs w:val="24"/>
        </w:rPr>
        <w:t>（项目名称）</w:t>
      </w:r>
      <w:r>
        <w:rPr>
          <w:rFonts w:hint="eastAsia"/>
          <w:sz w:val="24"/>
          <w:szCs w:val="24"/>
          <w:lang w:val="en-US" w:eastAsia="zh-CN"/>
        </w:rPr>
        <w:t>投标</w:t>
      </w:r>
      <w:r>
        <w:rPr>
          <w:rFonts w:hint="eastAsia" w:ascii="宋体" w:hAnsi="宋体"/>
          <w:sz w:val="24"/>
          <w:szCs w:val="24"/>
        </w:rPr>
        <w:t>文件、签订合同和处理有关事宜，其法律后果由我方承担。</w:t>
      </w:r>
    </w:p>
    <w:p w14:paraId="5BA6FE0A">
      <w:pPr>
        <w:spacing w:line="360" w:lineRule="auto"/>
        <w:ind w:firstLine="480" w:firstLineChars="200"/>
        <w:rPr>
          <w:rFonts w:hint="eastAsia" w:ascii="宋体" w:hAnsi="宋体"/>
          <w:sz w:val="24"/>
          <w:szCs w:val="24"/>
        </w:rPr>
      </w:pPr>
      <w:r>
        <w:rPr>
          <w:rFonts w:hint="eastAsia" w:ascii="宋体" w:hAnsi="宋体"/>
          <w:sz w:val="24"/>
          <w:szCs w:val="24"/>
        </w:rPr>
        <w:t>委托期限：</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4B53A5CF">
      <w:pPr>
        <w:spacing w:line="360" w:lineRule="auto"/>
        <w:ind w:firstLine="480" w:firstLineChars="200"/>
        <w:rPr>
          <w:rFonts w:hint="eastAsia" w:ascii="宋体" w:hAnsi="宋体"/>
          <w:sz w:val="24"/>
          <w:szCs w:val="24"/>
        </w:rPr>
      </w:pPr>
      <w:r>
        <w:rPr>
          <w:rFonts w:hint="eastAsia" w:ascii="宋体" w:hAnsi="宋体"/>
          <w:sz w:val="24"/>
          <w:szCs w:val="24"/>
        </w:rPr>
        <w:t>代理人无转委托权。</w:t>
      </w:r>
    </w:p>
    <w:p w14:paraId="48BC967E">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（后</w:t>
      </w:r>
      <w:r>
        <w:rPr>
          <w:rFonts w:hint="eastAsia" w:ascii="宋体" w:hAnsi="宋体"/>
          <w:sz w:val="24"/>
          <w:szCs w:val="24"/>
        </w:rPr>
        <w:t>附委托代理人的身份证正反面原件扫描件</w:t>
      </w:r>
      <w:r>
        <w:rPr>
          <w:rFonts w:hint="eastAsia" w:ascii="宋体" w:hAnsi="宋体"/>
          <w:sz w:val="24"/>
          <w:szCs w:val="24"/>
          <w:lang w:eastAsia="zh-CN"/>
        </w:rPr>
        <w:t>）</w:t>
      </w:r>
    </w:p>
    <w:p w14:paraId="58C43974">
      <w:pPr>
        <w:spacing w:line="360" w:lineRule="auto"/>
        <w:ind w:firstLine="480" w:firstLineChars="200"/>
        <w:rPr>
          <w:rFonts w:ascii="宋体" w:hAnsi="宋体"/>
          <w:sz w:val="24"/>
          <w:szCs w:val="24"/>
        </w:rPr>
      </w:pPr>
      <w:r>
        <w:rPr>
          <w:rFonts w:hint="eastAsia" w:ascii="宋体" w:hAnsi="宋体"/>
          <w:sz w:val="24"/>
          <w:szCs w:val="24"/>
        </w:rPr>
        <w:t xml:space="preserve"> </w:t>
      </w:r>
    </w:p>
    <w:p w14:paraId="0DBB3AB5">
      <w:pPr>
        <w:spacing w:line="360" w:lineRule="auto"/>
        <w:jc w:val="center"/>
        <w:rPr>
          <w:rFonts w:ascii="宋体" w:hAnsi="宋体"/>
          <w:sz w:val="24"/>
          <w:szCs w:val="24"/>
        </w:rPr>
      </w:pPr>
      <w:r>
        <w:rPr>
          <w:rFonts w:hint="eastAsia" w:ascii="宋体" w:hAnsi="宋体"/>
          <w:sz w:val="24"/>
          <w:szCs w:val="24"/>
          <w:lang w:val="en-US" w:eastAsia="zh-CN"/>
        </w:rPr>
        <w:t xml:space="preserve">                  投标人（联合体牵头人）</w:t>
      </w:r>
      <w:r>
        <w:rPr>
          <w:rFonts w:hint="eastAsia"/>
          <w:sz w:val="24"/>
          <w:szCs w:val="24"/>
          <w:lang w:val="en-US" w:eastAsia="zh-CN"/>
        </w:rPr>
        <w:t>名称</w:t>
      </w:r>
      <w:r>
        <w:rPr>
          <w:rFonts w:hint="eastAsia" w:ascii="宋体" w:hAnsi="宋体"/>
          <w:sz w:val="24"/>
          <w:szCs w:val="24"/>
        </w:rPr>
        <w:t>：</w:t>
      </w:r>
      <w:r>
        <w:rPr>
          <w:rFonts w:hint="eastAsia" w:ascii="宋体" w:hAnsi="宋体"/>
          <w:kern w:val="2"/>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公章电子</w:t>
      </w:r>
      <w:r>
        <w:rPr>
          <w:rFonts w:hint="eastAsia" w:ascii="宋体" w:hAnsi="宋体"/>
          <w:sz w:val="24"/>
          <w:szCs w:val="24"/>
        </w:rPr>
        <w:t>签章）</w:t>
      </w:r>
    </w:p>
    <w:p w14:paraId="0CCBECCA">
      <w:pPr>
        <w:spacing w:line="360" w:lineRule="auto"/>
        <w:jc w:val="center"/>
        <w:rPr>
          <w:rFonts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sz w:val="24"/>
          <w:szCs w:val="24"/>
        </w:rPr>
        <w:t>（法人</w:t>
      </w:r>
      <w:r>
        <w:rPr>
          <w:rFonts w:hint="eastAsia" w:ascii="宋体" w:hAnsi="宋体"/>
          <w:sz w:val="24"/>
          <w:szCs w:val="24"/>
          <w:lang w:eastAsia="zh-CN"/>
        </w:rPr>
        <w:t>电子</w:t>
      </w:r>
      <w:r>
        <w:rPr>
          <w:rFonts w:hint="eastAsia" w:ascii="宋体" w:hAnsi="宋体"/>
          <w:sz w:val="24"/>
          <w:szCs w:val="24"/>
        </w:rPr>
        <w:t>签章）                        　　　　</w:t>
      </w:r>
    </w:p>
    <w:p w14:paraId="1BD91270">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p>
    <w:p w14:paraId="17EC4533">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委托代理人：</w:t>
      </w:r>
      <w:r>
        <w:rPr>
          <w:rFonts w:hint="eastAsia" w:ascii="宋体" w:hAnsi="宋体"/>
          <w:kern w:val="2"/>
          <w:sz w:val="24"/>
          <w:szCs w:val="24"/>
          <w:u w:val="single"/>
          <w:lang w:val="en-US" w:eastAsia="zh-CN"/>
        </w:rPr>
        <w:t xml:space="preserve">                      </w:t>
      </w:r>
    </w:p>
    <w:p w14:paraId="064DC353">
      <w:pPr>
        <w:spacing w:line="360" w:lineRule="auto"/>
        <w:jc w:val="center"/>
        <w:rPr>
          <w:rFonts w:ascii="宋体" w:hAnsi="宋体" w:cs="宋体"/>
          <w:b/>
          <w:sz w:val="24"/>
          <w:szCs w:val="24"/>
        </w:rPr>
      </w:pPr>
      <w:r>
        <w:rPr>
          <w:rFonts w:hint="eastAsia" w:ascii="宋体" w:hAnsi="宋体"/>
          <w:sz w:val="24"/>
          <w:szCs w:val="24"/>
          <w:lang w:val="en-US" w:eastAsia="zh-CN"/>
        </w:rPr>
        <w:t xml:space="preserve">           </w:t>
      </w:r>
      <w:r>
        <w:rPr>
          <w:rFonts w:hint="eastAsia" w:ascii="宋体" w:hAnsi="宋体"/>
          <w:sz w:val="24"/>
          <w:szCs w:val="24"/>
        </w:rPr>
        <w:t>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p>
    <w:p w14:paraId="01125C22">
      <w:pPr>
        <w:spacing w:line="360" w:lineRule="auto"/>
        <w:jc w:val="center"/>
        <w:rPr>
          <w:rFonts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联系方式：</w:t>
      </w:r>
      <w:r>
        <w:rPr>
          <w:rFonts w:hint="eastAsia" w:ascii="宋体" w:hAnsi="宋体"/>
          <w:kern w:val="2"/>
          <w:sz w:val="24"/>
          <w:szCs w:val="24"/>
          <w:u w:val="single"/>
          <w:lang w:val="en-US" w:eastAsia="zh-CN"/>
        </w:rPr>
        <w:t xml:space="preserve">                        </w:t>
      </w:r>
    </w:p>
    <w:p w14:paraId="22528497">
      <w:pPr>
        <w:spacing w:line="360" w:lineRule="auto"/>
        <w:jc w:val="both"/>
        <w:rPr>
          <w:rFonts w:ascii="宋体" w:hAnsi="宋体" w:cs="宋体"/>
          <w:b w:val="0"/>
          <w:bCs/>
          <w:sz w:val="24"/>
          <w:szCs w:val="24"/>
        </w:rPr>
      </w:pPr>
      <w:r>
        <w:rPr>
          <w:rFonts w:hint="eastAsia" w:ascii="宋体" w:hAnsi="宋体" w:cs="宋体"/>
          <w:b/>
          <w:sz w:val="24"/>
          <w:szCs w:val="24"/>
        </w:rPr>
        <w:t xml:space="preserve">                                     </w:t>
      </w:r>
      <w:r>
        <w:rPr>
          <w:rFonts w:hint="eastAsia" w:ascii="宋体" w:hAnsi="宋体" w:cs="宋体"/>
          <w:b/>
          <w:sz w:val="24"/>
          <w:szCs w:val="24"/>
          <w:lang w:val="en-US" w:eastAsia="zh-CN"/>
        </w:rPr>
        <w:t xml:space="preserve">     </w:t>
      </w:r>
      <w:r>
        <w:rPr>
          <w:rFonts w:hint="eastAsia" w:ascii="宋体" w:hAnsi="宋体" w:cs="宋体"/>
          <w:b w:val="0"/>
          <w:bCs/>
          <w:sz w:val="24"/>
          <w:szCs w:val="24"/>
          <w:lang w:eastAsia="zh-CN"/>
        </w:rPr>
        <w:t>日期：</w:t>
      </w:r>
      <w:r>
        <w:rPr>
          <w:rFonts w:hint="eastAsia" w:ascii="宋体" w:hAnsi="宋体" w:cs="宋体"/>
          <w:b w:val="0"/>
          <w:bCs/>
          <w:sz w:val="24"/>
          <w:szCs w:val="24"/>
        </w:rPr>
        <w:t xml:space="preserve"> 年  月  日</w:t>
      </w:r>
    </w:p>
    <w:p w14:paraId="55600EA9">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bookmarkStart w:id="28" w:name="_bookmark25"/>
      <w:bookmarkEnd w:id="28"/>
      <w:bookmarkStart w:id="29" w:name="（二）近年完成的类似项目情况表"/>
      <w:bookmarkEnd w:id="29"/>
      <w:bookmarkStart w:id="30" w:name="五、资格审查资料"/>
      <w:bookmarkEnd w:id="30"/>
    </w:p>
    <w:p w14:paraId="169941AA">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p>
    <w:p w14:paraId="44020D32">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p>
    <w:p w14:paraId="1E6C0F45">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p>
    <w:p w14:paraId="2CE53EB2">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p>
    <w:p w14:paraId="58A9B6B1">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p>
    <w:p w14:paraId="19B410CF">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p>
    <w:p w14:paraId="3DB96D83">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p>
    <w:p w14:paraId="370FB66A">
      <w:pPr>
        <w:keepNext w:val="0"/>
        <w:keepLines w:val="0"/>
        <w:pageBreakBefore w:val="0"/>
        <w:kinsoku/>
        <w:wordWrap w:val="0"/>
        <w:overflowPunct/>
        <w:topLinePunct w:val="0"/>
        <w:bidi w:val="0"/>
        <w:spacing w:before="48"/>
        <w:ind w:right="0"/>
        <w:jc w:val="center"/>
        <w:textAlignment w:val="auto"/>
        <w:rPr>
          <w:rFonts w:hint="eastAsia" w:cs="宋体"/>
          <w:b/>
          <w:sz w:val="28"/>
          <w:szCs w:val="28"/>
          <w:lang w:eastAsia="zh-CN"/>
        </w:rPr>
      </w:pPr>
    </w:p>
    <w:p w14:paraId="70827F6B">
      <w:pPr>
        <w:keepNext w:val="0"/>
        <w:keepLines w:val="0"/>
        <w:pageBreakBefore w:val="0"/>
        <w:kinsoku/>
        <w:wordWrap w:val="0"/>
        <w:overflowPunct/>
        <w:topLinePunct w:val="0"/>
        <w:bidi w:val="0"/>
        <w:spacing w:before="48"/>
        <w:ind w:right="0"/>
        <w:jc w:val="both"/>
        <w:textAlignment w:val="auto"/>
        <w:rPr>
          <w:rFonts w:hint="eastAsia" w:cs="宋体"/>
          <w:b/>
          <w:sz w:val="28"/>
          <w:szCs w:val="28"/>
          <w:lang w:eastAsia="zh-CN"/>
        </w:rPr>
      </w:pPr>
    </w:p>
    <w:p w14:paraId="68545DAB">
      <w:pPr>
        <w:numPr>
          <w:ilvl w:val="0"/>
          <w:numId w:val="6"/>
        </w:numPr>
        <w:spacing w:line="360" w:lineRule="auto"/>
        <w:ind w:left="0" w:leftChars="0" w:firstLine="0" w:firstLineChars="0"/>
        <w:jc w:val="center"/>
        <w:outlineLvl w:val="1"/>
        <w:rPr>
          <w:rFonts w:hint="eastAsia" w:ascii="宋体" w:hAnsi="宋体" w:eastAsia="宋体" w:cs="宋体"/>
          <w:b/>
          <w:bCs/>
          <w:color w:val="auto"/>
          <w:sz w:val="28"/>
          <w:szCs w:val="28"/>
          <w:lang w:val="en-US"/>
        </w:rPr>
      </w:pPr>
      <w:r>
        <w:rPr>
          <w:rFonts w:hint="eastAsia" w:ascii="宋体" w:hAnsi="宋体" w:eastAsia="宋体" w:cs="宋体"/>
          <w:b/>
          <w:bCs/>
          <w:color w:val="auto"/>
          <w:sz w:val="28"/>
          <w:szCs w:val="28"/>
          <w:lang w:val="en-US"/>
        </w:rPr>
        <w:t>联合体协议书</w:t>
      </w:r>
    </w:p>
    <w:p w14:paraId="12FDB0E0">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Chars="0" w:right="0" w:rightChars="0"/>
        <w:jc w:val="center"/>
        <w:textAlignment w:val="auto"/>
        <w:outlineLvl w:val="1"/>
        <w:rPr>
          <w:rFonts w:hint="eastAsia"/>
          <w:color w:val="auto"/>
          <w:sz w:val="21"/>
          <w:szCs w:val="21"/>
          <w:lang w:val="en-US"/>
        </w:rPr>
      </w:pPr>
      <w:r>
        <w:rPr>
          <w:rFonts w:hint="eastAsia" w:ascii="宋体" w:hAnsi="宋体" w:eastAsia="宋体" w:cs="宋体"/>
          <w:b/>
          <w:bCs/>
          <w:color w:val="auto"/>
          <w:sz w:val="24"/>
          <w:szCs w:val="24"/>
          <w:lang w:val="en-US"/>
        </w:rPr>
        <w:t>（若为联合体</w:t>
      </w:r>
      <w:r>
        <w:rPr>
          <w:rFonts w:hint="eastAsia" w:ascii="宋体" w:hAnsi="宋体" w:eastAsia="宋体" w:cs="宋体"/>
          <w:b/>
          <w:bCs/>
          <w:color w:val="auto"/>
          <w:sz w:val="24"/>
          <w:szCs w:val="24"/>
          <w:lang w:val="en-US" w:eastAsia="zh-CN"/>
        </w:rPr>
        <w:t>需填写此项内容</w:t>
      </w:r>
      <w:r>
        <w:rPr>
          <w:rFonts w:hint="eastAsia" w:ascii="宋体" w:hAnsi="宋体" w:eastAsia="宋体" w:cs="宋体"/>
          <w:b/>
          <w:bCs/>
          <w:color w:val="auto"/>
          <w:sz w:val="24"/>
          <w:szCs w:val="24"/>
          <w:lang w:val="en-US"/>
        </w:rPr>
        <w:t>，投标文件中应附原件扫描件</w:t>
      </w:r>
      <w:r>
        <w:rPr>
          <w:rFonts w:hint="eastAsia" w:ascii="宋体" w:hAnsi="宋体" w:eastAsia="宋体" w:cs="宋体"/>
          <w:b/>
          <w:bCs/>
          <w:color w:val="auto"/>
          <w:sz w:val="24"/>
          <w:szCs w:val="24"/>
          <w:lang w:val="en-US" w:eastAsia="zh-CN"/>
        </w:rPr>
        <w:t>；非联合体无需填写此项内容</w:t>
      </w:r>
      <w:r>
        <w:rPr>
          <w:rFonts w:hint="eastAsia" w:ascii="宋体" w:hAnsi="宋体" w:eastAsia="宋体" w:cs="宋体"/>
          <w:b/>
          <w:bCs/>
          <w:color w:val="auto"/>
          <w:sz w:val="24"/>
          <w:szCs w:val="24"/>
          <w:lang w:val="en-US"/>
        </w:rPr>
        <w:t>）</w:t>
      </w:r>
    </w:p>
    <w:p w14:paraId="445F9C0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color w:val="auto"/>
          <w:sz w:val="24"/>
          <w:szCs w:val="24"/>
          <w:u w:val="single"/>
          <w:lang w:val="en-US" w:eastAsia="zh-CN"/>
        </w:rPr>
      </w:pPr>
      <w:r>
        <w:rPr>
          <w:rFonts w:hint="eastAsia"/>
          <w:color w:val="auto"/>
          <w:sz w:val="24"/>
          <w:szCs w:val="24"/>
          <w:lang w:val="en-US" w:eastAsia="zh-CN"/>
        </w:rPr>
        <w:t>联合体</w:t>
      </w:r>
      <w:r>
        <w:rPr>
          <w:rFonts w:hint="eastAsia"/>
          <w:color w:val="auto"/>
          <w:sz w:val="24"/>
          <w:szCs w:val="24"/>
          <w:lang w:val="en-US"/>
        </w:rPr>
        <w:t>牵头人名称：</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p>
    <w:p w14:paraId="5DAD43E3">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color w:val="auto"/>
          <w:sz w:val="24"/>
          <w:szCs w:val="24"/>
          <w:lang w:val="en-US"/>
        </w:rPr>
      </w:pPr>
      <w:r>
        <w:rPr>
          <w:rFonts w:hint="eastAsia"/>
          <w:color w:val="auto"/>
          <w:sz w:val="24"/>
          <w:szCs w:val="24"/>
          <w:lang w:val="en-US" w:eastAsia="zh-CN"/>
        </w:rPr>
        <w:t>联合体</w:t>
      </w:r>
      <w:r>
        <w:rPr>
          <w:rFonts w:hint="eastAsia"/>
          <w:color w:val="auto"/>
          <w:sz w:val="24"/>
          <w:szCs w:val="24"/>
          <w:lang w:val="en-US"/>
        </w:rPr>
        <w:t>成员</w:t>
      </w:r>
      <w:r>
        <w:rPr>
          <w:rFonts w:hint="eastAsia"/>
          <w:color w:val="auto"/>
          <w:sz w:val="24"/>
          <w:szCs w:val="24"/>
          <w:lang w:val="en-US" w:eastAsia="zh-CN"/>
        </w:rPr>
        <w:t>单位</w:t>
      </w:r>
      <w:r>
        <w:rPr>
          <w:rFonts w:hint="eastAsia"/>
          <w:color w:val="auto"/>
          <w:sz w:val="24"/>
          <w:szCs w:val="24"/>
          <w:lang w:val="en-US"/>
        </w:rPr>
        <w:t>名称：</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p>
    <w:p w14:paraId="755E0FA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eastAsia="zh-CN"/>
        </w:rPr>
        <w:t>双方</w:t>
      </w:r>
      <w:r>
        <w:rPr>
          <w:rFonts w:hint="eastAsia"/>
          <w:color w:val="auto"/>
          <w:sz w:val="24"/>
          <w:szCs w:val="24"/>
          <w:lang w:val="en-US"/>
        </w:rPr>
        <w:t>自愿组成联合体，共同参加</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u w:val="single"/>
          <w:lang w:val="en-US"/>
        </w:rPr>
        <w:t xml:space="preserve">      </w:t>
      </w:r>
      <w:r>
        <w:rPr>
          <w:rFonts w:hint="eastAsia"/>
          <w:color w:val="auto"/>
          <w:sz w:val="24"/>
          <w:szCs w:val="24"/>
          <w:lang w:val="en-US"/>
        </w:rPr>
        <w:t>（项目名称）</w:t>
      </w:r>
      <w:r>
        <w:rPr>
          <w:rFonts w:hint="eastAsia"/>
          <w:color w:val="auto"/>
          <w:sz w:val="24"/>
          <w:szCs w:val="24"/>
          <w:lang w:val="en-US" w:eastAsia="zh-CN"/>
        </w:rPr>
        <w:t>的</w:t>
      </w:r>
      <w:r>
        <w:rPr>
          <w:rFonts w:hint="eastAsia"/>
          <w:color w:val="auto"/>
          <w:sz w:val="24"/>
          <w:szCs w:val="24"/>
          <w:lang w:val="en-US"/>
        </w:rPr>
        <w:t>投标。现就联合体投标事宜订立如下协议。</w:t>
      </w:r>
    </w:p>
    <w:p w14:paraId="3A76E507">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eastAsia="zh-CN"/>
        </w:rPr>
        <w:t>1</w:t>
      </w:r>
      <w:r>
        <w:rPr>
          <w:rFonts w:hint="eastAsia"/>
          <w:color w:val="auto"/>
          <w:sz w:val="24"/>
          <w:szCs w:val="24"/>
          <w:lang w:val="en-US"/>
        </w:rPr>
        <w:t>、联合体牵头人合法代表联合体</w:t>
      </w:r>
      <w:r>
        <w:rPr>
          <w:rFonts w:hint="eastAsia"/>
          <w:color w:val="auto"/>
          <w:sz w:val="24"/>
          <w:szCs w:val="24"/>
          <w:lang w:val="en-US" w:eastAsia="zh-CN"/>
        </w:rPr>
        <w:t>各</w:t>
      </w:r>
      <w:r>
        <w:rPr>
          <w:rFonts w:hint="eastAsia"/>
          <w:color w:val="auto"/>
          <w:sz w:val="24"/>
          <w:szCs w:val="24"/>
          <w:lang w:val="en-US"/>
        </w:rPr>
        <w:t>成员负责本招标项目投标文件编制和合同谈判活动，并代表联合体提交和接收相关的资料、信息及指示，并处理与之有关的一切事务，负责合同实施阶段的主办、组织和协调工作。</w:t>
      </w:r>
    </w:p>
    <w:p w14:paraId="67F63230">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rPr>
        <w:t>3、联合体将严格按照招标文件的各项要求，递交投标文件，履行合同，并对外承担连带责任。</w:t>
      </w:r>
    </w:p>
    <w:p w14:paraId="3F1C26A7">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rPr>
        <w:t>4、联合体各成员单位内部的职责分工如下</w:t>
      </w:r>
      <w:r>
        <w:rPr>
          <w:rFonts w:hint="eastAsia"/>
          <w:color w:val="auto"/>
          <w:sz w:val="24"/>
          <w:szCs w:val="24"/>
          <w:u w:val="none"/>
          <w:lang w:val="en-US"/>
        </w:rPr>
        <w:t>：</w:t>
      </w:r>
      <w:r>
        <w:rPr>
          <w:rFonts w:hint="eastAsia"/>
          <w:color w:val="auto"/>
          <w:sz w:val="24"/>
          <w:szCs w:val="24"/>
          <w:u w:val="single"/>
          <w:lang w:val="en-US"/>
        </w:rPr>
        <w:t xml:space="preserve">                  </w:t>
      </w:r>
      <w:r>
        <w:rPr>
          <w:rFonts w:hint="eastAsia"/>
          <w:color w:val="auto"/>
          <w:sz w:val="24"/>
          <w:szCs w:val="24"/>
          <w:lang w:val="en-US"/>
        </w:rPr>
        <w:t>。</w:t>
      </w:r>
    </w:p>
    <w:p w14:paraId="4638DD7B">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rPr>
        <w:t xml:space="preserve">5、本协议书自签署之日起生效，合同履行完毕后自动失效。 </w:t>
      </w:r>
    </w:p>
    <w:p w14:paraId="50A3F601">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color w:val="auto"/>
          <w:sz w:val="24"/>
          <w:szCs w:val="24"/>
          <w:lang w:val="en-US"/>
        </w:rPr>
      </w:pPr>
      <w:r>
        <w:rPr>
          <w:rFonts w:hint="eastAsia"/>
          <w:color w:val="auto"/>
          <w:sz w:val="24"/>
          <w:szCs w:val="24"/>
          <w:lang w:val="en-US"/>
        </w:rPr>
        <w:t>6、本协议书一式</w:t>
      </w:r>
      <w:r>
        <w:rPr>
          <w:rFonts w:hint="eastAsia"/>
          <w:color w:val="auto"/>
          <w:sz w:val="24"/>
          <w:szCs w:val="24"/>
          <w:u w:val="single"/>
          <w:lang w:val="en-US"/>
        </w:rPr>
        <w:t xml:space="preserve">     </w:t>
      </w:r>
      <w:r>
        <w:rPr>
          <w:rFonts w:hint="eastAsia"/>
          <w:color w:val="auto"/>
          <w:sz w:val="24"/>
          <w:szCs w:val="24"/>
          <w:lang w:val="en-US"/>
        </w:rPr>
        <w:t>份，联合体</w:t>
      </w:r>
      <w:r>
        <w:rPr>
          <w:rFonts w:hint="eastAsia"/>
          <w:color w:val="auto"/>
          <w:sz w:val="24"/>
          <w:szCs w:val="24"/>
          <w:lang w:val="en-US" w:eastAsia="zh-CN"/>
        </w:rPr>
        <w:t>各</w:t>
      </w:r>
      <w:r>
        <w:rPr>
          <w:rFonts w:hint="eastAsia"/>
          <w:color w:val="auto"/>
          <w:sz w:val="24"/>
          <w:szCs w:val="24"/>
          <w:lang w:val="en-US"/>
        </w:rPr>
        <w:t>成员和</w:t>
      </w:r>
      <w:r>
        <w:rPr>
          <w:rFonts w:hint="eastAsia"/>
          <w:color w:val="auto"/>
          <w:sz w:val="24"/>
          <w:szCs w:val="24"/>
          <w:lang w:val="en-US" w:eastAsia="zh-CN"/>
        </w:rPr>
        <w:t>采购</w:t>
      </w:r>
      <w:r>
        <w:rPr>
          <w:rFonts w:hint="eastAsia"/>
          <w:color w:val="auto"/>
          <w:sz w:val="24"/>
          <w:szCs w:val="24"/>
          <w:lang w:val="en-US"/>
        </w:rPr>
        <w:t>人各执一份。</w:t>
      </w:r>
    </w:p>
    <w:p w14:paraId="1EC60A17">
      <w:pPr>
        <w:keepNext w:val="0"/>
        <w:keepLines w:val="0"/>
        <w:pageBreakBefore w:val="0"/>
        <w:widowControl w:val="0"/>
        <w:kinsoku/>
        <w:wordWrap/>
        <w:overflowPunct/>
        <w:topLinePunct w:val="0"/>
        <w:autoSpaceDE w:val="0"/>
        <w:autoSpaceDN w:val="0"/>
        <w:bidi w:val="0"/>
        <w:adjustRightInd/>
        <w:snapToGrid/>
        <w:spacing w:line="500" w:lineRule="exact"/>
        <w:ind w:firstLine="480" w:firstLineChars="200"/>
        <w:textAlignment w:val="auto"/>
        <w:rPr>
          <w:rFonts w:hint="eastAsia"/>
          <w:color w:val="auto"/>
          <w:sz w:val="24"/>
          <w:szCs w:val="24"/>
          <w:lang w:val="en-US" w:eastAsia="zh-CN"/>
        </w:rPr>
      </w:pPr>
      <w:r>
        <w:rPr>
          <w:rFonts w:hint="eastAsia"/>
          <w:color w:val="auto"/>
          <w:sz w:val="24"/>
          <w:szCs w:val="24"/>
          <w:lang w:val="en-US"/>
        </w:rPr>
        <w:t>注：本协议书由委托代理人签字的，应附法定代表人签字的</w:t>
      </w:r>
      <w:r>
        <w:rPr>
          <w:rFonts w:hint="eastAsia"/>
          <w:color w:val="auto"/>
          <w:sz w:val="24"/>
          <w:szCs w:val="24"/>
          <w:lang w:val="en-US" w:eastAsia="zh-CN"/>
        </w:rPr>
        <w:t>法人</w:t>
      </w:r>
      <w:r>
        <w:rPr>
          <w:rFonts w:hint="eastAsia"/>
          <w:color w:val="auto"/>
          <w:sz w:val="24"/>
          <w:szCs w:val="24"/>
          <w:lang w:val="en-US"/>
        </w:rPr>
        <w:t>授权委托书。</w:t>
      </w:r>
    </w:p>
    <w:p w14:paraId="496D8156">
      <w:pPr>
        <w:keepNext w:val="0"/>
        <w:keepLines w:val="0"/>
        <w:pageBreakBefore w:val="0"/>
        <w:widowControl w:val="0"/>
        <w:kinsoku/>
        <w:wordWrap/>
        <w:overflowPunct/>
        <w:topLinePunct w:val="0"/>
        <w:autoSpaceDE w:val="0"/>
        <w:autoSpaceDN w:val="0"/>
        <w:bidi w:val="0"/>
        <w:adjustRightInd/>
        <w:snapToGrid/>
        <w:spacing w:line="500" w:lineRule="exact"/>
        <w:jc w:val="right"/>
        <w:textAlignment w:val="auto"/>
        <w:rPr>
          <w:rFonts w:hint="eastAsia"/>
          <w:color w:val="auto"/>
          <w:sz w:val="24"/>
          <w:szCs w:val="24"/>
          <w:lang w:val="en-US" w:eastAsia="zh-CN"/>
        </w:rPr>
      </w:pPr>
    </w:p>
    <w:p w14:paraId="3FDCE73C">
      <w:pPr>
        <w:keepNext w:val="0"/>
        <w:keepLines w:val="0"/>
        <w:pageBreakBefore w:val="0"/>
        <w:widowControl w:val="0"/>
        <w:kinsoku/>
        <w:wordWrap/>
        <w:overflowPunct/>
        <w:topLinePunct w:val="0"/>
        <w:autoSpaceDE w:val="0"/>
        <w:autoSpaceDN w:val="0"/>
        <w:bidi w:val="0"/>
        <w:adjustRightInd/>
        <w:snapToGrid/>
        <w:spacing w:line="500" w:lineRule="exact"/>
        <w:jc w:val="right"/>
        <w:textAlignment w:val="auto"/>
        <w:rPr>
          <w:color w:val="auto"/>
          <w:sz w:val="24"/>
          <w:szCs w:val="24"/>
          <w:lang w:val="en-US"/>
        </w:rPr>
      </w:pPr>
      <w:r>
        <w:rPr>
          <w:rFonts w:hint="eastAsia"/>
          <w:color w:val="auto"/>
          <w:sz w:val="24"/>
          <w:szCs w:val="24"/>
          <w:lang w:val="en-US" w:eastAsia="zh-CN"/>
        </w:rPr>
        <w:t xml:space="preserve"> 联合体</w:t>
      </w:r>
      <w:r>
        <w:rPr>
          <w:rFonts w:hint="eastAsia"/>
          <w:color w:val="auto"/>
          <w:sz w:val="24"/>
          <w:szCs w:val="24"/>
          <w:lang w:val="en-US"/>
        </w:rPr>
        <w:t>牵头人名称：</w:t>
      </w:r>
      <w:r>
        <w:rPr>
          <w:rFonts w:hint="eastAsia"/>
          <w:color w:val="auto"/>
          <w:sz w:val="24"/>
          <w:szCs w:val="24"/>
          <w:u w:val="single"/>
          <w:lang w:val="en-US"/>
        </w:rPr>
        <w:t xml:space="preserve">            </w:t>
      </w:r>
      <w:r>
        <w:rPr>
          <w:rFonts w:hint="eastAsia"/>
          <w:color w:val="auto"/>
          <w:sz w:val="24"/>
          <w:szCs w:val="24"/>
          <w:u w:val="single"/>
          <w:lang w:val="en-US" w:eastAsia="zh-CN"/>
        </w:rPr>
        <w:t xml:space="preserve"> </w:t>
      </w:r>
      <w:r>
        <w:rPr>
          <w:rFonts w:hint="eastAsia"/>
          <w:color w:val="auto"/>
          <w:sz w:val="24"/>
          <w:szCs w:val="24"/>
          <w:lang w:val="en-US"/>
        </w:rPr>
        <w:t>（</w:t>
      </w:r>
      <w:r>
        <w:rPr>
          <w:rFonts w:hint="eastAsia" w:ascii="宋体" w:hAnsi="宋体"/>
          <w:sz w:val="24"/>
          <w:szCs w:val="24"/>
          <w:lang w:eastAsia="zh-CN"/>
        </w:rPr>
        <w:t>公章电子</w:t>
      </w:r>
      <w:r>
        <w:rPr>
          <w:rFonts w:hint="eastAsia" w:ascii="宋体" w:hAnsi="宋体"/>
          <w:sz w:val="24"/>
          <w:szCs w:val="24"/>
        </w:rPr>
        <w:t>签章</w:t>
      </w:r>
      <w:r>
        <w:rPr>
          <w:rFonts w:hint="eastAsia"/>
          <w:color w:val="auto"/>
          <w:sz w:val="24"/>
          <w:szCs w:val="24"/>
          <w:lang w:val="en-US"/>
        </w:rPr>
        <w:t>）</w:t>
      </w:r>
    </w:p>
    <w:p w14:paraId="5484BCF0">
      <w:pPr>
        <w:keepNext w:val="0"/>
        <w:keepLines w:val="0"/>
        <w:pageBreakBefore w:val="0"/>
        <w:widowControl w:val="0"/>
        <w:kinsoku/>
        <w:wordWrap/>
        <w:overflowPunct/>
        <w:topLinePunct w:val="0"/>
        <w:autoSpaceDE w:val="0"/>
        <w:autoSpaceDN w:val="0"/>
        <w:bidi w:val="0"/>
        <w:adjustRightInd/>
        <w:snapToGrid/>
        <w:spacing w:line="500" w:lineRule="exact"/>
        <w:jc w:val="right"/>
        <w:textAlignment w:val="auto"/>
        <w:rPr>
          <w:color w:val="auto"/>
          <w:sz w:val="24"/>
          <w:szCs w:val="24"/>
          <w:lang w:val="en-US"/>
        </w:rPr>
      </w:pPr>
      <w:r>
        <w:rPr>
          <w:rFonts w:hint="eastAsia"/>
          <w:color w:val="auto"/>
          <w:sz w:val="24"/>
          <w:szCs w:val="24"/>
          <w:lang w:val="en-US"/>
        </w:rPr>
        <w:t>法定代表人或其委托代理人：</w:t>
      </w:r>
      <w:r>
        <w:rPr>
          <w:rFonts w:hint="eastAsia"/>
          <w:color w:val="auto"/>
          <w:sz w:val="24"/>
          <w:szCs w:val="24"/>
          <w:u w:val="single"/>
          <w:lang w:val="en-US"/>
        </w:rPr>
        <w:t xml:space="preserve">     </w:t>
      </w:r>
      <w:r>
        <w:rPr>
          <w:rFonts w:hint="eastAsia"/>
          <w:color w:val="auto"/>
          <w:sz w:val="24"/>
          <w:szCs w:val="24"/>
          <w:lang w:val="en-US"/>
        </w:rPr>
        <w:t>（</w:t>
      </w:r>
      <w:r>
        <w:rPr>
          <w:rFonts w:hint="eastAsia" w:ascii="宋体" w:hAnsi="宋体"/>
          <w:sz w:val="24"/>
          <w:szCs w:val="24"/>
        </w:rPr>
        <w:t>法人</w:t>
      </w:r>
      <w:r>
        <w:rPr>
          <w:rFonts w:hint="eastAsia" w:ascii="宋体" w:hAnsi="宋体"/>
          <w:sz w:val="24"/>
          <w:szCs w:val="24"/>
          <w:lang w:eastAsia="zh-CN"/>
        </w:rPr>
        <w:t>电子</w:t>
      </w:r>
      <w:r>
        <w:rPr>
          <w:rFonts w:hint="eastAsia" w:ascii="宋体" w:hAnsi="宋体"/>
          <w:sz w:val="24"/>
          <w:szCs w:val="24"/>
        </w:rPr>
        <w:t>签章</w:t>
      </w:r>
      <w:r>
        <w:rPr>
          <w:rFonts w:hint="eastAsia"/>
          <w:color w:val="auto"/>
          <w:sz w:val="24"/>
          <w:szCs w:val="24"/>
          <w:lang w:val="en-US"/>
        </w:rPr>
        <w:t>）</w:t>
      </w:r>
    </w:p>
    <w:p w14:paraId="207B2A75">
      <w:pPr>
        <w:keepNext w:val="0"/>
        <w:keepLines w:val="0"/>
        <w:pageBreakBefore w:val="0"/>
        <w:widowControl w:val="0"/>
        <w:kinsoku/>
        <w:wordWrap/>
        <w:overflowPunct/>
        <w:topLinePunct w:val="0"/>
        <w:autoSpaceDE w:val="0"/>
        <w:autoSpaceDN w:val="0"/>
        <w:bidi w:val="0"/>
        <w:adjustRightInd/>
        <w:snapToGrid/>
        <w:spacing w:line="500" w:lineRule="exact"/>
        <w:ind w:firstLine="3840" w:firstLineChars="1600"/>
        <w:jc w:val="both"/>
        <w:textAlignment w:val="auto"/>
        <w:rPr>
          <w:rFonts w:hint="eastAsia"/>
          <w:color w:val="auto"/>
          <w:sz w:val="24"/>
          <w:szCs w:val="24"/>
          <w:u w:val="single"/>
          <w:lang w:val="en-US" w:eastAsia="zh-CN"/>
        </w:rPr>
      </w:pPr>
      <w:r>
        <w:rPr>
          <w:rFonts w:hint="eastAsia"/>
          <w:color w:val="auto"/>
          <w:sz w:val="24"/>
          <w:szCs w:val="24"/>
          <w:lang w:val="en-US" w:eastAsia="zh-CN"/>
        </w:rPr>
        <w:t>联系电话：</w:t>
      </w:r>
      <w:r>
        <w:rPr>
          <w:rFonts w:hint="eastAsia"/>
          <w:color w:val="auto"/>
          <w:sz w:val="24"/>
          <w:szCs w:val="24"/>
          <w:u w:val="single"/>
          <w:lang w:val="en-US" w:eastAsia="zh-CN"/>
        </w:rPr>
        <w:t xml:space="preserve">                        </w:t>
      </w:r>
    </w:p>
    <w:p w14:paraId="1B20B19E">
      <w:pPr>
        <w:keepNext w:val="0"/>
        <w:keepLines w:val="0"/>
        <w:pageBreakBefore w:val="0"/>
        <w:widowControl w:val="0"/>
        <w:kinsoku/>
        <w:wordWrap/>
        <w:overflowPunct/>
        <w:topLinePunct w:val="0"/>
        <w:autoSpaceDE w:val="0"/>
        <w:autoSpaceDN w:val="0"/>
        <w:bidi w:val="0"/>
        <w:adjustRightInd/>
        <w:snapToGrid/>
        <w:spacing w:line="500" w:lineRule="exact"/>
        <w:ind w:firstLine="3840" w:firstLineChars="1600"/>
        <w:jc w:val="both"/>
        <w:textAlignment w:val="auto"/>
        <w:rPr>
          <w:rFonts w:hint="eastAsia"/>
          <w:color w:val="auto"/>
          <w:sz w:val="24"/>
          <w:szCs w:val="24"/>
          <w:lang w:val="en-US" w:eastAsia="zh-CN"/>
        </w:rPr>
      </w:pPr>
      <w:r>
        <w:rPr>
          <w:rFonts w:hint="eastAsia" w:ascii="宋体" w:hAnsi="宋体" w:eastAsia="宋体" w:cs="宋体"/>
          <w:color w:val="auto"/>
          <w:sz w:val="24"/>
          <w:szCs w:val="24"/>
          <w:u w:val="none"/>
          <w:lang w:val="en-US" w:eastAsia="zh-CN"/>
        </w:rPr>
        <w:t>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14:paraId="2EEF9359">
      <w:pPr>
        <w:keepNext w:val="0"/>
        <w:keepLines w:val="0"/>
        <w:pageBreakBefore w:val="0"/>
        <w:widowControl w:val="0"/>
        <w:kinsoku/>
        <w:wordWrap/>
        <w:overflowPunct/>
        <w:topLinePunct w:val="0"/>
        <w:autoSpaceDE w:val="0"/>
        <w:autoSpaceDN w:val="0"/>
        <w:bidi w:val="0"/>
        <w:adjustRightInd/>
        <w:snapToGrid/>
        <w:spacing w:line="500" w:lineRule="exact"/>
        <w:jc w:val="right"/>
        <w:textAlignment w:val="auto"/>
        <w:rPr>
          <w:rFonts w:hint="eastAsia"/>
          <w:color w:val="auto"/>
          <w:sz w:val="24"/>
          <w:szCs w:val="24"/>
          <w:lang w:val="en-US" w:eastAsia="zh-CN"/>
        </w:rPr>
      </w:pPr>
    </w:p>
    <w:p w14:paraId="7F19AFC9">
      <w:pPr>
        <w:keepNext w:val="0"/>
        <w:keepLines w:val="0"/>
        <w:pageBreakBefore w:val="0"/>
        <w:widowControl w:val="0"/>
        <w:kinsoku/>
        <w:wordWrap/>
        <w:overflowPunct/>
        <w:topLinePunct w:val="0"/>
        <w:autoSpaceDE w:val="0"/>
        <w:autoSpaceDN w:val="0"/>
        <w:bidi w:val="0"/>
        <w:adjustRightInd/>
        <w:snapToGrid/>
        <w:spacing w:line="500" w:lineRule="exact"/>
        <w:jc w:val="right"/>
        <w:textAlignment w:val="auto"/>
        <w:rPr>
          <w:color w:val="auto"/>
          <w:sz w:val="24"/>
          <w:szCs w:val="24"/>
          <w:lang w:val="en-US"/>
        </w:rPr>
      </w:pPr>
      <w:r>
        <w:rPr>
          <w:rFonts w:hint="eastAsia"/>
          <w:color w:val="auto"/>
          <w:sz w:val="24"/>
          <w:szCs w:val="24"/>
          <w:lang w:val="en-US" w:eastAsia="zh-CN"/>
        </w:rPr>
        <w:t xml:space="preserve">  联合体</w:t>
      </w:r>
      <w:r>
        <w:rPr>
          <w:rFonts w:hint="eastAsia"/>
          <w:color w:val="auto"/>
          <w:sz w:val="24"/>
          <w:szCs w:val="24"/>
          <w:lang w:val="en-US"/>
        </w:rPr>
        <w:t>成员</w:t>
      </w:r>
      <w:r>
        <w:rPr>
          <w:rFonts w:hint="eastAsia"/>
          <w:color w:val="auto"/>
          <w:sz w:val="24"/>
          <w:szCs w:val="24"/>
          <w:lang w:val="en-US" w:eastAsia="zh-CN"/>
        </w:rPr>
        <w:t>单位</w:t>
      </w:r>
      <w:r>
        <w:rPr>
          <w:rFonts w:hint="eastAsia"/>
          <w:color w:val="auto"/>
          <w:sz w:val="24"/>
          <w:szCs w:val="24"/>
          <w:lang w:val="en-US"/>
        </w:rPr>
        <w:t>名称：</w:t>
      </w:r>
      <w:r>
        <w:rPr>
          <w:rFonts w:hint="eastAsia"/>
          <w:color w:val="auto"/>
          <w:sz w:val="24"/>
          <w:szCs w:val="24"/>
          <w:u w:val="single"/>
          <w:lang w:val="en-US"/>
        </w:rPr>
        <w:t xml:space="preserve">          </w:t>
      </w:r>
      <w:r>
        <w:rPr>
          <w:rFonts w:hint="eastAsia"/>
          <w:color w:val="auto"/>
          <w:sz w:val="24"/>
          <w:szCs w:val="24"/>
          <w:lang w:val="en-US"/>
        </w:rPr>
        <w:t>（</w:t>
      </w:r>
      <w:r>
        <w:rPr>
          <w:rFonts w:hint="eastAsia" w:ascii="宋体" w:hAnsi="宋体"/>
          <w:sz w:val="24"/>
          <w:szCs w:val="24"/>
          <w:lang w:eastAsia="zh-CN"/>
        </w:rPr>
        <w:t>公章电子</w:t>
      </w:r>
      <w:r>
        <w:rPr>
          <w:rFonts w:hint="eastAsia" w:ascii="宋体" w:hAnsi="宋体"/>
          <w:sz w:val="24"/>
          <w:szCs w:val="24"/>
        </w:rPr>
        <w:t>签章</w:t>
      </w:r>
      <w:r>
        <w:rPr>
          <w:rFonts w:hint="eastAsia"/>
          <w:color w:val="auto"/>
          <w:sz w:val="24"/>
          <w:szCs w:val="24"/>
          <w:lang w:val="en-US"/>
        </w:rPr>
        <w:t>）</w:t>
      </w:r>
    </w:p>
    <w:p w14:paraId="3626B05B">
      <w:pPr>
        <w:keepNext w:val="0"/>
        <w:keepLines w:val="0"/>
        <w:pageBreakBefore w:val="0"/>
        <w:widowControl w:val="0"/>
        <w:kinsoku/>
        <w:wordWrap/>
        <w:overflowPunct/>
        <w:topLinePunct w:val="0"/>
        <w:autoSpaceDE w:val="0"/>
        <w:autoSpaceDN w:val="0"/>
        <w:bidi w:val="0"/>
        <w:adjustRightInd/>
        <w:snapToGrid/>
        <w:spacing w:line="500" w:lineRule="exact"/>
        <w:jc w:val="center"/>
        <w:textAlignment w:val="auto"/>
        <w:rPr>
          <w:rFonts w:hint="eastAsia" w:ascii="宋体" w:hAnsi="宋体" w:eastAsia="宋体" w:cs="宋体"/>
          <w:color w:val="auto"/>
          <w:sz w:val="24"/>
          <w:szCs w:val="24"/>
          <w:lang w:val="en-US" w:eastAsia="zh-CN"/>
        </w:rPr>
      </w:pPr>
      <w:r>
        <w:rPr>
          <w:rFonts w:hint="eastAsia"/>
          <w:color w:val="auto"/>
          <w:sz w:val="24"/>
          <w:szCs w:val="24"/>
          <w:lang w:val="en-US" w:eastAsia="zh-CN"/>
        </w:rPr>
        <w:t xml:space="preserve">                                </w:t>
      </w:r>
      <w:r>
        <w:rPr>
          <w:rFonts w:hint="eastAsia"/>
          <w:color w:val="auto"/>
          <w:sz w:val="24"/>
          <w:szCs w:val="24"/>
          <w:lang w:val="en-US"/>
        </w:rPr>
        <w:t>法定代表人或其委托代理人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r>
        <w:rPr>
          <w:rFonts w:hint="eastAsia" w:ascii="宋体" w:hAnsi="宋体"/>
          <w:sz w:val="24"/>
          <w:szCs w:val="24"/>
        </w:rPr>
        <w:t>法人</w:t>
      </w:r>
      <w:r>
        <w:rPr>
          <w:rFonts w:hint="eastAsia" w:ascii="宋体" w:hAnsi="宋体"/>
          <w:sz w:val="24"/>
          <w:szCs w:val="24"/>
          <w:lang w:eastAsia="zh-CN"/>
        </w:rPr>
        <w:t>电子</w:t>
      </w:r>
      <w:r>
        <w:rPr>
          <w:rFonts w:hint="eastAsia" w:ascii="宋体" w:hAnsi="宋体"/>
          <w:sz w:val="24"/>
          <w:szCs w:val="24"/>
        </w:rPr>
        <w:t>签章</w:t>
      </w:r>
      <w:r>
        <w:rPr>
          <w:rFonts w:hint="eastAsia" w:ascii="宋体" w:hAnsi="宋体" w:eastAsia="宋体" w:cs="宋体"/>
          <w:color w:val="auto"/>
          <w:sz w:val="24"/>
          <w:szCs w:val="24"/>
          <w:lang w:val="en-US" w:eastAsia="zh-CN"/>
        </w:rPr>
        <w:t>）</w:t>
      </w:r>
    </w:p>
    <w:p w14:paraId="0F97D596">
      <w:pPr>
        <w:keepNext w:val="0"/>
        <w:keepLines w:val="0"/>
        <w:pageBreakBefore w:val="0"/>
        <w:widowControl w:val="0"/>
        <w:kinsoku/>
        <w:wordWrap/>
        <w:overflowPunct/>
        <w:topLinePunct w:val="0"/>
        <w:autoSpaceDE w:val="0"/>
        <w:autoSpaceDN w:val="0"/>
        <w:bidi w:val="0"/>
        <w:adjustRightInd/>
        <w:snapToGrid/>
        <w:spacing w:line="500" w:lineRule="exact"/>
        <w:ind w:firstLine="3840" w:firstLineChars="1600"/>
        <w:jc w:val="both"/>
        <w:textAlignment w:val="auto"/>
        <w:rPr>
          <w:rFonts w:hint="default"/>
          <w:color w:val="auto"/>
          <w:sz w:val="24"/>
          <w:szCs w:val="24"/>
          <w:u w:val="single"/>
          <w:lang w:val="en-US" w:eastAsia="zh-CN"/>
        </w:rPr>
      </w:pPr>
      <w:r>
        <w:rPr>
          <w:rFonts w:hint="eastAsia"/>
          <w:color w:val="auto"/>
          <w:sz w:val="24"/>
          <w:szCs w:val="24"/>
          <w:lang w:val="en-US" w:eastAsia="zh-CN"/>
        </w:rPr>
        <w:t>联系电话：</w:t>
      </w:r>
      <w:r>
        <w:rPr>
          <w:rFonts w:hint="eastAsia"/>
          <w:color w:val="auto"/>
          <w:sz w:val="24"/>
          <w:szCs w:val="24"/>
          <w:u w:val="single"/>
          <w:lang w:val="en-US" w:eastAsia="zh-CN"/>
        </w:rPr>
        <w:t xml:space="preserve">                        </w:t>
      </w:r>
    </w:p>
    <w:p w14:paraId="6CE72890">
      <w:pPr>
        <w:keepNext w:val="0"/>
        <w:keepLines w:val="0"/>
        <w:pageBreakBefore w:val="0"/>
        <w:widowControl w:val="0"/>
        <w:kinsoku/>
        <w:wordWrap/>
        <w:overflowPunct/>
        <w:topLinePunct w:val="0"/>
        <w:autoSpaceDE w:val="0"/>
        <w:autoSpaceDN w:val="0"/>
        <w:bidi w:val="0"/>
        <w:adjustRightInd/>
        <w:snapToGrid/>
        <w:spacing w:line="500" w:lineRule="exact"/>
        <w:ind w:firstLine="3840" w:firstLineChars="1600"/>
        <w:jc w:val="both"/>
        <w:textAlignment w:val="auto"/>
        <w:rPr>
          <w:rFonts w:hint="eastAsia" w:asciiTheme="minorEastAsia" w:hAnsiTheme="minorEastAsia" w:eastAsiaTheme="minorEastAsia"/>
          <w:b/>
          <w:bCs/>
          <w:kern w:val="0"/>
          <w:sz w:val="32"/>
          <w:szCs w:val="32"/>
        </w:rPr>
      </w:pPr>
      <w:r>
        <w:rPr>
          <w:rFonts w:hint="eastAsia" w:ascii="宋体" w:hAnsi="宋体" w:eastAsia="宋体" w:cs="宋体"/>
          <w:color w:val="auto"/>
          <w:sz w:val="24"/>
          <w:szCs w:val="24"/>
          <w:u w:val="none"/>
          <w:lang w:val="en-US" w:eastAsia="zh-CN"/>
        </w:rPr>
        <w:t>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日</w:t>
      </w:r>
    </w:p>
    <w:p w14:paraId="34FD4CEB">
      <w:pPr>
        <w:widowControl/>
        <w:jc w:val="center"/>
        <w:outlineLvl w:val="0"/>
        <w:rPr>
          <w:rFonts w:hint="eastAsia" w:asciiTheme="minorEastAsia" w:hAnsiTheme="minorEastAsia" w:eastAsiaTheme="minorEastAsia"/>
          <w:b/>
          <w:bCs/>
          <w:color w:val="000000"/>
          <w:kern w:val="0"/>
          <w:sz w:val="32"/>
          <w:szCs w:val="32"/>
          <w:lang w:val="en-US" w:eastAsia="zh-CN"/>
        </w:rPr>
      </w:pPr>
    </w:p>
    <w:p w14:paraId="0C5C040C">
      <w:pPr>
        <w:widowControl/>
        <w:jc w:val="center"/>
        <w:outlineLvl w:val="0"/>
        <w:rPr>
          <w:rFonts w:asciiTheme="minorEastAsia" w:hAnsiTheme="minorEastAsia" w:eastAsiaTheme="minorEastAsia"/>
          <w:b/>
          <w:bCs/>
          <w:color w:val="000000"/>
          <w:kern w:val="0"/>
          <w:sz w:val="32"/>
          <w:szCs w:val="32"/>
        </w:rPr>
      </w:pPr>
      <w:r>
        <w:rPr>
          <w:rFonts w:hint="eastAsia" w:asciiTheme="minorEastAsia" w:hAnsiTheme="minorEastAsia" w:eastAsiaTheme="minorEastAsia"/>
          <w:b/>
          <w:bCs/>
          <w:color w:val="000000"/>
          <w:kern w:val="0"/>
          <w:sz w:val="32"/>
          <w:szCs w:val="32"/>
          <w:lang w:val="en-US" w:eastAsia="zh-CN"/>
        </w:rPr>
        <w:t>五、</w:t>
      </w:r>
      <w:r>
        <w:rPr>
          <w:rFonts w:hint="eastAsia" w:asciiTheme="minorEastAsia" w:hAnsiTheme="minorEastAsia" w:eastAsiaTheme="minorEastAsia"/>
          <w:b/>
          <w:bCs/>
          <w:color w:val="000000"/>
          <w:kern w:val="0"/>
          <w:sz w:val="32"/>
          <w:szCs w:val="32"/>
        </w:rPr>
        <w:t>投标承诺函</w:t>
      </w:r>
    </w:p>
    <w:p w14:paraId="795816E7">
      <w:pPr>
        <w:widowControl/>
        <w:jc w:val="center"/>
        <w:rPr>
          <w:rFonts w:asciiTheme="minorEastAsia" w:hAnsiTheme="minorEastAsia" w:eastAsiaTheme="minorEastAsia"/>
          <w:kern w:val="0"/>
          <w:sz w:val="20"/>
        </w:rPr>
      </w:pPr>
    </w:p>
    <w:p w14:paraId="34F93121">
      <w:pPr>
        <w:keepNext w:val="0"/>
        <w:keepLines w:val="0"/>
        <w:pageBreakBefore w:val="0"/>
        <w:kinsoku/>
        <w:wordWrap/>
        <w:overflowPunct/>
        <w:topLinePunct w:val="0"/>
        <w:autoSpaceDE w:val="0"/>
        <w:autoSpaceDN w:val="0"/>
        <w:bidi w:val="0"/>
        <w:snapToGrid/>
        <w:spacing w:line="600" w:lineRule="exact"/>
        <w:jc w:val="left"/>
        <w:textAlignment w:val="auto"/>
        <w:rPr>
          <w:rFonts w:ascii="宋体" w:hAnsi="宋体"/>
          <w:b w:val="0"/>
          <w:bCs w:val="0"/>
          <w:sz w:val="24"/>
          <w:szCs w:val="24"/>
        </w:rPr>
      </w:pPr>
      <w:bookmarkStart w:id="31" w:name="_Toc9510"/>
      <w:r>
        <w:rPr>
          <w:rFonts w:hint="eastAsia" w:ascii="宋体" w:hAnsi="宋体"/>
          <w:b w:val="0"/>
          <w:bCs w:val="0"/>
          <w:sz w:val="24"/>
          <w:szCs w:val="24"/>
        </w:rPr>
        <w:t>致：</w:t>
      </w:r>
      <w:r>
        <w:rPr>
          <w:rFonts w:hint="eastAsia" w:ascii="宋体" w:hAnsi="宋体"/>
          <w:b w:val="0"/>
          <w:bCs w:val="0"/>
          <w:sz w:val="24"/>
          <w:szCs w:val="24"/>
          <w:u w:val="single"/>
          <w:lang w:val="en-US" w:eastAsia="zh-CN"/>
        </w:rPr>
        <w:t xml:space="preserve">           </w:t>
      </w:r>
      <w:r>
        <w:rPr>
          <w:rFonts w:hint="eastAsia" w:ascii="宋体" w:hAnsi="宋体"/>
          <w:b w:val="0"/>
          <w:bCs w:val="0"/>
          <w:sz w:val="24"/>
          <w:szCs w:val="24"/>
        </w:rPr>
        <w:t>（采购人）</w:t>
      </w:r>
    </w:p>
    <w:p w14:paraId="5CE58BF7">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我方已充分了解了</w:t>
      </w:r>
      <w:r>
        <w:rPr>
          <w:rFonts w:hint="eastAsia" w:ascii="宋体" w:hAnsi="宋体"/>
          <w:b w:val="0"/>
          <w:bCs w:val="0"/>
          <w:sz w:val="24"/>
          <w:szCs w:val="24"/>
          <w:u w:val="single"/>
          <w:lang w:val="en-US" w:eastAsia="zh-CN"/>
        </w:rPr>
        <w:t xml:space="preserve">          </w:t>
      </w:r>
      <w:r>
        <w:rPr>
          <w:rFonts w:hint="eastAsia" w:hAnsi="宋体"/>
          <w:color w:val="auto"/>
          <w:sz w:val="24"/>
          <w:szCs w:val="24"/>
        </w:rPr>
        <w:t>（项目名称）</w:t>
      </w:r>
      <w:r>
        <w:rPr>
          <w:rFonts w:hint="eastAsia" w:ascii="宋体" w:hAnsi="宋体"/>
          <w:b w:val="0"/>
          <w:bCs w:val="0"/>
          <w:sz w:val="24"/>
          <w:szCs w:val="24"/>
          <w:u w:val="single"/>
          <w:lang w:val="en-US" w:eastAsia="zh-CN"/>
        </w:rPr>
        <w:t xml:space="preserve">              </w:t>
      </w:r>
      <w:r>
        <w:rPr>
          <w:rFonts w:hint="eastAsia" w:hAnsi="宋体"/>
          <w:color w:val="auto"/>
          <w:sz w:val="24"/>
          <w:szCs w:val="24"/>
        </w:rPr>
        <w:t>（项目编号）的招标文件，愿意遵照本项目招标文件、《中华人民共和国政府采购法》等有关规定参与竞标，并承诺如下：</w:t>
      </w:r>
    </w:p>
    <w:p w14:paraId="509B8AE6">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1、我方承诺将严格按照“公开、公平、公正和诚实信用原则”参与本项目竞标活动。</w:t>
      </w:r>
    </w:p>
    <w:p w14:paraId="62CDE093">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2、我方承诺在投标有效期内不撤销</w:t>
      </w:r>
      <w:r>
        <w:rPr>
          <w:rFonts w:hint="eastAsia" w:hAnsi="宋体"/>
          <w:color w:val="auto"/>
          <w:sz w:val="24"/>
          <w:szCs w:val="24"/>
          <w:lang w:val="en-US" w:eastAsia="zh-CN"/>
        </w:rPr>
        <w:t>投标</w:t>
      </w:r>
      <w:r>
        <w:rPr>
          <w:rFonts w:hint="eastAsia" w:hAnsi="宋体"/>
          <w:color w:val="auto"/>
          <w:sz w:val="24"/>
          <w:szCs w:val="24"/>
        </w:rPr>
        <w:t>文件；</w:t>
      </w:r>
    </w:p>
    <w:p w14:paraId="57682777">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3、我方承诺在</w:t>
      </w:r>
      <w:r>
        <w:rPr>
          <w:rFonts w:hint="eastAsia" w:hAnsi="宋体"/>
          <w:color w:val="auto"/>
          <w:sz w:val="24"/>
          <w:szCs w:val="24"/>
          <w:lang w:val="en-US" w:eastAsia="zh-CN"/>
        </w:rPr>
        <w:t>投标</w:t>
      </w:r>
      <w:r>
        <w:rPr>
          <w:rFonts w:hint="eastAsia" w:hAnsi="宋体"/>
          <w:color w:val="auto"/>
          <w:sz w:val="24"/>
          <w:szCs w:val="24"/>
        </w:rPr>
        <w:t>文件及对三门峡市公共资源交易供应商主体信息库中提供的材料真实有效；</w:t>
      </w:r>
    </w:p>
    <w:p w14:paraId="7F28019F">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4、我方承诺绝不与采购人、其他投标供应商或者代理机构恶意串通的投标；</w:t>
      </w:r>
    </w:p>
    <w:p w14:paraId="793BAD4A">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5、我方承诺绝不以他人的名义投标、串通投标、以行贿手段谋取中标或者以其他弄虚作假方式投标；</w:t>
      </w:r>
    </w:p>
    <w:p w14:paraId="05A61C40">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6、我方承诺绝不采取不正当手段谋取中标；</w:t>
      </w:r>
    </w:p>
    <w:p w14:paraId="78E24CB9">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Ansi="宋体"/>
          <w:color w:val="auto"/>
          <w:sz w:val="24"/>
          <w:szCs w:val="24"/>
        </w:rPr>
      </w:pPr>
      <w:r>
        <w:rPr>
          <w:rFonts w:hint="eastAsia" w:hAnsi="宋体"/>
          <w:color w:val="auto"/>
          <w:sz w:val="24"/>
          <w:szCs w:val="24"/>
        </w:rPr>
        <w:t>7、如我方中标，我方承诺在收到</w:t>
      </w:r>
      <w:r>
        <w:rPr>
          <w:rFonts w:hint="eastAsia" w:hAnsi="宋体"/>
          <w:color w:val="auto"/>
          <w:sz w:val="24"/>
          <w:szCs w:val="24"/>
          <w:lang w:val="en-US" w:eastAsia="zh-CN"/>
        </w:rPr>
        <w:t>中标</w:t>
      </w:r>
      <w:r>
        <w:rPr>
          <w:rFonts w:hint="eastAsia" w:hAnsi="宋体"/>
          <w:color w:val="auto"/>
          <w:sz w:val="24"/>
          <w:szCs w:val="24"/>
        </w:rPr>
        <w:t>通知书后，在</w:t>
      </w:r>
      <w:r>
        <w:rPr>
          <w:rFonts w:hint="eastAsia" w:hAnsi="宋体"/>
          <w:color w:val="auto"/>
          <w:sz w:val="24"/>
          <w:szCs w:val="24"/>
          <w:lang w:val="en-US" w:eastAsia="zh-CN"/>
        </w:rPr>
        <w:t>中标</w:t>
      </w:r>
      <w:r>
        <w:rPr>
          <w:rFonts w:hint="eastAsia" w:hAnsi="宋体"/>
          <w:color w:val="auto"/>
          <w:sz w:val="24"/>
          <w:szCs w:val="24"/>
        </w:rPr>
        <w:t>通知书规定的期限内，根据招标文件、我方的</w:t>
      </w:r>
      <w:r>
        <w:rPr>
          <w:rFonts w:hint="eastAsia" w:hAnsi="宋体"/>
          <w:color w:val="auto"/>
          <w:sz w:val="24"/>
          <w:szCs w:val="24"/>
          <w:lang w:val="en-US" w:eastAsia="zh-CN"/>
        </w:rPr>
        <w:t>投标</w:t>
      </w:r>
      <w:r>
        <w:rPr>
          <w:rFonts w:hint="eastAsia" w:hAnsi="宋体"/>
          <w:color w:val="auto"/>
          <w:sz w:val="24"/>
          <w:szCs w:val="24"/>
        </w:rPr>
        <w:t>文件及有关澄清承诺书的要求，与采购人订立书面合同，并按照合同约定承担完成合同的责任和义务；</w:t>
      </w:r>
    </w:p>
    <w:p w14:paraId="70D694D7">
      <w:pPr>
        <w:pStyle w:val="46"/>
        <w:keepNext w:val="0"/>
        <w:keepLines w:val="0"/>
        <w:pageBreakBefore w:val="0"/>
        <w:kinsoku/>
        <w:wordWrap/>
        <w:overflowPunct/>
        <w:topLinePunct w:val="0"/>
        <w:autoSpaceDE w:val="0"/>
        <w:autoSpaceDN w:val="0"/>
        <w:bidi w:val="0"/>
        <w:snapToGrid/>
        <w:spacing w:line="600" w:lineRule="exact"/>
        <w:ind w:firstLine="564" w:firstLineChars="235"/>
        <w:textAlignment w:val="auto"/>
        <w:rPr>
          <w:rFonts w:hint="eastAsia" w:hAnsi="宋体"/>
          <w:color w:val="auto"/>
          <w:sz w:val="24"/>
          <w:szCs w:val="24"/>
        </w:rPr>
      </w:pPr>
      <w:r>
        <w:rPr>
          <w:rFonts w:hint="eastAsia" w:hAnsi="宋体"/>
          <w:color w:val="auto"/>
          <w:sz w:val="24"/>
          <w:szCs w:val="24"/>
        </w:rPr>
        <w:t>8、如我方违反此约定，愿意承担对本项目造成的一切经济损失，并同时依法承担相应法律责任。</w:t>
      </w:r>
    </w:p>
    <w:p w14:paraId="23F9642E">
      <w:pPr>
        <w:keepNext w:val="0"/>
        <w:keepLines w:val="0"/>
        <w:pageBreakBefore w:val="0"/>
        <w:kinsoku/>
        <w:wordWrap/>
        <w:overflowPunct/>
        <w:topLinePunct w:val="0"/>
        <w:autoSpaceDE w:val="0"/>
        <w:autoSpaceDN w:val="0"/>
        <w:bidi w:val="0"/>
        <w:snapToGrid/>
        <w:spacing w:line="240" w:lineRule="auto"/>
        <w:jc w:val="right"/>
        <w:textAlignment w:val="auto"/>
        <w:rPr>
          <w:rFonts w:hint="eastAsia" w:ascii="宋体" w:hAnsi="宋体" w:cs="宋体"/>
          <w:sz w:val="24"/>
          <w:szCs w:val="24"/>
        </w:rPr>
      </w:pPr>
    </w:p>
    <w:p w14:paraId="62564559">
      <w:pPr>
        <w:keepNext w:val="0"/>
        <w:keepLines w:val="0"/>
        <w:pageBreakBefore w:val="0"/>
        <w:kinsoku/>
        <w:wordWrap/>
        <w:overflowPunct/>
        <w:topLinePunct w:val="0"/>
        <w:autoSpaceDE w:val="0"/>
        <w:autoSpaceDN w:val="0"/>
        <w:bidi w:val="0"/>
        <w:snapToGrid/>
        <w:spacing w:line="360" w:lineRule="auto"/>
        <w:jc w:val="right"/>
        <w:textAlignment w:val="auto"/>
        <w:rPr>
          <w:rFonts w:ascii="宋体" w:hAnsi="宋体"/>
          <w:sz w:val="24"/>
          <w:szCs w:val="24"/>
        </w:rPr>
      </w:pPr>
      <w:r>
        <w:rPr>
          <w:rFonts w:hint="eastAsia" w:ascii="宋体" w:hAnsi="宋体" w:cs="宋体"/>
          <w:sz w:val="24"/>
          <w:szCs w:val="24"/>
        </w:rPr>
        <w:t>投标人（联合体牵头人）</w:t>
      </w:r>
      <w:r>
        <w:rPr>
          <w:rFonts w:hint="eastAsia" w:cs="宋体"/>
          <w:sz w:val="24"/>
          <w:szCs w:val="24"/>
          <w:lang w:val="en-US" w:eastAsia="zh-CN"/>
        </w:rPr>
        <w:t>名称</w:t>
      </w:r>
      <w:r>
        <w:rPr>
          <w:rFonts w:hint="eastAsia" w:ascii="宋体" w:hAnsi="宋体" w:cs="宋体"/>
          <w:sz w:val="24"/>
          <w:szCs w:val="24"/>
        </w:rPr>
        <w:t>：</w:t>
      </w:r>
      <w:r>
        <w:rPr>
          <w:rFonts w:hint="eastAsia" w:ascii="宋体" w:hAnsi="宋体"/>
          <w:kern w:val="2"/>
          <w:sz w:val="24"/>
          <w:szCs w:val="24"/>
          <w:u w:val="single"/>
          <w:lang w:val="en-US" w:eastAsia="zh-CN"/>
        </w:rPr>
        <w:t xml:space="preserve">       </w:t>
      </w:r>
      <w:r>
        <w:rPr>
          <w:rFonts w:hint="eastAsia" w:ascii="宋体" w:hAnsi="宋体" w:cs="宋体"/>
          <w:sz w:val="24"/>
          <w:szCs w:val="24"/>
          <w:u w:val="none"/>
        </w:rPr>
        <w:t xml:space="preserve"> （</w:t>
      </w:r>
      <w:r>
        <w:rPr>
          <w:rFonts w:hint="eastAsia" w:ascii="宋体" w:hAnsi="宋体" w:cs="宋体"/>
          <w:sz w:val="24"/>
          <w:szCs w:val="24"/>
          <w:u w:val="none"/>
          <w:lang w:eastAsia="zh-CN"/>
        </w:rPr>
        <w:t>公章电子</w:t>
      </w:r>
      <w:r>
        <w:rPr>
          <w:rFonts w:hint="eastAsia" w:ascii="宋体" w:hAnsi="宋体" w:cs="宋体"/>
          <w:sz w:val="24"/>
          <w:szCs w:val="24"/>
          <w:u w:val="none"/>
        </w:rPr>
        <w:t xml:space="preserve">签章） </w:t>
      </w:r>
    </w:p>
    <w:p w14:paraId="4190715B">
      <w:pPr>
        <w:pStyle w:val="46"/>
        <w:keepNext w:val="0"/>
        <w:keepLines w:val="0"/>
        <w:pageBreakBefore w:val="0"/>
        <w:kinsoku/>
        <w:wordWrap/>
        <w:overflowPunct/>
        <w:topLinePunct w:val="0"/>
        <w:autoSpaceDE w:val="0"/>
        <w:autoSpaceDN w:val="0"/>
        <w:bidi w:val="0"/>
        <w:snapToGrid/>
        <w:spacing w:line="360" w:lineRule="auto"/>
        <w:ind w:firstLine="564" w:firstLineChars="235"/>
        <w:textAlignment w:val="auto"/>
        <w:rPr>
          <w:rFonts w:ascii="宋体" w:hAnsi="宋体"/>
          <w:bCs/>
          <w:kern w:val="0"/>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法人</w:t>
      </w:r>
      <w:r>
        <w:rPr>
          <w:rFonts w:hint="eastAsia" w:ascii="宋体" w:hAnsi="宋体" w:cs="宋体"/>
          <w:sz w:val="24"/>
          <w:szCs w:val="24"/>
        </w:rPr>
        <w:t>电子签章）</w:t>
      </w:r>
      <w:r>
        <w:rPr>
          <w:rFonts w:hint="eastAsia" w:ascii="宋体" w:hAnsi="宋体"/>
          <w:sz w:val="24"/>
          <w:szCs w:val="24"/>
          <w:lang w:val="en-US" w:eastAsia="zh-CN"/>
        </w:rPr>
        <w:t xml:space="preserve"> </w:t>
      </w:r>
    </w:p>
    <w:p w14:paraId="47FDEE2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outlineLvl w:val="0"/>
        <w:rPr>
          <w:rFonts w:hint="default" w:ascii="宋体" w:hAnsi="宋体"/>
          <w:bCs/>
          <w:kern w:val="0"/>
          <w:sz w:val="24"/>
          <w:szCs w:val="24"/>
          <w:lang w:val="en-US" w:eastAsia="zh-CN"/>
        </w:rPr>
      </w:pPr>
      <w:r>
        <w:rPr>
          <w:rFonts w:hint="eastAsia" w:ascii="宋体" w:hAnsi="宋体"/>
          <w:bCs/>
          <w:kern w:val="0"/>
          <w:sz w:val="24"/>
          <w:szCs w:val="24"/>
          <w:lang w:val="en-US" w:eastAsia="zh-CN"/>
        </w:rPr>
        <w:t xml:space="preserve">                           </w:t>
      </w:r>
      <w:r>
        <w:rPr>
          <w:rFonts w:hint="eastAsia" w:ascii="宋体" w:hAnsi="宋体"/>
          <w:bCs/>
          <w:kern w:val="0"/>
          <w:sz w:val="24"/>
          <w:szCs w:val="24"/>
        </w:rPr>
        <w:t>日期：</w:t>
      </w:r>
      <w:r>
        <w:rPr>
          <w:rFonts w:hint="eastAsia" w:ascii="宋体" w:hAnsi="宋体"/>
          <w:bCs/>
          <w:kern w:val="0"/>
          <w:sz w:val="24"/>
          <w:szCs w:val="24"/>
          <w:lang w:val="en-US" w:eastAsia="zh-CN"/>
        </w:rPr>
        <w:t xml:space="preserve">  </w:t>
      </w:r>
      <w:r>
        <w:rPr>
          <w:rFonts w:hint="eastAsia" w:ascii="宋体" w:hAnsi="宋体"/>
          <w:bCs/>
          <w:kern w:val="0"/>
          <w:sz w:val="24"/>
          <w:szCs w:val="24"/>
          <w:lang w:eastAsia="zh-CN"/>
        </w:rPr>
        <w:t>年</w:t>
      </w:r>
      <w:r>
        <w:rPr>
          <w:rFonts w:hint="eastAsia" w:ascii="宋体" w:hAnsi="宋体"/>
          <w:bCs/>
          <w:kern w:val="0"/>
          <w:sz w:val="24"/>
          <w:szCs w:val="24"/>
          <w:lang w:val="en-US" w:eastAsia="zh-CN"/>
        </w:rPr>
        <w:t xml:space="preserve">  月  日</w:t>
      </w:r>
    </w:p>
    <w:bookmarkEnd w:id="31"/>
    <w:p w14:paraId="37FED395">
      <w:pPr>
        <w:jc w:val="center"/>
        <w:rPr>
          <w:rFonts w:hint="eastAsia" w:cs="宋体"/>
          <w:b/>
          <w:sz w:val="28"/>
          <w:szCs w:val="28"/>
          <w:lang w:eastAsia="zh-CN"/>
        </w:rPr>
      </w:pPr>
    </w:p>
    <w:p w14:paraId="710E4662">
      <w:pPr>
        <w:jc w:val="center"/>
        <w:rPr>
          <w:rFonts w:hint="eastAsia" w:ascii="宋体" w:hAnsi="宋体" w:eastAsia="宋体" w:cs="宋体"/>
          <w:b/>
          <w:sz w:val="28"/>
          <w:szCs w:val="28"/>
        </w:rPr>
      </w:pPr>
      <w:r>
        <w:rPr>
          <w:rFonts w:hint="eastAsia" w:cs="宋体"/>
          <w:b/>
          <w:sz w:val="28"/>
          <w:szCs w:val="28"/>
          <w:lang w:val="en-US" w:eastAsia="zh-CN"/>
        </w:rPr>
        <w:t>六</w:t>
      </w:r>
      <w:r>
        <w:rPr>
          <w:rFonts w:hint="eastAsia" w:ascii="宋体" w:hAnsi="宋体" w:eastAsia="宋体" w:cs="宋体"/>
          <w:b/>
          <w:sz w:val="28"/>
          <w:szCs w:val="28"/>
        </w:rPr>
        <w:t>、资格审查资料</w:t>
      </w:r>
    </w:p>
    <w:p w14:paraId="5E37ED66">
      <w:pPr>
        <w:pStyle w:val="9"/>
        <w:keepNext w:val="0"/>
        <w:keepLines w:val="0"/>
        <w:pageBreakBefore w:val="0"/>
        <w:kinsoku/>
        <w:wordWrap w:val="0"/>
        <w:overflowPunct/>
        <w:topLinePunct w:val="0"/>
        <w:bidi w:val="0"/>
        <w:spacing w:before="185"/>
        <w:jc w:val="center"/>
        <w:textAlignment w:val="auto"/>
        <w:rPr>
          <w:rFonts w:hint="eastAsia" w:ascii="宋体" w:hAnsi="宋体" w:eastAsia="宋体" w:cs="宋体"/>
          <w:sz w:val="28"/>
          <w:szCs w:val="28"/>
        </w:rPr>
      </w:pPr>
      <w:bookmarkStart w:id="32" w:name="_bookmark26"/>
      <w:bookmarkEnd w:id="32"/>
      <w:bookmarkStart w:id="33" w:name="（一）投标人基本情况表"/>
      <w:bookmarkEnd w:id="33"/>
      <w:r>
        <w:rPr>
          <w:rFonts w:hint="eastAsia" w:ascii="宋体" w:hAnsi="宋体" w:eastAsia="宋体" w:cs="宋体"/>
          <w:sz w:val="28"/>
          <w:szCs w:val="28"/>
        </w:rPr>
        <w:t>（一）投标人基本情况表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1131"/>
        <w:gridCol w:w="976"/>
        <w:gridCol w:w="927"/>
        <w:gridCol w:w="1213"/>
        <w:gridCol w:w="233"/>
        <w:gridCol w:w="1578"/>
      </w:tblGrid>
      <w:tr w14:paraId="4AF2C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605D06F1">
            <w:pPr>
              <w:wordWrap w:val="0"/>
              <w:spacing w:line="360" w:lineRule="auto"/>
              <w:jc w:val="center"/>
              <w:rPr>
                <w:rFonts w:hint="eastAsia"/>
                <w:sz w:val="24"/>
              </w:rPr>
            </w:pPr>
            <w:r>
              <w:rPr>
                <w:rFonts w:hint="eastAsia"/>
                <w:sz w:val="24"/>
                <w:lang w:val="en-US" w:eastAsia="zh-CN"/>
              </w:rPr>
              <w:t>投标人</w:t>
            </w:r>
            <w:r>
              <w:rPr>
                <w:rFonts w:hint="eastAsia"/>
                <w:sz w:val="24"/>
              </w:rPr>
              <w:t>名称</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7A4F91FA">
            <w:pPr>
              <w:wordWrap w:val="0"/>
              <w:spacing w:line="360" w:lineRule="auto"/>
              <w:jc w:val="center"/>
              <w:rPr>
                <w:rFonts w:hint="eastAsia"/>
                <w:sz w:val="24"/>
              </w:rPr>
            </w:pPr>
          </w:p>
        </w:tc>
      </w:tr>
      <w:tr w14:paraId="7B4AB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7713209D">
            <w:pPr>
              <w:wordWrap w:val="0"/>
              <w:spacing w:line="360" w:lineRule="auto"/>
              <w:jc w:val="center"/>
              <w:rPr>
                <w:rFonts w:hint="eastAsia"/>
                <w:sz w:val="24"/>
              </w:rPr>
            </w:pPr>
            <w:r>
              <w:rPr>
                <w:rFonts w:hint="eastAsia"/>
                <w:sz w:val="24"/>
              </w:rPr>
              <w:t>注册地址</w:t>
            </w:r>
          </w:p>
        </w:tc>
        <w:tc>
          <w:tcPr>
            <w:tcW w:w="3034" w:type="dxa"/>
            <w:gridSpan w:val="3"/>
            <w:tcBorders>
              <w:top w:val="single" w:color="auto" w:sz="4" w:space="0"/>
              <w:left w:val="single" w:color="auto" w:sz="4" w:space="0"/>
              <w:bottom w:val="single" w:color="auto" w:sz="4" w:space="0"/>
              <w:right w:val="single" w:color="auto" w:sz="4" w:space="0"/>
            </w:tcBorders>
            <w:noWrap w:val="0"/>
            <w:vAlign w:val="center"/>
          </w:tcPr>
          <w:p w14:paraId="35742788">
            <w:pPr>
              <w:wordWrap w:val="0"/>
              <w:spacing w:line="360" w:lineRule="auto"/>
              <w:jc w:val="center"/>
              <w:rPr>
                <w:rFonts w:hint="eastAsia"/>
                <w:sz w:val="24"/>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63CDB672">
            <w:pPr>
              <w:wordWrap w:val="0"/>
              <w:spacing w:line="360" w:lineRule="auto"/>
              <w:jc w:val="center"/>
              <w:rPr>
                <w:rFonts w:hint="eastAsia"/>
                <w:sz w:val="24"/>
              </w:rPr>
            </w:pPr>
            <w:r>
              <w:rPr>
                <w:rFonts w:hint="eastAsia"/>
                <w:sz w:val="24"/>
              </w:rPr>
              <w:t>邮政编码</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73CCC6CA">
            <w:pPr>
              <w:wordWrap w:val="0"/>
              <w:spacing w:line="360" w:lineRule="auto"/>
              <w:jc w:val="center"/>
              <w:rPr>
                <w:rFonts w:hint="eastAsia"/>
                <w:sz w:val="24"/>
              </w:rPr>
            </w:pPr>
          </w:p>
        </w:tc>
      </w:tr>
      <w:tr w14:paraId="47B9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301" w:type="dxa"/>
            <w:vMerge w:val="restart"/>
            <w:tcBorders>
              <w:top w:val="single" w:color="auto" w:sz="4" w:space="0"/>
              <w:left w:val="single" w:color="auto" w:sz="4" w:space="0"/>
              <w:bottom w:val="single" w:color="auto" w:sz="4" w:space="0"/>
              <w:right w:val="single" w:color="auto" w:sz="4" w:space="0"/>
            </w:tcBorders>
            <w:noWrap w:val="0"/>
            <w:vAlign w:val="center"/>
          </w:tcPr>
          <w:p w14:paraId="0B07350B">
            <w:pPr>
              <w:wordWrap w:val="0"/>
              <w:spacing w:line="360" w:lineRule="auto"/>
              <w:jc w:val="center"/>
              <w:rPr>
                <w:rFonts w:hint="eastAsia"/>
                <w:sz w:val="24"/>
              </w:rPr>
            </w:pPr>
            <w:r>
              <w:rPr>
                <w:rFonts w:hint="eastAsia"/>
                <w:sz w:val="24"/>
              </w:rPr>
              <w:t>联系方式</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1B6A8AEC">
            <w:pPr>
              <w:wordWrap w:val="0"/>
              <w:spacing w:line="360" w:lineRule="auto"/>
              <w:jc w:val="center"/>
              <w:rPr>
                <w:rFonts w:hint="eastAsia"/>
                <w:sz w:val="24"/>
              </w:rPr>
            </w:pPr>
            <w:r>
              <w:rPr>
                <w:rFonts w:hint="eastAsia"/>
                <w:sz w:val="24"/>
              </w:rPr>
              <w:t>联系人</w:t>
            </w:r>
          </w:p>
        </w:tc>
        <w:tc>
          <w:tcPr>
            <w:tcW w:w="1903" w:type="dxa"/>
            <w:gridSpan w:val="2"/>
            <w:tcBorders>
              <w:top w:val="single" w:color="auto" w:sz="4" w:space="0"/>
              <w:left w:val="single" w:color="auto" w:sz="4" w:space="0"/>
              <w:bottom w:val="single" w:color="auto" w:sz="4" w:space="0"/>
              <w:right w:val="single" w:color="auto" w:sz="4" w:space="0"/>
            </w:tcBorders>
            <w:noWrap w:val="0"/>
            <w:vAlign w:val="center"/>
          </w:tcPr>
          <w:p w14:paraId="3EF442C7">
            <w:pPr>
              <w:wordWrap w:val="0"/>
              <w:spacing w:line="360" w:lineRule="auto"/>
              <w:jc w:val="both"/>
              <w:rPr>
                <w:rFonts w:hint="eastAsia"/>
                <w:sz w:val="24"/>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35EB2F60">
            <w:pPr>
              <w:wordWrap w:val="0"/>
              <w:spacing w:line="360" w:lineRule="auto"/>
              <w:jc w:val="center"/>
              <w:rPr>
                <w:rFonts w:hint="eastAsia"/>
                <w:sz w:val="24"/>
              </w:rPr>
            </w:pPr>
            <w:r>
              <w:rPr>
                <w:rFonts w:hint="eastAsia"/>
                <w:sz w:val="24"/>
              </w:rPr>
              <w:t>电话</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2A0340EF">
            <w:pPr>
              <w:wordWrap w:val="0"/>
              <w:spacing w:line="360" w:lineRule="auto"/>
              <w:jc w:val="center"/>
              <w:rPr>
                <w:rFonts w:hint="eastAsia"/>
                <w:sz w:val="24"/>
              </w:rPr>
            </w:pPr>
          </w:p>
        </w:tc>
      </w:tr>
      <w:tr w14:paraId="3D638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301" w:type="dxa"/>
            <w:vMerge w:val="continue"/>
            <w:tcBorders>
              <w:top w:val="single" w:color="auto" w:sz="4" w:space="0"/>
              <w:left w:val="single" w:color="auto" w:sz="4" w:space="0"/>
              <w:bottom w:val="single" w:color="auto" w:sz="4" w:space="0"/>
              <w:right w:val="single" w:color="auto" w:sz="4" w:space="0"/>
            </w:tcBorders>
            <w:noWrap w:val="0"/>
            <w:vAlign w:val="center"/>
          </w:tcPr>
          <w:p w14:paraId="50D8CFF7">
            <w:pPr>
              <w:jc w:val="center"/>
              <w:rPr>
                <w:rFonts w:hint="eastAsia"/>
              </w:rPr>
            </w:pPr>
          </w:p>
        </w:tc>
        <w:tc>
          <w:tcPr>
            <w:tcW w:w="1131" w:type="dxa"/>
            <w:tcBorders>
              <w:top w:val="single" w:color="auto" w:sz="4" w:space="0"/>
              <w:left w:val="single" w:color="auto" w:sz="4" w:space="0"/>
              <w:bottom w:val="single" w:color="auto" w:sz="4" w:space="0"/>
              <w:right w:val="single" w:color="auto" w:sz="4" w:space="0"/>
            </w:tcBorders>
            <w:noWrap w:val="0"/>
            <w:vAlign w:val="center"/>
          </w:tcPr>
          <w:p w14:paraId="5B20BE72">
            <w:pPr>
              <w:wordWrap w:val="0"/>
              <w:spacing w:line="360" w:lineRule="auto"/>
              <w:jc w:val="center"/>
              <w:rPr>
                <w:rFonts w:hint="eastAsia"/>
                <w:sz w:val="24"/>
              </w:rPr>
            </w:pPr>
            <w:r>
              <w:rPr>
                <w:rFonts w:hint="eastAsia"/>
                <w:sz w:val="24"/>
              </w:rPr>
              <w:t>传真</w:t>
            </w:r>
          </w:p>
        </w:tc>
        <w:tc>
          <w:tcPr>
            <w:tcW w:w="1903" w:type="dxa"/>
            <w:gridSpan w:val="2"/>
            <w:tcBorders>
              <w:top w:val="single" w:color="auto" w:sz="4" w:space="0"/>
              <w:left w:val="single" w:color="auto" w:sz="4" w:space="0"/>
              <w:bottom w:val="single" w:color="auto" w:sz="4" w:space="0"/>
              <w:right w:val="single" w:color="auto" w:sz="4" w:space="0"/>
            </w:tcBorders>
            <w:noWrap w:val="0"/>
            <w:vAlign w:val="center"/>
          </w:tcPr>
          <w:p w14:paraId="390B269E">
            <w:pPr>
              <w:wordWrap w:val="0"/>
              <w:spacing w:line="360" w:lineRule="auto"/>
              <w:jc w:val="both"/>
              <w:rPr>
                <w:rFonts w:hint="eastAsia"/>
                <w:sz w:val="24"/>
              </w:rPr>
            </w:pPr>
          </w:p>
        </w:tc>
        <w:tc>
          <w:tcPr>
            <w:tcW w:w="1446" w:type="dxa"/>
            <w:gridSpan w:val="2"/>
            <w:tcBorders>
              <w:top w:val="single" w:color="auto" w:sz="4" w:space="0"/>
              <w:left w:val="single" w:color="auto" w:sz="4" w:space="0"/>
              <w:bottom w:val="single" w:color="auto" w:sz="4" w:space="0"/>
              <w:right w:val="single" w:color="auto" w:sz="4" w:space="0"/>
            </w:tcBorders>
            <w:noWrap w:val="0"/>
            <w:vAlign w:val="center"/>
          </w:tcPr>
          <w:p w14:paraId="6CFFB5F7">
            <w:pPr>
              <w:wordWrap w:val="0"/>
              <w:spacing w:line="360" w:lineRule="auto"/>
              <w:jc w:val="center"/>
              <w:rPr>
                <w:rFonts w:hint="eastAsia"/>
                <w:sz w:val="24"/>
              </w:rPr>
            </w:pPr>
            <w:r>
              <w:rPr>
                <w:rFonts w:hint="eastAsia"/>
                <w:sz w:val="24"/>
              </w:rPr>
              <w:t>网址</w:t>
            </w:r>
          </w:p>
        </w:tc>
        <w:tc>
          <w:tcPr>
            <w:tcW w:w="1578" w:type="dxa"/>
            <w:tcBorders>
              <w:top w:val="single" w:color="auto" w:sz="4" w:space="0"/>
              <w:left w:val="single" w:color="auto" w:sz="4" w:space="0"/>
              <w:bottom w:val="single" w:color="auto" w:sz="4" w:space="0"/>
              <w:right w:val="single" w:color="auto" w:sz="4" w:space="0"/>
            </w:tcBorders>
            <w:noWrap w:val="0"/>
            <w:vAlign w:val="center"/>
          </w:tcPr>
          <w:p w14:paraId="325DEF1B">
            <w:pPr>
              <w:wordWrap w:val="0"/>
              <w:spacing w:line="360" w:lineRule="auto"/>
              <w:jc w:val="center"/>
              <w:rPr>
                <w:rFonts w:hint="eastAsia"/>
                <w:sz w:val="24"/>
              </w:rPr>
            </w:pPr>
          </w:p>
        </w:tc>
      </w:tr>
      <w:tr w14:paraId="4C54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4B6E1819">
            <w:pPr>
              <w:wordWrap w:val="0"/>
              <w:spacing w:line="360" w:lineRule="auto"/>
              <w:jc w:val="center"/>
              <w:rPr>
                <w:rFonts w:hint="eastAsia"/>
                <w:sz w:val="24"/>
              </w:rPr>
            </w:pPr>
            <w:r>
              <w:rPr>
                <w:rFonts w:hint="eastAsia"/>
                <w:sz w:val="24"/>
              </w:rPr>
              <w:t>组织结构</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19523141">
            <w:pPr>
              <w:tabs>
                <w:tab w:val="left" w:pos="4776"/>
              </w:tabs>
              <w:wordWrap w:val="0"/>
              <w:spacing w:line="360" w:lineRule="auto"/>
              <w:jc w:val="center"/>
              <w:rPr>
                <w:rFonts w:hint="eastAsia"/>
                <w:sz w:val="24"/>
              </w:rPr>
            </w:pPr>
          </w:p>
        </w:tc>
      </w:tr>
      <w:tr w14:paraId="1113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bottom"/>
          </w:tcPr>
          <w:p w14:paraId="06EA98AC">
            <w:pPr>
              <w:wordWrap w:val="0"/>
              <w:spacing w:line="360" w:lineRule="auto"/>
              <w:jc w:val="center"/>
              <w:rPr>
                <w:rFonts w:hint="eastAsia"/>
                <w:sz w:val="24"/>
              </w:rPr>
            </w:pPr>
            <w:r>
              <w:rPr>
                <w:rFonts w:hint="eastAsia"/>
                <w:sz w:val="24"/>
              </w:rPr>
              <w:t>法定代表人</w:t>
            </w:r>
          </w:p>
        </w:tc>
        <w:tc>
          <w:tcPr>
            <w:tcW w:w="1131" w:type="dxa"/>
            <w:tcBorders>
              <w:top w:val="single" w:color="auto" w:sz="4" w:space="0"/>
              <w:left w:val="single" w:color="auto" w:sz="4" w:space="0"/>
              <w:bottom w:val="single" w:color="auto" w:sz="4" w:space="0"/>
              <w:right w:val="single" w:color="auto" w:sz="4" w:space="0"/>
            </w:tcBorders>
            <w:noWrap w:val="0"/>
            <w:vAlign w:val="bottom"/>
          </w:tcPr>
          <w:p w14:paraId="6FE8A792">
            <w:pPr>
              <w:wordWrap w:val="0"/>
              <w:spacing w:line="360" w:lineRule="auto"/>
              <w:jc w:val="center"/>
              <w:rPr>
                <w:rFonts w:hint="eastAsia"/>
                <w:sz w:val="24"/>
              </w:rPr>
            </w:pPr>
            <w:r>
              <w:rPr>
                <w:rFonts w:hint="eastAsia"/>
                <w:sz w:val="24"/>
              </w:rPr>
              <w:t>姓名</w:t>
            </w:r>
          </w:p>
        </w:tc>
        <w:tc>
          <w:tcPr>
            <w:tcW w:w="1903" w:type="dxa"/>
            <w:gridSpan w:val="2"/>
            <w:tcBorders>
              <w:top w:val="single" w:color="auto" w:sz="4" w:space="0"/>
              <w:left w:val="single" w:color="auto" w:sz="4" w:space="0"/>
              <w:bottom w:val="single" w:color="auto" w:sz="4" w:space="0"/>
              <w:right w:val="single" w:color="auto" w:sz="4" w:space="0"/>
            </w:tcBorders>
            <w:noWrap w:val="0"/>
            <w:vAlign w:val="bottom"/>
          </w:tcPr>
          <w:p w14:paraId="0D70B496">
            <w:pPr>
              <w:wordWrap w:val="0"/>
              <w:spacing w:line="360" w:lineRule="auto"/>
              <w:jc w:val="center"/>
              <w:rPr>
                <w:rFonts w:hint="eastAsia"/>
                <w:sz w:val="24"/>
              </w:rPr>
            </w:pPr>
          </w:p>
        </w:tc>
        <w:tc>
          <w:tcPr>
            <w:tcW w:w="1213" w:type="dxa"/>
            <w:tcBorders>
              <w:top w:val="single" w:color="auto" w:sz="4" w:space="0"/>
              <w:left w:val="single" w:color="auto" w:sz="4" w:space="0"/>
              <w:bottom w:val="single" w:color="auto" w:sz="4" w:space="0"/>
              <w:right w:val="single" w:color="auto" w:sz="4" w:space="0"/>
            </w:tcBorders>
            <w:noWrap w:val="0"/>
            <w:vAlign w:val="bottom"/>
          </w:tcPr>
          <w:p w14:paraId="0FFB4674">
            <w:pPr>
              <w:wordWrap w:val="0"/>
              <w:spacing w:line="360" w:lineRule="auto"/>
              <w:jc w:val="center"/>
              <w:rPr>
                <w:rFonts w:hint="eastAsia"/>
                <w:sz w:val="24"/>
              </w:rPr>
            </w:pPr>
            <w:r>
              <w:rPr>
                <w:rFonts w:hint="eastAsia"/>
                <w:sz w:val="24"/>
              </w:rPr>
              <w:t>电话</w:t>
            </w:r>
          </w:p>
        </w:tc>
        <w:tc>
          <w:tcPr>
            <w:tcW w:w="1811" w:type="dxa"/>
            <w:gridSpan w:val="2"/>
            <w:tcBorders>
              <w:top w:val="single" w:color="auto" w:sz="4" w:space="0"/>
              <w:left w:val="single" w:color="auto" w:sz="4" w:space="0"/>
              <w:bottom w:val="single" w:color="auto" w:sz="4" w:space="0"/>
              <w:right w:val="single" w:color="auto" w:sz="4" w:space="0"/>
            </w:tcBorders>
            <w:noWrap w:val="0"/>
            <w:vAlign w:val="bottom"/>
          </w:tcPr>
          <w:p w14:paraId="00BAA279">
            <w:pPr>
              <w:wordWrap w:val="0"/>
              <w:spacing w:line="360" w:lineRule="auto"/>
              <w:jc w:val="center"/>
              <w:rPr>
                <w:rFonts w:hint="eastAsia"/>
                <w:sz w:val="24"/>
              </w:rPr>
            </w:pPr>
          </w:p>
        </w:tc>
      </w:tr>
      <w:tr w14:paraId="6B21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2A1908DD">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cs="宋体"/>
                <w:bCs/>
                <w:color w:val="auto"/>
                <w:kern w:val="0"/>
                <w:sz w:val="24"/>
                <w:lang w:eastAsia="zh-CN"/>
              </w:rPr>
              <w:t>项目</w:t>
            </w:r>
            <w:r>
              <w:rPr>
                <w:rFonts w:hint="eastAsia" w:ascii="宋体" w:hAnsi="宋体" w:eastAsia="宋体" w:cs="宋体"/>
                <w:bCs/>
                <w:color w:val="auto"/>
                <w:kern w:val="0"/>
                <w:sz w:val="24"/>
              </w:rPr>
              <w:t>负责人</w:t>
            </w:r>
          </w:p>
        </w:tc>
        <w:tc>
          <w:tcPr>
            <w:tcW w:w="1131" w:type="dxa"/>
            <w:tcBorders>
              <w:top w:val="single" w:color="auto" w:sz="4" w:space="0"/>
              <w:left w:val="single" w:color="auto" w:sz="4" w:space="0"/>
              <w:bottom w:val="single" w:color="auto" w:sz="4" w:space="0"/>
              <w:right w:val="single" w:color="auto" w:sz="4" w:space="0"/>
            </w:tcBorders>
            <w:noWrap w:val="0"/>
            <w:vAlign w:val="center"/>
          </w:tcPr>
          <w:p w14:paraId="2BB2284A">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ascii="宋体" w:hAnsi="宋体" w:eastAsia="宋体" w:cs="宋体"/>
                <w:bCs/>
                <w:color w:val="auto"/>
                <w:kern w:val="0"/>
                <w:sz w:val="24"/>
              </w:rPr>
              <w:t>姓名</w:t>
            </w:r>
          </w:p>
        </w:tc>
        <w:tc>
          <w:tcPr>
            <w:tcW w:w="1903" w:type="dxa"/>
            <w:gridSpan w:val="2"/>
            <w:tcBorders>
              <w:top w:val="single" w:color="auto" w:sz="4" w:space="0"/>
              <w:left w:val="single" w:color="auto" w:sz="4" w:space="0"/>
              <w:bottom w:val="single" w:color="auto" w:sz="4" w:space="0"/>
              <w:right w:val="single" w:color="auto" w:sz="4" w:space="0"/>
            </w:tcBorders>
            <w:noWrap w:val="0"/>
            <w:vAlign w:val="center"/>
          </w:tcPr>
          <w:p w14:paraId="36DE62DB">
            <w:pPr>
              <w:widowControl/>
              <w:spacing w:line="520" w:lineRule="atLeast"/>
              <w:jc w:val="center"/>
              <w:rPr>
                <w:rFonts w:hint="eastAsia" w:ascii="宋体" w:hAnsi="宋体" w:eastAsia="宋体" w:cs="宋体"/>
                <w:bCs/>
                <w:color w:val="auto"/>
                <w:kern w:val="0"/>
                <w:sz w:val="24"/>
                <w:szCs w:val="22"/>
                <w:lang w:val="zh-CN" w:eastAsia="zh-CN" w:bidi="zh-CN"/>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3D96D1F1">
            <w:pPr>
              <w:widowControl/>
              <w:spacing w:line="520" w:lineRule="atLeast"/>
              <w:jc w:val="center"/>
              <w:rPr>
                <w:rFonts w:hint="eastAsia" w:ascii="宋体" w:hAnsi="宋体" w:eastAsia="宋体" w:cs="宋体"/>
                <w:bCs/>
                <w:color w:val="auto"/>
                <w:kern w:val="0"/>
                <w:sz w:val="24"/>
                <w:szCs w:val="22"/>
                <w:lang w:val="zh-CN" w:eastAsia="zh-CN" w:bidi="zh-CN"/>
              </w:rPr>
            </w:pPr>
            <w:r>
              <w:rPr>
                <w:rFonts w:hint="eastAsia" w:ascii="宋体" w:hAnsi="宋体" w:eastAsia="宋体" w:cs="宋体"/>
                <w:bCs/>
                <w:color w:val="auto"/>
                <w:kern w:val="0"/>
                <w:sz w:val="24"/>
              </w:rPr>
              <w:t>电话</w:t>
            </w:r>
          </w:p>
        </w:tc>
        <w:tc>
          <w:tcPr>
            <w:tcW w:w="1811" w:type="dxa"/>
            <w:gridSpan w:val="2"/>
            <w:tcBorders>
              <w:top w:val="single" w:color="auto" w:sz="4" w:space="0"/>
              <w:left w:val="single" w:color="auto" w:sz="4" w:space="0"/>
              <w:bottom w:val="single" w:color="auto" w:sz="4" w:space="0"/>
              <w:right w:val="single" w:color="auto" w:sz="4" w:space="0"/>
            </w:tcBorders>
            <w:noWrap w:val="0"/>
            <w:vAlign w:val="center"/>
          </w:tcPr>
          <w:p w14:paraId="465854EB">
            <w:pPr>
              <w:wordWrap w:val="0"/>
              <w:spacing w:line="360" w:lineRule="auto"/>
              <w:jc w:val="center"/>
              <w:rPr>
                <w:rFonts w:hint="eastAsia"/>
                <w:sz w:val="24"/>
              </w:rPr>
            </w:pPr>
          </w:p>
        </w:tc>
      </w:tr>
      <w:tr w14:paraId="27CC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bottom"/>
          </w:tcPr>
          <w:p w14:paraId="148FB36D">
            <w:pPr>
              <w:wordWrap w:val="0"/>
              <w:spacing w:line="360" w:lineRule="auto"/>
              <w:jc w:val="center"/>
              <w:rPr>
                <w:rFonts w:hint="eastAsia" w:ascii="宋体" w:hAnsi="宋体" w:eastAsia="宋体" w:cs="宋体"/>
                <w:sz w:val="24"/>
              </w:rPr>
            </w:pPr>
            <w:r>
              <w:rPr>
                <w:rFonts w:hint="eastAsia" w:ascii="宋体" w:hAnsi="宋体" w:eastAsia="宋体" w:cs="宋体"/>
                <w:sz w:val="24"/>
              </w:rPr>
              <w:t>成立时间</w:t>
            </w:r>
          </w:p>
        </w:tc>
        <w:tc>
          <w:tcPr>
            <w:tcW w:w="2107" w:type="dxa"/>
            <w:gridSpan w:val="2"/>
            <w:tcBorders>
              <w:top w:val="single" w:color="auto" w:sz="4" w:space="0"/>
              <w:left w:val="single" w:color="auto" w:sz="4" w:space="0"/>
              <w:bottom w:val="single" w:color="auto" w:sz="4" w:space="0"/>
              <w:right w:val="single" w:color="auto" w:sz="4" w:space="0"/>
            </w:tcBorders>
            <w:noWrap w:val="0"/>
            <w:vAlign w:val="bottom"/>
          </w:tcPr>
          <w:p w14:paraId="19C4F48C">
            <w:pPr>
              <w:wordWrap w:val="0"/>
              <w:spacing w:line="360" w:lineRule="auto"/>
              <w:jc w:val="center"/>
              <w:rPr>
                <w:rFonts w:hint="eastAsia" w:ascii="宋体" w:hAnsi="宋体" w:eastAsia="宋体" w:cs="宋体"/>
                <w:sz w:val="24"/>
              </w:rPr>
            </w:pPr>
          </w:p>
        </w:tc>
        <w:tc>
          <w:tcPr>
            <w:tcW w:w="2140" w:type="dxa"/>
            <w:gridSpan w:val="2"/>
            <w:tcBorders>
              <w:top w:val="single" w:color="auto" w:sz="4" w:space="0"/>
              <w:left w:val="single" w:color="auto" w:sz="4" w:space="0"/>
              <w:bottom w:val="single" w:color="auto" w:sz="4" w:space="0"/>
              <w:right w:val="single" w:color="auto" w:sz="4" w:space="0"/>
            </w:tcBorders>
            <w:noWrap w:val="0"/>
            <w:vAlign w:val="bottom"/>
          </w:tcPr>
          <w:p w14:paraId="74C9E96A">
            <w:pPr>
              <w:wordWrap w:val="0"/>
              <w:spacing w:line="360" w:lineRule="auto"/>
              <w:jc w:val="center"/>
              <w:rPr>
                <w:rFonts w:hint="eastAsia" w:ascii="宋体" w:hAnsi="宋体" w:eastAsia="宋体" w:cs="宋体"/>
                <w:sz w:val="24"/>
              </w:rPr>
            </w:pPr>
            <w:r>
              <w:rPr>
                <w:rFonts w:hint="eastAsia" w:ascii="宋体" w:hAnsi="宋体" w:eastAsia="宋体" w:cs="宋体"/>
                <w:sz w:val="24"/>
              </w:rPr>
              <w:t>员工总人数</w:t>
            </w:r>
          </w:p>
        </w:tc>
        <w:tc>
          <w:tcPr>
            <w:tcW w:w="1811" w:type="dxa"/>
            <w:gridSpan w:val="2"/>
            <w:tcBorders>
              <w:top w:val="single" w:color="auto" w:sz="4" w:space="0"/>
              <w:left w:val="single" w:color="auto" w:sz="4" w:space="0"/>
              <w:bottom w:val="single" w:color="auto" w:sz="4" w:space="0"/>
              <w:right w:val="single" w:color="auto" w:sz="4" w:space="0"/>
            </w:tcBorders>
            <w:noWrap w:val="0"/>
            <w:vAlign w:val="center"/>
          </w:tcPr>
          <w:p w14:paraId="66FD46E9">
            <w:pPr>
              <w:wordWrap w:val="0"/>
              <w:spacing w:line="360" w:lineRule="auto"/>
              <w:rPr>
                <w:rFonts w:hint="eastAsia"/>
                <w:sz w:val="24"/>
              </w:rPr>
            </w:pPr>
          </w:p>
        </w:tc>
      </w:tr>
      <w:tr w14:paraId="23CD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bottom"/>
          </w:tcPr>
          <w:p w14:paraId="45E39ED0">
            <w:pPr>
              <w:wordWrap w:val="0"/>
              <w:spacing w:line="360" w:lineRule="auto"/>
              <w:jc w:val="center"/>
              <w:rPr>
                <w:rFonts w:hint="eastAsia"/>
                <w:sz w:val="24"/>
              </w:rPr>
            </w:pPr>
            <w:r>
              <w:rPr>
                <w:rFonts w:hint="eastAsia" w:ascii="Times New Roman" w:hAnsi="Times New Roman" w:eastAsia="宋体" w:cs="Times New Roman"/>
                <w:sz w:val="24"/>
              </w:rPr>
              <w:t>统一社会信用代码</w:t>
            </w:r>
          </w:p>
        </w:tc>
        <w:tc>
          <w:tcPr>
            <w:tcW w:w="2107" w:type="dxa"/>
            <w:gridSpan w:val="2"/>
            <w:tcBorders>
              <w:top w:val="single" w:color="auto" w:sz="4" w:space="0"/>
              <w:left w:val="single" w:color="auto" w:sz="4" w:space="0"/>
              <w:bottom w:val="single" w:color="auto" w:sz="4" w:space="0"/>
              <w:right w:val="single" w:color="auto" w:sz="4" w:space="0"/>
            </w:tcBorders>
            <w:noWrap w:val="0"/>
            <w:vAlign w:val="bottom"/>
          </w:tcPr>
          <w:p w14:paraId="553FCBB4">
            <w:pPr>
              <w:wordWrap w:val="0"/>
              <w:spacing w:line="360" w:lineRule="auto"/>
              <w:jc w:val="center"/>
              <w:rPr>
                <w:rFonts w:hint="eastAsia"/>
                <w:sz w:val="24"/>
              </w:rPr>
            </w:pPr>
          </w:p>
        </w:tc>
        <w:tc>
          <w:tcPr>
            <w:tcW w:w="2140" w:type="dxa"/>
            <w:gridSpan w:val="2"/>
            <w:tcBorders>
              <w:top w:val="single" w:color="auto" w:sz="4" w:space="0"/>
              <w:left w:val="single" w:color="auto" w:sz="4" w:space="0"/>
              <w:bottom w:val="single" w:color="auto" w:sz="4" w:space="0"/>
              <w:right w:val="single" w:color="auto" w:sz="4" w:space="0"/>
            </w:tcBorders>
            <w:noWrap w:val="0"/>
            <w:vAlign w:val="bottom"/>
          </w:tcPr>
          <w:p w14:paraId="28DBBA18">
            <w:pPr>
              <w:wordWrap w:val="0"/>
              <w:spacing w:line="360" w:lineRule="auto"/>
              <w:jc w:val="center"/>
              <w:rPr>
                <w:rFonts w:hint="eastAsia"/>
                <w:sz w:val="24"/>
              </w:rPr>
            </w:pPr>
            <w:r>
              <w:rPr>
                <w:rFonts w:hint="eastAsia"/>
                <w:sz w:val="24"/>
              </w:rPr>
              <w:t>注册资金</w:t>
            </w:r>
          </w:p>
        </w:tc>
        <w:tc>
          <w:tcPr>
            <w:tcW w:w="1811" w:type="dxa"/>
            <w:gridSpan w:val="2"/>
            <w:tcBorders>
              <w:top w:val="single" w:color="auto" w:sz="4" w:space="0"/>
              <w:left w:val="single" w:color="auto" w:sz="4" w:space="0"/>
              <w:bottom w:val="single" w:color="auto" w:sz="4" w:space="0"/>
              <w:right w:val="single" w:color="auto" w:sz="4" w:space="0"/>
            </w:tcBorders>
            <w:noWrap w:val="0"/>
            <w:vAlign w:val="center"/>
          </w:tcPr>
          <w:p w14:paraId="21BEA3B5">
            <w:pPr>
              <w:wordWrap w:val="0"/>
              <w:spacing w:line="360" w:lineRule="auto"/>
              <w:rPr>
                <w:rFonts w:hint="eastAsia"/>
                <w:sz w:val="24"/>
              </w:rPr>
            </w:pPr>
          </w:p>
        </w:tc>
      </w:tr>
      <w:tr w14:paraId="4BABF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6764F8B9">
            <w:pPr>
              <w:wordWrap w:val="0"/>
              <w:spacing w:line="360" w:lineRule="auto"/>
              <w:jc w:val="center"/>
              <w:rPr>
                <w:rFonts w:hint="eastAsia"/>
                <w:sz w:val="24"/>
              </w:rPr>
            </w:pPr>
            <w:r>
              <w:rPr>
                <w:rFonts w:hint="eastAsia"/>
                <w:sz w:val="24"/>
              </w:rPr>
              <w:t>开户银行</w:t>
            </w:r>
            <w:r>
              <w:rPr>
                <w:rFonts w:hint="eastAsia"/>
                <w:sz w:val="24"/>
                <w:lang w:eastAsia="zh-CN"/>
              </w:rPr>
              <w:t>及户名</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6EA283A0">
            <w:pPr>
              <w:wordWrap w:val="0"/>
              <w:spacing w:line="360" w:lineRule="auto"/>
              <w:rPr>
                <w:rFonts w:hint="eastAsia"/>
                <w:sz w:val="24"/>
              </w:rPr>
            </w:pPr>
          </w:p>
        </w:tc>
      </w:tr>
      <w:tr w14:paraId="0A58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554449FA">
            <w:pPr>
              <w:wordWrap w:val="0"/>
              <w:spacing w:line="360" w:lineRule="auto"/>
              <w:jc w:val="center"/>
              <w:rPr>
                <w:rFonts w:hint="eastAsia"/>
                <w:sz w:val="24"/>
              </w:rPr>
            </w:pPr>
            <w:r>
              <w:rPr>
                <w:rFonts w:hint="eastAsia"/>
                <w:sz w:val="24"/>
              </w:rPr>
              <w:t>账号</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0C2BA8F9">
            <w:pPr>
              <w:wordWrap w:val="0"/>
              <w:spacing w:line="360" w:lineRule="auto"/>
              <w:rPr>
                <w:rFonts w:hint="eastAsia"/>
                <w:sz w:val="24"/>
              </w:rPr>
            </w:pPr>
          </w:p>
        </w:tc>
      </w:tr>
      <w:tr w14:paraId="5942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center"/>
          </w:tcPr>
          <w:p w14:paraId="7F99A150">
            <w:pPr>
              <w:wordWrap w:val="0"/>
              <w:spacing w:line="360" w:lineRule="auto"/>
              <w:jc w:val="center"/>
              <w:rPr>
                <w:rFonts w:hint="eastAsia"/>
                <w:sz w:val="24"/>
              </w:rPr>
            </w:pPr>
            <w:r>
              <w:rPr>
                <w:rFonts w:hint="eastAsia"/>
                <w:sz w:val="24"/>
              </w:rPr>
              <w:t>经营范围</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46525E28">
            <w:pPr>
              <w:wordWrap w:val="0"/>
              <w:spacing w:line="360" w:lineRule="auto"/>
              <w:rPr>
                <w:rFonts w:hint="eastAsia"/>
                <w:sz w:val="24"/>
              </w:rPr>
            </w:pPr>
          </w:p>
          <w:p w14:paraId="544A4640">
            <w:pPr>
              <w:pStyle w:val="64"/>
              <w:ind w:left="0" w:leftChars="0" w:firstLine="0" w:firstLineChars="0"/>
              <w:rPr>
                <w:rFonts w:hint="eastAsia"/>
                <w:sz w:val="24"/>
              </w:rPr>
            </w:pPr>
          </w:p>
          <w:p w14:paraId="2C2C076E">
            <w:pPr>
              <w:pStyle w:val="64"/>
              <w:rPr>
                <w:rFonts w:hint="eastAsia"/>
                <w:sz w:val="24"/>
              </w:rPr>
            </w:pPr>
          </w:p>
          <w:p w14:paraId="2E6865FC">
            <w:pPr>
              <w:pStyle w:val="64"/>
              <w:rPr>
                <w:rFonts w:hint="eastAsia"/>
                <w:sz w:val="24"/>
              </w:rPr>
            </w:pPr>
          </w:p>
        </w:tc>
      </w:tr>
      <w:tr w14:paraId="3FCB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301" w:type="dxa"/>
            <w:tcBorders>
              <w:top w:val="single" w:color="auto" w:sz="4" w:space="0"/>
              <w:left w:val="single" w:color="auto" w:sz="4" w:space="0"/>
              <w:bottom w:val="single" w:color="auto" w:sz="4" w:space="0"/>
              <w:right w:val="single" w:color="auto" w:sz="4" w:space="0"/>
            </w:tcBorders>
            <w:noWrap w:val="0"/>
            <w:vAlign w:val="bottom"/>
          </w:tcPr>
          <w:p w14:paraId="255A0164">
            <w:pPr>
              <w:wordWrap w:val="0"/>
              <w:spacing w:line="360" w:lineRule="auto"/>
              <w:jc w:val="center"/>
              <w:rPr>
                <w:rFonts w:hint="eastAsia" w:eastAsia="宋体"/>
                <w:sz w:val="24"/>
                <w:lang w:val="en-US" w:eastAsia="zh-CN"/>
              </w:rPr>
            </w:pPr>
            <w:r>
              <w:rPr>
                <w:rFonts w:hint="eastAsia"/>
                <w:sz w:val="24"/>
                <w:lang w:val="en-US" w:eastAsia="zh-CN"/>
              </w:rPr>
              <w:t>备注</w:t>
            </w:r>
          </w:p>
        </w:tc>
        <w:tc>
          <w:tcPr>
            <w:tcW w:w="6058" w:type="dxa"/>
            <w:gridSpan w:val="6"/>
            <w:tcBorders>
              <w:top w:val="single" w:color="auto" w:sz="4" w:space="0"/>
              <w:left w:val="single" w:color="auto" w:sz="4" w:space="0"/>
              <w:bottom w:val="single" w:color="auto" w:sz="4" w:space="0"/>
              <w:right w:val="single" w:color="auto" w:sz="4" w:space="0"/>
            </w:tcBorders>
            <w:noWrap w:val="0"/>
            <w:vAlign w:val="center"/>
          </w:tcPr>
          <w:p w14:paraId="3D81A063">
            <w:pPr>
              <w:pStyle w:val="64"/>
              <w:rPr>
                <w:rFonts w:hint="eastAsia"/>
                <w:sz w:val="24"/>
              </w:rPr>
            </w:pPr>
          </w:p>
        </w:tc>
      </w:tr>
    </w:tbl>
    <w:p w14:paraId="3CC23E84">
      <w:pPr>
        <w:keepNext w:val="0"/>
        <w:keepLines w:val="0"/>
        <w:pageBreakBefore w:val="0"/>
        <w:kinsoku/>
        <w:wordWrap w:val="0"/>
        <w:overflowPunct/>
        <w:topLinePunct w:val="0"/>
        <w:bidi w:val="0"/>
        <w:spacing w:before="160"/>
        <w:ind w:right="0" w:firstLine="720" w:firstLineChars="300"/>
        <w:jc w:val="left"/>
        <w:textAlignment w:val="auto"/>
        <w:rPr>
          <w:rFonts w:hint="eastAsia" w:ascii="宋体" w:hAnsi="宋体" w:eastAsia="宋体" w:cs="宋体"/>
          <w:sz w:val="24"/>
          <w:szCs w:val="24"/>
          <w:lang w:val="en-US" w:eastAsia="zh-CN"/>
        </w:rPr>
      </w:pPr>
      <w:r>
        <w:rPr>
          <w:rFonts w:hint="eastAsia" w:cs="宋体"/>
          <w:sz w:val="24"/>
          <w:szCs w:val="24"/>
          <w:lang w:val="en-US" w:eastAsia="zh-CN"/>
        </w:rPr>
        <w:t>注</w:t>
      </w:r>
      <w:r>
        <w:rPr>
          <w:rFonts w:hint="eastAsia" w:cs="宋体"/>
          <w:sz w:val="24"/>
          <w:szCs w:val="24"/>
          <w:lang w:eastAsia="zh-CN"/>
        </w:rPr>
        <w:t>：</w:t>
      </w:r>
      <w:r>
        <w:rPr>
          <w:rFonts w:hint="eastAsia" w:cs="宋体"/>
          <w:sz w:val="24"/>
          <w:szCs w:val="24"/>
          <w:lang w:val="en-US" w:eastAsia="zh-CN"/>
        </w:rPr>
        <w:t>本表后附营业执照或事业单位法人证书</w:t>
      </w:r>
      <w:r>
        <w:rPr>
          <w:rFonts w:hint="eastAsia" w:ascii="宋体" w:hAnsi="宋体" w:eastAsia="宋体" w:cs="宋体"/>
          <w:sz w:val="24"/>
          <w:szCs w:val="24"/>
        </w:rPr>
        <w:t>等原件的扫描件</w:t>
      </w:r>
      <w:r>
        <w:rPr>
          <w:rFonts w:hint="eastAsia"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如投标人为联合体投标，联合体</w:t>
      </w:r>
      <w:r>
        <w:rPr>
          <w:rFonts w:hint="eastAsia" w:ascii="宋体" w:hAnsi="宋体" w:eastAsia="宋体" w:cs="宋体"/>
          <w:sz w:val="24"/>
          <w:szCs w:val="24"/>
          <w:lang w:val="en-US" w:eastAsia="zh-CN"/>
        </w:rPr>
        <w:t>各方</w:t>
      </w:r>
      <w:r>
        <w:rPr>
          <w:rFonts w:hint="eastAsia" w:ascii="宋体" w:hAnsi="宋体" w:eastAsia="宋体" w:cs="宋体"/>
          <w:sz w:val="24"/>
          <w:szCs w:val="24"/>
          <w:lang w:val="en-US"/>
        </w:rPr>
        <w:t>需</w:t>
      </w:r>
      <w:r>
        <w:rPr>
          <w:rFonts w:hint="eastAsia" w:ascii="宋体" w:hAnsi="宋体" w:eastAsia="宋体" w:cs="宋体"/>
          <w:sz w:val="24"/>
          <w:szCs w:val="24"/>
          <w:lang w:val="en-US" w:eastAsia="zh-CN"/>
        </w:rPr>
        <w:t>分别</w:t>
      </w:r>
      <w:r>
        <w:rPr>
          <w:rFonts w:hint="eastAsia" w:ascii="宋体" w:hAnsi="宋体" w:eastAsia="宋体" w:cs="宋体"/>
          <w:sz w:val="24"/>
          <w:szCs w:val="24"/>
          <w:lang w:val="en-US"/>
        </w:rPr>
        <w:t>填写本表</w:t>
      </w:r>
      <w:r>
        <w:rPr>
          <w:rFonts w:hint="eastAsia" w:ascii="宋体" w:hAnsi="宋体" w:eastAsia="宋体" w:cs="宋体"/>
          <w:sz w:val="24"/>
          <w:szCs w:val="24"/>
        </w:rPr>
        <w:t>并附相关证件</w:t>
      </w:r>
      <w:r>
        <w:rPr>
          <w:rFonts w:hint="eastAsia" w:ascii="宋体" w:hAnsi="宋体" w:eastAsia="宋体" w:cs="宋体"/>
          <w:sz w:val="24"/>
          <w:szCs w:val="24"/>
          <w:lang w:val="en-US" w:eastAsia="zh-CN"/>
        </w:rPr>
        <w:t>）</w:t>
      </w:r>
    </w:p>
    <w:p w14:paraId="0EA463C0">
      <w:pPr>
        <w:keepNext w:val="0"/>
        <w:keepLines w:val="0"/>
        <w:pageBreakBefore w:val="0"/>
        <w:kinsoku/>
        <w:wordWrap w:val="0"/>
        <w:overflowPunct/>
        <w:topLinePunct w:val="0"/>
        <w:bidi w:val="0"/>
        <w:spacing w:before="160"/>
        <w:ind w:right="0" w:firstLine="720" w:firstLineChars="300"/>
        <w:jc w:val="left"/>
        <w:textAlignment w:val="auto"/>
        <w:rPr>
          <w:rFonts w:hint="eastAsia" w:ascii="宋体" w:hAnsi="宋体" w:eastAsia="宋体" w:cs="宋体"/>
          <w:sz w:val="24"/>
          <w:szCs w:val="24"/>
        </w:rPr>
      </w:pPr>
    </w:p>
    <w:p w14:paraId="719F556C">
      <w:pPr>
        <w:keepNext w:val="0"/>
        <w:keepLines w:val="0"/>
        <w:pageBreakBefore w:val="0"/>
        <w:kinsoku/>
        <w:wordWrap w:val="0"/>
        <w:overflowPunct/>
        <w:topLinePunct w:val="0"/>
        <w:bidi w:val="0"/>
        <w:spacing w:after="0"/>
        <w:jc w:val="left"/>
        <w:textAlignment w:val="auto"/>
        <w:rPr>
          <w:rFonts w:hint="eastAsia" w:ascii="宋体" w:hAnsi="宋体" w:eastAsia="宋体" w:cs="宋体"/>
          <w:sz w:val="28"/>
          <w:szCs w:val="28"/>
        </w:rPr>
        <w:sectPr>
          <w:pgSz w:w="12240" w:h="15860"/>
          <w:pgMar w:top="1417" w:right="1417" w:bottom="1417" w:left="1417" w:header="0" w:footer="721" w:gutter="0"/>
          <w:pgNumType w:fmt="decimal"/>
          <w:cols w:space="720" w:num="1"/>
        </w:sectPr>
      </w:pPr>
    </w:p>
    <w:p w14:paraId="5692513E">
      <w:pPr>
        <w:pStyle w:val="9"/>
        <w:keepNext w:val="0"/>
        <w:keepLines w:val="0"/>
        <w:pageBreakBefore w:val="0"/>
        <w:numPr>
          <w:ilvl w:val="0"/>
          <w:numId w:val="7"/>
        </w:numPr>
        <w:kinsoku/>
        <w:wordWrap w:val="0"/>
        <w:overflowPunct/>
        <w:topLinePunct w:val="0"/>
        <w:bidi w:val="0"/>
        <w:ind w:right="0"/>
        <w:jc w:val="center"/>
        <w:textAlignment w:val="auto"/>
        <w:rPr>
          <w:rFonts w:hint="eastAsia" w:ascii="宋体" w:hAnsi="宋体" w:eastAsia="宋体" w:cs="宋体"/>
          <w:sz w:val="28"/>
          <w:szCs w:val="28"/>
        </w:rPr>
      </w:pPr>
      <w:bookmarkStart w:id="34" w:name="_bookmark27"/>
      <w:bookmarkEnd w:id="34"/>
      <w:bookmarkStart w:id="35" w:name="（三）财务要求"/>
      <w:bookmarkEnd w:id="35"/>
      <w:r>
        <w:rPr>
          <w:rFonts w:hint="eastAsia" w:ascii="宋体" w:hAnsi="宋体" w:eastAsia="宋体" w:cs="宋体"/>
          <w:sz w:val="28"/>
          <w:szCs w:val="28"/>
        </w:rPr>
        <w:t>供应商资格</w:t>
      </w:r>
      <w:r>
        <w:rPr>
          <w:rFonts w:hint="eastAsia" w:ascii="宋体" w:hAnsi="宋体" w:eastAsia="宋体" w:cs="宋体"/>
          <w:sz w:val="28"/>
          <w:szCs w:val="28"/>
          <w:lang w:eastAsia="zh-CN"/>
        </w:rPr>
        <w:t>审查</w:t>
      </w:r>
      <w:r>
        <w:rPr>
          <w:rFonts w:hint="eastAsia" w:ascii="宋体" w:hAnsi="宋体" w:eastAsia="宋体" w:cs="宋体"/>
          <w:sz w:val="28"/>
          <w:szCs w:val="28"/>
        </w:rPr>
        <w:t>材料</w:t>
      </w:r>
    </w:p>
    <w:p w14:paraId="4EDBBA29">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（格式自拟，应逐页加盖</w:t>
      </w:r>
      <w:r>
        <w:rPr>
          <w:rFonts w:hint="eastAsia" w:ascii="宋体" w:hAnsi="宋体" w:eastAsia="宋体" w:cs="宋体"/>
          <w:b w:val="0"/>
          <w:bCs w:val="0"/>
          <w:sz w:val="24"/>
          <w:szCs w:val="24"/>
          <w:lang w:eastAsia="zh-CN"/>
        </w:rPr>
        <w:t>公章</w:t>
      </w:r>
      <w:r>
        <w:rPr>
          <w:rFonts w:hint="eastAsia" w:ascii="宋体" w:hAnsi="宋体" w:eastAsia="宋体" w:cs="宋体"/>
          <w:b w:val="0"/>
          <w:bCs w:val="0"/>
          <w:sz w:val="24"/>
          <w:szCs w:val="24"/>
        </w:rPr>
        <w:t>电子签章）</w:t>
      </w:r>
    </w:p>
    <w:p w14:paraId="2B93E3CF">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2AC91272">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05423B4D">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7E6AA252">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5F1F6068">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7C101286">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6701DEDD">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1A9C914D">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73C938EF">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6481886C">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626FD348">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5B8C7642">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129BF38B">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3DA75272">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13607E4C">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2B2AE57B">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3F9AFF11">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52BDAD86">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6B8C711C">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25B8951D">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2AD4D5AD">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3B03CD44">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2FF8C749">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78F065EC">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3B6733F5">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1D8643C4">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4F879F80">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05F4AFEF">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546D205A">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3FDB4D8D">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4D647BA2">
      <w:pPr>
        <w:pStyle w:val="9"/>
        <w:keepNext w:val="0"/>
        <w:keepLines w:val="0"/>
        <w:pageBreakBefore w:val="0"/>
        <w:kinsoku/>
        <w:wordWrap w:val="0"/>
        <w:overflowPunct/>
        <w:topLinePunct w:val="0"/>
        <w:bidi w:val="0"/>
        <w:ind w:right="0"/>
        <w:jc w:val="center"/>
        <w:textAlignment w:val="auto"/>
        <w:rPr>
          <w:rFonts w:hint="eastAsia" w:ascii="宋体" w:hAnsi="宋体" w:eastAsia="宋体" w:cs="宋体"/>
          <w:sz w:val="28"/>
          <w:szCs w:val="28"/>
        </w:rPr>
      </w:pPr>
    </w:p>
    <w:p w14:paraId="727F722D">
      <w:pPr>
        <w:pStyle w:val="15"/>
        <w:keepNext w:val="0"/>
        <w:keepLines w:val="0"/>
        <w:pageBreakBefore w:val="0"/>
        <w:kinsoku/>
        <w:wordWrap w:val="0"/>
        <w:overflowPunct/>
        <w:topLinePunct w:val="0"/>
        <w:bidi w:val="0"/>
        <w:spacing w:before="3"/>
        <w:jc w:val="left"/>
        <w:textAlignment w:val="auto"/>
        <w:rPr>
          <w:rFonts w:hint="eastAsia" w:ascii="宋体" w:hAnsi="宋体" w:eastAsia="宋体" w:cs="宋体"/>
          <w:b/>
          <w:sz w:val="28"/>
          <w:szCs w:val="28"/>
        </w:rPr>
      </w:pPr>
    </w:p>
    <w:p w14:paraId="16958045">
      <w:pPr>
        <w:numPr>
          <w:ilvl w:val="0"/>
          <w:numId w:val="8"/>
        </w:numPr>
        <w:spacing w:line="360" w:lineRule="auto"/>
        <w:jc w:val="center"/>
        <w:rPr>
          <w:rFonts w:hint="eastAsia" w:ascii="宋体" w:hAnsi="宋体" w:eastAsia="宋体" w:cs="宋体"/>
          <w:b/>
          <w:color w:val="auto"/>
          <w:kern w:val="0"/>
          <w:sz w:val="28"/>
          <w:szCs w:val="28"/>
        </w:rPr>
      </w:pPr>
      <w:r>
        <w:rPr>
          <w:rFonts w:hint="eastAsia" w:ascii="宋体" w:hAnsi="宋体" w:eastAsia="宋体" w:cs="宋体"/>
          <w:b/>
          <w:color w:val="auto"/>
          <w:kern w:val="0"/>
          <w:sz w:val="28"/>
          <w:szCs w:val="28"/>
        </w:rPr>
        <w:t>业绩一览表及证明材料</w:t>
      </w:r>
    </w:p>
    <w:p w14:paraId="1195D59C">
      <w:pPr>
        <w:pStyle w:val="28"/>
        <w:numPr>
          <w:ilvl w:val="0"/>
          <w:numId w:val="0"/>
        </w:numPr>
        <w:rPr>
          <w:rFonts w:hint="eastAsia"/>
        </w:rPr>
      </w:pP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440"/>
        <w:gridCol w:w="1356"/>
        <w:gridCol w:w="1356"/>
        <w:gridCol w:w="1731"/>
      </w:tblGrid>
      <w:tr w14:paraId="4E31E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0D7BC6F">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620" w:type="dxa"/>
            <w:noWrap w:val="0"/>
            <w:vAlign w:val="center"/>
          </w:tcPr>
          <w:p w14:paraId="11500395">
            <w:pPr>
              <w:jc w:val="center"/>
              <w:rPr>
                <w:rFonts w:hint="eastAsia" w:ascii="宋体" w:hAnsi="宋体" w:eastAsia="宋体" w:cs="宋体"/>
                <w:color w:val="auto"/>
                <w:sz w:val="24"/>
              </w:rPr>
            </w:pPr>
            <w:r>
              <w:rPr>
                <w:rFonts w:hint="eastAsia" w:ascii="宋体" w:hAnsi="宋体" w:eastAsia="宋体" w:cs="宋体"/>
                <w:color w:val="auto"/>
                <w:sz w:val="24"/>
              </w:rPr>
              <w:t>项目名称</w:t>
            </w:r>
          </w:p>
        </w:tc>
        <w:tc>
          <w:tcPr>
            <w:tcW w:w="1440" w:type="dxa"/>
            <w:noWrap w:val="0"/>
            <w:vAlign w:val="center"/>
          </w:tcPr>
          <w:p w14:paraId="6A3F878D">
            <w:pPr>
              <w:jc w:val="center"/>
              <w:rPr>
                <w:rFonts w:hint="eastAsia" w:ascii="宋体" w:hAnsi="宋体" w:eastAsia="宋体" w:cs="宋体"/>
                <w:color w:val="auto"/>
                <w:sz w:val="24"/>
              </w:rPr>
            </w:pPr>
            <w:r>
              <w:rPr>
                <w:rFonts w:hint="eastAsia" w:ascii="宋体" w:hAnsi="宋体" w:eastAsia="宋体" w:cs="宋体"/>
                <w:color w:val="auto"/>
                <w:sz w:val="24"/>
              </w:rPr>
              <w:t>中标日期</w:t>
            </w:r>
          </w:p>
        </w:tc>
        <w:tc>
          <w:tcPr>
            <w:tcW w:w="1356" w:type="dxa"/>
            <w:noWrap w:val="0"/>
            <w:vAlign w:val="center"/>
          </w:tcPr>
          <w:p w14:paraId="4E4F57C5">
            <w:pPr>
              <w:jc w:val="center"/>
              <w:rPr>
                <w:rFonts w:hint="eastAsia" w:ascii="宋体" w:hAnsi="宋体" w:eastAsia="宋体" w:cs="宋体"/>
                <w:color w:val="auto"/>
                <w:sz w:val="24"/>
              </w:rPr>
            </w:pPr>
            <w:r>
              <w:rPr>
                <w:rFonts w:hint="eastAsia" w:ascii="宋体" w:hAnsi="宋体" w:eastAsia="宋体" w:cs="宋体"/>
                <w:color w:val="auto"/>
                <w:sz w:val="24"/>
              </w:rPr>
              <w:t>采购单位</w:t>
            </w:r>
          </w:p>
        </w:tc>
        <w:tc>
          <w:tcPr>
            <w:tcW w:w="1356" w:type="dxa"/>
            <w:noWrap w:val="0"/>
            <w:vAlign w:val="center"/>
          </w:tcPr>
          <w:p w14:paraId="4016A9DB">
            <w:pPr>
              <w:jc w:val="center"/>
              <w:rPr>
                <w:rFonts w:hint="eastAsia" w:ascii="宋体" w:hAnsi="宋体" w:eastAsia="宋体" w:cs="宋体"/>
                <w:color w:val="auto"/>
                <w:sz w:val="24"/>
              </w:rPr>
            </w:pPr>
            <w:r>
              <w:rPr>
                <w:rFonts w:hint="eastAsia" w:ascii="宋体" w:hAnsi="宋体" w:eastAsia="宋体" w:cs="宋体"/>
                <w:color w:val="auto"/>
                <w:sz w:val="24"/>
              </w:rPr>
              <w:t>中标金额</w:t>
            </w:r>
          </w:p>
        </w:tc>
        <w:tc>
          <w:tcPr>
            <w:tcW w:w="1731" w:type="dxa"/>
            <w:noWrap w:val="0"/>
            <w:vAlign w:val="center"/>
          </w:tcPr>
          <w:p w14:paraId="7A6CCB65">
            <w:pPr>
              <w:jc w:val="center"/>
              <w:rPr>
                <w:rFonts w:hint="eastAsia" w:ascii="宋体" w:hAnsi="宋体" w:eastAsia="宋体" w:cs="宋体"/>
                <w:color w:val="auto"/>
                <w:sz w:val="24"/>
              </w:rPr>
            </w:pPr>
            <w:r>
              <w:rPr>
                <w:rFonts w:hint="eastAsia" w:ascii="宋体" w:hAnsi="宋体" w:eastAsia="宋体" w:cs="宋体"/>
                <w:color w:val="auto"/>
                <w:sz w:val="24"/>
              </w:rPr>
              <w:t>合同签订时间</w:t>
            </w:r>
          </w:p>
        </w:tc>
      </w:tr>
      <w:tr w14:paraId="3FC5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10CB1B6">
            <w:pPr>
              <w:jc w:val="center"/>
              <w:rPr>
                <w:rFonts w:hint="eastAsia" w:ascii="宋体" w:hAnsi="宋体" w:eastAsia="宋体" w:cs="宋体"/>
                <w:color w:val="auto"/>
                <w:sz w:val="24"/>
              </w:rPr>
            </w:pPr>
          </w:p>
        </w:tc>
        <w:tc>
          <w:tcPr>
            <w:tcW w:w="1620" w:type="dxa"/>
            <w:noWrap w:val="0"/>
            <w:vAlign w:val="center"/>
          </w:tcPr>
          <w:p w14:paraId="0031A742">
            <w:pPr>
              <w:jc w:val="center"/>
              <w:rPr>
                <w:rFonts w:hint="eastAsia" w:ascii="宋体" w:hAnsi="宋体" w:eastAsia="宋体" w:cs="宋体"/>
                <w:color w:val="auto"/>
                <w:sz w:val="24"/>
              </w:rPr>
            </w:pPr>
          </w:p>
        </w:tc>
        <w:tc>
          <w:tcPr>
            <w:tcW w:w="1440" w:type="dxa"/>
            <w:noWrap w:val="0"/>
            <w:vAlign w:val="center"/>
          </w:tcPr>
          <w:p w14:paraId="093A0B38">
            <w:pPr>
              <w:jc w:val="center"/>
              <w:rPr>
                <w:rFonts w:hint="eastAsia" w:ascii="宋体" w:hAnsi="宋体" w:eastAsia="宋体" w:cs="宋体"/>
                <w:color w:val="auto"/>
                <w:sz w:val="24"/>
              </w:rPr>
            </w:pPr>
          </w:p>
        </w:tc>
        <w:tc>
          <w:tcPr>
            <w:tcW w:w="1356" w:type="dxa"/>
            <w:noWrap w:val="0"/>
            <w:vAlign w:val="center"/>
          </w:tcPr>
          <w:p w14:paraId="23168376">
            <w:pPr>
              <w:jc w:val="center"/>
              <w:rPr>
                <w:rFonts w:hint="eastAsia" w:ascii="宋体" w:hAnsi="宋体" w:eastAsia="宋体" w:cs="宋体"/>
                <w:color w:val="auto"/>
                <w:sz w:val="24"/>
              </w:rPr>
            </w:pPr>
          </w:p>
        </w:tc>
        <w:tc>
          <w:tcPr>
            <w:tcW w:w="1356" w:type="dxa"/>
            <w:noWrap w:val="0"/>
            <w:vAlign w:val="center"/>
          </w:tcPr>
          <w:p w14:paraId="5F06A1C7">
            <w:pPr>
              <w:jc w:val="center"/>
              <w:rPr>
                <w:rFonts w:hint="eastAsia" w:ascii="宋体" w:hAnsi="宋体" w:eastAsia="宋体" w:cs="宋体"/>
                <w:color w:val="auto"/>
                <w:sz w:val="24"/>
              </w:rPr>
            </w:pPr>
          </w:p>
        </w:tc>
        <w:tc>
          <w:tcPr>
            <w:tcW w:w="1731" w:type="dxa"/>
            <w:noWrap w:val="0"/>
            <w:vAlign w:val="center"/>
          </w:tcPr>
          <w:p w14:paraId="14023201">
            <w:pPr>
              <w:jc w:val="center"/>
              <w:rPr>
                <w:rFonts w:hint="eastAsia" w:ascii="宋体" w:hAnsi="宋体" w:eastAsia="宋体" w:cs="宋体"/>
                <w:color w:val="auto"/>
                <w:sz w:val="24"/>
              </w:rPr>
            </w:pPr>
          </w:p>
        </w:tc>
      </w:tr>
      <w:tr w14:paraId="38A3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3F0DD66B">
            <w:pPr>
              <w:jc w:val="center"/>
              <w:rPr>
                <w:rFonts w:hint="eastAsia" w:ascii="宋体" w:hAnsi="宋体" w:eastAsia="宋体" w:cs="宋体"/>
                <w:color w:val="auto"/>
                <w:sz w:val="24"/>
              </w:rPr>
            </w:pPr>
          </w:p>
        </w:tc>
        <w:tc>
          <w:tcPr>
            <w:tcW w:w="1620" w:type="dxa"/>
            <w:noWrap w:val="0"/>
            <w:vAlign w:val="center"/>
          </w:tcPr>
          <w:p w14:paraId="7C59F6D0">
            <w:pPr>
              <w:jc w:val="center"/>
              <w:rPr>
                <w:rFonts w:hint="eastAsia" w:ascii="宋体" w:hAnsi="宋体" w:eastAsia="宋体" w:cs="宋体"/>
                <w:color w:val="auto"/>
                <w:sz w:val="24"/>
              </w:rPr>
            </w:pPr>
          </w:p>
        </w:tc>
        <w:tc>
          <w:tcPr>
            <w:tcW w:w="1440" w:type="dxa"/>
            <w:noWrap w:val="0"/>
            <w:vAlign w:val="center"/>
          </w:tcPr>
          <w:p w14:paraId="718D1516">
            <w:pPr>
              <w:jc w:val="center"/>
              <w:rPr>
                <w:rFonts w:hint="eastAsia" w:ascii="宋体" w:hAnsi="宋体" w:eastAsia="宋体" w:cs="宋体"/>
                <w:color w:val="auto"/>
                <w:sz w:val="24"/>
              </w:rPr>
            </w:pPr>
          </w:p>
        </w:tc>
        <w:tc>
          <w:tcPr>
            <w:tcW w:w="1356" w:type="dxa"/>
            <w:noWrap w:val="0"/>
            <w:vAlign w:val="center"/>
          </w:tcPr>
          <w:p w14:paraId="1A1F37C0">
            <w:pPr>
              <w:jc w:val="center"/>
              <w:rPr>
                <w:rFonts w:hint="eastAsia" w:ascii="宋体" w:hAnsi="宋体" w:eastAsia="宋体" w:cs="宋体"/>
                <w:color w:val="auto"/>
                <w:sz w:val="24"/>
              </w:rPr>
            </w:pPr>
          </w:p>
        </w:tc>
        <w:tc>
          <w:tcPr>
            <w:tcW w:w="1356" w:type="dxa"/>
            <w:noWrap w:val="0"/>
            <w:vAlign w:val="center"/>
          </w:tcPr>
          <w:p w14:paraId="4D6E69FA">
            <w:pPr>
              <w:jc w:val="center"/>
              <w:rPr>
                <w:rFonts w:hint="eastAsia" w:ascii="宋体" w:hAnsi="宋体" w:eastAsia="宋体" w:cs="宋体"/>
                <w:color w:val="auto"/>
                <w:sz w:val="24"/>
              </w:rPr>
            </w:pPr>
          </w:p>
        </w:tc>
        <w:tc>
          <w:tcPr>
            <w:tcW w:w="1731" w:type="dxa"/>
            <w:noWrap w:val="0"/>
            <w:vAlign w:val="center"/>
          </w:tcPr>
          <w:p w14:paraId="533E2FDA">
            <w:pPr>
              <w:jc w:val="center"/>
              <w:rPr>
                <w:rFonts w:hint="eastAsia" w:ascii="宋体" w:hAnsi="宋体" w:eastAsia="宋体" w:cs="宋体"/>
                <w:color w:val="auto"/>
                <w:sz w:val="24"/>
              </w:rPr>
            </w:pPr>
          </w:p>
        </w:tc>
      </w:tr>
      <w:tr w14:paraId="4F675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38C1A24">
            <w:pPr>
              <w:jc w:val="center"/>
              <w:rPr>
                <w:rFonts w:hint="eastAsia" w:ascii="宋体" w:hAnsi="宋体" w:eastAsia="宋体" w:cs="宋体"/>
                <w:color w:val="auto"/>
                <w:sz w:val="24"/>
              </w:rPr>
            </w:pPr>
          </w:p>
        </w:tc>
        <w:tc>
          <w:tcPr>
            <w:tcW w:w="1620" w:type="dxa"/>
            <w:noWrap w:val="0"/>
            <w:vAlign w:val="center"/>
          </w:tcPr>
          <w:p w14:paraId="3984452D">
            <w:pPr>
              <w:jc w:val="center"/>
              <w:rPr>
                <w:rFonts w:hint="eastAsia" w:ascii="宋体" w:hAnsi="宋体" w:eastAsia="宋体" w:cs="宋体"/>
                <w:color w:val="auto"/>
                <w:sz w:val="24"/>
              </w:rPr>
            </w:pPr>
          </w:p>
        </w:tc>
        <w:tc>
          <w:tcPr>
            <w:tcW w:w="1440" w:type="dxa"/>
            <w:noWrap w:val="0"/>
            <w:vAlign w:val="center"/>
          </w:tcPr>
          <w:p w14:paraId="2DB9F741">
            <w:pPr>
              <w:jc w:val="center"/>
              <w:rPr>
                <w:rFonts w:hint="eastAsia" w:ascii="宋体" w:hAnsi="宋体" w:eastAsia="宋体" w:cs="宋体"/>
                <w:color w:val="auto"/>
                <w:sz w:val="24"/>
              </w:rPr>
            </w:pPr>
          </w:p>
        </w:tc>
        <w:tc>
          <w:tcPr>
            <w:tcW w:w="1356" w:type="dxa"/>
            <w:noWrap w:val="0"/>
            <w:vAlign w:val="center"/>
          </w:tcPr>
          <w:p w14:paraId="2F72BFA7">
            <w:pPr>
              <w:jc w:val="center"/>
              <w:rPr>
                <w:rFonts w:hint="eastAsia" w:ascii="宋体" w:hAnsi="宋体" w:eastAsia="宋体" w:cs="宋体"/>
                <w:color w:val="auto"/>
                <w:sz w:val="24"/>
              </w:rPr>
            </w:pPr>
          </w:p>
        </w:tc>
        <w:tc>
          <w:tcPr>
            <w:tcW w:w="1356" w:type="dxa"/>
            <w:noWrap w:val="0"/>
            <w:vAlign w:val="center"/>
          </w:tcPr>
          <w:p w14:paraId="2FAAB311">
            <w:pPr>
              <w:jc w:val="center"/>
              <w:rPr>
                <w:rFonts w:hint="eastAsia" w:ascii="宋体" w:hAnsi="宋体" w:eastAsia="宋体" w:cs="宋体"/>
                <w:color w:val="auto"/>
                <w:sz w:val="24"/>
              </w:rPr>
            </w:pPr>
          </w:p>
        </w:tc>
        <w:tc>
          <w:tcPr>
            <w:tcW w:w="1731" w:type="dxa"/>
            <w:noWrap w:val="0"/>
            <w:vAlign w:val="center"/>
          </w:tcPr>
          <w:p w14:paraId="1231F7C2">
            <w:pPr>
              <w:jc w:val="center"/>
              <w:rPr>
                <w:rFonts w:hint="eastAsia" w:ascii="宋体" w:hAnsi="宋体" w:eastAsia="宋体" w:cs="宋体"/>
                <w:color w:val="auto"/>
                <w:sz w:val="24"/>
              </w:rPr>
            </w:pPr>
          </w:p>
        </w:tc>
      </w:tr>
      <w:tr w14:paraId="0909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C8AF167">
            <w:pPr>
              <w:jc w:val="center"/>
              <w:rPr>
                <w:rFonts w:hint="eastAsia" w:ascii="宋体" w:hAnsi="宋体" w:eastAsia="宋体" w:cs="宋体"/>
                <w:color w:val="auto"/>
                <w:sz w:val="24"/>
              </w:rPr>
            </w:pPr>
          </w:p>
        </w:tc>
        <w:tc>
          <w:tcPr>
            <w:tcW w:w="1620" w:type="dxa"/>
            <w:noWrap w:val="0"/>
            <w:vAlign w:val="center"/>
          </w:tcPr>
          <w:p w14:paraId="70575DE0">
            <w:pPr>
              <w:jc w:val="center"/>
              <w:rPr>
                <w:rFonts w:hint="eastAsia" w:ascii="宋体" w:hAnsi="宋体" w:eastAsia="宋体" w:cs="宋体"/>
                <w:color w:val="auto"/>
                <w:sz w:val="24"/>
              </w:rPr>
            </w:pPr>
          </w:p>
        </w:tc>
        <w:tc>
          <w:tcPr>
            <w:tcW w:w="1440" w:type="dxa"/>
            <w:noWrap w:val="0"/>
            <w:vAlign w:val="center"/>
          </w:tcPr>
          <w:p w14:paraId="0C0330A1">
            <w:pPr>
              <w:jc w:val="center"/>
              <w:rPr>
                <w:rFonts w:hint="eastAsia" w:ascii="宋体" w:hAnsi="宋体" w:eastAsia="宋体" w:cs="宋体"/>
                <w:color w:val="auto"/>
                <w:sz w:val="24"/>
              </w:rPr>
            </w:pPr>
          </w:p>
        </w:tc>
        <w:tc>
          <w:tcPr>
            <w:tcW w:w="1356" w:type="dxa"/>
            <w:noWrap w:val="0"/>
            <w:vAlign w:val="center"/>
          </w:tcPr>
          <w:p w14:paraId="7AB13B07">
            <w:pPr>
              <w:jc w:val="center"/>
              <w:rPr>
                <w:rFonts w:hint="eastAsia" w:ascii="宋体" w:hAnsi="宋体" w:eastAsia="宋体" w:cs="宋体"/>
                <w:color w:val="auto"/>
                <w:sz w:val="24"/>
              </w:rPr>
            </w:pPr>
          </w:p>
        </w:tc>
        <w:tc>
          <w:tcPr>
            <w:tcW w:w="1356" w:type="dxa"/>
            <w:noWrap w:val="0"/>
            <w:vAlign w:val="center"/>
          </w:tcPr>
          <w:p w14:paraId="15E74065">
            <w:pPr>
              <w:jc w:val="center"/>
              <w:rPr>
                <w:rFonts w:hint="eastAsia" w:ascii="宋体" w:hAnsi="宋体" w:eastAsia="宋体" w:cs="宋体"/>
                <w:color w:val="auto"/>
                <w:sz w:val="24"/>
              </w:rPr>
            </w:pPr>
          </w:p>
        </w:tc>
        <w:tc>
          <w:tcPr>
            <w:tcW w:w="1731" w:type="dxa"/>
            <w:noWrap w:val="0"/>
            <w:vAlign w:val="center"/>
          </w:tcPr>
          <w:p w14:paraId="160CD512">
            <w:pPr>
              <w:jc w:val="center"/>
              <w:rPr>
                <w:rFonts w:hint="eastAsia" w:ascii="宋体" w:hAnsi="宋体" w:eastAsia="宋体" w:cs="宋体"/>
                <w:color w:val="auto"/>
                <w:sz w:val="24"/>
              </w:rPr>
            </w:pPr>
          </w:p>
        </w:tc>
      </w:tr>
      <w:tr w14:paraId="7372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788E551">
            <w:pPr>
              <w:jc w:val="center"/>
              <w:rPr>
                <w:rFonts w:hint="eastAsia" w:ascii="宋体" w:hAnsi="宋体" w:eastAsia="宋体" w:cs="宋体"/>
                <w:color w:val="auto"/>
                <w:sz w:val="24"/>
              </w:rPr>
            </w:pPr>
          </w:p>
        </w:tc>
        <w:tc>
          <w:tcPr>
            <w:tcW w:w="1620" w:type="dxa"/>
            <w:noWrap w:val="0"/>
            <w:vAlign w:val="center"/>
          </w:tcPr>
          <w:p w14:paraId="08BFED6B">
            <w:pPr>
              <w:jc w:val="center"/>
              <w:rPr>
                <w:rFonts w:hint="eastAsia" w:ascii="宋体" w:hAnsi="宋体" w:eastAsia="宋体" w:cs="宋体"/>
                <w:color w:val="auto"/>
                <w:sz w:val="24"/>
              </w:rPr>
            </w:pPr>
          </w:p>
        </w:tc>
        <w:tc>
          <w:tcPr>
            <w:tcW w:w="1440" w:type="dxa"/>
            <w:noWrap w:val="0"/>
            <w:vAlign w:val="center"/>
          </w:tcPr>
          <w:p w14:paraId="03003F32">
            <w:pPr>
              <w:jc w:val="center"/>
              <w:rPr>
                <w:rFonts w:hint="eastAsia" w:ascii="宋体" w:hAnsi="宋体" w:eastAsia="宋体" w:cs="宋体"/>
                <w:color w:val="auto"/>
                <w:sz w:val="24"/>
              </w:rPr>
            </w:pPr>
          </w:p>
        </w:tc>
        <w:tc>
          <w:tcPr>
            <w:tcW w:w="1356" w:type="dxa"/>
            <w:noWrap w:val="0"/>
            <w:vAlign w:val="center"/>
          </w:tcPr>
          <w:p w14:paraId="4572D5CD">
            <w:pPr>
              <w:jc w:val="center"/>
              <w:rPr>
                <w:rFonts w:hint="eastAsia" w:ascii="宋体" w:hAnsi="宋体" w:eastAsia="宋体" w:cs="宋体"/>
                <w:color w:val="auto"/>
                <w:sz w:val="24"/>
              </w:rPr>
            </w:pPr>
          </w:p>
        </w:tc>
        <w:tc>
          <w:tcPr>
            <w:tcW w:w="1356" w:type="dxa"/>
            <w:noWrap w:val="0"/>
            <w:vAlign w:val="center"/>
          </w:tcPr>
          <w:p w14:paraId="24E1017B">
            <w:pPr>
              <w:jc w:val="center"/>
              <w:rPr>
                <w:rFonts w:hint="eastAsia" w:ascii="宋体" w:hAnsi="宋体" w:eastAsia="宋体" w:cs="宋体"/>
                <w:color w:val="auto"/>
                <w:sz w:val="24"/>
              </w:rPr>
            </w:pPr>
          </w:p>
        </w:tc>
        <w:tc>
          <w:tcPr>
            <w:tcW w:w="1731" w:type="dxa"/>
            <w:noWrap w:val="0"/>
            <w:vAlign w:val="center"/>
          </w:tcPr>
          <w:p w14:paraId="33349E99">
            <w:pPr>
              <w:jc w:val="center"/>
              <w:rPr>
                <w:rFonts w:hint="eastAsia" w:ascii="宋体" w:hAnsi="宋体" w:eastAsia="宋体" w:cs="宋体"/>
                <w:color w:val="auto"/>
                <w:sz w:val="24"/>
              </w:rPr>
            </w:pPr>
          </w:p>
        </w:tc>
      </w:tr>
      <w:tr w14:paraId="70CF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1346CC2D">
            <w:pPr>
              <w:jc w:val="center"/>
              <w:rPr>
                <w:rFonts w:hint="eastAsia" w:ascii="宋体" w:hAnsi="宋体" w:eastAsia="宋体" w:cs="宋体"/>
                <w:color w:val="auto"/>
                <w:sz w:val="24"/>
              </w:rPr>
            </w:pPr>
          </w:p>
        </w:tc>
        <w:tc>
          <w:tcPr>
            <w:tcW w:w="1620" w:type="dxa"/>
            <w:noWrap w:val="0"/>
            <w:vAlign w:val="center"/>
          </w:tcPr>
          <w:p w14:paraId="0E62972F">
            <w:pPr>
              <w:jc w:val="center"/>
              <w:rPr>
                <w:rFonts w:hint="eastAsia" w:ascii="宋体" w:hAnsi="宋体" w:eastAsia="宋体" w:cs="宋体"/>
                <w:color w:val="auto"/>
                <w:sz w:val="24"/>
              </w:rPr>
            </w:pPr>
          </w:p>
        </w:tc>
        <w:tc>
          <w:tcPr>
            <w:tcW w:w="1440" w:type="dxa"/>
            <w:noWrap w:val="0"/>
            <w:vAlign w:val="center"/>
          </w:tcPr>
          <w:p w14:paraId="686C9978">
            <w:pPr>
              <w:jc w:val="center"/>
              <w:rPr>
                <w:rFonts w:hint="eastAsia" w:ascii="宋体" w:hAnsi="宋体" w:eastAsia="宋体" w:cs="宋体"/>
                <w:color w:val="auto"/>
                <w:sz w:val="24"/>
              </w:rPr>
            </w:pPr>
          </w:p>
        </w:tc>
        <w:tc>
          <w:tcPr>
            <w:tcW w:w="1356" w:type="dxa"/>
            <w:noWrap w:val="0"/>
            <w:vAlign w:val="center"/>
          </w:tcPr>
          <w:p w14:paraId="3C3E5C53">
            <w:pPr>
              <w:jc w:val="center"/>
              <w:rPr>
                <w:rFonts w:hint="eastAsia" w:ascii="宋体" w:hAnsi="宋体" w:eastAsia="宋体" w:cs="宋体"/>
                <w:color w:val="auto"/>
                <w:sz w:val="24"/>
              </w:rPr>
            </w:pPr>
          </w:p>
        </w:tc>
        <w:tc>
          <w:tcPr>
            <w:tcW w:w="1356" w:type="dxa"/>
            <w:noWrap w:val="0"/>
            <w:vAlign w:val="center"/>
          </w:tcPr>
          <w:p w14:paraId="177C52F0">
            <w:pPr>
              <w:jc w:val="center"/>
              <w:rPr>
                <w:rFonts w:hint="eastAsia" w:ascii="宋体" w:hAnsi="宋体" w:eastAsia="宋体" w:cs="宋体"/>
                <w:color w:val="auto"/>
                <w:sz w:val="24"/>
              </w:rPr>
            </w:pPr>
          </w:p>
        </w:tc>
        <w:tc>
          <w:tcPr>
            <w:tcW w:w="1731" w:type="dxa"/>
            <w:noWrap w:val="0"/>
            <w:vAlign w:val="center"/>
          </w:tcPr>
          <w:p w14:paraId="4E10D186">
            <w:pPr>
              <w:jc w:val="center"/>
              <w:rPr>
                <w:rFonts w:hint="eastAsia" w:ascii="宋体" w:hAnsi="宋体" w:eastAsia="宋体" w:cs="宋体"/>
                <w:color w:val="auto"/>
                <w:sz w:val="24"/>
              </w:rPr>
            </w:pPr>
          </w:p>
        </w:tc>
      </w:tr>
      <w:tr w14:paraId="472B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509EAB2D">
            <w:pPr>
              <w:jc w:val="center"/>
              <w:rPr>
                <w:rFonts w:hint="eastAsia" w:ascii="宋体" w:hAnsi="宋体" w:eastAsia="宋体" w:cs="宋体"/>
                <w:color w:val="auto"/>
                <w:sz w:val="24"/>
              </w:rPr>
            </w:pPr>
          </w:p>
        </w:tc>
        <w:tc>
          <w:tcPr>
            <w:tcW w:w="1620" w:type="dxa"/>
            <w:noWrap w:val="0"/>
            <w:vAlign w:val="center"/>
          </w:tcPr>
          <w:p w14:paraId="62E2D6A4">
            <w:pPr>
              <w:jc w:val="center"/>
              <w:rPr>
                <w:rFonts w:hint="eastAsia" w:ascii="宋体" w:hAnsi="宋体" w:eastAsia="宋体" w:cs="宋体"/>
                <w:color w:val="auto"/>
                <w:sz w:val="24"/>
              </w:rPr>
            </w:pPr>
          </w:p>
        </w:tc>
        <w:tc>
          <w:tcPr>
            <w:tcW w:w="1440" w:type="dxa"/>
            <w:noWrap w:val="0"/>
            <w:vAlign w:val="center"/>
          </w:tcPr>
          <w:p w14:paraId="36EF1322">
            <w:pPr>
              <w:jc w:val="center"/>
              <w:rPr>
                <w:rFonts w:hint="eastAsia" w:ascii="宋体" w:hAnsi="宋体" w:eastAsia="宋体" w:cs="宋体"/>
                <w:color w:val="auto"/>
                <w:sz w:val="24"/>
              </w:rPr>
            </w:pPr>
          </w:p>
        </w:tc>
        <w:tc>
          <w:tcPr>
            <w:tcW w:w="1356" w:type="dxa"/>
            <w:noWrap w:val="0"/>
            <w:vAlign w:val="center"/>
          </w:tcPr>
          <w:p w14:paraId="0EFF2C2D">
            <w:pPr>
              <w:jc w:val="center"/>
              <w:rPr>
                <w:rFonts w:hint="eastAsia" w:ascii="宋体" w:hAnsi="宋体" w:eastAsia="宋体" w:cs="宋体"/>
                <w:color w:val="auto"/>
                <w:sz w:val="24"/>
              </w:rPr>
            </w:pPr>
          </w:p>
        </w:tc>
        <w:tc>
          <w:tcPr>
            <w:tcW w:w="1356" w:type="dxa"/>
            <w:noWrap w:val="0"/>
            <w:vAlign w:val="center"/>
          </w:tcPr>
          <w:p w14:paraId="6286C5DE">
            <w:pPr>
              <w:jc w:val="center"/>
              <w:rPr>
                <w:rFonts w:hint="eastAsia" w:ascii="宋体" w:hAnsi="宋体" w:eastAsia="宋体" w:cs="宋体"/>
                <w:color w:val="auto"/>
                <w:sz w:val="24"/>
              </w:rPr>
            </w:pPr>
          </w:p>
        </w:tc>
        <w:tc>
          <w:tcPr>
            <w:tcW w:w="1731" w:type="dxa"/>
            <w:noWrap w:val="0"/>
            <w:vAlign w:val="center"/>
          </w:tcPr>
          <w:p w14:paraId="0571A7EE">
            <w:pPr>
              <w:jc w:val="center"/>
              <w:rPr>
                <w:rFonts w:hint="eastAsia" w:ascii="宋体" w:hAnsi="宋体" w:eastAsia="宋体" w:cs="宋体"/>
                <w:color w:val="auto"/>
                <w:sz w:val="24"/>
              </w:rPr>
            </w:pPr>
          </w:p>
        </w:tc>
      </w:tr>
      <w:tr w14:paraId="2462D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2CA19984">
            <w:pPr>
              <w:jc w:val="center"/>
              <w:rPr>
                <w:rFonts w:hint="eastAsia" w:ascii="宋体" w:hAnsi="宋体" w:eastAsia="宋体" w:cs="宋体"/>
                <w:color w:val="auto"/>
                <w:sz w:val="24"/>
              </w:rPr>
            </w:pPr>
          </w:p>
        </w:tc>
        <w:tc>
          <w:tcPr>
            <w:tcW w:w="1620" w:type="dxa"/>
            <w:noWrap w:val="0"/>
            <w:vAlign w:val="center"/>
          </w:tcPr>
          <w:p w14:paraId="4D8B6BDC">
            <w:pPr>
              <w:jc w:val="center"/>
              <w:rPr>
                <w:rFonts w:hint="eastAsia" w:ascii="宋体" w:hAnsi="宋体" w:eastAsia="宋体" w:cs="宋体"/>
                <w:color w:val="auto"/>
                <w:sz w:val="24"/>
              </w:rPr>
            </w:pPr>
          </w:p>
        </w:tc>
        <w:tc>
          <w:tcPr>
            <w:tcW w:w="1440" w:type="dxa"/>
            <w:noWrap w:val="0"/>
            <w:vAlign w:val="center"/>
          </w:tcPr>
          <w:p w14:paraId="42F65714">
            <w:pPr>
              <w:jc w:val="center"/>
              <w:rPr>
                <w:rFonts w:hint="eastAsia" w:ascii="宋体" w:hAnsi="宋体" w:eastAsia="宋体" w:cs="宋体"/>
                <w:color w:val="auto"/>
                <w:sz w:val="24"/>
              </w:rPr>
            </w:pPr>
          </w:p>
        </w:tc>
        <w:tc>
          <w:tcPr>
            <w:tcW w:w="1356" w:type="dxa"/>
            <w:noWrap w:val="0"/>
            <w:vAlign w:val="center"/>
          </w:tcPr>
          <w:p w14:paraId="2956E8FE">
            <w:pPr>
              <w:jc w:val="center"/>
              <w:rPr>
                <w:rFonts w:hint="eastAsia" w:ascii="宋体" w:hAnsi="宋体" w:eastAsia="宋体" w:cs="宋体"/>
                <w:color w:val="auto"/>
                <w:sz w:val="24"/>
              </w:rPr>
            </w:pPr>
          </w:p>
        </w:tc>
        <w:tc>
          <w:tcPr>
            <w:tcW w:w="1356" w:type="dxa"/>
            <w:noWrap w:val="0"/>
            <w:vAlign w:val="center"/>
          </w:tcPr>
          <w:p w14:paraId="22D2D0FF">
            <w:pPr>
              <w:jc w:val="center"/>
              <w:rPr>
                <w:rFonts w:hint="eastAsia" w:ascii="宋体" w:hAnsi="宋体" w:eastAsia="宋体" w:cs="宋体"/>
                <w:color w:val="auto"/>
                <w:sz w:val="24"/>
              </w:rPr>
            </w:pPr>
          </w:p>
        </w:tc>
        <w:tc>
          <w:tcPr>
            <w:tcW w:w="1731" w:type="dxa"/>
            <w:noWrap w:val="0"/>
            <w:vAlign w:val="center"/>
          </w:tcPr>
          <w:p w14:paraId="57B6DE89">
            <w:pPr>
              <w:jc w:val="center"/>
              <w:rPr>
                <w:rFonts w:hint="eastAsia" w:ascii="宋体" w:hAnsi="宋体" w:eastAsia="宋体" w:cs="宋体"/>
                <w:color w:val="auto"/>
                <w:sz w:val="24"/>
              </w:rPr>
            </w:pPr>
          </w:p>
        </w:tc>
      </w:tr>
      <w:tr w14:paraId="3E4D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0254DF1">
            <w:pPr>
              <w:jc w:val="center"/>
              <w:rPr>
                <w:rFonts w:hint="eastAsia" w:ascii="宋体" w:hAnsi="宋体" w:eastAsia="宋体" w:cs="宋体"/>
                <w:color w:val="auto"/>
                <w:sz w:val="24"/>
              </w:rPr>
            </w:pPr>
          </w:p>
        </w:tc>
        <w:tc>
          <w:tcPr>
            <w:tcW w:w="1620" w:type="dxa"/>
            <w:noWrap w:val="0"/>
            <w:vAlign w:val="center"/>
          </w:tcPr>
          <w:p w14:paraId="4B5E3110">
            <w:pPr>
              <w:jc w:val="center"/>
              <w:rPr>
                <w:rFonts w:hint="eastAsia" w:ascii="宋体" w:hAnsi="宋体" w:eastAsia="宋体" w:cs="宋体"/>
                <w:color w:val="auto"/>
                <w:sz w:val="24"/>
              </w:rPr>
            </w:pPr>
          </w:p>
        </w:tc>
        <w:tc>
          <w:tcPr>
            <w:tcW w:w="1440" w:type="dxa"/>
            <w:noWrap w:val="0"/>
            <w:vAlign w:val="center"/>
          </w:tcPr>
          <w:p w14:paraId="159EA6E3">
            <w:pPr>
              <w:jc w:val="center"/>
              <w:rPr>
                <w:rFonts w:hint="eastAsia" w:ascii="宋体" w:hAnsi="宋体" w:eastAsia="宋体" w:cs="宋体"/>
                <w:color w:val="auto"/>
                <w:sz w:val="24"/>
              </w:rPr>
            </w:pPr>
          </w:p>
        </w:tc>
        <w:tc>
          <w:tcPr>
            <w:tcW w:w="1356" w:type="dxa"/>
            <w:noWrap w:val="0"/>
            <w:vAlign w:val="center"/>
          </w:tcPr>
          <w:p w14:paraId="3AEAAB6B">
            <w:pPr>
              <w:jc w:val="center"/>
              <w:rPr>
                <w:rFonts w:hint="eastAsia" w:ascii="宋体" w:hAnsi="宋体" w:eastAsia="宋体" w:cs="宋体"/>
                <w:color w:val="auto"/>
                <w:sz w:val="24"/>
              </w:rPr>
            </w:pPr>
          </w:p>
        </w:tc>
        <w:tc>
          <w:tcPr>
            <w:tcW w:w="1356" w:type="dxa"/>
            <w:noWrap w:val="0"/>
            <w:vAlign w:val="center"/>
          </w:tcPr>
          <w:p w14:paraId="39C6F010">
            <w:pPr>
              <w:jc w:val="center"/>
              <w:rPr>
                <w:rFonts w:hint="eastAsia" w:ascii="宋体" w:hAnsi="宋体" w:eastAsia="宋体" w:cs="宋体"/>
                <w:color w:val="auto"/>
                <w:sz w:val="24"/>
              </w:rPr>
            </w:pPr>
          </w:p>
        </w:tc>
        <w:tc>
          <w:tcPr>
            <w:tcW w:w="1731" w:type="dxa"/>
            <w:noWrap w:val="0"/>
            <w:vAlign w:val="center"/>
          </w:tcPr>
          <w:p w14:paraId="58F42109">
            <w:pPr>
              <w:jc w:val="center"/>
              <w:rPr>
                <w:rFonts w:hint="eastAsia" w:ascii="宋体" w:hAnsi="宋体" w:eastAsia="宋体" w:cs="宋体"/>
                <w:color w:val="auto"/>
                <w:sz w:val="24"/>
              </w:rPr>
            </w:pPr>
          </w:p>
        </w:tc>
      </w:tr>
      <w:tr w14:paraId="2A72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8289E0F">
            <w:pPr>
              <w:jc w:val="center"/>
              <w:rPr>
                <w:rFonts w:hint="eastAsia" w:ascii="宋体" w:hAnsi="宋体" w:eastAsia="宋体" w:cs="宋体"/>
                <w:color w:val="auto"/>
                <w:sz w:val="24"/>
              </w:rPr>
            </w:pPr>
          </w:p>
        </w:tc>
        <w:tc>
          <w:tcPr>
            <w:tcW w:w="1620" w:type="dxa"/>
            <w:noWrap w:val="0"/>
            <w:vAlign w:val="center"/>
          </w:tcPr>
          <w:p w14:paraId="62AFC4D3">
            <w:pPr>
              <w:jc w:val="center"/>
              <w:rPr>
                <w:rFonts w:hint="eastAsia" w:ascii="宋体" w:hAnsi="宋体" w:eastAsia="宋体" w:cs="宋体"/>
                <w:color w:val="auto"/>
                <w:sz w:val="24"/>
              </w:rPr>
            </w:pPr>
          </w:p>
        </w:tc>
        <w:tc>
          <w:tcPr>
            <w:tcW w:w="1440" w:type="dxa"/>
            <w:noWrap w:val="0"/>
            <w:vAlign w:val="center"/>
          </w:tcPr>
          <w:p w14:paraId="332085F7">
            <w:pPr>
              <w:jc w:val="center"/>
              <w:rPr>
                <w:rFonts w:hint="eastAsia" w:ascii="宋体" w:hAnsi="宋体" w:eastAsia="宋体" w:cs="宋体"/>
                <w:color w:val="auto"/>
                <w:sz w:val="24"/>
              </w:rPr>
            </w:pPr>
          </w:p>
        </w:tc>
        <w:tc>
          <w:tcPr>
            <w:tcW w:w="1356" w:type="dxa"/>
            <w:noWrap w:val="0"/>
            <w:vAlign w:val="center"/>
          </w:tcPr>
          <w:p w14:paraId="0C220813">
            <w:pPr>
              <w:jc w:val="center"/>
              <w:rPr>
                <w:rFonts w:hint="eastAsia" w:ascii="宋体" w:hAnsi="宋体" w:eastAsia="宋体" w:cs="宋体"/>
                <w:color w:val="auto"/>
                <w:sz w:val="24"/>
              </w:rPr>
            </w:pPr>
          </w:p>
        </w:tc>
        <w:tc>
          <w:tcPr>
            <w:tcW w:w="1356" w:type="dxa"/>
            <w:noWrap w:val="0"/>
            <w:vAlign w:val="center"/>
          </w:tcPr>
          <w:p w14:paraId="26190DFE">
            <w:pPr>
              <w:jc w:val="center"/>
              <w:rPr>
                <w:rFonts w:hint="eastAsia" w:ascii="宋体" w:hAnsi="宋体" w:eastAsia="宋体" w:cs="宋体"/>
                <w:color w:val="auto"/>
                <w:sz w:val="24"/>
              </w:rPr>
            </w:pPr>
          </w:p>
        </w:tc>
        <w:tc>
          <w:tcPr>
            <w:tcW w:w="1731" w:type="dxa"/>
            <w:noWrap w:val="0"/>
            <w:vAlign w:val="center"/>
          </w:tcPr>
          <w:p w14:paraId="5F0B3703">
            <w:pPr>
              <w:jc w:val="center"/>
              <w:rPr>
                <w:rFonts w:hint="eastAsia" w:ascii="宋体" w:hAnsi="宋体" w:eastAsia="宋体" w:cs="宋体"/>
                <w:color w:val="auto"/>
                <w:sz w:val="24"/>
              </w:rPr>
            </w:pPr>
          </w:p>
        </w:tc>
      </w:tr>
      <w:tr w14:paraId="7C38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64C519E6">
            <w:pPr>
              <w:jc w:val="center"/>
              <w:rPr>
                <w:rFonts w:hint="eastAsia" w:ascii="宋体" w:hAnsi="宋体" w:eastAsia="宋体" w:cs="宋体"/>
                <w:color w:val="auto"/>
                <w:sz w:val="24"/>
              </w:rPr>
            </w:pPr>
          </w:p>
        </w:tc>
        <w:tc>
          <w:tcPr>
            <w:tcW w:w="1620" w:type="dxa"/>
            <w:noWrap w:val="0"/>
            <w:vAlign w:val="center"/>
          </w:tcPr>
          <w:p w14:paraId="7A042EE1">
            <w:pPr>
              <w:jc w:val="center"/>
              <w:rPr>
                <w:rFonts w:hint="eastAsia" w:ascii="宋体" w:hAnsi="宋体" w:eastAsia="宋体" w:cs="宋体"/>
                <w:color w:val="auto"/>
                <w:sz w:val="24"/>
              </w:rPr>
            </w:pPr>
          </w:p>
        </w:tc>
        <w:tc>
          <w:tcPr>
            <w:tcW w:w="1440" w:type="dxa"/>
            <w:noWrap w:val="0"/>
            <w:vAlign w:val="center"/>
          </w:tcPr>
          <w:p w14:paraId="4F5D9700">
            <w:pPr>
              <w:jc w:val="center"/>
              <w:rPr>
                <w:rFonts w:hint="eastAsia" w:ascii="宋体" w:hAnsi="宋体" w:eastAsia="宋体" w:cs="宋体"/>
                <w:color w:val="auto"/>
                <w:sz w:val="24"/>
              </w:rPr>
            </w:pPr>
          </w:p>
        </w:tc>
        <w:tc>
          <w:tcPr>
            <w:tcW w:w="1356" w:type="dxa"/>
            <w:noWrap w:val="0"/>
            <w:vAlign w:val="center"/>
          </w:tcPr>
          <w:p w14:paraId="21F61DB8">
            <w:pPr>
              <w:jc w:val="center"/>
              <w:rPr>
                <w:rFonts w:hint="eastAsia" w:ascii="宋体" w:hAnsi="宋体" w:eastAsia="宋体" w:cs="宋体"/>
                <w:color w:val="auto"/>
                <w:sz w:val="24"/>
              </w:rPr>
            </w:pPr>
          </w:p>
        </w:tc>
        <w:tc>
          <w:tcPr>
            <w:tcW w:w="1356" w:type="dxa"/>
            <w:noWrap w:val="0"/>
            <w:vAlign w:val="center"/>
          </w:tcPr>
          <w:p w14:paraId="39DB8077">
            <w:pPr>
              <w:jc w:val="center"/>
              <w:rPr>
                <w:rFonts w:hint="eastAsia" w:ascii="宋体" w:hAnsi="宋体" w:eastAsia="宋体" w:cs="宋体"/>
                <w:color w:val="auto"/>
                <w:sz w:val="24"/>
              </w:rPr>
            </w:pPr>
          </w:p>
        </w:tc>
        <w:tc>
          <w:tcPr>
            <w:tcW w:w="1731" w:type="dxa"/>
            <w:noWrap w:val="0"/>
            <w:vAlign w:val="center"/>
          </w:tcPr>
          <w:p w14:paraId="022929BD">
            <w:pPr>
              <w:jc w:val="center"/>
              <w:rPr>
                <w:rFonts w:hint="eastAsia" w:ascii="宋体" w:hAnsi="宋体" w:eastAsia="宋体" w:cs="宋体"/>
                <w:color w:val="auto"/>
                <w:sz w:val="24"/>
              </w:rPr>
            </w:pPr>
          </w:p>
        </w:tc>
      </w:tr>
      <w:tr w14:paraId="5768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08" w:type="dxa"/>
            <w:noWrap w:val="0"/>
            <w:vAlign w:val="center"/>
          </w:tcPr>
          <w:p w14:paraId="469C28B3">
            <w:pPr>
              <w:jc w:val="center"/>
              <w:rPr>
                <w:rFonts w:hint="eastAsia" w:ascii="宋体" w:hAnsi="宋体" w:eastAsia="宋体" w:cs="宋体"/>
                <w:color w:val="auto"/>
                <w:sz w:val="24"/>
              </w:rPr>
            </w:pPr>
          </w:p>
        </w:tc>
        <w:tc>
          <w:tcPr>
            <w:tcW w:w="1620" w:type="dxa"/>
            <w:noWrap w:val="0"/>
            <w:vAlign w:val="center"/>
          </w:tcPr>
          <w:p w14:paraId="26A499E7">
            <w:pPr>
              <w:jc w:val="center"/>
              <w:rPr>
                <w:rFonts w:hint="eastAsia" w:ascii="宋体" w:hAnsi="宋体" w:eastAsia="宋体" w:cs="宋体"/>
                <w:color w:val="auto"/>
                <w:sz w:val="24"/>
              </w:rPr>
            </w:pPr>
          </w:p>
        </w:tc>
        <w:tc>
          <w:tcPr>
            <w:tcW w:w="1440" w:type="dxa"/>
            <w:noWrap w:val="0"/>
            <w:vAlign w:val="center"/>
          </w:tcPr>
          <w:p w14:paraId="66A5F6EA">
            <w:pPr>
              <w:jc w:val="center"/>
              <w:rPr>
                <w:rFonts w:hint="eastAsia" w:ascii="宋体" w:hAnsi="宋体" w:eastAsia="宋体" w:cs="宋体"/>
                <w:color w:val="auto"/>
                <w:sz w:val="24"/>
              </w:rPr>
            </w:pPr>
          </w:p>
        </w:tc>
        <w:tc>
          <w:tcPr>
            <w:tcW w:w="1356" w:type="dxa"/>
            <w:noWrap w:val="0"/>
            <w:vAlign w:val="center"/>
          </w:tcPr>
          <w:p w14:paraId="204514B3">
            <w:pPr>
              <w:jc w:val="center"/>
              <w:rPr>
                <w:rFonts w:hint="eastAsia" w:ascii="宋体" w:hAnsi="宋体" w:eastAsia="宋体" w:cs="宋体"/>
                <w:color w:val="auto"/>
                <w:sz w:val="24"/>
              </w:rPr>
            </w:pPr>
          </w:p>
        </w:tc>
        <w:tc>
          <w:tcPr>
            <w:tcW w:w="1356" w:type="dxa"/>
            <w:noWrap w:val="0"/>
            <w:vAlign w:val="center"/>
          </w:tcPr>
          <w:p w14:paraId="09D0D25E">
            <w:pPr>
              <w:jc w:val="center"/>
              <w:rPr>
                <w:rFonts w:hint="eastAsia" w:ascii="宋体" w:hAnsi="宋体" w:eastAsia="宋体" w:cs="宋体"/>
                <w:color w:val="auto"/>
                <w:sz w:val="24"/>
              </w:rPr>
            </w:pPr>
          </w:p>
        </w:tc>
        <w:tc>
          <w:tcPr>
            <w:tcW w:w="1731" w:type="dxa"/>
            <w:noWrap w:val="0"/>
            <w:vAlign w:val="center"/>
          </w:tcPr>
          <w:p w14:paraId="609727BD">
            <w:pPr>
              <w:jc w:val="center"/>
              <w:rPr>
                <w:rFonts w:hint="eastAsia" w:ascii="宋体" w:hAnsi="宋体" w:eastAsia="宋体" w:cs="宋体"/>
                <w:color w:val="auto"/>
                <w:sz w:val="24"/>
              </w:rPr>
            </w:pPr>
          </w:p>
        </w:tc>
      </w:tr>
    </w:tbl>
    <w:p w14:paraId="5494EE60">
      <w:pPr>
        <w:pStyle w:val="15"/>
        <w:keepNext w:val="0"/>
        <w:keepLines w:val="0"/>
        <w:pageBreakBefore w:val="0"/>
        <w:widowControl w:val="0"/>
        <w:kinsoku/>
        <w:wordWrap w:val="0"/>
        <w:overflowPunct/>
        <w:topLinePunct w:val="0"/>
        <w:autoSpaceDE w:val="0"/>
        <w:autoSpaceDN w:val="0"/>
        <w:bidi w:val="0"/>
        <w:adjustRightInd/>
        <w:snapToGrid/>
        <w:spacing w:line="360" w:lineRule="auto"/>
        <w:ind w:left="480" w:leftChars="218" w:firstLine="480" w:firstLineChars="200"/>
        <w:jc w:val="left"/>
        <w:textAlignment w:val="auto"/>
        <w:rPr>
          <w:rFonts w:hint="eastAsia" w:ascii="宋体" w:hAnsi="宋体" w:eastAsia="宋体" w:cs="宋体"/>
          <w:b w:val="0"/>
          <w:bCs/>
          <w:sz w:val="24"/>
          <w:szCs w:val="24"/>
        </w:rPr>
      </w:pPr>
    </w:p>
    <w:p w14:paraId="4FBBCE70">
      <w:pPr>
        <w:pStyle w:val="15"/>
        <w:keepNext w:val="0"/>
        <w:keepLines w:val="0"/>
        <w:pageBreakBefore w:val="0"/>
        <w:widowControl w:val="0"/>
        <w:kinsoku/>
        <w:wordWrap w:val="0"/>
        <w:overflowPunct/>
        <w:topLinePunct w:val="0"/>
        <w:autoSpaceDE w:val="0"/>
        <w:autoSpaceDN w:val="0"/>
        <w:bidi w:val="0"/>
        <w:adjustRightInd/>
        <w:snapToGrid/>
        <w:spacing w:line="360" w:lineRule="auto"/>
        <w:ind w:left="480" w:leftChars="218" w:firstLine="480" w:firstLineChars="200"/>
        <w:jc w:val="left"/>
        <w:textAlignment w:val="auto"/>
        <w:rPr>
          <w:rFonts w:hint="eastAsia" w:cs="宋体"/>
          <w:b w:val="0"/>
          <w:bCs/>
          <w:sz w:val="24"/>
          <w:szCs w:val="24"/>
          <w:lang w:eastAsia="zh-CN"/>
        </w:rPr>
      </w:pPr>
      <w:r>
        <w:rPr>
          <w:rFonts w:hint="eastAsia" w:ascii="宋体" w:hAnsi="宋体" w:eastAsia="宋体" w:cs="宋体"/>
          <w:b w:val="0"/>
          <w:bCs/>
          <w:sz w:val="24"/>
          <w:szCs w:val="24"/>
        </w:rPr>
        <w:t>注：</w:t>
      </w:r>
      <w:r>
        <w:rPr>
          <w:rFonts w:hint="eastAsia" w:cs="宋体"/>
          <w:b w:val="0"/>
          <w:bCs/>
          <w:sz w:val="24"/>
          <w:szCs w:val="24"/>
          <w:lang w:val="en-US" w:eastAsia="zh-CN"/>
        </w:rPr>
        <w:t>1.</w:t>
      </w:r>
      <w:r>
        <w:rPr>
          <w:rFonts w:hint="eastAsia" w:cs="宋体"/>
          <w:b w:val="0"/>
          <w:bCs/>
          <w:sz w:val="24"/>
          <w:szCs w:val="24"/>
          <w:lang w:eastAsia="zh-CN"/>
        </w:rPr>
        <w:t>投标</w:t>
      </w:r>
      <w:r>
        <w:rPr>
          <w:rFonts w:hint="eastAsia" w:ascii="宋体" w:hAnsi="宋体" w:eastAsia="宋体" w:cs="宋体"/>
          <w:b w:val="0"/>
          <w:bCs/>
          <w:sz w:val="24"/>
          <w:szCs w:val="24"/>
        </w:rPr>
        <w:t>供应商所列项目清单须附</w:t>
      </w:r>
      <w:r>
        <w:rPr>
          <w:rFonts w:hint="eastAsia" w:ascii="宋体" w:hAnsi="宋体" w:eastAsia="宋体" w:cs="宋体"/>
          <w:b w:val="0"/>
          <w:bCs/>
          <w:sz w:val="24"/>
          <w:szCs w:val="24"/>
          <w:lang w:val="en-US" w:eastAsia="zh-CN"/>
        </w:rPr>
        <w:t>中标通标书</w:t>
      </w:r>
      <w:r>
        <w:rPr>
          <w:rFonts w:hint="eastAsia" w:cs="宋体"/>
          <w:b w:val="0"/>
          <w:bCs/>
          <w:sz w:val="24"/>
          <w:szCs w:val="24"/>
          <w:lang w:val="en-US" w:eastAsia="zh-CN"/>
        </w:rPr>
        <w:t>或</w:t>
      </w:r>
      <w:r>
        <w:rPr>
          <w:rFonts w:hint="eastAsia" w:ascii="宋体" w:hAnsi="宋体" w:eastAsia="宋体" w:cs="宋体"/>
          <w:b w:val="0"/>
          <w:bCs/>
          <w:sz w:val="24"/>
          <w:szCs w:val="24"/>
        </w:rPr>
        <w:t>合同原件的扫描件</w:t>
      </w:r>
      <w:r>
        <w:rPr>
          <w:rFonts w:hint="eastAsia" w:ascii="宋体" w:hAnsi="宋体" w:eastAsia="宋体" w:cs="宋体"/>
          <w:b w:val="0"/>
          <w:bCs/>
          <w:sz w:val="24"/>
          <w:szCs w:val="24"/>
          <w:lang w:eastAsia="zh-CN"/>
        </w:rPr>
        <w:t>并加盖公章</w:t>
      </w:r>
      <w:r>
        <w:rPr>
          <w:rFonts w:hint="eastAsia" w:ascii="宋体" w:hAnsi="宋体" w:eastAsia="宋体" w:cs="宋体"/>
          <w:b w:val="0"/>
          <w:bCs/>
          <w:sz w:val="24"/>
          <w:szCs w:val="24"/>
        </w:rPr>
        <w:t>，时间要求为</w:t>
      </w:r>
      <w:r>
        <w:rPr>
          <w:rFonts w:hint="eastAsia" w:cs="宋体"/>
          <w:sz w:val="24"/>
          <w:szCs w:val="24"/>
          <w:lang w:val="en-US" w:eastAsia="zh-CN"/>
        </w:rPr>
        <w:t>近五年（指</w:t>
      </w:r>
      <w:r>
        <w:rPr>
          <w:rFonts w:hint="eastAsia" w:ascii="宋体" w:hAnsi="宋体" w:eastAsia="宋体" w:cs="宋体"/>
          <w:sz w:val="24"/>
          <w:szCs w:val="24"/>
          <w:lang w:val="en-US" w:eastAsia="zh-CN"/>
        </w:rPr>
        <w:t>202</w:t>
      </w:r>
      <w:r>
        <w:rPr>
          <w:rFonts w:hint="eastAsia" w:cs="宋体"/>
          <w:sz w:val="24"/>
          <w:szCs w:val="24"/>
          <w:lang w:val="en-US" w:eastAsia="zh-CN"/>
        </w:rPr>
        <w:t>0</w:t>
      </w:r>
      <w:r>
        <w:rPr>
          <w:rFonts w:hint="eastAsia" w:ascii="宋体" w:hAnsi="宋体" w:eastAsia="宋体" w:cs="宋体"/>
          <w:sz w:val="24"/>
          <w:szCs w:val="24"/>
          <w:lang w:val="en-US" w:eastAsia="zh-CN"/>
        </w:rPr>
        <w:t>年01月01日以来</w:t>
      </w:r>
      <w:r>
        <w:rPr>
          <w:rFonts w:hint="eastAsia" w:cs="宋体"/>
          <w:sz w:val="24"/>
          <w:szCs w:val="24"/>
          <w:lang w:val="en-US" w:eastAsia="zh-CN"/>
        </w:rPr>
        <w:t>，</w:t>
      </w:r>
      <w:r>
        <w:rPr>
          <w:rFonts w:hint="eastAsia" w:ascii="宋体" w:hAnsi="宋体" w:eastAsia="宋体" w:cs="宋体"/>
          <w:b w:val="0"/>
          <w:bCs/>
          <w:sz w:val="24"/>
          <w:szCs w:val="24"/>
          <w:lang w:eastAsia="zh-CN"/>
        </w:rPr>
        <w:t>以合同签订时间为准）</w:t>
      </w:r>
      <w:r>
        <w:rPr>
          <w:rFonts w:hint="eastAsia" w:cs="宋体"/>
          <w:b w:val="0"/>
          <w:bCs/>
          <w:sz w:val="24"/>
          <w:szCs w:val="24"/>
          <w:lang w:eastAsia="zh-CN"/>
        </w:rPr>
        <w:t>；</w:t>
      </w:r>
    </w:p>
    <w:p w14:paraId="016A09B6">
      <w:pPr>
        <w:pStyle w:val="15"/>
        <w:keepNext w:val="0"/>
        <w:keepLines w:val="0"/>
        <w:pageBreakBefore w:val="0"/>
        <w:widowControl w:val="0"/>
        <w:kinsoku/>
        <w:wordWrap w:val="0"/>
        <w:overflowPunct/>
        <w:topLinePunct w:val="0"/>
        <w:autoSpaceDE w:val="0"/>
        <w:autoSpaceDN w:val="0"/>
        <w:bidi w:val="0"/>
        <w:adjustRightInd/>
        <w:snapToGrid/>
        <w:spacing w:line="360" w:lineRule="auto"/>
        <w:ind w:left="480" w:leftChars="218" w:firstLine="480" w:firstLineChars="200"/>
        <w:jc w:val="left"/>
        <w:textAlignment w:val="auto"/>
        <w:rPr>
          <w:rFonts w:hint="eastAsia" w:cs="宋体"/>
          <w:sz w:val="24"/>
          <w:szCs w:val="24"/>
          <w:lang w:val="en-US" w:eastAsia="zh-CN"/>
        </w:rPr>
      </w:pPr>
      <w:r>
        <w:rPr>
          <w:rFonts w:hint="eastAsia" w:cs="宋体"/>
          <w:b w:val="0"/>
          <w:bCs/>
          <w:sz w:val="24"/>
          <w:szCs w:val="24"/>
          <w:lang w:val="en-US" w:eastAsia="zh-CN"/>
        </w:rPr>
        <w:t>2.</w:t>
      </w:r>
      <w:r>
        <w:rPr>
          <w:rFonts w:hint="eastAsia" w:cs="宋体"/>
          <w:sz w:val="24"/>
          <w:szCs w:val="24"/>
          <w:lang w:val="en-US" w:eastAsia="zh-CN"/>
        </w:rPr>
        <w:t>若以联合体形式投标，以联合体牵头人提供的证明材料为准。</w:t>
      </w:r>
    </w:p>
    <w:p w14:paraId="56ED7FEB">
      <w:pPr>
        <w:numPr>
          <w:ilvl w:val="0"/>
          <w:numId w:val="0"/>
        </w:numPr>
        <w:spacing w:line="360" w:lineRule="auto"/>
        <w:ind w:right="0" w:rightChars="0"/>
        <w:jc w:val="both"/>
        <w:rPr>
          <w:rFonts w:hint="eastAsia" w:ascii="宋体" w:hAnsi="宋体" w:cs="宋体"/>
          <w:sz w:val="24"/>
          <w:szCs w:val="24"/>
        </w:rPr>
      </w:pPr>
    </w:p>
    <w:p w14:paraId="55B1E8B3">
      <w:pPr>
        <w:numPr>
          <w:ilvl w:val="0"/>
          <w:numId w:val="0"/>
        </w:numPr>
        <w:spacing w:line="360" w:lineRule="auto"/>
        <w:ind w:right="0" w:rightChars="0"/>
        <w:jc w:val="right"/>
        <w:rPr>
          <w:rFonts w:ascii="宋体" w:hAnsi="宋体"/>
          <w:sz w:val="24"/>
          <w:szCs w:val="24"/>
        </w:rPr>
      </w:pPr>
      <w:r>
        <w:rPr>
          <w:rFonts w:hint="eastAsia" w:ascii="宋体" w:hAnsi="宋体" w:cs="宋体"/>
          <w:sz w:val="24"/>
          <w:szCs w:val="24"/>
        </w:rPr>
        <w:t>投标人（联合体牵头人）</w:t>
      </w:r>
      <w:r>
        <w:rPr>
          <w:rFonts w:hint="eastAsia" w:cs="宋体"/>
          <w:sz w:val="24"/>
          <w:szCs w:val="24"/>
          <w:lang w:val="en-US" w:eastAsia="zh-CN"/>
        </w:rPr>
        <w:t>名称</w:t>
      </w:r>
      <w:r>
        <w:rPr>
          <w:rFonts w:hint="eastAsia" w:ascii="宋体" w:hAnsi="宋体" w:cs="宋体"/>
          <w:sz w:val="24"/>
          <w:szCs w:val="24"/>
        </w:rPr>
        <w:t>：</w:t>
      </w:r>
      <w:r>
        <w:rPr>
          <w:rFonts w:hint="eastAsia" w:ascii="宋体" w:hAnsi="宋体"/>
          <w:kern w:val="2"/>
          <w:sz w:val="24"/>
          <w:szCs w:val="24"/>
          <w:u w:val="single"/>
          <w:lang w:val="en-US" w:eastAsia="zh-CN"/>
        </w:rPr>
        <w:t xml:space="preserve">       </w:t>
      </w:r>
      <w:r>
        <w:rPr>
          <w:rFonts w:hint="eastAsia" w:ascii="宋体" w:hAnsi="宋体" w:cs="宋体"/>
          <w:sz w:val="24"/>
          <w:szCs w:val="24"/>
          <w:u w:val="none"/>
        </w:rPr>
        <w:t xml:space="preserve"> （</w:t>
      </w:r>
      <w:r>
        <w:rPr>
          <w:rFonts w:hint="eastAsia" w:ascii="宋体" w:hAnsi="宋体" w:cs="宋体"/>
          <w:sz w:val="24"/>
          <w:szCs w:val="24"/>
          <w:u w:val="none"/>
          <w:lang w:eastAsia="zh-CN"/>
        </w:rPr>
        <w:t>公章电子</w:t>
      </w:r>
      <w:r>
        <w:rPr>
          <w:rFonts w:hint="eastAsia" w:ascii="宋体" w:hAnsi="宋体" w:cs="宋体"/>
          <w:sz w:val="24"/>
          <w:szCs w:val="24"/>
          <w:u w:val="none"/>
        </w:rPr>
        <w:t xml:space="preserve">签章） </w:t>
      </w:r>
    </w:p>
    <w:p w14:paraId="3E2CA085">
      <w:pPr>
        <w:spacing w:line="360" w:lineRule="auto"/>
        <w:jc w:val="right"/>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法人</w:t>
      </w:r>
      <w:r>
        <w:rPr>
          <w:rFonts w:hint="eastAsia" w:ascii="宋体" w:hAnsi="宋体" w:cs="宋体"/>
          <w:sz w:val="24"/>
          <w:szCs w:val="24"/>
        </w:rPr>
        <w:t>电子签章）</w:t>
      </w:r>
    </w:p>
    <w:p w14:paraId="5584AEB6">
      <w:pPr>
        <w:spacing w:line="360" w:lineRule="auto"/>
        <w:jc w:val="right"/>
        <w:rPr>
          <w:rFonts w:hint="eastAsia" w:ascii="宋体" w:hAnsi="宋体" w:eastAsia="宋体" w:cs="宋体"/>
          <w:color w:val="auto"/>
          <w:sz w:val="24"/>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日期：   年   月   日</w:t>
      </w:r>
    </w:p>
    <w:p w14:paraId="0A839628">
      <w:pPr>
        <w:pStyle w:val="15"/>
        <w:keepNext w:val="0"/>
        <w:keepLines w:val="0"/>
        <w:pageBreakBefore w:val="0"/>
        <w:widowControl w:val="0"/>
        <w:kinsoku/>
        <w:wordWrap w:val="0"/>
        <w:overflowPunct/>
        <w:topLinePunct w:val="0"/>
        <w:autoSpaceDE w:val="0"/>
        <w:autoSpaceDN w:val="0"/>
        <w:bidi w:val="0"/>
        <w:adjustRightInd/>
        <w:snapToGrid/>
        <w:spacing w:line="600" w:lineRule="exact"/>
        <w:ind w:left="480" w:leftChars="218" w:firstLine="560" w:firstLineChars="200"/>
        <w:jc w:val="left"/>
        <w:textAlignment w:val="auto"/>
        <w:rPr>
          <w:rFonts w:hint="eastAsia" w:ascii="宋体" w:hAnsi="宋体" w:eastAsia="宋体" w:cs="宋体"/>
          <w:sz w:val="28"/>
          <w:szCs w:val="28"/>
        </w:rPr>
        <w:sectPr>
          <w:pgSz w:w="12240" w:h="15860"/>
          <w:pgMar w:top="1080" w:right="900" w:bottom="920" w:left="1020" w:header="0" w:footer="721" w:gutter="0"/>
          <w:pgNumType w:fmt="decimal"/>
          <w:cols w:space="720" w:num="1"/>
        </w:sectPr>
      </w:pPr>
    </w:p>
    <w:p w14:paraId="0554FDAF">
      <w:pPr>
        <w:spacing w:line="360" w:lineRule="auto"/>
        <w:jc w:val="both"/>
        <w:rPr>
          <w:rFonts w:hint="eastAsia" w:ascii="宋体" w:hAnsi="宋体" w:cs="宋体"/>
          <w:sz w:val="24"/>
          <w:szCs w:val="24"/>
        </w:rPr>
      </w:pPr>
    </w:p>
    <w:p w14:paraId="0F657CDC">
      <w:pPr>
        <w:pStyle w:val="15"/>
        <w:keepNext w:val="0"/>
        <w:keepLines w:val="0"/>
        <w:pageBreakBefore w:val="0"/>
        <w:numPr>
          <w:ilvl w:val="0"/>
          <w:numId w:val="0"/>
        </w:numPr>
        <w:kinsoku/>
        <w:wordWrap w:val="0"/>
        <w:overflowPunct/>
        <w:topLinePunct w:val="0"/>
        <w:bidi w:val="0"/>
        <w:spacing w:before="1"/>
        <w:ind w:right="0" w:rightChars="0"/>
        <w:jc w:val="center"/>
        <w:textAlignment w:val="auto"/>
        <w:rPr>
          <w:rFonts w:hint="eastAsia" w:cs="宋体"/>
          <w:b/>
          <w:bCs/>
          <w:sz w:val="32"/>
          <w:szCs w:val="32"/>
          <w:lang w:eastAsia="zh-CN"/>
        </w:rPr>
      </w:pPr>
      <w:bookmarkStart w:id="36" w:name="六、组织机构"/>
      <w:bookmarkEnd w:id="36"/>
      <w:bookmarkStart w:id="37" w:name="_bookmark31"/>
      <w:bookmarkEnd w:id="37"/>
      <w:bookmarkStart w:id="38" w:name="_bookmark28"/>
      <w:bookmarkEnd w:id="38"/>
      <w:r>
        <w:rPr>
          <w:rFonts w:hint="eastAsia" w:cs="宋体"/>
          <w:b/>
          <w:bCs/>
          <w:sz w:val="32"/>
          <w:szCs w:val="32"/>
          <w:lang w:val="en-US" w:eastAsia="zh-CN"/>
        </w:rPr>
        <w:t>七</w:t>
      </w:r>
      <w:r>
        <w:rPr>
          <w:rFonts w:hint="eastAsia" w:cs="宋体"/>
          <w:b/>
          <w:bCs/>
          <w:sz w:val="32"/>
          <w:szCs w:val="32"/>
          <w:lang w:eastAsia="zh-CN"/>
        </w:rPr>
        <w:t>、技术标</w:t>
      </w:r>
    </w:p>
    <w:p w14:paraId="4A29B963">
      <w:pPr>
        <w:spacing w:line="480" w:lineRule="exact"/>
        <w:jc w:val="center"/>
        <w:outlineLvl w:val="0"/>
        <w:rPr>
          <w:rFonts w:hint="eastAsia" w:ascii="宋体" w:hAnsi="宋体" w:cs="宋体"/>
          <w:b w:val="0"/>
          <w:bCs/>
          <w:sz w:val="24"/>
          <w:szCs w:val="24"/>
        </w:rPr>
      </w:pPr>
      <w:r>
        <w:rPr>
          <w:rFonts w:hint="eastAsia" w:ascii="宋体" w:hAnsi="宋体" w:cs="宋体"/>
          <w:b w:val="0"/>
          <w:bCs/>
          <w:sz w:val="24"/>
          <w:szCs w:val="24"/>
        </w:rPr>
        <w:t>（格式自拟，内容应包括但不限制于评分办法提到的内容）</w:t>
      </w:r>
    </w:p>
    <w:p w14:paraId="09C6A189">
      <w:pPr>
        <w:pStyle w:val="44"/>
        <w:numPr>
          <w:ilvl w:val="0"/>
          <w:numId w:val="0"/>
        </w:numPr>
        <w:ind w:leftChars="200" w:right="0" w:rightChars="0"/>
        <w:rPr>
          <w:rFonts w:hint="eastAsia"/>
          <w:lang w:eastAsia="zh-CN"/>
        </w:rPr>
      </w:pPr>
    </w:p>
    <w:p w14:paraId="248256CF">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bookmarkStart w:id="39" w:name="八、其他资料"/>
      <w:bookmarkEnd w:id="39"/>
      <w:bookmarkStart w:id="40" w:name="七、监督评估方案"/>
      <w:bookmarkEnd w:id="40"/>
      <w:bookmarkStart w:id="41" w:name="_bookmark32"/>
      <w:bookmarkEnd w:id="41"/>
    </w:p>
    <w:p w14:paraId="3B530100">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037FCC39">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7A1101E">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4B79E48">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F712B74">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515E3D39">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2CB3C01">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36ED511">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5805094E">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A76BA57">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7206FDA5">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C55C61E">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69506A70">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172E148">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C9A292F">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7F3A262F">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057A9F1D">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BD28F3C">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87B13FB">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657C58B0">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47FB4258">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AAF8EF6">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7C11E215">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2DD8D014">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5396D818">
      <w:pPr>
        <w:pStyle w:val="28"/>
        <w:rPr>
          <w:rFonts w:hint="eastAsia" w:ascii="宋体" w:hAnsi="宋体" w:eastAsia="宋体" w:cs="宋体"/>
          <w:b/>
          <w:sz w:val="28"/>
          <w:szCs w:val="28"/>
        </w:rPr>
      </w:pPr>
    </w:p>
    <w:p w14:paraId="0F7E665D">
      <w:pPr>
        <w:pStyle w:val="28"/>
        <w:rPr>
          <w:rFonts w:hint="eastAsia" w:ascii="宋体" w:hAnsi="宋体" w:eastAsia="宋体" w:cs="宋体"/>
          <w:b/>
          <w:sz w:val="28"/>
          <w:szCs w:val="28"/>
        </w:rPr>
      </w:pPr>
    </w:p>
    <w:p w14:paraId="17ED4299">
      <w:pPr>
        <w:pStyle w:val="15"/>
        <w:keepNext w:val="0"/>
        <w:keepLines w:val="0"/>
        <w:pageBreakBefore w:val="0"/>
        <w:numPr>
          <w:ilvl w:val="0"/>
          <w:numId w:val="0"/>
        </w:numPr>
        <w:kinsoku/>
        <w:wordWrap w:val="0"/>
        <w:overflowPunct/>
        <w:topLinePunct w:val="0"/>
        <w:bidi w:val="0"/>
        <w:spacing w:before="1"/>
        <w:ind w:right="0" w:rightChars="0"/>
        <w:jc w:val="both"/>
        <w:textAlignment w:val="auto"/>
        <w:rPr>
          <w:rFonts w:hint="eastAsia" w:cs="宋体"/>
          <w:b/>
          <w:bCs/>
          <w:sz w:val="32"/>
          <w:szCs w:val="32"/>
          <w:lang w:eastAsia="zh-CN"/>
        </w:rPr>
      </w:pPr>
    </w:p>
    <w:p w14:paraId="6A888E81">
      <w:pPr>
        <w:pStyle w:val="15"/>
        <w:keepNext w:val="0"/>
        <w:keepLines w:val="0"/>
        <w:pageBreakBefore w:val="0"/>
        <w:numPr>
          <w:ilvl w:val="0"/>
          <w:numId w:val="0"/>
        </w:numPr>
        <w:kinsoku/>
        <w:wordWrap w:val="0"/>
        <w:overflowPunct/>
        <w:topLinePunct w:val="0"/>
        <w:bidi w:val="0"/>
        <w:spacing w:before="1"/>
        <w:ind w:right="0" w:rightChars="0"/>
        <w:jc w:val="center"/>
        <w:textAlignment w:val="auto"/>
        <w:rPr>
          <w:rFonts w:hint="eastAsia" w:cs="宋体"/>
          <w:b/>
          <w:bCs/>
          <w:sz w:val="32"/>
          <w:szCs w:val="32"/>
          <w:lang w:eastAsia="zh-CN"/>
        </w:rPr>
      </w:pPr>
      <w:r>
        <w:rPr>
          <w:rFonts w:hint="eastAsia" w:cs="宋体"/>
          <w:b/>
          <w:bCs/>
          <w:sz w:val="32"/>
          <w:szCs w:val="32"/>
          <w:lang w:val="en-US" w:eastAsia="zh-CN"/>
        </w:rPr>
        <w:t>八</w:t>
      </w:r>
      <w:r>
        <w:rPr>
          <w:rFonts w:hint="eastAsia" w:cs="宋体"/>
          <w:b/>
          <w:bCs/>
          <w:sz w:val="32"/>
          <w:szCs w:val="32"/>
          <w:lang w:eastAsia="zh-CN"/>
        </w:rPr>
        <w:t>、综合标</w:t>
      </w:r>
    </w:p>
    <w:p w14:paraId="595736AF">
      <w:pPr>
        <w:spacing w:line="480" w:lineRule="exact"/>
        <w:jc w:val="center"/>
        <w:outlineLvl w:val="0"/>
        <w:rPr>
          <w:rFonts w:hint="eastAsia" w:ascii="宋体" w:hAnsi="宋体" w:cs="宋体"/>
          <w:b w:val="0"/>
          <w:bCs/>
          <w:sz w:val="24"/>
          <w:szCs w:val="24"/>
        </w:rPr>
      </w:pPr>
      <w:r>
        <w:rPr>
          <w:rFonts w:hint="eastAsia" w:ascii="宋体" w:hAnsi="宋体" w:cs="宋体"/>
          <w:b w:val="0"/>
          <w:bCs/>
          <w:sz w:val="24"/>
          <w:szCs w:val="24"/>
        </w:rPr>
        <w:t>（格式自拟，内容应包括但不限制于评分办法提到的内容）</w:t>
      </w:r>
    </w:p>
    <w:p w14:paraId="186B7B26">
      <w:pPr>
        <w:pStyle w:val="44"/>
        <w:numPr>
          <w:ilvl w:val="0"/>
          <w:numId w:val="0"/>
        </w:numPr>
        <w:ind w:leftChars="200" w:right="0" w:rightChars="0"/>
        <w:rPr>
          <w:rFonts w:hint="eastAsia"/>
          <w:lang w:eastAsia="zh-CN"/>
        </w:rPr>
      </w:pPr>
    </w:p>
    <w:p w14:paraId="026D929E">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DA9ED8A">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7D7D6768">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5E89B92E">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0CDB2118">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D0059C7">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0B56089A">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E1BC37E">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61FA654E">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95C80C6">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4151D2D8">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38D02B67">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2D25C098">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60BA0E7E">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1BE9B33B">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2B73B249">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496FCE19">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0460996D">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0CD76E09">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4A576BBC">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757E6676">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081EE709">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410C397D">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694AFD8D">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7F6C90E9">
      <w:pPr>
        <w:keepNext w:val="0"/>
        <w:keepLines w:val="0"/>
        <w:pageBreakBefore w:val="0"/>
        <w:kinsoku/>
        <w:wordWrap w:val="0"/>
        <w:overflowPunct/>
        <w:topLinePunct w:val="0"/>
        <w:bidi w:val="0"/>
        <w:spacing w:before="62"/>
        <w:ind w:left="1314" w:right="0" w:firstLine="0"/>
        <w:jc w:val="left"/>
        <w:textAlignment w:val="auto"/>
        <w:rPr>
          <w:rFonts w:hint="eastAsia" w:ascii="宋体" w:hAnsi="宋体" w:eastAsia="宋体" w:cs="宋体"/>
          <w:b/>
          <w:sz w:val="28"/>
          <w:szCs w:val="28"/>
        </w:rPr>
      </w:pPr>
    </w:p>
    <w:p w14:paraId="7146941A">
      <w:pPr>
        <w:keepNext w:val="0"/>
        <w:keepLines w:val="0"/>
        <w:pageBreakBefore w:val="0"/>
        <w:kinsoku/>
        <w:wordWrap w:val="0"/>
        <w:overflowPunct/>
        <w:topLinePunct w:val="0"/>
        <w:bidi w:val="0"/>
        <w:spacing w:before="62"/>
        <w:ind w:right="0"/>
        <w:jc w:val="left"/>
        <w:textAlignment w:val="auto"/>
        <w:rPr>
          <w:rFonts w:hint="eastAsia" w:ascii="宋体" w:hAnsi="宋体" w:eastAsia="宋体" w:cs="宋体"/>
          <w:b/>
          <w:sz w:val="28"/>
          <w:szCs w:val="28"/>
        </w:rPr>
      </w:pPr>
    </w:p>
    <w:p w14:paraId="64B81A2B">
      <w:pPr>
        <w:pStyle w:val="8"/>
        <w:keepNext w:val="0"/>
        <w:keepLines w:val="0"/>
        <w:pageBreakBefore w:val="0"/>
        <w:kinsoku/>
        <w:wordWrap w:val="0"/>
        <w:overflowPunct/>
        <w:topLinePunct w:val="0"/>
        <w:bidi w:val="0"/>
        <w:spacing w:before="32"/>
        <w:ind w:left="3892" w:right="0"/>
        <w:jc w:val="left"/>
        <w:textAlignment w:val="auto"/>
        <w:rPr>
          <w:rFonts w:hint="eastAsia" w:ascii="宋体" w:hAnsi="宋体" w:eastAsia="宋体" w:cs="宋体"/>
          <w:sz w:val="28"/>
          <w:szCs w:val="28"/>
        </w:rPr>
      </w:pPr>
      <w:bookmarkStart w:id="42" w:name="_bookmark33"/>
      <w:bookmarkEnd w:id="42"/>
    </w:p>
    <w:p w14:paraId="316FD4B8">
      <w:pPr>
        <w:pStyle w:val="8"/>
        <w:keepNext w:val="0"/>
        <w:keepLines w:val="0"/>
        <w:pageBreakBefore w:val="0"/>
        <w:kinsoku/>
        <w:wordWrap w:val="0"/>
        <w:overflowPunct/>
        <w:topLinePunct w:val="0"/>
        <w:bidi w:val="0"/>
        <w:spacing w:before="32"/>
        <w:ind w:left="3892" w:right="0"/>
        <w:jc w:val="left"/>
        <w:textAlignment w:val="auto"/>
        <w:rPr>
          <w:rFonts w:hint="eastAsia" w:ascii="宋体" w:hAnsi="宋体" w:eastAsia="宋体" w:cs="宋体"/>
          <w:sz w:val="28"/>
          <w:szCs w:val="28"/>
        </w:rPr>
      </w:pPr>
    </w:p>
    <w:p w14:paraId="0982582D">
      <w:pPr>
        <w:pStyle w:val="8"/>
        <w:keepNext w:val="0"/>
        <w:keepLines w:val="0"/>
        <w:pageBreakBefore w:val="0"/>
        <w:kinsoku/>
        <w:wordWrap w:val="0"/>
        <w:overflowPunct/>
        <w:topLinePunct w:val="0"/>
        <w:bidi w:val="0"/>
        <w:spacing w:before="32"/>
        <w:ind w:left="3892" w:right="0"/>
        <w:jc w:val="left"/>
        <w:textAlignment w:val="auto"/>
        <w:rPr>
          <w:rFonts w:hint="eastAsia" w:ascii="宋体" w:hAnsi="宋体" w:eastAsia="宋体" w:cs="宋体"/>
          <w:sz w:val="28"/>
          <w:szCs w:val="28"/>
        </w:rPr>
      </w:pPr>
    </w:p>
    <w:p w14:paraId="274CFF33">
      <w:pPr>
        <w:pStyle w:val="8"/>
        <w:keepNext w:val="0"/>
        <w:keepLines w:val="0"/>
        <w:pageBreakBefore w:val="0"/>
        <w:widowControl w:val="0"/>
        <w:kinsoku/>
        <w:wordWrap w:val="0"/>
        <w:overflowPunct/>
        <w:topLinePunct w:val="0"/>
        <w:autoSpaceDE w:val="0"/>
        <w:autoSpaceDN w:val="0"/>
        <w:bidi w:val="0"/>
        <w:adjustRightInd/>
        <w:snapToGrid/>
        <w:spacing w:before="32" w:line="360" w:lineRule="auto"/>
        <w:ind w:left="3892" w:right="0"/>
        <w:jc w:val="left"/>
        <w:textAlignment w:val="auto"/>
        <w:rPr>
          <w:rFonts w:hint="eastAsia" w:ascii="宋体" w:hAnsi="宋体" w:eastAsia="宋体" w:cs="宋体"/>
          <w:b/>
          <w:sz w:val="28"/>
          <w:szCs w:val="28"/>
        </w:rPr>
      </w:pPr>
      <w:r>
        <w:rPr>
          <w:rFonts w:hint="eastAsia" w:cs="宋体"/>
          <w:sz w:val="28"/>
          <w:szCs w:val="28"/>
          <w:lang w:val="en-US" w:eastAsia="zh-CN"/>
        </w:rPr>
        <w:t>九</w:t>
      </w:r>
      <w:r>
        <w:rPr>
          <w:rFonts w:hint="eastAsia" w:ascii="宋体" w:hAnsi="宋体" w:eastAsia="宋体" w:cs="宋体"/>
          <w:sz w:val="28"/>
          <w:szCs w:val="28"/>
        </w:rPr>
        <w:t>、其他资料</w:t>
      </w:r>
    </w:p>
    <w:p w14:paraId="6DACCC34">
      <w:pPr>
        <w:pStyle w:val="15"/>
        <w:keepNext w:val="0"/>
        <w:keepLines w:val="0"/>
        <w:pageBreakBefore w:val="0"/>
        <w:widowControl w:val="0"/>
        <w:kinsoku/>
        <w:wordWrap w:val="0"/>
        <w:overflowPunct/>
        <w:topLinePunct w:val="0"/>
        <w:autoSpaceDE w:val="0"/>
        <w:autoSpaceDN w:val="0"/>
        <w:bidi w:val="0"/>
        <w:adjustRightInd/>
        <w:snapToGrid/>
        <w:spacing w:before="5" w:line="360" w:lineRule="auto"/>
        <w:jc w:val="center"/>
        <w:textAlignment w:val="auto"/>
        <w:rPr>
          <w:rFonts w:hint="eastAsia" w:ascii="宋体" w:hAnsi="宋体" w:cs="仿宋"/>
          <w:b w:val="0"/>
          <w:bCs/>
          <w:kern w:val="2"/>
          <w:sz w:val="24"/>
          <w:szCs w:val="24"/>
        </w:rPr>
      </w:pPr>
      <w:r>
        <w:rPr>
          <w:rFonts w:hint="eastAsia" w:ascii="宋体" w:hAnsi="宋体" w:cs="仿宋"/>
          <w:b w:val="0"/>
          <w:bCs/>
          <w:kern w:val="2"/>
          <w:sz w:val="24"/>
          <w:szCs w:val="24"/>
        </w:rPr>
        <w:t>（</w:t>
      </w:r>
      <w:r>
        <w:rPr>
          <w:rFonts w:hint="eastAsia" w:ascii="宋体" w:hAnsi="宋体"/>
          <w:bCs/>
          <w:color w:val="000000"/>
          <w:sz w:val="24"/>
          <w:szCs w:val="28"/>
        </w:rPr>
        <w:t>投标</w:t>
      </w:r>
      <w:r>
        <w:rPr>
          <w:rFonts w:hint="eastAsia"/>
          <w:bCs/>
          <w:color w:val="000000"/>
          <w:sz w:val="24"/>
          <w:szCs w:val="28"/>
          <w:lang w:val="en-US" w:eastAsia="zh-CN"/>
        </w:rPr>
        <w:t>人</w:t>
      </w:r>
      <w:r>
        <w:rPr>
          <w:rFonts w:hint="eastAsia" w:ascii="宋体" w:hAnsi="宋体"/>
          <w:bCs/>
          <w:color w:val="000000"/>
          <w:sz w:val="24"/>
          <w:szCs w:val="28"/>
        </w:rPr>
        <w:t>认为应附的其它相关资料</w:t>
      </w:r>
      <w:bookmarkStart w:id="43" w:name="投标人可根据招标要求或自身情况附加其他材料。"/>
      <w:bookmarkEnd w:id="43"/>
      <w:r>
        <w:rPr>
          <w:rFonts w:hint="eastAsia" w:ascii="宋体" w:hAnsi="宋体"/>
          <w:bCs/>
          <w:color w:val="000000"/>
          <w:sz w:val="24"/>
          <w:szCs w:val="28"/>
          <w:lang w:eastAsia="zh-CN"/>
        </w:rPr>
        <w:t>，</w:t>
      </w:r>
      <w:r>
        <w:rPr>
          <w:rFonts w:hint="eastAsia" w:ascii="宋体" w:hAnsi="宋体" w:cs="仿宋"/>
          <w:b w:val="0"/>
          <w:bCs/>
          <w:kern w:val="2"/>
          <w:sz w:val="24"/>
          <w:szCs w:val="24"/>
        </w:rPr>
        <w:t>格式自拟）</w:t>
      </w:r>
    </w:p>
    <w:p w14:paraId="10CD28E9">
      <w:pPr>
        <w:keepNext w:val="0"/>
        <w:keepLines w:val="0"/>
        <w:pageBreakBefore w:val="0"/>
        <w:kinsoku/>
        <w:wordWrap w:val="0"/>
        <w:overflowPunct/>
        <w:topLinePunct w:val="0"/>
        <w:bidi w:val="0"/>
        <w:spacing w:before="0"/>
        <w:ind w:left="1314" w:right="0" w:firstLine="0"/>
        <w:jc w:val="left"/>
        <w:textAlignment w:val="auto"/>
        <w:rPr>
          <w:rFonts w:hint="eastAsia" w:ascii="宋体" w:hAnsi="宋体" w:eastAsia="宋体" w:cs="宋体"/>
          <w:sz w:val="28"/>
          <w:szCs w:val="28"/>
        </w:rPr>
      </w:pPr>
    </w:p>
    <w:p w14:paraId="5A1957B3">
      <w:pPr>
        <w:pStyle w:val="28"/>
        <w:rPr>
          <w:rFonts w:hint="eastAsia" w:ascii="宋体" w:hAnsi="宋体" w:eastAsia="宋体" w:cs="宋体"/>
          <w:sz w:val="28"/>
          <w:szCs w:val="28"/>
        </w:rPr>
      </w:pPr>
    </w:p>
    <w:p w14:paraId="06C49E76">
      <w:pPr>
        <w:rPr>
          <w:rFonts w:hint="eastAsia" w:ascii="宋体" w:hAnsi="宋体" w:eastAsia="宋体" w:cs="宋体"/>
          <w:sz w:val="28"/>
          <w:szCs w:val="28"/>
        </w:rPr>
      </w:pPr>
    </w:p>
    <w:p w14:paraId="6D8A4F17">
      <w:pPr>
        <w:pStyle w:val="28"/>
        <w:rPr>
          <w:rFonts w:hint="eastAsia" w:ascii="宋体" w:hAnsi="宋体" w:eastAsia="宋体" w:cs="宋体"/>
          <w:sz w:val="28"/>
          <w:szCs w:val="28"/>
        </w:rPr>
      </w:pPr>
    </w:p>
    <w:p w14:paraId="7DEA67C1">
      <w:pPr>
        <w:rPr>
          <w:rFonts w:hint="eastAsia" w:ascii="宋体" w:hAnsi="宋体" w:eastAsia="宋体" w:cs="宋体"/>
          <w:sz w:val="28"/>
          <w:szCs w:val="28"/>
        </w:rPr>
      </w:pPr>
    </w:p>
    <w:p w14:paraId="01429827">
      <w:pPr>
        <w:pStyle w:val="28"/>
        <w:rPr>
          <w:rFonts w:hint="eastAsia" w:ascii="宋体" w:hAnsi="宋体" w:eastAsia="宋体" w:cs="宋体"/>
          <w:sz w:val="28"/>
          <w:szCs w:val="28"/>
        </w:rPr>
      </w:pPr>
    </w:p>
    <w:p w14:paraId="2187F183">
      <w:pPr>
        <w:rPr>
          <w:rFonts w:hint="eastAsia" w:ascii="宋体" w:hAnsi="宋体" w:eastAsia="宋体" w:cs="宋体"/>
          <w:sz w:val="28"/>
          <w:szCs w:val="28"/>
        </w:rPr>
      </w:pPr>
    </w:p>
    <w:p w14:paraId="0710EA65">
      <w:pPr>
        <w:pStyle w:val="28"/>
        <w:rPr>
          <w:rFonts w:hint="eastAsia" w:ascii="宋体" w:hAnsi="宋体" w:eastAsia="宋体" w:cs="宋体"/>
          <w:sz w:val="28"/>
          <w:szCs w:val="28"/>
        </w:rPr>
      </w:pPr>
    </w:p>
    <w:p w14:paraId="7AA7A626">
      <w:pPr>
        <w:rPr>
          <w:rFonts w:hint="eastAsia" w:ascii="宋体" w:hAnsi="宋体" w:eastAsia="宋体" w:cs="宋体"/>
          <w:sz w:val="28"/>
          <w:szCs w:val="28"/>
        </w:rPr>
      </w:pPr>
    </w:p>
    <w:p w14:paraId="40B3E043">
      <w:pPr>
        <w:pStyle w:val="28"/>
        <w:rPr>
          <w:rFonts w:hint="eastAsia" w:ascii="宋体" w:hAnsi="宋体" w:eastAsia="宋体" w:cs="宋体"/>
          <w:sz w:val="28"/>
          <w:szCs w:val="28"/>
        </w:rPr>
      </w:pPr>
    </w:p>
    <w:p w14:paraId="571989E8">
      <w:pPr>
        <w:rPr>
          <w:rFonts w:hint="eastAsia" w:ascii="宋体" w:hAnsi="宋体" w:eastAsia="宋体" w:cs="宋体"/>
          <w:sz w:val="28"/>
          <w:szCs w:val="28"/>
        </w:rPr>
      </w:pPr>
    </w:p>
    <w:p w14:paraId="68148FD3">
      <w:pPr>
        <w:pStyle w:val="28"/>
        <w:rPr>
          <w:rFonts w:hint="eastAsia" w:ascii="宋体" w:hAnsi="宋体" w:eastAsia="宋体" w:cs="宋体"/>
          <w:sz w:val="28"/>
          <w:szCs w:val="28"/>
        </w:rPr>
      </w:pPr>
    </w:p>
    <w:p w14:paraId="2E5D0FB3">
      <w:pPr>
        <w:rPr>
          <w:rFonts w:hint="eastAsia" w:ascii="宋体" w:hAnsi="宋体" w:eastAsia="宋体" w:cs="宋体"/>
          <w:sz w:val="28"/>
          <w:szCs w:val="28"/>
        </w:rPr>
      </w:pPr>
    </w:p>
    <w:p w14:paraId="12B7C7DB">
      <w:pPr>
        <w:pStyle w:val="28"/>
        <w:rPr>
          <w:rFonts w:hint="eastAsia" w:ascii="宋体" w:hAnsi="宋体" w:eastAsia="宋体" w:cs="宋体"/>
          <w:sz w:val="28"/>
          <w:szCs w:val="28"/>
        </w:rPr>
      </w:pPr>
    </w:p>
    <w:p w14:paraId="67097DB9">
      <w:pPr>
        <w:rPr>
          <w:rFonts w:hint="eastAsia" w:ascii="宋体" w:hAnsi="宋体" w:eastAsia="宋体" w:cs="宋体"/>
          <w:sz w:val="28"/>
          <w:szCs w:val="28"/>
        </w:rPr>
      </w:pPr>
    </w:p>
    <w:p w14:paraId="413A2B3C">
      <w:pPr>
        <w:pStyle w:val="28"/>
        <w:rPr>
          <w:rFonts w:hint="eastAsia" w:ascii="宋体" w:hAnsi="宋体" w:eastAsia="宋体" w:cs="宋体"/>
          <w:sz w:val="28"/>
          <w:szCs w:val="28"/>
        </w:rPr>
      </w:pPr>
    </w:p>
    <w:p w14:paraId="666055BF">
      <w:pPr>
        <w:rPr>
          <w:rFonts w:hint="eastAsia" w:ascii="宋体" w:hAnsi="宋体" w:eastAsia="宋体" w:cs="宋体"/>
          <w:sz w:val="28"/>
          <w:szCs w:val="28"/>
        </w:rPr>
      </w:pPr>
    </w:p>
    <w:p w14:paraId="17114B88">
      <w:pPr>
        <w:pStyle w:val="28"/>
        <w:rPr>
          <w:rFonts w:hint="eastAsia" w:ascii="宋体" w:hAnsi="宋体" w:eastAsia="宋体" w:cs="宋体"/>
          <w:sz w:val="28"/>
          <w:szCs w:val="28"/>
        </w:rPr>
      </w:pPr>
    </w:p>
    <w:p w14:paraId="59AA12E0">
      <w:pPr>
        <w:rPr>
          <w:rFonts w:hint="eastAsia" w:ascii="宋体" w:hAnsi="宋体" w:eastAsia="宋体" w:cs="宋体"/>
          <w:sz w:val="28"/>
          <w:szCs w:val="28"/>
        </w:rPr>
      </w:pPr>
    </w:p>
    <w:p w14:paraId="069C4F34">
      <w:pPr>
        <w:pStyle w:val="28"/>
        <w:rPr>
          <w:rFonts w:hint="eastAsia" w:ascii="宋体" w:hAnsi="宋体" w:eastAsia="宋体" w:cs="宋体"/>
          <w:sz w:val="28"/>
          <w:szCs w:val="28"/>
        </w:rPr>
      </w:pPr>
    </w:p>
    <w:p w14:paraId="7FD1A918">
      <w:pPr>
        <w:rPr>
          <w:rFonts w:hint="eastAsia" w:ascii="宋体" w:hAnsi="宋体" w:eastAsia="宋体" w:cs="宋体"/>
          <w:sz w:val="28"/>
          <w:szCs w:val="28"/>
        </w:rPr>
      </w:pPr>
    </w:p>
    <w:p w14:paraId="4D14B653">
      <w:pPr>
        <w:pStyle w:val="28"/>
        <w:rPr>
          <w:rFonts w:hint="eastAsia" w:ascii="宋体" w:hAnsi="宋体" w:eastAsia="宋体" w:cs="宋体"/>
          <w:sz w:val="28"/>
          <w:szCs w:val="28"/>
        </w:rPr>
      </w:pPr>
    </w:p>
    <w:p w14:paraId="6C447EE0">
      <w:pPr>
        <w:rPr>
          <w:rFonts w:hint="eastAsia" w:ascii="宋体" w:hAnsi="宋体" w:eastAsia="宋体" w:cs="宋体"/>
          <w:sz w:val="28"/>
          <w:szCs w:val="28"/>
        </w:rPr>
      </w:pPr>
    </w:p>
    <w:p w14:paraId="7566DAF5">
      <w:pPr>
        <w:pStyle w:val="28"/>
        <w:rPr>
          <w:rFonts w:hint="eastAsia" w:ascii="宋体" w:hAnsi="宋体" w:eastAsia="宋体" w:cs="宋体"/>
          <w:sz w:val="28"/>
          <w:szCs w:val="28"/>
        </w:rPr>
      </w:pPr>
    </w:p>
    <w:p w14:paraId="0DEDECA3">
      <w:pPr>
        <w:rPr>
          <w:rFonts w:hint="eastAsia" w:ascii="宋体" w:hAnsi="宋体" w:eastAsia="宋体" w:cs="宋体"/>
          <w:sz w:val="28"/>
          <w:szCs w:val="28"/>
        </w:rPr>
      </w:pPr>
    </w:p>
    <w:p w14:paraId="72C7A8A6">
      <w:pPr>
        <w:pStyle w:val="28"/>
        <w:rPr>
          <w:rFonts w:hint="eastAsia" w:ascii="宋体" w:hAnsi="宋体" w:eastAsia="宋体" w:cs="宋体"/>
          <w:sz w:val="28"/>
          <w:szCs w:val="28"/>
        </w:rPr>
      </w:pPr>
    </w:p>
    <w:p w14:paraId="4D15B35A">
      <w:pPr>
        <w:rPr>
          <w:rFonts w:hint="eastAsia" w:ascii="宋体" w:hAnsi="宋体" w:eastAsia="宋体" w:cs="宋体"/>
          <w:sz w:val="28"/>
          <w:szCs w:val="28"/>
        </w:rPr>
      </w:pPr>
    </w:p>
    <w:p w14:paraId="0BDDD5BB">
      <w:pPr>
        <w:pStyle w:val="28"/>
        <w:rPr>
          <w:rFonts w:hint="eastAsia" w:ascii="宋体" w:hAnsi="宋体" w:eastAsia="宋体" w:cs="宋体"/>
          <w:sz w:val="28"/>
          <w:szCs w:val="28"/>
        </w:rPr>
      </w:pPr>
    </w:p>
    <w:p w14:paraId="27A6DA61">
      <w:pPr>
        <w:rPr>
          <w:rFonts w:hint="eastAsia" w:ascii="宋体" w:hAnsi="宋体" w:eastAsia="宋体" w:cs="宋体"/>
          <w:sz w:val="28"/>
          <w:szCs w:val="28"/>
        </w:rPr>
      </w:pPr>
    </w:p>
    <w:p w14:paraId="1052F8AE">
      <w:pPr>
        <w:pStyle w:val="28"/>
        <w:rPr>
          <w:rFonts w:hint="eastAsia" w:ascii="宋体" w:hAnsi="宋体" w:eastAsia="宋体" w:cs="宋体"/>
          <w:sz w:val="28"/>
          <w:szCs w:val="28"/>
        </w:rPr>
      </w:pPr>
    </w:p>
    <w:p w14:paraId="78D3551A">
      <w:pPr>
        <w:pStyle w:val="16"/>
        <w:bidi w:val="0"/>
        <w:ind w:left="0" w:leftChars="0" w:firstLine="0" w:firstLineChars="0"/>
      </w:pPr>
    </w:p>
    <w:p w14:paraId="54C2F657">
      <w:pPr>
        <w:pStyle w:val="16"/>
        <w:bidi w:val="0"/>
      </w:pPr>
    </w:p>
    <w:p w14:paraId="66F651DA">
      <w:pPr>
        <w:pStyle w:val="28"/>
        <w:ind w:left="0" w:leftChars="0" w:firstLine="0" w:firstLineChars="0"/>
        <w:rPr>
          <w:rFonts w:hint="eastAsia"/>
        </w:rPr>
      </w:pPr>
    </w:p>
    <w:sectPr>
      <w:footerReference r:id="rId10" w:type="default"/>
      <w:pgSz w:w="11910" w:h="16840"/>
      <w:pgMar w:top="1417" w:right="1417" w:bottom="1417" w:left="1417" w:header="0"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0F414">
    <w:pPr>
      <w:pStyle w:val="15"/>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C8FB">
    <w:pPr>
      <w:pStyle w:val="15"/>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EF836">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BEF836">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A28A6">
    <w:pPr>
      <w:pStyle w:val="15"/>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6F12D">
                          <w:pPr>
                            <w:pStyle w:val="2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D66F12D">
                    <w:pPr>
                      <w:pStyle w:val="2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8ABE8">
    <w:pPr>
      <w:pStyle w:val="15"/>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817C91">
                          <w:pPr>
                            <w:pStyle w:val="2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817C91">
                    <w:pPr>
                      <w:pStyle w:val="2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1F1C2">
    <w:pPr>
      <w:pStyle w:val="2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58F6">
    <w:pPr>
      <w:widowControl w:val="0"/>
      <w:spacing w:line="1" w:lineRule="exact"/>
      <w:rPr>
        <w:ins w:id="0" w:author="寒舍。" w:date="2024-04-11T11:44:50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4780D"/>
    <w:multiLevelType w:val="singleLevel"/>
    <w:tmpl w:val="9564780D"/>
    <w:lvl w:ilvl="0" w:tentative="0">
      <w:start w:val="1"/>
      <w:numFmt w:val="decimal"/>
      <w:suff w:val="nothing"/>
      <w:lvlText w:val="%1、"/>
      <w:lvlJc w:val="left"/>
    </w:lvl>
  </w:abstractNum>
  <w:abstractNum w:abstractNumId="1">
    <w:nsid w:val="95FB6A60"/>
    <w:multiLevelType w:val="singleLevel"/>
    <w:tmpl w:val="95FB6A60"/>
    <w:lvl w:ilvl="0" w:tentative="0">
      <w:start w:val="2"/>
      <w:numFmt w:val="chineseCounting"/>
      <w:suff w:val="nothing"/>
      <w:lvlText w:val="（%1）"/>
      <w:lvlJc w:val="left"/>
      <w:rPr>
        <w:rFonts w:hint="eastAsia"/>
      </w:rPr>
    </w:lvl>
  </w:abstractNum>
  <w:abstractNum w:abstractNumId="2">
    <w:nsid w:val="9E16D1A9"/>
    <w:multiLevelType w:val="singleLevel"/>
    <w:tmpl w:val="9E16D1A9"/>
    <w:lvl w:ilvl="0" w:tentative="0">
      <w:start w:val="4"/>
      <w:numFmt w:val="chineseCounting"/>
      <w:suff w:val="nothing"/>
      <w:lvlText w:val="%1、"/>
      <w:lvlJc w:val="left"/>
      <w:rPr>
        <w:rFonts w:hint="eastAsia"/>
      </w:rPr>
    </w:lvl>
  </w:abstractNum>
  <w:abstractNum w:abstractNumId="3">
    <w:nsid w:val="AB98BEC0"/>
    <w:multiLevelType w:val="singleLevel"/>
    <w:tmpl w:val="AB98BEC0"/>
    <w:lvl w:ilvl="0" w:tentative="0">
      <w:start w:val="3"/>
      <w:numFmt w:val="chineseCounting"/>
      <w:suff w:val="nothing"/>
      <w:lvlText w:val="（%1）"/>
      <w:lvlJc w:val="left"/>
      <w:rPr>
        <w:rFonts w:hint="eastAsia"/>
      </w:rPr>
    </w:lvl>
  </w:abstractNum>
  <w:abstractNum w:abstractNumId="4">
    <w:nsid w:val="CD0AE7FD"/>
    <w:multiLevelType w:val="singleLevel"/>
    <w:tmpl w:val="CD0AE7FD"/>
    <w:lvl w:ilvl="0" w:tentative="0">
      <w:start w:val="1"/>
      <w:numFmt w:val="chineseCounting"/>
      <w:suff w:val="nothing"/>
      <w:lvlText w:val="%1、"/>
      <w:lvlJc w:val="left"/>
      <w:rPr>
        <w:rFonts w:hint="eastAsia"/>
      </w:rPr>
    </w:lvl>
  </w:abstractNum>
  <w:abstractNum w:abstractNumId="5">
    <w:nsid w:val="D494F0C3"/>
    <w:multiLevelType w:val="singleLevel"/>
    <w:tmpl w:val="D494F0C3"/>
    <w:lvl w:ilvl="0" w:tentative="0">
      <w:start w:val="3"/>
      <w:numFmt w:val="chineseCounting"/>
      <w:suff w:val="nothing"/>
      <w:lvlText w:val="%1、"/>
      <w:lvlJc w:val="left"/>
      <w:rPr>
        <w:rFonts w:hint="eastAsia"/>
      </w:rPr>
    </w:lvl>
  </w:abstractNum>
  <w:abstractNum w:abstractNumId="6">
    <w:nsid w:val="F3860254"/>
    <w:multiLevelType w:val="singleLevel"/>
    <w:tmpl w:val="F3860254"/>
    <w:lvl w:ilvl="0" w:tentative="0">
      <w:start w:val="6"/>
      <w:numFmt w:val="chineseCounting"/>
      <w:suff w:val="space"/>
      <w:lvlText w:val="第%1章"/>
      <w:lvlJc w:val="left"/>
      <w:rPr>
        <w:rFonts w:hint="eastAsia"/>
      </w:rPr>
    </w:lvl>
  </w:abstractNum>
  <w:abstractNum w:abstractNumId="7">
    <w:nsid w:val="74D1139E"/>
    <w:multiLevelType w:val="singleLevel"/>
    <w:tmpl w:val="74D1139E"/>
    <w:lvl w:ilvl="0" w:tentative="0">
      <w:start w:val="3"/>
      <w:numFmt w:val="chineseCounting"/>
      <w:suff w:val="space"/>
      <w:lvlText w:val="第%1章"/>
      <w:lvlJc w:val="left"/>
      <w:rPr>
        <w:rFonts w:hint="eastAsia"/>
      </w:rPr>
    </w:lvl>
  </w:abstractNum>
  <w:num w:numId="1">
    <w:abstractNumId w:val="0"/>
  </w:num>
  <w:num w:numId="2">
    <w:abstractNumId w:val="7"/>
  </w:num>
  <w:num w:numId="3">
    <w:abstractNumId w:val="2"/>
  </w:num>
  <w:num w:numId="4">
    <w:abstractNumId w:val="6"/>
  </w:num>
  <w:num w:numId="5">
    <w:abstractNumId w:val="4"/>
  </w:num>
  <w:num w:numId="6">
    <w:abstractNumId w:val="5"/>
  </w:num>
  <w:num w:numId="7">
    <w:abstractNumId w:val="1"/>
  </w:num>
  <w:num w:numId="8">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寒舍。">
    <w15:presenceInfo w15:providerId="WPS Office" w15:userId="1615634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OTUyZjE4OWUxZTI1ODMzOWJlNDJhYzExMGIxNmQifQ=="/>
  </w:docVars>
  <w:rsids>
    <w:rsidRoot w:val="00000000"/>
    <w:rsid w:val="0017690E"/>
    <w:rsid w:val="0024769C"/>
    <w:rsid w:val="002920C0"/>
    <w:rsid w:val="003675EE"/>
    <w:rsid w:val="004B0D73"/>
    <w:rsid w:val="004C0647"/>
    <w:rsid w:val="00545BF7"/>
    <w:rsid w:val="005A7208"/>
    <w:rsid w:val="009C15CF"/>
    <w:rsid w:val="00B406C6"/>
    <w:rsid w:val="00DD75D2"/>
    <w:rsid w:val="00EE4D56"/>
    <w:rsid w:val="01145609"/>
    <w:rsid w:val="01293C84"/>
    <w:rsid w:val="0159126E"/>
    <w:rsid w:val="018A58CB"/>
    <w:rsid w:val="01A90AA2"/>
    <w:rsid w:val="01B12E58"/>
    <w:rsid w:val="01B91719"/>
    <w:rsid w:val="01BA61B0"/>
    <w:rsid w:val="01E8593D"/>
    <w:rsid w:val="02025461"/>
    <w:rsid w:val="024F1F6E"/>
    <w:rsid w:val="02834262"/>
    <w:rsid w:val="029C1412"/>
    <w:rsid w:val="029E4923"/>
    <w:rsid w:val="02A91DD5"/>
    <w:rsid w:val="02E4100B"/>
    <w:rsid w:val="031418F0"/>
    <w:rsid w:val="03525F75"/>
    <w:rsid w:val="03575C81"/>
    <w:rsid w:val="03795BF7"/>
    <w:rsid w:val="039D18E6"/>
    <w:rsid w:val="03E05C76"/>
    <w:rsid w:val="04003C23"/>
    <w:rsid w:val="04071455"/>
    <w:rsid w:val="040A4AA1"/>
    <w:rsid w:val="042E0790"/>
    <w:rsid w:val="0435689D"/>
    <w:rsid w:val="0452064C"/>
    <w:rsid w:val="0465265E"/>
    <w:rsid w:val="046E6DDE"/>
    <w:rsid w:val="04722D72"/>
    <w:rsid w:val="047B4A35"/>
    <w:rsid w:val="04875963"/>
    <w:rsid w:val="049259EB"/>
    <w:rsid w:val="049832F9"/>
    <w:rsid w:val="04A15406"/>
    <w:rsid w:val="04C133B2"/>
    <w:rsid w:val="04D37898"/>
    <w:rsid w:val="04E477AE"/>
    <w:rsid w:val="04E672BC"/>
    <w:rsid w:val="04ED064B"/>
    <w:rsid w:val="05025778"/>
    <w:rsid w:val="050E1B4A"/>
    <w:rsid w:val="05177476"/>
    <w:rsid w:val="052D0A47"/>
    <w:rsid w:val="057E5747"/>
    <w:rsid w:val="05B72A07"/>
    <w:rsid w:val="05EF315A"/>
    <w:rsid w:val="06007F0A"/>
    <w:rsid w:val="06113EC5"/>
    <w:rsid w:val="062736E9"/>
    <w:rsid w:val="06652463"/>
    <w:rsid w:val="06734882"/>
    <w:rsid w:val="06E93094"/>
    <w:rsid w:val="0749768F"/>
    <w:rsid w:val="0779125F"/>
    <w:rsid w:val="077A3CEC"/>
    <w:rsid w:val="079923C4"/>
    <w:rsid w:val="079A613C"/>
    <w:rsid w:val="079A7907"/>
    <w:rsid w:val="079C1EB4"/>
    <w:rsid w:val="07A47D35"/>
    <w:rsid w:val="07CD5A5C"/>
    <w:rsid w:val="07F51550"/>
    <w:rsid w:val="07F615C4"/>
    <w:rsid w:val="07FC2953"/>
    <w:rsid w:val="08114650"/>
    <w:rsid w:val="08485B98"/>
    <w:rsid w:val="084B746C"/>
    <w:rsid w:val="08662BC9"/>
    <w:rsid w:val="0870581B"/>
    <w:rsid w:val="087205F6"/>
    <w:rsid w:val="088766C0"/>
    <w:rsid w:val="089C23C2"/>
    <w:rsid w:val="08CC0577"/>
    <w:rsid w:val="0902043D"/>
    <w:rsid w:val="090A28CB"/>
    <w:rsid w:val="09267C87"/>
    <w:rsid w:val="09351FB9"/>
    <w:rsid w:val="093645B1"/>
    <w:rsid w:val="097C0C92"/>
    <w:rsid w:val="09D57EBC"/>
    <w:rsid w:val="0A1421D6"/>
    <w:rsid w:val="0A232419"/>
    <w:rsid w:val="0A285C81"/>
    <w:rsid w:val="0A2D14EA"/>
    <w:rsid w:val="0A2E5C16"/>
    <w:rsid w:val="0A4F76B2"/>
    <w:rsid w:val="0A775E1F"/>
    <w:rsid w:val="0A876E4C"/>
    <w:rsid w:val="0A92134D"/>
    <w:rsid w:val="0AA55524"/>
    <w:rsid w:val="0ADB2CF4"/>
    <w:rsid w:val="0AE85218"/>
    <w:rsid w:val="0AEE1F90"/>
    <w:rsid w:val="0B346BC2"/>
    <w:rsid w:val="0B473084"/>
    <w:rsid w:val="0B511C26"/>
    <w:rsid w:val="0B8A0802"/>
    <w:rsid w:val="0B8B296C"/>
    <w:rsid w:val="0BBA5954"/>
    <w:rsid w:val="0BCC389B"/>
    <w:rsid w:val="0C210BDA"/>
    <w:rsid w:val="0C2506CA"/>
    <w:rsid w:val="0C2A38CD"/>
    <w:rsid w:val="0C7358DA"/>
    <w:rsid w:val="0D0F3E81"/>
    <w:rsid w:val="0D166265"/>
    <w:rsid w:val="0D181FDD"/>
    <w:rsid w:val="0D2766C4"/>
    <w:rsid w:val="0D71332C"/>
    <w:rsid w:val="0D8446D2"/>
    <w:rsid w:val="0D86163D"/>
    <w:rsid w:val="0D9773A6"/>
    <w:rsid w:val="0DB77C94"/>
    <w:rsid w:val="0DD71E98"/>
    <w:rsid w:val="0E283E0E"/>
    <w:rsid w:val="0E3B2427"/>
    <w:rsid w:val="0E484B44"/>
    <w:rsid w:val="0E534F93"/>
    <w:rsid w:val="0ED24D61"/>
    <w:rsid w:val="0EEE4933"/>
    <w:rsid w:val="0F2F360E"/>
    <w:rsid w:val="0F7A706A"/>
    <w:rsid w:val="0F7F6343"/>
    <w:rsid w:val="0F8971C2"/>
    <w:rsid w:val="0F9067A2"/>
    <w:rsid w:val="0F911464"/>
    <w:rsid w:val="0FB277A7"/>
    <w:rsid w:val="0FC36604"/>
    <w:rsid w:val="0FDD306A"/>
    <w:rsid w:val="0FF7412C"/>
    <w:rsid w:val="10073006"/>
    <w:rsid w:val="10090303"/>
    <w:rsid w:val="100B7BD7"/>
    <w:rsid w:val="100F5919"/>
    <w:rsid w:val="10202698"/>
    <w:rsid w:val="1033344D"/>
    <w:rsid w:val="107B2FAF"/>
    <w:rsid w:val="108A0980"/>
    <w:rsid w:val="109E1194"/>
    <w:rsid w:val="10AA3894"/>
    <w:rsid w:val="10B65D95"/>
    <w:rsid w:val="10CA6263"/>
    <w:rsid w:val="10D07116"/>
    <w:rsid w:val="10D20B6E"/>
    <w:rsid w:val="11246EF6"/>
    <w:rsid w:val="114C04A7"/>
    <w:rsid w:val="115C1E88"/>
    <w:rsid w:val="11622B6C"/>
    <w:rsid w:val="1172245C"/>
    <w:rsid w:val="117A1736"/>
    <w:rsid w:val="11DF30C9"/>
    <w:rsid w:val="122A4C8C"/>
    <w:rsid w:val="1240492F"/>
    <w:rsid w:val="12420F42"/>
    <w:rsid w:val="129579DF"/>
    <w:rsid w:val="12A6556C"/>
    <w:rsid w:val="12AC38F3"/>
    <w:rsid w:val="12BA0D28"/>
    <w:rsid w:val="13257202"/>
    <w:rsid w:val="13386F35"/>
    <w:rsid w:val="13421B62"/>
    <w:rsid w:val="13675A6C"/>
    <w:rsid w:val="136E6DFB"/>
    <w:rsid w:val="13936861"/>
    <w:rsid w:val="139C03FB"/>
    <w:rsid w:val="139D4FEA"/>
    <w:rsid w:val="142769FC"/>
    <w:rsid w:val="149139BE"/>
    <w:rsid w:val="14A8633C"/>
    <w:rsid w:val="14AF3ABC"/>
    <w:rsid w:val="151A579B"/>
    <w:rsid w:val="154C756D"/>
    <w:rsid w:val="156B2D10"/>
    <w:rsid w:val="158C2D9C"/>
    <w:rsid w:val="15A43F63"/>
    <w:rsid w:val="15AE7982"/>
    <w:rsid w:val="15C70A44"/>
    <w:rsid w:val="15EC04AB"/>
    <w:rsid w:val="15ED0DD5"/>
    <w:rsid w:val="15F555B1"/>
    <w:rsid w:val="160A26DF"/>
    <w:rsid w:val="160F4CE8"/>
    <w:rsid w:val="16273291"/>
    <w:rsid w:val="16404BF0"/>
    <w:rsid w:val="16783AEC"/>
    <w:rsid w:val="16A42B33"/>
    <w:rsid w:val="16CD49B3"/>
    <w:rsid w:val="16D03928"/>
    <w:rsid w:val="16D8458B"/>
    <w:rsid w:val="16DC407B"/>
    <w:rsid w:val="16DE47BE"/>
    <w:rsid w:val="16ED0036"/>
    <w:rsid w:val="16FA6B4C"/>
    <w:rsid w:val="17451C21"/>
    <w:rsid w:val="174D6D27"/>
    <w:rsid w:val="17B44FF8"/>
    <w:rsid w:val="17B45660"/>
    <w:rsid w:val="17C36FE9"/>
    <w:rsid w:val="17C818F7"/>
    <w:rsid w:val="17D64F6F"/>
    <w:rsid w:val="187A7FF0"/>
    <w:rsid w:val="18866995"/>
    <w:rsid w:val="189C2FD9"/>
    <w:rsid w:val="18CF4EC2"/>
    <w:rsid w:val="18D21BDA"/>
    <w:rsid w:val="18D70712"/>
    <w:rsid w:val="19406B43"/>
    <w:rsid w:val="194128BC"/>
    <w:rsid w:val="195E6FCA"/>
    <w:rsid w:val="19726F19"/>
    <w:rsid w:val="19927861"/>
    <w:rsid w:val="19BE657D"/>
    <w:rsid w:val="19FD3249"/>
    <w:rsid w:val="1A3E4B0B"/>
    <w:rsid w:val="1A530AF8"/>
    <w:rsid w:val="1A571CAA"/>
    <w:rsid w:val="1A613215"/>
    <w:rsid w:val="1ACE017F"/>
    <w:rsid w:val="1ADA4D76"/>
    <w:rsid w:val="1ADD00B3"/>
    <w:rsid w:val="1AF10F27"/>
    <w:rsid w:val="1AF5515C"/>
    <w:rsid w:val="1B154000"/>
    <w:rsid w:val="1B3068FC"/>
    <w:rsid w:val="1B370CBF"/>
    <w:rsid w:val="1B3F2E2B"/>
    <w:rsid w:val="1B5F556A"/>
    <w:rsid w:val="1B770817"/>
    <w:rsid w:val="1B9118D8"/>
    <w:rsid w:val="1BB47375"/>
    <w:rsid w:val="1BC11A92"/>
    <w:rsid w:val="1BF12377"/>
    <w:rsid w:val="1C194514"/>
    <w:rsid w:val="1C4E5A1B"/>
    <w:rsid w:val="1C691F5E"/>
    <w:rsid w:val="1C6E5776"/>
    <w:rsid w:val="1C7134B8"/>
    <w:rsid w:val="1C7F5BD5"/>
    <w:rsid w:val="1C9373BD"/>
    <w:rsid w:val="1CA70C88"/>
    <w:rsid w:val="1CB6711D"/>
    <w:rsid w:val="1D02361A"/>
    <w:rsid w:val="1D037984"/>
    <w:rsid w:val="1D0E6F59"/>
    <w:rsid w:val="1D2D3883"/>
    <w:rsid w:val="1D2E13A9"/>
    <w:rsid w:val="1D33536B"/>
    <w:rsid w:val="1D444728"/>
    <w:rsid w:val="1D6628F1"/>
    <w:rsid w:val="1D6B6159"/>
    <w:rsid w:val="1D7A0102"/>
    <w:rsid w:val="1DAC65E7"/>
    <w:rsid w:val="1DBC7851"/>
    <w:rsid w:val="1E3F6C3A"/>
    <w:rsid w:val="1E5B7F7C"/>
    <w:rsid w:val="1E67628D"/>
    <w:rsid w:val="1E676920"/>
    <w:rsid w:val="1E6E4153"/>
    <w:rsid w:val="1E7352C5"/>
    <w:rsid w:val="1E740CA7"/>
    <w:rsid w:val="1EE53CE9"/>
    <w:rsid w:val="1EFD54D7"/>
    <w:rsid w:val="1F1454D3"/>
    <w:rsid w:val="1F176598"/>
    <w:rsid w:val="1F1A7E37"/>
    <w:rsid w:val="1F240AA6"/>
    <w:rsid w:val="1F5844BB"/>
    <w:rsid w:val="1FAF7FA2"/>
    <w:rsid w:val="1FC55FF4"/>
    <w:rsid w:val="1FEC17D3"/>
    <w:rsid w:val="1FEF3071"/>
    <w:rsid w:val="20036B1D"/>
    <w:rsid w:val="2020322B"/>
    <w:rsid w:val="204E2A69"/>
    <w:rsid w:val="20531852"/>
    <w:rsid w:val="205904EB"/>
    <w:rsid w:val="206C6470"/>
    <w:rsid w:val="2079293B"/>
    <w:rsid w:val="20D9162C"/>
    <w:rsid w:val="20E15B5C"/>
    <w:rsid w:val="210F11B6"/>
    <w:rsid w:val="211B40C5"/>
    <w:rsid w:val="21303941"/>
    <w:rsid w:val="21607286"/>
    <w:rsid w:val="21B22575"/>
    <w:rsid w:val="21BC51D5"/>
    <w:rsid w:val="21F4496F"/>
    <w:rsid w:val="22016F95"/>
    <w:rsid w:val="2224593A"/>
    <w:rsid w:val="223B434C"/>
    <w:rsid w:val="22600256"/>
    <w:rsid w:val="22617B2B"/>
    <w:rsid w:val="226C5EBA"/>
    <w:rsid w:val="22837AA1"/>
    <w:rsid w:val="22857CBD"/>
    <w:rsid w:val="22AC6FF8"/>
    <w:rsid w:val="22BD03D4"/>
    <w:rsid w:val="2322502E"/>
    <w:rsid w:val="234E00AF"/>
    <w:rsid w:val="235A6E60"/>
    <w:rsid w:val="235F406A"/>
    <w:rsid w:val="23741495"/>
    <w:rsid w:val="23CC456F"/>
    <w:rsid w:val="240864B0"/>
    <w:rsid w:val="24155071"/>
    <w:rsid w:val="24207C9D"/>
    <w:rsid w:val="24237C58"/>
    <w:rsid w:val="246D799F"/>
    <w:rsid w:val="24971EEC"/>
    <w:rsid w:val="24B85E2E"/>
    <w:rsid w:val="24DB0B59"/>
    <w:rsid w:val="250A6257"/>
    <w:rsid w:val="253771E6"/>
    <w:rsid w:val="25BF7042"/>
    <w:rsid w:val="25E116AE"/>
    <w:rsid w:val="26217CFD"/>
    <w:rsid w:val="2624159B"/>
    <w:rsid w:val="264F3D67"/>
    <w:rsid w:val="267D3CE1"/>
    <w:rsid w:val="269E1996"/>
    <w:rsid w:val="26AD333E"/>
    <w:rsid w:val="26D63EF3"/>
    <w:rsid w:val="271C2272"/>
    <w:rsid w:val="27343A60"/>
    <w:rsid w:val="27457A1B"/>
    <w:rsid w:val="275952ED"/>
    <w:rsid w:val="27612B63"/>
    <w:rsid w:val="277B343D"/>
    <w:rsid w:val="27802801"/>
    <w:rsid w:val="278C564A"/>
    <w:rsid w:val="27B446C5"/>
    <w:rsid w:val="27BF60E1"/>
    <w:rsid w:val="286B3890"/>
    <w:rsid w:val="28844573"/>
    <w:rsid w:val="29613DF1"/>
    <w:rsid w:val="29890093"/>
    <w:rsid w:val="299407E6"/>
    <w:rsid w:val="299F0980"/>
    <w:rsid w:val="29BF51B1"/>
    <w:rsid w:val="29F067FC"/>
    <w:rsid w:val="2A0E67EA"/>
    <w:rsid w:val="2A111E36"/>
    <w:rsid w:val="2A4059F5"/>
    <w:rsid w:val="2A4B5E60"/>
    <w:rsid w:val="2A927FC5"/>
    <w:rsid w:val="2AC33130"/>
    <w:rsid w:val="2ACF5F58"/>
    <w:rsid w:val="2AE13EFE"/>
    <w:rsid w:val="2AF015D1"/>
    <w:rsid w:val="2B1B2F6C"/>
    <w:rsid w:val="2B577D1D"/>
    <w:rsid w:val="2B797C93"/>
    <w:rsid w:val="2B7D6630"/>
    <w:rsid w:val="2BA2543C"/>
    <w:rsid w:val="2BC70369"/>
    <w:rsid w:val="2BC74EA2"/>
    <w:rsid w:val="2BD4136D"/>
    <w:rsid w:val="2BE27F2E"/>
    <w:rsid w:val="2BE82B52"/>
    <w:rsid w:val="2BF03516"/>
    <w:rsid w:val="2C03012E"/>
    <w:rsid w:val="2C526E4D"/>
    <w:rsid w:val="2C7E7C57"/>
    <w:rsid w:val="2CBE62A5"/>
    <w:rsid w:val="2CC118F2"/>
    <w:rsid w:val="2CCB6DE8"/>
    <w:rsid w:val="2D03015C"/>
    <w:rsid w:val="2D205237"/>
    <w:rsid w:val="2D594220"/>
    <w:rsid w:val="2D636E4D"/>
    <w:rsid w:val="2D8957F2"/>
    <w:rsid w:val="2D9C30C6"/>
    <w:rsid w:val="2DC07BFE"/>
    <w:rsid w:val="2DDD484D"/>
    <w:rsid w:val="2E293BF2"/>
    <w:rsid w:val="2E580034"/>
    <w:rsid w:val="2E5A1FFE"/>
    <w:rsid w:val="2E700A6A"/>
    <w:rsid w:val="2EB70DD3"/>
    <w:rsid w:val="2EC76F67"/>
    <w:rsid w:val="2ED95618"/>
    <w:rsid w:val="2F2B5748"/>
    <w:rsid w:val="2F3125AD"/>
    <w:rsid w:val="2F3A3BDD"/>
    <w:rsid w:val="2F3C7955"/>
    <w:rsid w:val="2F5702EB"/>
    <w:rsid w:val="2FAD2FD6"/>
    <w:rsid w:val="2FB76FDC"/>
    <w:rsid w:val="2FC27D28"/>
    <w:rsid w:val="2FCD22B4"/>
    <w:rsid w:val="2FE36023"/>
    <w:rsid w:val="3025663B"/>
    <w:rsid w:val="30654209"/>
    <w:rsid w:val="30901D07"/>
    <w:rsid w:val="30B20193"/>
    <w:rsid w:val="30B26121"/>
    <w:rsid w:val="30B359F5"/>
    <w:rsid w:val="30C45E54"/>
    <w:rsid w:val="30D55861"/>
    <w:rsid w:val="311E37B6"/>
    <w:rsid w:val="31360C10"/>
    <w:rsid w:val="31464ABB"/>
    <w:rsid w:val="314A45AB"/>
    <w:rsid w:val="3163566D"/>
    <w:rsid w:val="3183027E"/>
    <w:rsid w:val="31864EB8"/>
    <w:rsid w:val="318D08BC"/>
    <w:rsid w:val="319C308F"/>
    <w:rsid w:val="31B9528D"/>
    <w:rsid w:val="31CA749A"/>
    <w:rsid w:val="31F25437"/>
    <w:rsid w:val="320C7AB3"/>
    <w:rsid w:val="321921D0"/>
    <w:rsid w:val="32221084"/>
    <w:rsid w:val="322975E7"/>
    <w:rsid w:val="323C5A5D"/>
    <w:rsid w:val="3256363B"/>
    <w:rsid w:val="32747406"/>
    <w:rsid w:val="332C1E5A"/>
    <w:rsid w:val="33337034"/>
    <w:rsid w:val="33504641"/>
    <w:rsid w:val="335C4122"/>
    <w:rsid w:val="3362203A"/>
    <w:rsid w:val="339715FE"/>
    <w:rsid w:val="33B65F28"/>
    <w:rsid w:val="33E365F1"/>
    <w:rsid w:val="348002E4"/>
    <w:rsid w:val="3492696B"/>
    <w:rsid w:val="349A75F8"/>
    <w:rsid w:val="34AE2FBC"/>
    <w:rsid w:val="34B15AF9"/>
    <w:rsid w:val="34C5219B"/>
    <w:rsid w:val="34DA77F4"/>
    <w:rsid w:val="34E72111"/>
    <w:rsid w:val="351A4295"/>
    <w:rsid w:val="351A6043"/>
    <w:rsid w:val="35246EC1"/>
    <w:rsid w:val="352D5A09"/>
    <w:rsid w:val="354B08F2"/>
    <w:rsid w:val="358D0F0B"/>
    <w:rsid w:val="35D24B6F"/>
    <w:rsid w:val="35DB559B"/>
    <w:rsid w:val="360004D5"/>
    <w:rsid w:val="360D5BA8"/>
    <w:rsid w:val="36211653"/>
    <w:rsid w:val="362F0EA3"/>
    <w:rsid w:val="3663279E"/>
    <w:rsid w:val="36AA2E0C"/>
    <w:rsid w:val="36B14785"/>
    <w:rsid w:val="36BB3856"/>
    <w:rsid w:val="36D725C2"/>
    <w:rsid w:val="36E763F9"/>
    <w:rsid w:val="37002B78"/>
    <w:rsid w:val="370E7E29"/>
    <w:rsid w:val="3720190B"/>
    <w:rsid w:val="37461371"/>
    <w:rsid w:val="374B2E2B"/>
    <w:rsid w:val="375515B4"/>
    <w:rsid w:val="37597F9E"/>
    <w:rsid w:val="3787039D"/>
    <w:rsid w:val="37A34A15"/>
    <w:rsid w:val="37B07132"/>
    <w:rsid w:val="37B87D95"/>
    <w:rsid w:val="37ED0B82"/>
    <w:rsid w:val="37F05BF6"/>
    <w:rsid w:val="3805122C"/>
    <w:rsid w:val="383218F5"/>
    <w:rsid w:val="38376740"/>
    <w:rsid w:val="383E029A"/>
    <w:rsid w:val="3847158B"/>
    <w:rsid w:val="38810860"/>
    <w:rsid w:val="3884007A"/>
    <w:rsid w:val="38CA0C4A"/>
    <w:rsid w:val="38EF0109"/>
    <w:rsid w:val="3950297B"/>
    <w:rsid w:val="39763A64"/>
    <w:rsid w:val="39923982"/>
    <w:rsid w:val="39BF540B"/>
    <w:rsid w:val="39E159DF"/>
    <w:rsid w:val="39EF3F42"/>
    <w:rsid w:val="3A2F2590"/>
    <w:rsid w:val="3A345FA1"/>
    <w:rsid w:val="3A415332"/>
    <w:rsid w:val="3A457E46"/>
    <w:rsid w:val="3A5A625F"/>
    <w:rsid w:val="3A613724"/>
    <w:rsid w:val="3A63048C"/>
    <w:rsid w:val="3A7E45BE"/>
    <w:rsid w:val="3A8F3B5A"/>
    <w:rsid w:val="3A96323D"/>
    <w:rsid w:val="3AD322FE"/>
    <w:rsid w:val="3AD83074"/>
    <w:rsid w:val="3ADE5D64"/>
    <w:rsid w:val="3AF862F0"/>
    <w:rsid w:val="3B26436B"/>
    <w:rsid w:val="3B855DC3"/>
    <w:rsid w:val="3B9A1C8B"/>
    <w:rsid w:val="3BA20AF5"/>
    <w:rsid w:val="3BBD3BCC"/>
    <w:rsid w:val="3BC46904"/>
    <w:rsid w:val="3C413073"/>
    <w:rsid w:val="3C527414"/>
    <w:rsid w:val="3C5C5193"/>
    <w:rsid w:val="3C7626F9"/>
    <w:rsid w:val="3CA15E50"/>
    <w:rsid w:val="3CA164D5"/>
    <w:rsid w:val="3CC72F54"/>
    <w:rsid w:val="3CCC056A"/>
    <w:rsid w:val="3CD236A7"/>
    <w:rsid w:val="3CDB437F"/>
    <w:rsid w:val="3CE53DCB"/>
    <w:rsid w:val="3D715D82"/>
    <w:rsid w:val="3D965AA4"/>
    <w:rsid w:val="3D995F73"/>
    <w:rsid w:val="3DB11AD4"/>
    <w:rsid w:val="3DC079A3"/>
    <w:rsid w:val="3DC15BF5"/>
    <w:rsid w:val="3DE03BA2"/>
    <w:rsid w:val="3E3504CB"/>
    <w:rsid w:val="3E410AE4"/>
    <w:rsid w:val="3E533247"/>
    <w:rsid w:val="3E6B496E"/>
    <w:rsid w:val="3E717642"/>
    <w:rsid w:val="3E726EF0"/>
    <w:rsid w:val="3E8B4645"/>
    <w:rsid w:val="3E9441A0"/>
    <w:rsid w:val="3EA03A5D"/>
    <w:rsid w:val="3ECC79A2"/>
    <w:rsid w:val="3ED748EF"/>
    <w:rsid w:val="3EE2122F"/>
    <w:rsid w:val="3EE6343A"/>
    <w:rsid w:val="3EF75647"/>
    <w:rsid w:val="3F053687"/>
    <w:rsid w:val="3F171C82"/>
    <w:rsid w:val="3F3B5533"/>
    <w:rsid w:val="3F3C12AC"/>
    <w:rsid w:val="3F8E7D59"/>
    <w:rsid w:val="3FAB74F0"/>
    <w:rsid w:val="3FCA68B7"/>
    <w:rsid w:val="3FD57FEB"/>
    <w:rsid w:val="3FE756BB"/>
    <w:rsid w:val="400804E7"/>
    <w:rsid w:val="403D352D"/>
    <w:rsid w:val="404E573A"/>
    <w:rsid w:val="406311E6"/>
    <w:rsid w:val="40644F5E"/>
    <w:rsid w:val="40C8086F"/>
    <w:rsid w:val="40C8729B"/>
    <w:rsid w:val="41384C8F"/>
    <w:rsid w:val="41742F7F"/>
    <w:rsid w:val="41897C24"/>
    <w:rsid w:val="4190164C"/>
    <w:rsid w:val="41B33AA7"/>
    <w:rsid w:val="41B33E8A"/>
    <w:rsid w:val="41DA7286"/>
    <w:rsid w:val="41FF0A9A"/>
    <w:rsid w:val="42010EFF"/>
    <w:rsid w:val="422D13BB"/>
    <w:rsid w:val="423B584A"/>
    <w:rsid w:val="42CF1434"/>
    <w:rsid w:val="42D77C69"/>
    <w:rsid w:val="42E61C5A"/>
    <w:rsid w:val="434E63AC"/>
    <w:rsid w:val="43593ABC"/>
    <w:rsid w:val="43597222"/>
    <w:rsid w:val="435F3DD2"/>
    <w:rsid w:val="43601A0D"/>
    <w:rsid w:val="43AC572F"/>
    <w:rsid w:val="43E47ACA"/>
    <w:rsid w:val="43F62371"/>
    <w:rsid w:val="4427077C"/>
    <w:rsid w:val="442F7354"/>
    <w:rsid w:val="446474FF"/>
    <w:rsid w:val="446812D2"/>
    <w:rsid w:val="449D0A3E"/>
    <w:rsid w:val="44D83825"/>
    <w:rsid w:val="44E44DA0"/>
    <w:rsid w:val="45124F88"/>
    <w:rsid w:val="452B475A"/>
    <w:rsid w:val="45322F35"/>
    <w:rsid w:val="45832448"/>
    <w:rsid w:val="45941E41"/>
    <w:rsid w:val="45A57BAB"/>
    <w:rsid w:val="45C75D73"/>
    <w:rsid w:val="45DA2553"/>
    <w:rsid w:val="45FE5B3F"/>
    <w:rsid w:val="461B7E6D"/>
    <w:rsid w:val="464A36B4"/>
    <w:rsid w:val="464A6243"/>
    <w:rsid w:val="467C16C6"/>
    <w:rsid w:val="467F664E"/>
    <w:rsid w:val="4691012F"/>
    <w:rsid w:val="470D5A07"/>
    <w:rsid w:val="4712301E"/>
    <w:rsid w:val="47216726"/>
    <w:rsid w:val="472745EF"/>
    <w:rsid w:val="47321912"/>
    <w:rsid w:val="47471AA7"/>
    <w:rsid w:val="475A6773"/>
    <w:rsid w:val="4761491A"/>
    <w:rsid w:val="476B08C9"/>
    <w:rsid w:val="477B5067"/>
    <w:rsid w:val="478B4B7E"/>
    <w:rsid w:val="479C2850"/>
    <w:rsid w:val="47AD71EA"/>
    <w:rsid w:val="47E77CDD"/>
    <w:rsid w:val="47FE35A2"/>
    <w:rsid w:val="4812704D"/>
    <w:rsid w:val="48142DC6"/>
    <w:rsid w:val="481903DC"/>
    <w:rsid w:val="481B4154"/>
    <w:rsid w:val="48237BD9"/>
    <w:rsid w:val="485853A8"/>
    <w:rsid w:val="48680B95"/>
    <w:rsid w:val="48AD52B1"/>
    <w:rsid w:val="48C540C0"/>
    <w:rsid w:val="490E3CB9"/>
    <w:rsid w:val="492334DC"/>
    <w:rsid w:val="49311755"/>
    <w:rsid w:val="493E2BFE"/>
    <w:rsid w:val="493E459E"/>
    <w:rsid w:val="49C0532A"/>
    <w:rsid w:val="4A084BAC"/>
    <w:rsid w:val="4A121587"/>
    <w:rsid w:val="4A4831FA"/>
    <w:rsid w:val="4A8561FD"/>
    <w:rsid w:val="4A8C758B"/>
    <w:rsid w:val="4A9B77CE"/>
    <w:rsid w:val="4AC62A9D"/>
    <w:rsid w:val="4ADA02F6"/>
    <w:rsid w:val="4AE00110"/>
    <w:rsid w:val="4AEA6B29"/>
    <w:rsid w:val="4B272E10"/>
    <w:rsid w:val="4B5F25AA"/>
    <w:rsid w:val="4B6134EE"/>
    <w:rsid w:val="4B7122DD"/>
    <w:rsid w:val="4BBE0B9B"/>
    <w:rsid w:val="4BF94693"/>
    <w:rsid w:val="4C2E4627"/>
    <w:rsid w:val="4C4E2DA6"/>
    <w:rsid w:val="4C5A67BF"/>
    <w:rsid w:val="4C627219"/>
    <w:rsid w:val="4CB132D9"/>
    <w:rsid w:val="4D185106"/>
    <w:rsid w:val="4D1C333E"/>
    <w:rsid w:val="4D251398"/>
    <w:rsid w:val="4D5325E2"/>
    <w:rsid w:val="4D5D3C6A"/>
    <w:rsid w:val="4D7367E0"/>
    <w:rsid w:val="4D9549A9"/>
    <w:rsid w:val="4D9948CA"/>
    <w:rsid w:val="4D9D2733"/>
    <w:rsid w:val="4DCB3F26"/>
    <w:rsid w:val="4DF07E31"/>
    <w:rsid w:val="4DF23BA9"/>
    <w:rsid w:val="4E036BCA"/>
    <w:rsid w:val="4E3221F7"/>
    <w:rsid w:val="4E3360B8"/>
    <w:rsid w:val="4E41068C"/>
    <w:rsid w:val="4E46762C"/>
    <w:rsid w:val="4ECA68D4"/>
    <w:rsid w:val="4ED56CDE"/>
    <w:rsid w:val="4F253B0A"/>
    <w:rsid w:val="4F315038"/>
    <w:rsid w:val="4F336227"/>
    <w:rsid w:val="4F6F4D85"/>
    <w:rsid w:val="4F781E8C"/>
    <w:rsid w:val="4F981181"/>
    <w:rsid w:val="4F9F3020"/>
    <w:rsid w:val="4FC40734"/>
    <w:rsid w:val="50414974"/>
    <w:rsid w:val="50566F9D"/>
    <w:rsid w:val="50574197"/>
    <w:rsid w:val="506863A4"/>
    <w:rsid w:val="51051B1E"/>
    <w:rsid w:val="511C7536"/>
    <w:rsid w:val="5133250E"/>
    <w:rsid w:val="513E6DB5"/>
    <w:rsid w:val="51A4219E"/>
    <w:rsid w:val="51B03B5F"/>
    <w:rsid w:val="51B3364F"/>
    <w:rsid w:val="51BC69A8"/>
    <w:rsid w:val="52267AA3"/>
    <w:rsid w:val="526A01B2"/>
    <w:rsid w:val="528F5E6A"/>
    <w:rsid w:val="529E3952"/>
    <w:rsid w:val="52C75604"/>
    <w:rsid w:val="52EB01C1"/>
    <w:rsid w:val="52EB4F65"/>
    <w:rsid w:val="52EC6E19"/>
    <w:rsid w:val="536A123A"/>
    <w:rsid w:val="536A5F90"/>
    <w:rsid w:val="538F2BFD"/>
    <w:rsid w:val="539D6365"/>
    <w:rsid w:val="53E2021C"/>
    <w:rsid w:val="53E51951"/>
    <w:rsid w:val="53F35EC6"/>
    <w:rsid w:val="54613364"/>
    <w:rsid w:val="54752E3E"/>
    <w:rsid w:val="54772DEC"/>
    <w:rsid w:val="54837EFF"/>
    <w:rsid w:val="54996B2C"/>
    <w:rsid w:val="54A11E85"/>
    <w:rsid w:val="54AB2D04"/>
    <w:rsid w:val="54B27BEE"/>
    <w:rsid w:val="54F032A5"/>
    <w:rsid w:val="553D6CB9"/>
    <w:rsid w:val="553E5926"/>
    <w:rsid w:val="55AA6B17"/>
    <w:rsid w:val="55AE4859"/>
    <w:rsid w:val="55B17EA6"/>
    <w:rsid w:val="55F3226C"/>
    <w:rsid w:val="55FF585A"/>
    <w:rsid w:val="56066443"/>
    <w:rsid w:val="561E49EC"/>
    <w:rsid w:val="56287FA8"/>
    <w:rsid w:val="562C04E5"/>
    <w:rsid w:val="56627843"/>
    <w:rsid w:val="56C97471"/>
    <w:rsid w:val="572C012C"/>
    <w:rsid w:val="572F5ECC"/>
    <w:rsid w:val="5730129E"/>
    <w:rsid w:val="577044C9"/>
    <w:rsid w:val="57A001D2"/>
    <w:rsid w:val="57A6393E"/>
    <w:rsid w:val="57C70D6F"/>
    <w:rsid w:val="580746F5"/>
    <w:rsid w:val="58293598"/>
    <w:rsid w:val="584119B5"/>
    <w:rsid w:val="58694A68"/>
    <w:rsid w:val="587358E6"/>
    <w:rsid w:val="5889335C"/>
    <w:rsid w:val="58957EFA"/>
    <w:rsid w:val="589D2963"/>
    <w:rsid w:val="58D06F50"/>
    <w:rsid w:val="58DD0FB2"/>
    <w:rsid w:val="58E248AA"/>
    <w:rsid w:val="58E95BA9"/>
    <w:rsid w:val="58FF717A"/>
    <w:rsid w:val="597B74DD"/>
    <w:rsid w:val="59817D39"/>
    <w:rsid w:val="59BF5F63"/>
    <w:rsid w:val="59C53E1D"/>
    <w:rsid w:val="5A105AE3"/>
    <w:rsid w:val="5A273174"/>
    <w:rsid w:val="5A2C78C0"/>
    <w:rsid w:val="5A2E7D17"/>
    <w:rsid w:val="5A7F04A3"/>
    <w:rsid w:val="5AAC3332"/>
    <w:rsid w:val="5AF75EDF"/>
    <w:rsid w:val="5AFB50A5"/>
    <w:rsid w:val="5AFD593B"/>
    <w:rsid w:val="5B0D5B7E"/>
    <w:rsid w:val="5B150ED7"/>
    <w:rsid w:val="5B215ACE"/>
    <w:rsid w:val="5B231846"/>
    <w:rsid w:val="5B386973"/>
    <w:rsid w:val="5B5419FF"/>
    <w:rsid w:val="5B8816A9"/>
    <w:rsid w:val="5B922527"/>
    <w:rsid w:val="5BA3445B"/>
    <w:rsid w:val="5BB97AB4"/>
    <w:rsid w:val="5C225659"/>
    <w:rsid w:val="5C272C70"/>
    <w:rsid w:val="5C277114"/>
    <w:rsid w:val="5C702869"/>
    <w:rsid w:val="5C7B2FBB"/>
    <w:rsid w:val="5C901CA9"/>
    <w:rsid w:val="5D047455"/>
    <w:rsid w:val="5D0928E5"/>
    <w:rsid w:val="5D172CE4"/>
    <w:rsid w:val="5D1E0517"/>
    <w:rsid w:val="5D975108"/>
    <w:rsid w:val="5DAC468B"/>
    <w:rsid w:val="5DAF116F"/>
    <w:rsid w:val="5DFB43B4"/>
    <w:rsid w:val="5E0314BA"/>
    <w:rsid w:val="5E20206C"/>
    <w:rsid w:val="5E437B09"/>
    <w:rsid w:val="5E5B12F6"/>
    <w:rsid w:val="5E7128C8"/>
    <w:rsid w:val="5E75720F"/>
    <w:rsid w:val="5E993BCD"/>
    <w:rsid w:val="5E9D36BD"/>
    <w:rsid w:val="5EAE7678"/>
    <w:rsid w:val="5EB10C74"/>
    <w:rsid w:val="5EC450EE"/>
    <w:rsid w:val="5EC94306"/>
    <w:rsid w:val="5EDA221B"/>
    <w:rsid w:val="5EDD1D0C"/>
    <w:rsid w:val="5EE44E48"/>
    <w:rsid w:val="5F1C0A86"/>
    <w:rsid w:val="5F3B601E"/>
    <w:rsid w:val="5F502F60"/>
    <w:rsid w:val="5F6146EB"/>
    <w:rsid w:val="5F7535F7"/>
    <w:rsid w:val="5F775CBC"/>
    <w:rsid w:val="5F9745B0"/>
    <w:rsid w:val="5FCD3B2E"/>
    <w:rsid w:val="5FF217E7"/>
    <w:rsid w:val="600705C9"/>
    <w:rsid w:val="602F2A3B"/>
    <w:rsid w:val="603040BD"/>
    <w:rsid w:val="605424A1"/>
    <w:rsid w:val="608C39E9"/>
    <w:rsid w:val="60910B83"/>
    <w:rsid w:val="60BF217B"/>
    <w:rsid w:val="60FD6695"/>
    <w:rsid w:val="611D0AE5"/>
    <w:rsid w:val="6133294F"/>
    <w:rsid w:val="614A3BE6"/>
    <w:rsid w:val="617A1A94"/>
    <w:rsid w:val="618D5C6B"/>
    <w:rsid w:val="619863BE"/>
    <w:rsid w:val="61A84853"/>
    <w:rsid w:val="61C24BFD"/>
    <w:rsid w:val="61CD250B"/>
    <w:rsid w:val="61D90EB0"/>
    <w:rsid w:val="61DC071C"/>
    <w:rsid w:val="61ED6709"/>
    <w:rsid w:val="620520EC"/>
    <w:rsid w:val="622D2FAA"/>
    <w:rsid w:val="6260512D"/>
    <w:rsid w:val="628D57F7"/>
    <w:rsid w:val="6297211A"/>
    <w:rsid w:val="62A50D92"/>
    <w:rsid w:val="62B75719"/>
    <w:rsid w:val="62B92A90"/>
    <w:rsid w:val="62EE4DB7"/>
    <w:rsid w:val="62F14861"/>
    <w:rsid w:val="63387E58"/>
    <w:rsid w:val="633A3BD0"/>
    <w:rsid w:val="634560D1"/>
    <w:rsid w:val="63471E49"/>
    <w:rsid w:val="634E4F86"/>
    <w:rsid w:val="637B1AF3"/>
    <w:rsid w:val="63B55005"/>
    <w:rsid w:val="63C419B3"/>
    <w:rsid w:val="641A1389"/>
    <w:rsid w:val="641A1783"/>
    <w:rsid w:val="645A6478"/>
    <w:rsid w:val="64634A61"/>
    <w:rsid w:val="646507D9"/>
    <w:rsid w:val="649E1F3D"/>
    <w:rsid w:val="64D07417"/>
    <w:rsid w:val="64DC4A4E"/>
    <w:rsid w:val="65037FF2"/>
    <w:rsid w:val="650A052B"/>
    <w:rsid w:val="653C01C1"/>
    <w:rsid w:val="656F7435"/>
    <w:rsid w:val="6589499B"/>
    <w:rsid w:val="65A01822"/>
    <w:rsid w:val="65BF03BD"/>
    <w:rsid w:val="65DB19DF"/>
    <w:rsid w:val="66173D55"/>
    <w:rsid w:val="662F72F1"/>
    <w:rsid w:val="66CA7019"/>
    <w:rsid w:val="66CD611D"/>
    <w:rsid w:val="67087877"/>
    <w:rsid w:val="670C4141"/>
    <w:rsid w:val="67446DCC"/>
    <w:rsid w:val="67723F9C"/>
    <w:rsid w:val="67784A62"/>
    <w:rsid w:val="67B51A77"/>
    <w:rsid w:val="67C209B2"/>
    <w:rsid w:val="67C717AB"/>
    <w:rsid w:val="67EF7AB2"/>
    <w:rsid w:val="67FD51CC"/>
    <w:rsid w:val="683674CC"/>
    <w:rsid w:val="68664B20"/>
    <w:rsid w:val="68776D2D"/>
    <w:rsid w:val="688C1644"/>
    <w:rsid w:val="69142070"/>
    <w:rsid w:val="693966D8"/>
    <w:rsid w:val="69415B3F"/>
    <w:rsid w:val="694A2693"/>
    <w:rsid w:val="699A5756"/>
    <w:rsid w:val="699D0A15"/>
    <w:rsid w:val="69B720DE"/>
    <w:rsid w:val="69E421A0"/>
    <w:rsid w:val="69E76493"/>
    <w:rsid w:val="69F0323B"/>
    <w:rsid w:val="69F30427"/>
    <w:rsid w:val="6A1C5DDE"/>
    <w:rsid w:val="6A2D7FEB"/>
    <w:rsid w:val="6A3C1FDC"/>
    <w:rsid w:val="6A3F1ACC"/>
    <w:rsid w:val="6A6B6B06"/>
    <w:rsid w:val="6A7334B9"/>
    <w:rsid w:val="6A9736B6"/>
    <w:rsid w:val="6A9811DC"/>
    <w:rsid w:val="6AA45DD3"/>
    <w:rsid w:val="6AE13CD7"/>
    <w:rsid w:val="6AF428B7"/>
    <w:rsid w:val="6AF6662F"/>
    <w:rsid w:val="6B054AC4"/>
    <w:rsid w:val="6B0A0AF3"/>
    <w:rsid w:val="6B0D1BCA"/>
    <w:rsid w:val="6B1964C5"/>
    <w:rsid w:val="6B251B9A"/>
    <w:rsid w:val="6B712159"/>
    <w:rsid w:val="6B8F6EEA"/>
    <w:rsid w:val="6BA26A3A"/>
    <w:rsid w:val="6BB35194"/>
    <w:rsid w:val="6BC664DB"/>
    <w:rsid w:val="6BE02E3B"/>
    <w:rsid w:val="6BE75F78"/>
    <w:rsid w:val="6BF54B38"/>
    <w:rsid w:val="6C5C4BB7"/>
    <w:rsid w:val="6C81017A"/>
    <w:rsid w:val="6C81461E"/>
    <w:rsid w:val="6C8B724B"/>
    <w:rsid w:val="6CF50B68"/>
    <w:rsid w:val="6CF941B4"/>
    <w:rsid w:val="6D3E5114"/>
    <w:rsid w:val="6D635AD2"/>
    <w:rsid w:val="6D8141AA"/>
    <w:rsid w:val="6D82752C"/>
    <w:rsid w:val="6D884FF4"/>
    <w:rsid w:val="6D8D0DA1"/>
    <w:rsid w:val="6DB656CC"/>
    <w:rsid w:val="6DBA4969"/>
    <w:rsid w:val="6DCD03A3"/>
    <w:rsid w:val="6E001573"/>
    <w:rsid w:val="6E423939"/>
    <w:rsid w:val="6E657628"/>
    <w:rsid w:val="6E712470"/>
    <w:rsid w:val="6E7D0E15"/>
    <w:rsid w:val="6E82467D"/>
    <w:rsid w:val="6E835C07"/>
    <w:rsid w:val="6E9323E7"/>
    <w:rsid w:val="6E9F44F9"/>
    <w:rsid w:val="6EA22349"/>
    <w:rsid w:val="6EB56801"/>
    <w:rsid w:val="6EC922AC"/>
    <w:rsid w:val="6ECB3DD8"/>
    <w:rsid w:val="6EED7D49"/>
    <w:rsid w:val="6F082DD5"/>
    <w:rsid w:val="6F086931"/>
    <w:rsid w:val="6F464BD4"/>
    <w:rsid w:val="6F5B73A8"/>
    <w:rsid w:val="6F6A5D07"/>
    <w:rsid w:val="6F9C0E28"/>
    <w:rsid w:val="6FA7439C"/>
    <w:rsid w:val="6FBB5F52"/>
    <w:rsid w:val="6FBC5139"/>
    <w:rsid w:val="6FBF5F8B"/>
    <w:rsid w:val="700E61C9"/>
    <w:rsid w:val="702E23C7"/>
    <w:rsid w:val="703D085C"/>
    <w:rsid w:val="704A2F79"/>
    <w:rsid w:val="70623916"/>
    <w:rsid w:val="70741DA4"/>
    <w:rsid w:val="708D3FDA"/>
    <w:rsid w:val="70BF5715"/>
    <w:rsid w:val="70C96594"/>
    <w:rsid w:val="70F74162"/>
    <w:rsid w:val="71213CDA"/>
    <w:rsid w:val="713C0B14"/>
    <w:rsid w:val="71925ABC"/>
    <w:rsid w:val="71B20DD6"/>
    <w:rsid w:val="71D423E2"/>
    <w:rsid w:val="71E82A49"/>
    <w:rsid w:val="7231010A"/>
    <w:rsid w:val="724A3A0B"/>
    <w:rsid w:val="72C963D7"/>
    <w:rsid w:val="72CA214F"/>
    <w:rsid w:val="731F249B"/>
    <w:rsid w:val="732762C3"/>
    <w:rsid w:val="7339640D"/>
    <w:rsid w:val="73722B1C"/>
    <w:rsid w:val="73A11102"/>
    <w:rsid w:val="73BE7F06"/>
    <w:rsid w:val="73EC4A73"/>
    <w:rsid w:val="741B55E3"/>
    <w:rsid w:val="741E6BF6"/>
    <w:rsid w:val="742800C2"/>
    <w:rsid w:val="7443665D"/>
    <w:rsid w:val="74933140"/>
    <w:rsid w:val="74A715D2"/>
    <w:rsid w:val="74E25E76"/>
    <w:rsid w:val="74E514C2"/>
    <w:rsid w:val="74E90FB2"/>
    <w:rsid w:val="75063912"/>
    <w:rsid w:val="750B0244"/>
    <w:rsid w:val="75220020"/>
    <w:rsid w:val="7541674A"/>
    <w:rsid w:val="759E3B4B"/>
    <w:rsid w:val="75A85130"/>
    <w:rsid w:val="75D809DB"/>
    <w:rsid w:val="75ED4AD2"/>
    <w:rsid w:val="760A0829"/>
    <w:rsid w:val="761B163F"/>
    <w:rsid w:val="762F6E99"/>
    <w:rsid w:val="76424E1E"/>
    <w:rsid w:val="766308F1"/>
    <w:rsid w:val="767F2719"/>
    <w:rsid w:val="76C43A85"/>
    <w:rsid w:val="77204A5A"/>
    <w:rsid w:val="774B1AB0"/>
    <w:rsid w:val="77996CC0"/>
    <w:rsid w:val="779E016D"/>
    <w:rsid w:val="77A13DC6"/>
    <w:rsid w:val="77B77E41"/>
    <w:rsid w:val="77B857AE"/>
    <w:rsid w:val="77E55714"/>
    <w:rsid w:val="77E6200A"/>
    <w:rsid w:val="77E912C9"/>
    <w:rsid w:val="7810461F"/>
    <w:rsid w:val="783D7431"/>
    <w:rsid w:val="784309DA"/>
    <w:rsid w:val="788A485A"/>
    <w:rsid w:val="78A0407E"/>
    <w:rsid w:val="78C43598"/>
    <w:rsid w:val="78F50957"/>
    <w:rsid w:val="78F93137"/>
    <w:rsid w:val="78FF0DA4"/>
    <w:rsid w:val="790C7B28"/>
    <w:rsid w:val="79711AA2"/>
    <w:rsid w:val="79A33E26"/>
    <w:rsid w:val="79A82152"/>
    <w:rsid w:val="79B55907"/>
    <w:rsid w:val="79C1605A"/>
    <w:rsid w:val="79C1696C"/>
    <w:rsid w:val="79D833A4"/>
    <w:rsid w:val="79F55D50"/>
    <w:rsid w:val="7A077167"/>
    <w:rsid w:val="7A146AD1"/>
    <w:rsid w:val="7A3A405E"/>
    <w:rsid w:val="7A6A4943"/>
    <w:rsid w:val="7A792DD8"/>
    <w:rsid w:val="7AB27306"/>
    <w:rsid w:val="7AC2652D"/>
    <w:rsid w:val="7AC929BC"/>
    <w:rsid w:val="7AE33E56"/>
    <w:rsid w:val="7B25086A"/>
    <w:rsid w:val="7B2F62E4"/>
    <w:rsid w:val="7B3B58BA"/>
    <w:rsid w:val="7B3B62E0"/>
    <w:rsid w:val="7B4A207F"/>
    <w:rsid w:val="7BA67BFD"/>
    <w:rsid w:val="7BE97AEA"/>
    <w:rsid w:val="7C30396B"/>
    <w:rsid w:val="7C5C02BC"/>
    <w:rsid w:val="7C6E1010"/>
    <w:rsid w:val="7C7E0232"/>
    <w:rsid w:val="7C8810B1"/>
    <w:rsid w:val="7C8C28EB"/>
    <w:rsid w:val="7C945CA8"/>
    <w:rsid w:val="7CC46AE5"/>
    <w:rsid w:val="7CE51A0E"/>
    <w:rsid w:val="7D367681"/>
    <w:rsid w:val="7D6C6555"/>
    <w:rsid w:val="7D782E77"/>
    <w:rsid w:val="7DCB37BF"/>
    <w:rsid w:val="7DE209BC"/>
    <w:rsid w:val="7DF04E80"/>
    <w:rsid w:val="7DF54524"/>
    <w:rsid w:val="7E046E5D"/>
    <w:rsid w:val="7E0E7199"/>
    <w:rsid w:val="7E1A767B"/>
    <w:rsid w:val="7E1F77F3"/>
    <w:rsid w:val="7E3D5ECB"/>
    <w:rsid w:val="7E3F60E7"/>
    <w:rsid w:val="7E5C0A47"/>
    <w:rsid w:val="7E70004F"/>
    <w:rsid w:val="7E8104AE"/>
    <w:rsid w:val="7EAA17B2"/>
    <w:rsid w:val="7F062761"/>
    <w:rsid w:val="7F1A39AC"/>
    <w:rsid w:val="7F2623BC"/>
    <w:rsid w:val="7F3379FA"/>
    <w:rsid w:val="7F4339B5"/>
    <w:rsid w:val="7F531E4A"/>
    <w:rsid w:val="7F5565A1"/>
    <w:rsid w:val="7F620D94"/>
    <w:rsid w:val="7F721BA4"/>
    <w:rsid w:val="7F967F89"/>
    <w:rsid w:val="7FD129FF"/>
    <w:rsid w:val="7FD16874"/>
    <w:rsid w:val="7FEC1B5A"/>
    <w:rsid w:val="7FF151BF"/>
    <w:rsid w:val="7FF52F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4">
    <w:name w:val="heading 1"/>
    <w:basedOn w:val="1"/>
    <w:next w:val="1"/>
    <w:autoRedefine/>
    <w:qFormat/>
    <w:uiPriority w:val="1"/>
    <w:pPr>
      <w:ind w:right="120"/>
      <w:jc w:val="center"/>
      <w:outlineLvl w:val="1"/>
    </w:pPr>
    <w:rPr>
      <w:rFonts w:ascii="黑体" w:hAnsi="黑体" w:eastAsia="黑体" w:cs="黑体"/>
      <w:b/>
      <w:bCs/>
      <w:sz w:val="44"/>
      <w:szCs w:val="44"/>
      <w:lang w:val="en-US" w:eastAsia="zh-CN" w:bidi="ar-SA"/>
    </w:rPr>
  </w:style>
  <w:style w:type="paragraph" w:styleId="5">
    <w:name w:val="heading 2"/>
    <w:basedOn w:val="1"/>
    <w:next w:val="1"/>
    <w:autoRedefine/>
    <w:qFormat/>
    <w:uiPriority w:val="1"/>
    <w:pPr>
      <w:spacing w:before="20"/>
      <w:ind w:right="120"/>
      <w:jc w:val="center"/>
      <w:outlineLvl w:val="2"/>
    </w:pPr>
    <w:rPr>
      <w:rFonts w:ascii="宋体" w:hAnsi="宋体" w:eastAsia="宋体" w:cs="宋体"/>
      <w:sz w:val="36"/>
      <w:szCs w:val="36"/>
      <w:lang w:val="en-US" w:eastAsia="zh-CN" w:bidi="ar-SA"/>
    </w:rPr>
  </w:style>
  <w:style w:type="paragraph" w:styleId="6">
    <w:name w:val="heading 3"/>
    <w:basedOn w:val="1"/>
    <w:autoRedefine/>
    <w:qFormat/>
    <w:uiPriority w:val="1"/>
    <w:pPr>
      <w:spacing w:before="26"/>
      <w:ind w:right="118"/>
      <w:jc w:val="center"/>
      <w:outlineLvl w:val="3"/>
    </w:pPr>
    <w:rPr>
      <w:rFonts w:ascii="宋体" w:hAnsi="宋体" w:eastAsia="宋体" w:cs="宋体"/>
      <w:b/>
      <w:bCs/>
      <w:sz w:val="32"/>
      <w:szCs w:val="32"/>
      <w:lang w:val="en-US" w:eastAsia="zh-CN" w:bidi="ar-SA"/>
    </w:rPr>
  </w:style>
  <w:style w:type="paragraph" w:styleId="7">
    <w:name w:val="heading 4"/>
    <w:basedOn w:val="1"/>
    <w:autoRedefine/>
    <w:qFormat/>
    <w:uiPriority w:val="1"/>
    <w:pPr>
      <w:spacing w:before="36"/>
      <w:jc w:val="center"/>
      <w:outlineLvl w:val="4"/>
    </w:pPr>
    <w:rPr>
      <w:rFonts w:ascii="宋体" w:hAnsi="宋体" w:eastAsia="宋体" w:cs="宋体"/>
      <w:sz w:val="30"/>
      <w:szCs w:val="30"/>
      <w:lang w:val="en-US" w:eastAsia="zh-CN" w:bidi="ar-SA"/>
    </w:rPr>
  </w:style>
  <w:style w:type="paragraph" w:styleId="8">
    <w:name w:val="heading 5"/>
    <w:basedOn w:val="1"/>
    <w:autoRedefine/>
    <w:qFormat/>
    <w:uiPriority w:val="1"/>
    <w:pPr>
      <w:spacing w:before="37"/>
      <w:jc w:val="center"/>
      <w:outlineLvl w:val="5"/>
    </w:pPr>
    <w:rPr>
      <w:rFonts w:ascii="宋体" w:hAnsi="宋体" w:eastAsia="宋体" w:cs="宋体"/>
      <w:b/>
      <w:bCs/>
      <w:sz w:val="28"/>
      <w:szCs w:val="28"/>
      <w:lang w:val="en-US" w:eastAsia="zh-CN" w:bidi="ar-SA"/>
    </w:rPr>
  </w:style>
  <w:style w:type="paragraph" w:styleId="9">
    <w:name w:val="heading 6"/>
    <w:basedOn w:val="1"/>
    <w:autoRedefine/>
    <w:qFormat/>
    <w:uiPriority w:val="1"/>
    <w:pPr>
      <w:spacing w:before="56"/>
      <w:jc w:val="center"/>
      <w:outlineLvl w:val="6"/>
    </w:pPr>
    <w:rPr>
      <w:rFonts w:ascii="宋体" w:hAnsi="宋体" w:eastAsia="宋体" w:cs="宋体"/>
      <w:b/>
      <w:bCs/>
      <w:sz w:val="24"/>
      <w:szCs w:val="24"/>
      <w:lang w:val="en-US" w:eastAsia="zh-CN" w:bidi="ar-SA"/>
    </w:rPr>
  </w:style>
  <w:style w:type="paragraph" w:styleId="10">
    <w:name w:val="heading 7"/>
    <w:basedOn w:val="1"/>
    <w:autoRedefine/>
    <w:qFormat/>
    <w:uiPriority w:val="1"/>
    <w:pPr>
      <w:ind w:left="598" w:hanging="424"/>
      <w:outlineLvl w:val="7"/>
    </w:pPr>
    <w:rPr>
      <w:rFonts w:ascii="宋体" w:hAnsi="宋体" w:eastAsia="宋体" w:cs="宋体"/>
      <w:b/>
      <w:bCs/>
      <w:sz w:val="21"/>
      <w:szCs w:val="21"/>
      <w:lang w:val="en-US" w:eastAsia="zh-CN" w:bidi="ar-SA"/>
    </w:rPr>
  </w:style>
  <w:style w:type="character" w:default="1" w:styleId="31">
    <w:name w:val="Default Paragraph Font"/>
    <w:autoRedefine/>
    <w:semiHidden/>
    <w:unhideWhenUsed/>
    <w:qFormat/>
    <w:uiPriority w:val="1"/>
  </w:style>
  <w:style w:type="table" w:default="1" w:styleId="29">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3"/>
    <w:qFormat/>
    <w:uiPriority w:val="99"/>
    <w:pPr>
      <w:ind w:firstLine="420" w:firstLineChars="100"/>
    </w:pPr>
  </w:style>
  <w:style w:type="paragraph" w:customStyle="1" w:styleId="3">
    <w:name w:val="BodyText"/>
    <w:basedOn w:val="1"/>
    <w:qFormat/>
    <w:uiPriority w:val="99"/>
    <w:pPr>
      <w:spacing w:after="120"/>
    </w:pPr>
  </w:style>
  <w:style w:type="paragraph" w:styleId="11">
    <w:name w:val="Normal Indent"/>
    <w:basedOn w:val="1"/>
    <w:next w:val="1"/>
    <w:unhideWhenUsed/>
    <w:qFormat/>
    <w:uiPriority w:val="0"/>
    <w:pPr>
      <w:ind w:firstLine="420" w:firstLineChars="200"/>
    </w:pPr>
  </w:style>
  <w:style w:type="paragraph" w:styleId="12">
    <w:name w:val="toa heading"/>
    <w:basedOn w:val="1"/>
    <w:next w:val="1"/>
    <w:unhideWhenUsed/>
    <w:qFormat/>
    <w:uiPriority w:val="99"/>
    <w:pPr>
      <w:spacing w:before="120"/>
    </w:pPr>
    <w:rPr>
      <w:rFonts w:ascii="Arial" w:hAnsi="Arial" w:cs="Arial"/>
      <w:sz w:val="24"/>
    </w:rPr>
  </w:style>
  <w:style w:type="paragraph" w:styleId="13">
    <w:name w:val="annotation text"/>
    <w:basedOn w:val="1"/>
    <w:autoRedefine/>
    <w:qFormat/>
    <w:uiPriority w:val="0"/>
    <w:pPr>
      <w:jc w:val="left"/>
    </w:pPr>
  </w:style>
  <w:style w:type="paragraph" w:styleId="14">
    <w:name w:val="Body Text 3"/>
    <w:basedOn w:val="1"/>
    <w:qFormat/>
    <w:uiPriority w:val="0"/>
    <w:pPr>
      <w:spacing w:after="120"/>
    </w:pPr>
    <w:rPr>
      <w:rFonts w:ascii="仿宋_GB2312"/>
      <w:sz w:val="16"/>
      <w:szCs w:val="32"/>
    </w:rPr>
  </w:style>
  <w:style w:type="paragraph" w:styleId="15">
    <w:name w:val="Body Text"/>
    <w:basedOn w:val="1"/>
    <w:next w:val="16"/>
    <w:autoRedefine/>
    <w:qFormat/>
    <w:uiPriority w:val="1"/>
    <w:rPr>
      <w:rFonts w:ascii="宋体" w:hAnsi="宋体" w:eastAsia="宋体" w:cs="宋体"/>
      <w:sz w:val="21"/>
      <w:szCs w:val="21"/>
      <w:lang w:val="en-US" w:eastAsia="zh-CN" w:bidi="ar-SA"/>
    </w:rPr>
  </w:style>
  <w:style w:type="paragraph" w:styleId="16">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17">
    <w:name w:val="Body Text Indent"/>
    <w:basedOn w:val="1"/>
    <w:autoRedefine/>
    <w:qFormat/>
    <w:uiPriority w:val="0"/>
    <w:pPr>
      <w:spacing w:after="120"/>
      <w:ind w:left="200" w:leftChars="200"/>
    </w:pPr>
    <w:rPr>
      <w:kern w:val="0"/>
      <w:sz w:val="30"/>
      <w:szCs w:val="20"/>
    </w:rPr>
  </w:style>
  <w:style w:type="paragraph" w:styleId="18">
    <w:name w:val="toc 3"/>
    <w:basedOn w:val="1"/>
    <w:autoRedefine/>
    <w:qFormat/>
    <w:uiPriority w:val="1"/>
    <w:pPr>
      <w:spacing w:before="43"/>
      <w:ind w:left="1301"/>
    </w:pPr>
    <w:rPr>
      <w:rFonts w:ascii="宋体" w:hAnsi="宋体" w:eastAsia="宋体" w:cs="宋体"/>
      <w:sz w:val="21"/>
      <w:szCs w:val="21"/>
      <w:lang w:val="en-US" w:eastAsia="zh-CN" w:bidi="ar-SA"/>
    </w:rPr>
  </w:style>
  <w:style w:type="paragraph" w:styleId="19">
    <w:name w:val="Plain Text"/>
    <w:basedOn w:val="1"/>
    <w:unhideWhenUsed/>
    <w:qFormat/>
    <w:uiPriority w:val="0"/>
    <w:rPr>
      <w:rFonts w:hint="eastAsia" w:ascii="宋体" w:hAnsi="Courier New"/>
      <w:sz w:val="21"/>
      <w:szCs w:val="21"/>
    </w:rPr>
  </w:style>
  <w:style w:type="paragraph" w:styleId="20">
    <w:name w:val="footer"/>
    <w:basedOn w:val="1"/>
    <w:autoRedefine/>
    <w:qFormat/>
    <w:uiPriority w:val="0"/>
    <w:pPr>
      <w:tabs>
        <w:tab w:val="center" w:pos="4153"/>
        <w:tab w:val="right" w:pos="8306"/>
      </w:tabs>
      <w:snapToGrid w:val="0"/>
      <w:jc w:val="left"/>
    </w:pPr>
    <w:rPr>
      <w:sz w:val="18"/>
    </w:rPr>
  </w:style>
  <w:style w:type="paragraph" w:styleId="21">
    <w:name w:val="envelope return"/>
    <w:basedOn w:val="1"/>
    <w:autoRedefine/>
    <w:unhideWhenUsed/>
    <w:qFormat/>
    <w:uiPriority w:val="99"/>
    <w:pPr>
      <w:snapToGrid w:val="0"/>
    </w:pPr>
    <w:rPr>
      <w:rFonts w:ascii="Arial" w:hAnsi="Arial" w:cs="Arial"/>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autoRedefine/>
    <w:qFormat/>
    <w:uiPriority w:val="1"/>
    <w:pPr>
      <w:spacing w:before="43"/>
      <w:ind w:left="461"/>
    </w:pPr>
    <w:rPr>
      <w:rFonts w:ascii="宋体" w:hAnsi="宋体" w:eastAsia="宋体" w:cs="宋体"/>
      <w:sz w:val="21"/>
      <w:szCs w:val="21"/>
      <w:lang w:val="en-US" w:eastAsia="zh-CN" w:bidi="ar-SA"/>
    </w:rPr>
  </w:style>
  <w:style w:type="paragraph" w:styleId="24">
    <w:name w:val="toc 2"/>
    <w:basedOn w:val="1"/>
    <w:next w:val="1"/>
    <w:autoRedefine/>
    <w:qFormat/>
    <w:uiPriority w:val="1"/>
    <w:pPr>
      <w:spacing w:before="43"/>
      <w:ind w:left="881"/>
    </w:pPr>
    <w:rPr>
      <w:rFonts w:ascii="宋体" w:hAnsi="宋体" w:eastAsia="宋体" w:cs="宋体"/>
      <w:sz w:val="21"/>
      <w:szCs w:val="21"/>
      <w:lang w:val="en-US" w:eastAsia="zh-CN" w:bidi="ar-SA"/>
    </w:rPr>
  </w:style>
  <w:style w:type="paragraph" w:styleId="25">
    <w:name w:val="Message Header"/>
    <w:basedOn w:val="1"/>
    <w:next w:val="1"/>
    <w:qFormat/>
    <w:uiPriority w:val="0"/>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cs="Arial"/>
      <w:sz w:val="24"/>
    </w:rPr>
  </w:style>
  <w:style w:type="paragraph" w:styleId="2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7">
    <w:name w:val="Title"/>
    <w:basedOn w:val="1"/>
    <w:autoRedefine/>
    <w:qFormat/>
    <w:uiPriority w:val="1"/>
    <w:pPr>
      <w:ind w:left="455" w:right="358"/>
      <w:jc w:val="center"/>
    </w:pPr>
    <w:rPr>
      <w:rFonts w:ascii="黑体" w:hAnsi="黑体" w:eastAsia="黑体" w:cs="黑体"/>
      <w:b/>
      <w:bCs/>
      <w:sz w:val="96"/>
      <w:szCs w:val="96"/>
      <w:lang w:val="en-US" w:eastAsia="zh-CN" w:bidi="ar-SA"/>
    </w:rPr>
  </w:style>
  <w:style w:type="paragraph" w:styleId="28">
    <w:name w:val="Body Text First Indent"/>
    <w:basedOn w:val="15"/>
    <w:unhideWhenUsed/>
    <w:qFormat/>
    <w:uiPriority w:val="99"/>
    <w:pPr>
      <w:ind w:firstLine="420"/>
    </w:pPr>
    <w:rPr>
      <w:rFonts w:eastAsia="楷体_GB2312"/>
      <w:sz w:val="20"/>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bCs/>
    </w:rPr>
  </w:style>
  <w:style w:type="character" w:styleId="33">
    <w:name w:val="FollowedHyperlink"/>
    <w:basedOn w:val="31"/>
    <w:qFormat/>
    <w:uiPriority w:val="0"/>
    <w:rPr>
      <w:color w:val="800080"/>
      <w:u w:val="none"/>
    </w:rPr>
  </w:style>
  <w:style w:type="character" w:styleId="34">
    <w:name w:val="Emphasis"/>
    <w:basedOn w:val="31"/>
    <w:qFormat/>
    <w:uiPriority w:val="0"/>
    <w:rPr>
      <w:b/>
      <w:bCs/>
    </w:rPr>
  </w:style>
  <w:style w:type="character" w:styleId="35">
    <w:name w:val="HTML Definition"/>
    <w:basedOn w:val="31"/>
    <w:qFormat/>
    <w:uiPriority w:val="0"/>
  </w:style>
  <w:style w:type="character" w:styleId="36">
    <w:name w:val="HTML Typewriter"/>
    <w:basedOn w:val="31"/>
    <w:qFormat/>
    <w:uiPriority w:val="0"/>
    <w:rPr>
      <w:rFonts w:ascii="monospace" w:hAnsi="monospace" w:eastAsia="monospace" w:cs="monospace"/>
      <w:sz w:val="20"/>
    </w:rPr>
  </w:style>
  <w:style w:type="character" w:styleId="37">
    <w:name w:val="HTML Acronym"/>
    <w:basedOn w:val="31"/>
    <w:qFormat/>
    <w:uiPriority w:val="0"/>
  </w:style>
  <w:style w:type="character" w:styleId="38">
    <w:name w:val="HTML Variable"/>
    <w:basedOn w:val="31"/>
    <w:qFormat/>
    <w:uiPriority w:val="0"/>
  </w:style>
  <w:style w:type="character" w:styleId="39">
    <w:name w:val="Hyperlink"/>
    <w:basedOn w:val="31"/>
    <w:qFormat/>
    <w:uiPriority w:val="0"/>
    <w:rPr>
      <w:color w:val="0000FF"/>
      <w:u w:val="none"/>
    </w:rPr>
  </w:style>
  <w:style w:type="character" w:styleId="40">
    <w:name w:val="HTML Code"/>
    <w:basedOn w:val="31"/>
    <w:qFormat/>
    <w:uiPriority w:val="0"/>
    <w:rPr>
      <w:rFonts w:hint="default" w:ascii="monospace" w:hAnsi="monospace" w:eastAsia="monospace" w:cs="monospace"/>
      <w:sz w:val="20"/>
    </w:rPr>
  </w:style>
  <w:style w:type="character" w:styleId="41">
    <w:name w:val="HTML Cite"/>
    <w:basedOn w:val="31"/>
    <w:qFormat/>
    <w:uiPriority w:val="0"/>
  </w:style>
  <w:style w:type="character" w:styleId="42">
    <w:name w:val="HTML Keyboard"/>
    <w:basedOn w:val="31"/>
    <w:qFormat/>
    <w:uiPriority w:val="0"/>
    <w:rPr>
      <w:rFonts w:hint="default" w:ascii="monospace" w:hAnsi="monospace" w:eastAsia="monospace" w:cs="monospace"/>
      <w:sz w:val="20"/>
    </w:rPr>
  </w:style>
  <w:style w:type="character" w:styleId="43">
    <w:name w:val="HTML Sample"/>
    <w:basedOn w:val="31"/>
    <w:qFormat/>
    <w:uiPriority w:val="0"/>
    <w:rPr>
      <w:rFonts w:hint="default" w:ascii="monospace" w:hAnsi="monospace" w:eastAsia="monospace" w:cs="monospace"/>
    </w:rPr>
  </w:style>
  <w:style w:type="paragraph" w:customStyle="1" w:styleId="44">
    <w:name w:val="style4"/>
    <w:basedOn w:val="1"/>
    <w:next w:val="45"/>
    <w:qFormat/>
    <w:uiPriority w:val="0"/>
    <w:pPr>
      <w:widowControl/>
      <w:autoSpaceDE/>
      <w:autoSpaceDN/>
      <w:spacing w:before="280" w:after="280" w:line="240" w:lineRule="auto"/>
      <w:ind w:left="0" w:firstLine="0"/>
      <w:jc w:val="both"/>
    </w:pPr>
    <w:rPr>
      <w:rFonts w:ascii="宋体" w:eastAsia="宋体"/>
      <w:sz w:val="18"/>
    </w:rPr>
  </w:style>
  <w:style w:type="paragraph" w:customStyle="1" w:styleId="4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46">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table" w:customStyle="1" w:styleId="47">
    <w:name w:val="Table Normal"/>
    <w:autoRedefine/>
    <w:semiHidden/>
    <w:unhideWhenUsed/>
    <w:qFormat/>
    <w:uiPriority w:val="2"/>
    <w:tblPr>
      <w:tblCellMar>
        <w:top w:w="0" w:type="dxa"/>
        <w:left w:w="0" w:type="dxa"/>
        <w:bottom w:w="0" w:type="dxa"/>
        <w:right w:w="0" w:type="dxa"/>
      </w:tblCellMar>
    </w:tblPr>
  </w:style>
  <w:style w:type="paragraph" w:styleId="48">
    <w:name w:val="List Paragraph"/>
    <w:basedOn w:val="1"/>
    <w:autoRedefine/>
    <w:qFormat/>
    <w:uiPriority w:val="1"/>
    <w:pPr>
      <w:ind w:left="598" w:hanging="424"/>
    </w:pPr>
    <w:rPr>
      <w:rFonts w:ascii="宋体" w:hAnsi="宋体" w:eastAsia="宋体" w:cs="宋体"/>
      <w:lang w:val="en-US" w:eastAsia="zh-CN" w:bidi="ar-SA"/>
    </w:rPr>
  </w:style>
  <w:style w:type="paragraph" w:customStyle="1" w:styleId="49">
    <w:name w:val="Table Paragraph"/>
    <w:basedOn w:val="1"/>
    <w:autoRedefine/>
    <w:qFormat/>
    <w:uiPriority w:val="1"/>
    <w:rPr>
      <w:rFonts w:ascii="宋体" w:hAnsi="宋体" w:eastAsia="宋体" w:cs="宋体"/>
      <w:lang w:val="en-US" w:eastAsia="zh-CN" w:bidi="ar-SA"/>
    </w:rPr>
  </w:style>
  <w:style w:type="paragraph" w:customStyle="1" w:styleId="50">
    <w:name w:val="样式 小四"/>
    <w:autoRedefine/>
    <w:qFormat/>
    <w:uiPriority w:val="99"/>
    <w:pPr>
      <w:widowControl w:val="0"/>
      <w:adjustRightInd w:val="0"/>
      <w:spacing w:line="360" w:lineRule="atLeast"/>
      <w:textAlignment w:val="baseline"/>
    </w:pPr>
    <w:rPr>
      <w:rFonts w:ascii="Calibri" w:hAnsi="Calibri" w:eastAsia="宋体" w:cs="Calibri"/>
      <w:sz w:val="24"/>
      <w:szCs w:val="24"/>
      <w:lang w:val="en-US" w:eastAsia="zh-CN" w:bidi="ar-SA"/>
    </w:rPr>
  </w:style>
  <w:style w:type="paragraph" w:customStyle="1" w:styleId="51">
    <w:name w:val="Heading #1|1"/>
    <w:basedOn w:val="1"/>
    <w:autoRedefine/>
    <w:qFormat/>
    <w:uiPriority w:val="0"/>
    <w:pPr>
      <w:widowControl w:val="0"/>
      <w:shd w:val="clear" w:color="auto" w:fill="auto"/>
      <w:spacing w:before="360" w:after="180"/>
      <w:jc w:val="center"/>
      <w:outlineLvl w:val="0"/>
    </w:pPr>
    <w:rPr>
      <w:rFonts w:ascii="宋体" w:hAnsi="宋体" w:eastAsia="宋体" w:cs="宋体"/>
      <w:sz w:val="34"/>
      <w:szCs w:val="34"/>
      <w:u w:val="none"/>
      <w:shd w:val="clear" w:color="auto" w:fill="auto"/>
      <w:lang w:val="zh-TW" w:eastAsia="zh-TW" w:bidi="zh-TW"/>
    </w:rPr>
  </w:style>
  <w:style w:type="paragraph" w:customStyle="1" w:styleId="52">
    <w:name w:val="Body text|1"/>
    <w:basedOn w:val="1"/>
    <w:autoRedefine/>
    <w:qFormat/>
    <w:uiPriority w:val="0"/>
    <w:pPr>
      <w:widowControl w:val="0"/>
      <w:shd w:val="clear" w:color="auto" w:fill="auto"/>
      <w:spacing w:line="454" w:lineRule="auto"/>
      <w:ind w:firstLine="400"/>
    </w:pPr>
    <w:rPr>
      <w:rFonts w:ascii="宋体" w:hAnsi="宋体" w:eastAsia="宋体" w:cs="宋体"/>
      <w:sz w:val="19"/>
      <w:szCs w:val="19"/>
      <w:u w:val="none"/>
      <w:shd w:val="clear" w:color="auto" w:fill="auto"/>
      <w:lang w:val="zh-TW" w:eastAsia="zh-TW" w:bidi="zh-TW"/>
    </w:rPr>
  </w:style>
  <w:style w:type="paragraph" w:customStyle="1" w:styleId="53">
    <w:name w:val="Heading #2|1"/>
    <w:basedOn w:val="1"/>
    <w:autoRedefine/>
    <w:qFormat/>
    <w:uiPriority w:val="0"/>
    <w:pPr>
      <w:widowControl w:val="0"/>
      <w:shd w:val="clear" w:color="auto" w:fill="auto"/>
      <w:spacing w:line="409" w:lineRule="exact"/>
      <w:jc w:val="center"/>
      <w:outlineLvl w:val="1"/>
    </w:pPr>
    <w:rPr>
      <w:rFonts w:ascii="宋体" w:hAnsi="宋体" w:eastAsia="宋体" w:cs="宋体"/>
      <w:b/>
      <w:bCs/>
      <w:sz w:val="19"/>
      <w:szCs w:val="19"/>
      <w:u w:val="none"/>
      <w:shd w:val="clear" w:color="auto" w:fill="auto"/>
      <w:lang w:val="zh-TW" w:eastAsia="zh-TW" w:bidi="zh-TW"/>
    </w:rPr>
  </w:style>
  <w:style w:type="paragraph" w:customStyle="1" w:styleId="54">
    <w:name w:val="Body text|3"/>
    <w:basedOn w:val="1"/>
    <w:autoRedefine/>
    <w:qFormat/>
    <w:uiPriority w:val="0"/>
    <w:pPr>
      <w:widowControl w:val="0"/>
      <w:shd w:val="clear" w:color="auto" w:fill="auto"/>
      <w:spacing w:after="260"/>
      <w:jc w:val="center"/>
    </w:pPr>
    <w:rPr>
      <w:rFonts w:ascii="宋体" w:hAnsi="宋体" w:eastAsia="宋体" w:cs="宋体"/>
      <w:sz w:val="38"/>
      <w:szCs w:val="38"/>
      <w:u w:val="none"/>
      <w:shd w:val="clear" w:color="auto" w:fill="auto"/>
      <w:lang w:val="zh-TW" w:eastAsia="zh-TW" w:bidi="zh-TW"/>
    </w:rPr>
  </w:style>
  <w:style w:type="character" w:customStyle="1" w:styleId="55">
    <w:name w:val="first-child"/>
    <w:basedOn w:val="31"/>
    <w:qFormat/>
    <w:uiPriority w:val="0"/>
  </w:style>
  <w:style w:type="character" w:customStyle="1" w:styleId="56">
    <w:name w:val="layui-layer-tabnow"/>
    <w:basedOn w:val="31"/>
    <w:qFormat/>
    <w:uiPriority w:val="0"/>
    <w:rPr>
      <w:bdr w:val="single" w:color="CCCCCC" w:sz="6" w:space="0"/>
      <w:shd w:val="clear" w:fill="FFFFFF"/>
    </w:rPr>
  </w:style>
  <w:style w:type="character" w:customStyle="1" w:styleId="57">
    <w:name w:val="hover"/>
    <w:basedOn w:val="31"/>
    <w:qFormat/>
    <w:uiPriority w:val="0"/>
  </w:style>
  <w:style w:type="character" w:customStyle="1" w:styleId="58">
    <w:name w:val="hover1"/>
    <w:basedOn w:val="31"/>
    <w:qFormat/>
    <w:uiPriority w:val="0"/>
    <w:rPr>
      <w:color w:val="2590EB"/>
    </w:rPr>
  </w:style>
  <w:style w:type="character" w:customStyle="1" w:styleId="59">
    <w:name w:val="hover2"/>
    <w:basedOn w:val="31"/>
    <w:qFormat/>
    <w:uiPriority w:val="0"/>
    <w:rPr>
      <w:color w:val="2590EB"/>
    </w:rPr>
  </w:style>
  <w:style w:type="character" w:customStyle="1" w:styleId="60">
    <w:name w:val="mini-outputtext1"/>
    <w:basedOn w:val="31"/>
    <w:qFormat/>
    <w:uiPriority w:val="0"/>
  </w:style>
  <w:style w:type="character" w:customStyle="1" w:styleId="61">
    <w:name w:val="hover3"/>
    <w:basedOn w:val="31"/>
    <w:qFormat/>
    <w:uiPriority w:val="0"/>
    <w:rPr>
      <w:color w:val="2590EB"/>
    </w:rPr>
  </w:style>
  <w:style w:type="paragraph" w:customStyle="1" w:styleId="62">
    <w:name w:val="无间隔1"/>
    <w:basedOn w:val="1"/>
    <w:qFormat/>
    <w:uiPriority w:val="1"/>
    <w:pPr>
      <w:spacing w:line="400" w:lineRule="exact"/>
    </w:pPr>
    <w:rPr>
      <w:sz w:val="24"/>
    </w:rPr>
  </w:style>
  <w:style w:type="paragraph" w:customStyle="1" w:styleId="63">
    <w:name w:val="页脚1"/>
    <w:basedOn w:val="1"/>
    <w:next w:val="20"/>
    <w:unhideWhenUsed/>
    <w:qFormat/>
    <w:uiPriority w:val="0"/>
    <w:pPr>
      <w:tabs>
        <w:tab w:val="center" w:pos="4153"/>
        <w:tab w:val="right" w:pos="8306"/>
      </w:tabs>
      <w:snapToGrid w:val="0"/>
      <w:jc w:val="left"/>
    </w:pPr>
    <w:rPr>
      <w:rFonts w:ascii="宋体" w:hAnsi="Calibri"/>
      <w:bCs/>
      <w:kern w:val="2"/>
      <w:sz w:val="18"/>
      <w:szCs w:val="18"/>
    </w:rPr>
  </w:style>
  <w:style w:type="paragraph" w:customStyle="1" w:styleId="64">
    <w:name w:val="我的正文"/>
    <w:basedOn w:val="17"/>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23985</Words>
  <Characters>25716</Characters>
  <TotalTime>23</TotalTime>
  <ScaleCrop>false</ScaleCrop>
  <LinksUpToDate>false</LinksUpToDate>
  <CharactersWithSpaces>27282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2024-03-14T04:23:00Z</dcterms:created>
  <dc:creator>Administrator</dc:creator>
  <cp:lastModifiedBy>yoyo。</cp:lastModifiedBy>
  <cp:lastPrinted>2025-03-20T02:05:00Z</cp:lastPrinted>
  <dcterms:modified xsi:type="dcterms:W3CDTF">2025-03-20T10:23:11Z</dcterms:modified>
  <dc:title>新乡市房屋建筑和市政工程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2022-04-22T00:00:00Z</vt:filetime>
  </property>
  <property fmtid="{D5CDD505-2E9C-101B-9397-08002B2CF9AE}" pid="3" name="Creator">
    <vt:lpwstr>WPS 文字</vt:lpwstr>
  </property>
  <property fmtid="{D5CDD505-2E9C-101B-9397-08002B2CF9AE}" pid="4" name="LastSaved">
    <vt:filetime>2024-03-14T00:00:00Z</vt:filetime>
  </property>
  <property fmtid="{D5CDD505-2E9C-101B-9397-08002B2CF9AE}" pid="5" name="KSOProductBuildVer">
    <vt:lpwstr>2052-12.1.0.20305</vt:lpwstr>
  </property>
  <property fmtid="{D5CDD505-2E9C-101B-9397-08002B2CF9AE}" pid="6" name="ICV">
    <vt:lpwstr>17C6460A9329439B809B57D83F41BF37_13</vt:lpwstr>
  </property>
  <property fmtid="{D5CDD505-2E9C-101B-9397-08002B2CF9AE}" pid="7" name="KSOTemplateDocerSaveRecord">
    <vt:lpwstr>eyJoZGlkIjoiOWQ2OTUyZjE4OWUxZTI1ODMzOWJlNDJhYzExMGIxNmQiLCJ1c2VySWQiOiI0Mzg1NTgxMzgifQ==</vt:lpwstr>
  </property>
</Properties>
</file>