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035D8">
      <w:pPr>
        <w:spacing w:line="360" w:lineRule="auto"/>
        <w:jc w:val="center"/>
        <w:rPr>
          <w:rFonts w:hint="eastAsia" w:cs="Times New Roman" w:asciiTheme="minorEastAsia" w:hAnsiTheme="minorEastAsia"/>
          <w:b/>
          <w:bCs/>
          <w:color w:val="000000" w:themeColor="text1"/>
          <w:sz w:val="84"/>
          <w14:textFill>
            <w14:solidFill>
              <w14:schemeClr w14:val="tx1"/>
            </w14:solidFill>
          </w14:textFill>
        </w:rPr>
      </w:pPr>
      <w:r>
        <w:rPr>
          <w:rFonts w:hint="eastAsia" w:cs="Times New Roman" w:asciiTheme="minorEastAsia" w:hAnsiTheme="minorEastAsia"/>
          <w:b/>
          <w:bCs/>
          <w:color w:val="000000" w:themeColor="text1"/>
          <w:sz w:val="52"/>
          <w:szCs w:val="52"/>
          <w:lang w:eastAsia="zh-CN"/>
          <w14:textFill>
            <w14:solidFill>
              <w14:schemeClr w14:val="tx1"/>
            </w14:solidFill>
          </w14:textFill>
        </w:rPr>
        <w:t>三门峡市中医院（新院区、老院区门诊）保洁项目</w:t>
      </w:r>
    </w:p>
    <w:p w14:paraId="3F0BC8DF">
      <w:pPr>
        <w:spacing w:line="360" w:lineRule="auto"/>
        <w:jc w:val="center"/>
        <w:rPr>
          <w:rFonts w:hint="eastAsia" w:cs="Times New Roman" w:asciiTheme="minorEastAsia" w:hAnsiTheme="minorEastAsia"/>
          <w:b/>
          <w:bCs/>
          <w:color w:val="000000" w:themeColor="text1"/>
          <w:sz w:val="52"/>
          <w:szCs w:val="52"/>
          <w14:textFill>
            <w14:solidFill>
              <w14:schemeClr w14:val="tx1"/>
            </w14:solidFill>
          </w14:textFill>
        </w:rPr>
      </w:pPr>
    </w:p>
    <w:p w14:paraId="266D0BE2">
      <w:pPr>
        <w:spacing w:line="360" w:lineRule="auto"/>
        <w:jc w:val="center"/>
        <w:rPr>
          <w:rFonts w:cs="Times New Roman" w:asciiTheme="minorEastAsia" w:hAnsiTheme="minorEastAsia"/>
          <w:b/>
          <w:bCs/>
          <w:color w:val="000000" w:themeColor="text1"/>
          <w:sz w:val="52"/>
          <w:szCs w:val="52"/>
          <w14:textFill>
            <w14:solidFill>
              <w14:schemeClr w14:val="tx1"/>
            </w14:solidFill>
          </w14:textFill>
        </w:rPr>
      </w:pPr>
      <w:r>
        <w:rPr>
          <w:rFonts w:hint="eastAsia" w:cs="Times New Roman" w:asciiTheme="minorEastAsia" w:hAnsiTheme="minorEastAsia"/>
          <w:b/>
          <w:bCs/>
          <w:color w:val="000000" w:themeColor="text1"/>
          <w:sz w:val="52"/>
          <w:szCs w:val="52"/>
          <w14:textFill>
            <w14:solidFill>
              <w14:schemeClr w14:val="tx1"/>
            </w14:solidFill>
          </w14:textFill>
        </w:rPr>
        <w:t>竞争性磋商文件</w:t>
      </w:r>
    </w:p>
    <w:p w14:paraId="30A0FA0F">
      <w:pPr>
        <w:jc w:val="center"/>
        <w:rPr>
          <w:rFonts w:cs="Times New Roman" w:asciiTheme="minorEastAsia" w:hAnsiTheme="minorEastAsia"/>
          <w:color w:val="000000" w:themeColor="text1"/>
          <w:sz w:val="44"/>
          <w14:textFill>
            <w14:solidFill>
              <w14:schemeClr w14:val="tx1"/>
            </w14:solidFill>
          </w14:textFill>
        </w:rPr>
      </w:pPr>
      <w:r>
        <w:rPr>
          <w:rFonts w:cs="Times New Roman" w:asciiTheme="minorEastAsia" w:hAnsiTheme="minorEastAsia"/>
          <w:color w:val="000000" w:themeColor="text1"/>
          <w:sz w:val="44"/>
          <w14:textFill>
            <w14:solidFill>
              <w14:schemeClr w14:val="tx1"/>
            </w14:solidFill>
          </w14:textFill>
        </w:rPr>
        <w:drawing>
          <wp:inline distT="0" distB="0" distL="0" distR="0">
            <wp:extent cx="1851660" cy="2095500"/>
            <wp:effectExtent l="0" t="0" r="15240" b="0"/>
            <wp:docPr id="1" name="图片 1" descr="飞洋标志标准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洋标志标准版A"/>
                    <pic:cNvPicPr>
                      <a:picLocks noChangeAspect="1" noChangeArrowheads="1"/>
                    </pic:cNvPicPr>
                  </pic:nvPicPr>
                  <pic:blipFill>
                    <a:blip r:embed="rId6"/>
                    <a:srcRect/>
                    <a:stretch>
                      <a:fillRect/>
                    </a:stretch>
                  </pic:blipFill>
                  <pic:spPr>
                    <a:xfrm>
                      <a:off x="0" y="0"/>
                      <a:ext cx="1851660" cy="2095500"/>
                    </a:xfrm>
                    <a:prstGeom prst="rect">
                      <a:avLst/>
                    </a:prstGeom>
                    <a:noFill/>
                    <a:ln w="9525">
                      <a:noFill/>
                      <a:miter lim="800000"/>
                      <a:headEnd/>
                      <a:tailEnd/>
                    </a:ln>
                  </pic:spPr>
                </pic:pic>
              </a:graphicData>
            </a:graphic>
          </wp:inline>
        </w:drawing>
      </w:r>
    </w:p>
    <w:p w14:paraId="5DE7D112">
      <w:pPr>
        <w:jc w:val="center"/>
        <w:rPr>
          <w:rFonts w:cs="Times New Roman" w:asciiTheme="minorEastAsia" w:hAnsiTheme="minorEastAsia"/>
          <w:color w:val="000000" w:themeColor="text1"/>
          <w:sz w:val="30"/>
          <w14:textFill>
            <w14:solidFill>
              <w14:schemeClr w14:val="tx1"/>
            </w14:solidFill>
          </w14:textFill>
        </w:rPr>
      </w:pPr>
    </w:p>
    <w:p w14:paraId="0CFA6260">
      <w:pPr>
        <w:spacing w:line="360" w:lineRule="auto"/>
        <w:ind w:firstLine="1440" w:firstLineChars="400"/>
        <w:rPr>
          <w:rFonts w:cs="楷体" w:asciiTheme="minorEastAsia" w:hAnsiTheme="minorEastAsia"/>
          <w:color w:val="000000" w:themeColor="text1"/>
          <w:sz w:val="36"/>
          <w:szCs w:val="36"/>
          <w:highlight w:val="none"/>
          <w14:textFill>
            <w14:solidFill>
              <w14:schemeClr w14:val="tx1"/>
            </w14:solidFill>
          </w14:textFill>
        </w:rPr>
      </w:pPr>
    </w:p>
    <w:p w14:paraId="10B7D22B">
      <w:pPr>
        <w:spacing w:line="360" w:lineRule="auto"/>
        <w:ind w:firstLine="1800" w:firstLineChars="500"/>
        <w:jc w:val="both"/>
        <w:rPr>
          <w:rFonts w:hint="eastAsia" w:cs="楷体" w:asciiTheme="minorEastAsia" w:hAnsiTheme="minorEastAsia"/>
          <w:color w:val="000000" w:themeColor="text1"/>
          <w:sz w:val="36"/>
          <w:szCs w:val="36"/>
          <w:highlight w:val="none"/>
          <w14:textFill>
            <w14:solidFill>
              <w14:schemeClr w14:val="tx1"/>
            </w14:solidFill>
          </w14:textFill>
        </w:rPr>
      </w:pPr>
      <w:r>
        <w:rPr>
          <w:rFonts w:hint="eastAsia" w:cs="楷体" w:asciiTheme="minorEastAsia" w:hAnsiTheme="minorEastAsia"/>
          <w:color w:val="000000" w:themeColor="text1"/>
          <w:sz w:val="36"/>
          <w:szCs w:val="36"/>
          <w:highlight w:val="none"/>
          <w14:textFill>
            <w14:solidFill>
              <w14:schemeClr w14:val="tx1"/>
            </w14:solidFill>
          </w14:textFill>
        </w:rPr>
        <w:t>项目编号：三财竞磋采购-2025-15</w:t>
      </w:r>
    </w:p>
    <w:p w14:paraId="61E8C73A">
      <w:pPr>
        <w:pStyle w:val="2"/>
        <w:ind w:firstLine="3600" w:firstLineChars="1000"/>
        <w:rPr>
          <w:rFonts w:hint="eastAsia" w:cs="楷体" w:asciiTheme="minorEastAsia" w:hAnsiTheme="minorEastAsia" w:eastAsiaTheme="minorEastAsia"/>
          <w:color w:val="000000" w:themeColor="text1"/>
          <w:kern w:val="2"/>
          <w:sz w:val="36"/>
          <w:szCs w:val="36"/>
          <w:highlight w:val="none"/>
          <w:lang w:val="en-US" w:eastAsia="zh-CN" w:bidi="ar-SA"/>
          <w14:textFill>
            <w14:solidFill>
              <w14:schemeClr w14:val="tx1"/>
            </w14:solidFill>
          </w14:textFill>
        </w:rPr>
      </w:pPr>
      <w:r>
        <w:rPr>
          <w:rFonts w:hint="eastAsia" w:cs="楷体" w:asciiTheme="minorEastAsia" w:hAnsiTheme="minorEastAsia" w:eastAsiaTheme="minorEastAsia"/>
          <w:color w:val="000000" w:themeColor="text1"/>
          <w:kern w:val="2"/>
          <w:sz w:val="36"/>
          <w:szCs w:val="36"/>
          <w:highlight w:val="none"/>
          <w:lang w:val="en-US" w:eastAsia="zh-CN" w:bidi="ar-SA"/>
          <w14:textFill>
            <w14:solidFill>
              <w14:schemeClr w14:val="tx1"/>
            </w14:solidFill>
          </w14:textFill>
        </w:rPr>
        <w:t>SGZ[2025]149-ZC105</w:t>
      </w:r>
    </w:p>
    <w:p w14:paraId="05570911">
      <w:pPr>
        <w:pStyle w:val="2"/>
      </w:pPr>
    </w:p>
    <w:p w14:paraId="3920D830">
      <w:pPr>
        <w:spacing w:line="360" w:lineRule="auto"/>
        <w:jc w:val="left"/>
        <w:rPr>
          <w:rFonts w:cs="楷体" w:asciiTheme="minorEastAsia" w:hAnsiTheme="minorEastAsia"/>
          <w:color w:val="000000" w:themeColor="text1"/>
          <w:sz w:val="36"/>
          <w:szCs w:val="36"/>
          <w14:textFill>
            <w14:solidFill>
              <w14:schemeClr w14:val="tx1"/>
            </w14:solidFill>
          </w14:textFill>
        </w:rPr>
      </w:pPr>
    </w:p>
    <w:p w14:paraId="08F0F9CF">
      <w:pPr>
        <w:spacing w:line="360" w:lineRule="auto"/>
        <w:jc w:val="left"/>
        <w:rPr>
          <w:rFonts w:hint="eastAsia" w:cs="楷体" w:asciiTheme="minorEastAsia" w:hAnsiTheme="minorEastAsia"/>
          <w:color w:val="000000" w:themeColor="text1"/>
          <w:sz w:val="36"/>
          <w:szCs w:val="36"/>
          <w14:textFill>
            <w14:solidFill>
              <w14:schemeClr w14:val="tx1"/>
            </w14:solidFill>
          </w14:textFill>
        </w:rPr>
      </w:pPr>
    </w:p>
    <w:p w14:paraId="361522C8">
      <w:pPr>
        <w:spacing w:line="360" w:lineRule="auto"/>
        <w:jc w:val="center"/>
        <w:rPr>
          <w:rFonts w:hint="eastAsia" w:cs="楷体" w:asciiTheme="minorEastAsia" w:hAnsiTheme="minorEastAsia" w:eastAsiaTheme="minorEastAsia"/>
          <w:color w:val="000000" w:themeColor="text1"/>
          <w:sz w:val="36"/>
          <w:szCs w:val="36"/>
          <w:lang w:eastAsia="zh-CN"/>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采 购 人：</w:t>
      </w:r>
      <w:r>
        <w:rPr>
          <w:rFonts w:hint="eastAsia" w:cs="楷体" w:asciiTheme="minorEastAsia" w:hAnsiTheme="minorEastAsia"/>
          <w:color w:val="000000" w:themeColor="text1"/>
          <w:sz w:val="36"/>
          <w:szCs w:val="36"/>
          <w:lang w:eastAsia="zh-CN"/>
          <w14:textFill>
            <w14:solidFill>
              <w14:schemeClr w14:val="tx1"/>
            </w14:solidFill>
          </w14:textFill>
        </w:rPr>
        <w:t>三门峡市中医院</w:t>
      </w:r>
    </w:p>
    <w:p w14:paraId="5BDFCE4E">
      <w:pPr>
        <w:spacing w:line="360" w:lineRule="auto"/>
        <w:jc w:val="center"/>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代理机构：河南飞洋建设工程咨询有限公司</w:t>
      </w:r>
    </w:p>
    <w:p w14:paraId="023B0742">
      <w:pPr>
        <w:spacing w:line="360" w:lineRule="auto"/>
        <w:jc w:val="center"/>
        <w:rPr>
          <w:rFonts w:hint="eastAsia" w:cs="Times New Roman" w:asciiTheme="minorEastAsia" w:hAnsiTheme="minorEastAsia"/>
          <w:b/>
          <w:color w:val="000000" w:themeColor="text1"/>
          <w:sz w:val="40"/>
          <w:szCs w:val="28"/>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日    期：二零二</w:t>
      </w:r>
      <w:r>
        <w:rPr>
          <w:rFonts w:hint="eastAsia" w:cs="楷体" w:asciiTheme="minorEastAsia" w:hAnsiTheme="minorEastAsia"/>
          <w:color w:val="000000" w:themeColor="text1"/>
          <w:sz w:val="36"/>
          <w:szCs w:val="36"/>
          <w:lang w:val="en-US" w:eastAsia="zh-CN"/>
          <w14:textFill>
            <w14:solidFill>
              <w14:schemeClr w14:val="tx1"/>
            </w14:solidFill>
          </w14:textFill>
        </w:rPr>
        <w:t>五</w:t>
      </w:r>
      <w:r>
        <w:rPr>
          <w:rFonts w:hint="eastAsia" w:cs="楷体" w:asciiTheme="minorEastAsia" w:hAnsiTheme="minorEastAsia"/>
          <w:color w:val="000000" w:themeColor="text1"/>
          <w:sz w:val="36"/>
          <w:szCs w:val="36"/>
          <w14:textFill>
            <w14:solidFill>
              <w14:schemeClr w14:val="tx1"/>
            </w14:solidFill>
          </w14:textFill>
        </w:rPr>
        <w:t>年</w:t>
      </w:r>
      <w:r>
        <w:rPr>
          <w:rFonts w:hint="eastAsia" w:cs="楷体" w:asciiTheme="minorEastAsia" w:hAnsiTheme="minorEastAsia"/>
          <w:color w:val="000000" w:themeColor="text1"/>
          <w:sz w:val="36"/>
          <w:szCs w:val="36"/>
          <w:lang w:val="en-US" w:eastAsia="zh-CN"/>
          <w14:textFill>
            <w14:solidFill>
              <w14:schemeClr w14:val="tx1"/>
            </w14:solidFill>
          </w14:textFill>
        </w:rPr>
        <w:t>四</w:t>
      </w:r>
      <w:r>
        <w:rPr>
          <w:rFonts w:hint="eastAsia" w:cs="楷体" w:asciiTheme="minorEastAsia" w:hAnsiTheme="minorEastAsia"/>
          <w:color w:val="000000" w:themeColor="text1"/>
          <w:sz w:val="36"/>
          <w:szCs w:val="36"/>
          <w14:textFill>
            <w14:solidFill>
              <w14:schemeClr w14:val="tx1"/>
            </w14:solidFill>
          </w14:textFill>
        </w:rPr>
        <w:t>月</w:t>
      </w:r>
    </w:p>
    <w:p w14:paraId="06CFDA4A">
      <w:pPr>
        <w:jc w:val="center"/>
        <w:rPr>
          <w:rFonts w:hint="eastAsia" w:cs="Times New Roman" w:asciiTheme="minorEastAsia" w:hAnsiTheme="minorEastAsia"/>
          <w:b/>
          <w:color w:val="000000" w:themeColor="text1"/>
          <w:sz w:val="40"/>
          <w:szCs w:val="28"/>
          <w14:textFill>
            <w14:solidFill>
              <w14:schemeClr w14:val="tx1"/>
            </w14:solidFill>
          </w14:textFill>
        </w:rPr>
      </w:pPr>
    </w:p>
    <w:p w14:paraId="0AB519C1">
      <w:pPr>
        <w:pStyle w:val="3"/>
        <w:rPr>
          <w:rFonts w:hint="eastAsia"/>
          <w:color w:val="000000" w:themeColor="text1"/>
          <w14:textFill>
            <w14:solidFill>
              <w14:schemeClr w14:val="tx1"/>
            </w14:solidFill>
          </w14:textFill>
        </w:rPr>
      </w:pPr>
    </w:p>
    <w:p w14:paraId="0AA393C4">
      <w:pPr>
        <w:jc w:val="center"/>
        <w:rPr>
          <w:rFonts w:cs="Times New Roman" w:asciiTheme="minorEastAsia" w:hAnsiTheme="minorEastAsia"/>
          <w:b/>
          <w:color w:val="000000" w:themeColor="text1"/>
          <w:sz w:val="48"/>
          <w:szCs w:val="48"/>
          <w14:textFill>
            <w14:solidFill>
              <w14:schemeClr w14:val="tx1"/>
            </w14:solidFill>
          </w14:textFill>
        </w:rPr>
      </w:pPr>
      <w:r>
        <w:rPr>
          <w:rFonts w:hint="eastAsia" w:cs="Times New Roman" w:asciiTheme="minorEastAsia" w:hAnsiTheme="minorEastAsia"/>
          <w:b/>
          <w:color w:val="000000" w:themeColor="text1"/>
          <w:sz w:val="48"/>
          <w:szCs w:val="48"/>
          <w14:textFill>
            <w14:solidFill>
              <w14:schemeClr w14:val="tx1"/>
            </w14:solidFill>
          </w14:textFill>
        </w:rPr>
        <w:t xml:space="preserve"> 目 录</w:t>
      </w:r>
    </w:p>
    <w:p w14:paraId="3D9C89FA">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第一章 竞争性磋商公告</w:t>
      </w:r>
    </w:p>
    <w:p w14:paraId="311B0BB4">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2D5F3347">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第三章 </w:t>
      </w:r>
      <w:r>
        <w:rPr>
          <w:rFonts w:hint="eastAsia" w:cs="宋体" w:asciiTheme="minorEastAsia" w:hAnsiTheme="minorEastAsia"/>
          <w:b/>
          <w:bCs/>
          <w:color w:val="000000" w:themeColor="text1"/>
          <w:spacing w:val="-4"/>
          <w:kern w:val="0"/>
          <w:sz w:val="36"/>
          <w:szCs w:val="36"/>
          <w14:textFill>
            <w14:solidFill>
              <w14:schemeClr w14:val="tx1"/>
            </w14:solidFill>
          </w14:textFill>
        </w:rPr>
        <w:t>服务要求</w:t>
      </w:r>
    </w:p>
    <w:p w14:paraId="051EE204">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第四章 评标办法</w:t>
      </w:r>
    </w:p>
    <w:p w14:paraId="31C92B53">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第五章 合同条款及格式</w:t>
      </w:r>
    </w:p>
    <w:p w14:paraId="56E3FA8F">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0737376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A164542">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3397308B">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19AB2D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633CDE7C">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97FFACA">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2E3D2E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C3D8DEE">
      <w:pPr>
        <w:pStyle w:val="2"/>
        <w:rPr>
          <w:rFonts w:cs="宋体" w:asciiTheme="minorEastAsia" w:hAnsiTheme="minorEastAsia"/>
          <w:color w:val="000000" w:themeColor="text1"/>
          <w:kern w:val="0"/>
          <w:sz w:val="28"/>
          <w:szCs w:val="28"/>
          <w14:textFill>
            <w14:solidFill>
              <w14:schemeClr w14:val="tx1"/>
            </w14:solidFill>
          </w14:textFill>
        </w:rPr>
      </w:pPr>
    </w:p>
    <w:p w14:paraId="29D12D0C">
      <w:pPr>
        <w:pStyle w:val="3"/>
        <w:rPr>
          <w:color w:val="000000" w:themeColor="text1"/>
          <w14:textFill>
            <w14:solidFill>
              <w14:schemeClr w14:val="tx1"/>
            </w14:solidFill>
          </w14:textFill>
        </w:rPr>
      </w:pPr>
    </w:p>
    <w:p w14:paraId="008F38EF">
      <w:pPr>
        <w:widowControl/>
        <w:shd w:val="clear" w:color="auto" w:fill="FFFFFF"/>
        <w:spacing w:line="420" w:lineRule="atLeast"/>
        <w:jc w:val="center"/>
        <w:outlineLvl w:val="0"/>
        <w:rPr>
          <w:rFonts w:cs="宋体" w:asciiTheme="minorEastAsia" w:hAnsiTheme="minorEastAsia"/>
          <w:b/>
          <w:bCs/>
          <w:color w:val="000000" w:themeColor="text1"/>
          <w:kern w:val="0"/>
          <w:sz w:val="36"/>
          <w:szCs w:val="36"/>
          <w14:textFill>
            <w14:solidFill>
              <w14:schemeClr w14:val="tx1"/>
            </w14:solidFill>
          </w14:textFill>
        </w:rPr>
      </w:pPr>
      <w:r>
        <w:rPr>
          <w:rFonts w:hint="eastAsia" w:cs="宋体" w:asciiTheme="minorEastAsia" w:hAnsiTheme="minorEastAsia"/>
          <w:b/>
          <w:bCs/>
          <w:color w:val="000000" w:themeColor="text1"/>
          <w:kern w:val="0"/>
          <w:sz w:val="36"/>
          <w:szCs w:val="36"/>
          <w14:textFill>
            <w14:solidFill>
              <w14:schemeClr w14:val="tx1"/>
            </w14:solidFill>
          </w14:textFill>
        </w:rPr>
        <w:t>第一章   竞争性磋商公告</w:t>
      </w:r>
    </w:p>
    <w:p w14:paraId="3E62DC0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项目概况</w:t>
      </w:r>
    </w:p>
    <w:p w14:paraId="2599820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三门峡市中医院（新院区、老院区门诊）保洁项目招标项目的潜在投标人应在三门峡市公共资源交易中心gzjy.smx.gov.cn获取招标文件，并于2025年04月28日08时20分（北京时间）前递交响应文件</w:t>
      </w:r>
      <w:r>
        <w:rPr>
          <w:rFonts w:hint="eastAsia" w:ascii="宋体" w:hAnsi="宋体" w:eastAsia="宋体" w:cs="Times New Roman"/>
          <w:color w:val="000000" w:themeColor="text1"/>
          <w:sz w:val="28"/>
          <w:szCs w:val="28"/>
          <w14:textFill>
            <w14:solidFill>
              <w14:schemeClr w14:val="tx1"/>
            </w14:solidFill>
          </w14:textFill>
        </w:rPr>
        <w:t>。</w:t>
      </w:r>
    </w:p>
    <w:p w14:paraId="17A0A0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一、项目基本情况</w:t>
      </w:r>
    </w:p>
    <w:p w14:paraId="5B22D42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1、项目编号：三财竞磋采购-2025-15</w:t>
      </w:r>
      <w:r>
        <w:rPr>
          <w:rFonts w:hint="eastAsia" w:ascii="宋体" w:hAnsi="宋体" w:eastAsia="宋体" w:cs="Times New Roman"/>
          <w:color w:val="000000" w:themeColor="text1"/>
          <w:sz w:val="28"/>
          <w:szCs w:val="28"/>
          <w:highlight w:val="none"/>
          <w:lang w:eastAsia="zh-CN"/>
          <w14:textFill>
            <w14:solidFill>
              <w14:schemeClr w14:val="tx1"/>
            </w14:solidFill>
          </w14:textFill>
        </w:rPr>
        <w:t>、</w:t>
      </w: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p>
    <w:p w14:paraId="16FE823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2、项目名称：</w:t>
      </w: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p>
    <w:p w14:paraId="63DAD22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3、采购方式：竞争性磋商</w:t>
      </w:r>
    </w:p>
    <w:p w14:paraId="6668C0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4、预算金额：</w:t>
      </w:r>
      <w:r>
        <w:rPr>
          <w:rFonts w:hint="eastAsia" w:ascii="宋体" w:hAnsi="宋体" w:eastAsia="宋体" w:cs="Times New Roman"/>
          <w:color w:val="000000" w:themeColor="text1"/>
          <w:sz w:val="28"/>
          <w:szCs w:val="28"/>
          <w:lang w:eastAsia="zh-CN"/>
          <w14:textFill>
            <w14:solidFill>
              <w14:schemeClr w14:val="tx1"/>
            </w14:solidFill>
          </w14:textFill>
        </w:rPr>
        <w:t>1533600.00</w:t>
      </w:r>
      <w:r>
        <w:rPr>
          <w:rFonts w:hint="eastAsia" w:ascii="宋体" w:hAnsi="宋体" w:eastAsia="宋体" w:cs="Times New Roman"/>
          <w:color w:val="000000" w:themeColor="text1"/>
          <w:sz w:val="28"/>
          <w:szCs w:val="28"/>
          <w14:textFill>
            <w14:solidFill>
              <w14:schemeClr w14:val="tx1"/>
            </w14:solidFill>
          </w14:textFill>
        </w:rPr>
        <w:t>元。</w:t>
      </w:r>
    </w:p>
    <w:p w14:paraId="115FABA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eastAsia="zh-CN"/>
          <w14:textFill>
            <w14:solidFill>
              <w14:schemeClr w14:val="tx1"/>
            </w14:solidFill>
          </w14:textFill>
        </w:rPr>
        <w:t>1533600.00</w:t>
      </w:r>
      <w:r>
        <w:rPr>
          <w:rFonts w:hint="eastAsia" w:ascii="宋体" w:hAnsi="宋体" w:eastAsia="宋体" w:cs="Times New Roman"/>
          <w:color w:val="000000" w:themeColor="text1"/>
          <w:sz w:val="28"/>
          <w:szCs w:val="28"/>
          <w14:textFill>
            <w14:solidFill>
              <w14:schemeClr w14:val="tx1"/>
            </w14:solidFill>
          </w14:textFill>
        </w:rPr>
        <w:t>元</w:t>
      </w:r>
    </w:p>
    <w:tbl>
      <w:tblPr>
        <w:tblStyle w:val="18"/>
        <w:tblW w:w="6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750"/>
        <w:gridCol w:w="3749"/>
        <w:gridCol w:w="1845"/>
        <w:gridCol w:w="2387"/>
      </w:tblGrid>
      <w:tr w14:paraId="0A5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1FE16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序号</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312572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包号</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4BD3E5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包名称</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5CF3B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包预算（元）</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647C3A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包最高限价（元）</w:t>
            </w:r>
          </w:p>
        </w:tc>
      </w:tr>
      <w:tr w14:paraId="1FE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1C6FB11">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50EE77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SGZ[2025]149-ZC105-1</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74D24B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p>
          <w:p w14:paraId="73D6AC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lang w:val="en-US" w:eastAsia="zh-CN"/>
                <w14:textFill>
                  <w14:solidFill>
                    <w14:schemeClr w14:val="tx1"/>
                  </w14:solidFill>
                </w14:textFill>
              </w:rPr>
              <w:t>第一标段）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58928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496800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0B4D71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496800</w:t>
            </w:r>
          </w:p>
        </w:tc>
      </w:tr>
      <w:tr w14:paraId="4DB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5"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4AF2213">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2</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7232BEF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r>
              <w:rPr>
                <w:rFonts w:hint="eastAsia" w:ascii="宋体" w:hAnsi="宋体" w:eastAsia="宋体" w:cs="Times New Roman"/>
                <w:color w:val="000000" w:themeColor="text1"/>
                <w:sz w:val="28"/>
                <w:szCs w:val="28"/>
                <w:lang w:val="en-US" w:eastAsia="zh-CN"/>
                <w14:textFill>
                  <w14:solidFill>
                    <w14:schemeClr w14:val="tx1"/>
                  </w14:solidFill>
                </w14:textFill>
              </w:rPr>
              <w:t>2</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64E069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三</w:t>
            </w:r>
            <w:r>
              <w:rPr>
                <w:rFonts w:hint="eastAsia" w:ascii="宋体" w:hAnsi="宋体" w:eastAsia="宋体" w:cs="Times New Roman"/>
                <w:color w:val="000000" w:themeColor="text1"/>
                <w:sz w:val="28"/>
                <w:szCs w:val="28"/>
                <w:lang w:eastAsia="zh-CN"/>
                <w14:textFill>
                  <w14:solidFill>
                    <w14:schemeClr w14:val="tx1"/>
                  </w14:solidFill>
                </w14:textFill>
              </w:rPr>
              <w:t>门峡市中医院（新院区、老院区门诊）保洁项目</w:t>
            </w:r>
          </w:p>
          <w:p w14:paraId="3694A1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(第二标段）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65F78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453600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7949C7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453600</w:t>
            </w:r>
          </w:p>
        </w:tc>
      </w:tr>
      <w:tr w14:paraId="4408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1"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8E74DC0">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12E5FC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r>
              <w:rPr>
                <w:rFonts w:hint="eastAsia" w:ascii="宋体" w:hAnsi="宋体" w:eastAsia="宋体" w:cs="Times New Roman"/>
                <w:color w:val="000000" w:themeColor="text1"/>
                <w:sz w:val="28"/>
                <w:szCs w:val="28"/>
                <w:lang w:val="en-US" w:eastAsia="zh-CN"/>
                <w14:textFill>
                  <w14:solidFill>
                    <w14:schemeClr w14:val="tx1"/>
                  </w14:solidFill>
                </w14:textFill>
              </w:rPr>
              <w:t>3</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1805DF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三</w:t>
            </w:r>
            <w:r>
              <w:rPr>
                <w:rFonts w:hint="eastAsia" w:ascii="宋体" w:hAnsi="宋体" w:eastAsia="宋体" w:cs="Times New Roman"/>
                <w:color w:val="000000" w:themeColor="text1"/>
                <w:sz w:val="28"/>
                <w:szCs w:val="28"/>
                <w:lang w:eastAsia="zh-CN"/>
                <w14:textFill>
                  <w14:solidFill>
                    <w14:schemeClr w14:val="tx1"/>
                  </w14:solidFill>
                </w14:textFill>
              </w:rPr>
              <w:t>门峡市中医院（新院区、老院区门诊）保洁项目</w:t>
            </w:r>
          </w:p>
          <w:p w14:paraId="369067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(第三标段）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2BD81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583200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41F976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583200</w:t>
            </w:r>
          </w:p>
        </w:tc>
      </w:tr>
    </w:tbl>
    <w:p w14:paraId="5A599BF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5、采购需求（包括但不限于标的的名称、数量、简要技术需求或服务要求等）</w:t>
      </w:r>
    </w:p>
    <w:p w14:paraId="446B111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5.1.采购</w:t>
      </w:r>
      <w:r>
        <w:rPr>
          <w:rFonts w:hint="eastAsia" w:ascii="宋体" w:hAnsi="宋体" w:eastAsia="宋体" w:cs="Times New Roman"/>
          <w:color w:val="000000" w:themeColor="text1"/>
          <w:sz w:val="28"/>
          <w:szCs w:val="28"/>
          <w:lang w:val="en-US" w:eastAsia="zh-CN"/>
          <w14:textFill>
            <w14:solidFill>
              <w14:schemeClr w14:val="tx1"/>
            </w14:solidFill>
          </w14:textFill>
        </w:rPr>
        <w:t>范围</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r>
        <w:rPr>
          <w:rFonts w:hint="eastAsia" w:ascii="宋体" w:hAnsi="宋体" w:eastAsia="宋体" w:cs="Times New Roman"/>
          <w:color w:val="000000" w:themeColor="text1"/>
          <w:sz w:val="28"/>
          <w:szCs w:val="28"/>
          <w:lang w:val="en-US" w:eastAsia="zh-CN"/>
          <w14:textFill>
            <w14:solidFill>
              <w14:schemeClr w14:val="tx1"/>
            </w14:solidFill>
          </w14:textFill>
        </w:rPr>
        <w:t>划分三个标段</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p w14:paraId="27B10D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5.2.资金来源：自筹资金，已落实</w:t>
      </w:r>
    </w:p>
    <w:p w14:paraId="0B4CF8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5.3.质量要求：</w:t>
      </w:r>
      <w:r>
        <w:rPr>
          <w:rFonts w:hint="eastAsia" w:ascii="宋体" w:hAnsi="宋体" w:eastAsia="宋体" w:cs="Times New Roman"/>
          <w:color w:val="000000" w:themeColor="text1"/>
          <w:sz w:val="28"/>
          <w:szCs w:val="28"/>
          <w:lang w:eastAsia="zh-CN"/>
          <w14:textFill>
            <w14:solidFill>
              <w14:schemeClr w14:val="tx1"/>
            </w14:solidFill>
          </w14:textFill>
        </w:rPr>
        <w:t>符合国家及行业相关规范和标准，满足采购要求</w:t>
      </w:r>
    </w:p>
    <w:p w14:paraId="6E8DDDC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bookmarkStart w:id="0" w:name="_Hlk105313642"/>
      <w:r>
        <w:rPr>
          <w:rFonts w:hint="eastAsia" w:ascii="宋体" w:hAnsi="宋体" w:eastAsia="宋体" w:cs="Times New Roman"/>
          <w:color w:val="000000" w:themeColor="text1"/>
          <w:sz w:val="28"/>
          <w:szCs w:val="28"/>
          <w14:textFill>
            <w14:solidFill>
              <w14:schemeClr w14:val="tx1"/>
            </w14:solidFill>
          </w14:textFill>
        </w:rPr>
        <w:t>5.4.服务期限</w:t>
      </w:r>
      <w:r>
        <w:rPr>
          <w:rFonts w:ascii="宋体" w:hAnsi="宋体" w:eastAsia="宋体" w:cs="Times New Roman"/>
          <w:color w:val="000000" w:themeColor="text1"/>
          <w:sz w:val="28"/>
          <w:szCs w:val="28"/>
          <w14:textFill>
            <w14:solidFill>
              <w14:schemeClr w14:val="tx1"/>
            </w14:solidFill>
          </w14:textFill>
        </w:rPr>
        <w:t>：</w:t>
      </w:r>
      <w:bookmarkEnd w:id="0"/>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 xml:space="preserve">； </w:t>
      </w:r>
    </w:p>
    <w:p w14:paraId="3E0DBFD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5.5.服务地点：采购人指定地点。</w:t>
      </w:r>
      <w:r>
        <w:rPr>
          <w:rFonts w:hint="eastAsia" w:ascii="宋体" w:hAnsi="宋体" w:eastAsia="宋体" w:cs="Times New Roman"/>
          <w:color w:val="000000" w:themeColor="text1"/>
          <w:sz w:val="28"/>
          <w:szCs w:val="28"/>
          <w14:textFill>
            <w14:solidFill>
              <w14:schemeClr w14:val="tx1"/>
            </w14:solidFill>
          </w14:textFill>
        </w:rPr>
        <w:t xml:space="preserve"> </w:t>
      </w:r>
    </w:p>
    <w:p w14:paraId="4954769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6、合同履行期限：按合同约定执行</w:t>
      </w:r>
    </w:p>
    <w:p w14:paraId="3F5C15B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7、本项目是否接受联合体投标：否</w:t>
      </w:r>
    </w:p>
    <w:p w14:paraId="3DF9F6C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8、是否接受进口产品：否</w:t>
      </w:r>
    </w:p>
    <w:p w14:paraId="1971A0C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9、是否专门面向中小企业：否</w:t>
      </w:r>
    </w:p>
    <w:p w14:paraId="30FED08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二、申请人资格要求：</w:t>
      </w:r>
    </w:p>
    <w:p w14:paraId="5189C01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1、满足《中华人民共和国政府采购法》第二十二条规定；</w:t>
      </w:r>
    </w:p>
    <w:p w14:paraId="003D351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2、落实政府采购政策满足的资格要求：</w:t>
      </w:r>
      <w:r>
        <w:rPr>
          <w:rFonts w:hint="eastAsia" w:ascii="宋体" w:hAnsi="宋体" w:eastAsia="宋体" w:cs="Times New Roman"/>
          <w:color w:val="000000" w:themeColor="text1"/>
          <w:sz w:val="28"/>
          <w:szCs w:val="28"/>
          <w:lang w:val="en-US" w:eastAsia="zh-CN"/>
          <w14:textFill>
            <w14:solidFill>
              <w14:schemeClr w14:val="tx1"/>
            </w14:solidFill>
          </w14:textFill>
        </w:rPr>
        <w:t>无</w:t>
      </w:r>
    </w:p>
    <w:p w14:paraId="7CB92E7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3、本项目的特定资格要求</w:t>
      </w:r>
    </w:p>
    <w:p w14:paraId="7CF211F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3.1</w:t>
      </w:r>
      <w:r>
        <w:rPr>
          <w:rFonts w:hint="eastAsia" w:ascii="宋体" w:hAnsi="宋体" w:eastAsia="宋体" w:cs="Times New Roman"/>
          <w:color w:val="000000" w:themeColor="text1"/>
          <w:sz w:val="28"/>
          <w:szCs w:val="28"/>
          <w:lang w:eastAsia="zh-CN"/>
          <w14:textFill>
            <w14:solidFill>
              <w14:schemeClr w14:val="tx1"/>
            </w14:solidFill>
          </w14:textFill>
        </w:rPr>
        <w:t>、供应商具有有效的营业执照</w:t>
      </w:r>
      <w:r>
        <w:rPr>
          <w:rFonts w:hint="eastAsia" w:ascii="宋体" w:hAnsi="宋体" w:eastAsia="宋体" w:cs="Times New Roman"/>
          <w:color w:val="000000" w:themeColor="text1"/>
          <w:sz w:val="28"/>
          <w:szCs w:val="28"/>
          <w14:textFill>
            <w14:solidFill>
              <w14:schemeClr w14:val="tx1"/>
            </w14:solidFill>
          </w14:textFill>
        </w:rPr>
        <w:t>。</w:t>
      </w:r>
    </w:p>
    <w:p w14:paraId="15F3E80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、供应商须承诺本企业无商业贿赂和不正当竞争行为。</w:t>
      </w:r>
    </w:p>
    <w:p w14:paraId="4DA0294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2BDE5DB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三、获取采购文件</w:t>
      </w:r>
    </w:p>
    <w:p w14:paraId="42B0926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2025</w:t>
      </w:r>
      <w:r>
        <w:rPr>
          <w:rFonts w:hint="eastAsia" w:ascii="宋体" w:hAnsi="宋体" w:eastAsia="宋体" w:cs="Times New Roman"/>
          <w:color w:val="000000" w:themeColor="text1"/>
          <w:sz w:val="28"/>
          <w:szCs w:val="28"/>
          <w:highlight w:val="none"/>
          <w14:textFill>
            <w14:solidFill>
              <w14:schemeClr w14:val="tx1"/>
            </w14:solidFill>
          </w14:textFill>
        </w:rPr>
        <w:t>年</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04</w:t>
      </w:r>
      <w:r>
        <w:rPr>
          <w:rFonts w:hint="eastAsia" w:ascii="宋体" w:hAnsi="宋体" w:eastAsia="宋体" w:cs="Times New Roman"/>
          <w:color w:val="000000" w:themeColor="text1"/>
          <w:sz w:val="28"/>
          <w:szCs w:val="28"/>
          <w:highlight w:val="none"/>
          <w14:textFill>
            <w14:solidFill>
              <w14:schemeClr w14:val="tx1"/>
            </w14:solidFill>
          </w14:textFill>
        </w:rPr>
        <w:t>月</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18</w:t>
      </w:r>
      <w:r>
        <w:rPr>
          <w:rFonts w:hint="eastAsia" w:ascii="宋体" w:hAnsi="宋体" w:eastAsia="宋体" w:cs="Times New Roman"/>
          <w:color w:val="000000" w:themeColor="text1"/>
          <w:sz w:val="28"/>
          <w:szCs w:val="28"/>
          <w:highlight w:val="none"/>
          <w14:textFill>
            <w14:solidFill>
              <w14:schemeClr w14:val="tx1"/>
            </w14:solidFill>
          </w14:textFill>
        </w:rPr>
        <w:t>日至 202</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sz w:val="28"/>
          <w:szCs w:val="28"/>
          <w:highlight w:val="none"/>
          <w14:textFill>
            <w14:solidFill>
              <w14:schemeClr w14:val="tx1"/>
            </w14:solidFill>
          </w14:textFill>
        </w:rPr>
        <w:t>年</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04</w:t>
      </w:r>
      <w:r>
        <w:rPr>
          <w:rFonts w:hint="eastAsia" w:ascii="宋体" w:hAnsi="宋体" w:eastAsia="宋体" w:cs="Times New Roman"/>
          <w:color w:val="000000" w:themeColor="text1"/>
          <w:sz w:val="28"/>
          <w:szCs w:val="28"/>
          <w:highlight w:val="none"/>
          <w14:textFill>
            <w14:solidFill>
              <w14:schemeClr w14:val="tx1"/>
            </w14:solidFill>
          </w14:textFill>
        </w:rPr>
        <w:t>月</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27</w:t>
      </w:r>
      <w:r>
        <w:rPr>
          <w:rFonts w:hint="eastAsia" w:ascii="宋体" w:hAnsi="宋体" w:eastAsia="宋体" w:cs="Times New Roman"/>
          <w:color w:val="000000" w:themeColor="text1"/>
          <w:sz w:val="28"/>
          <w:szCs w:val="28"/>
          <w:highlight w:val="none"/>
          <w14:textFill>
            <w14:solidFill>
              <w14:schemeClr w14:val="tx1"/>
            </w14:solidFill>
          </w14:textFill>
        </w:rPr>
        <w:t>日</w:t>
      </w:r>
      <w:r>
        <w:rPr>
          <w:rFonts w:ascii="宋体" w:hAnsi="宋体" w:eastAsia="宋体" w:cs="Times New Roman"/>
          <w:color w:val="000000" w:themeColor="text1"/>
          <w:sz w:val="28"/>
          <w:szCs w:val="28"/>
          <w:highlight w:val="none"/>
          <w14:textFill>
            <w14:solidFill>
              <w14:schemeClr w14:val="tx1"/>
            </w14:solidFill>
          </w14:textFill>
        </w:rPr>
        <w:t xml:space="preserve"> </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 xml:space="preserve"> 每天上午08:00至12:00，下午12:00至23:59（北京时间，法定节假日除外。）</w:t>
      </w:r>
    </w:p>
    <w:p w14:paraId="4BCB1CC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w:t>
      </w:r>
      <w:r>
        <w:rPr>
          <w:rFonts w:ascii="宋体" w:hAnsi="宋体" w:eastAsia="宋体" w:cs="Times New Roman"/>
          <w:color w:val="000000" w:themeColor="text1"/>
          <w:sz w:val="28"/>
          <w:szCs w:val="28"/>
          <w14:textFill>
            <w14:solidFill>
              <w14:schemeClr w14:val="tx1"/>
            </w14:solidFill>
          </w14:textFill>
        </w:rPr>
        <w:t>gzjy.smx.gov.cn</w:t>
      </w:r>
    </w:p>
    <w:p w14:paraId="2ADF6C2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交易主体登录”，登陆系统后，点击采购业务-业务管理-竞争性磋商文件领取菜单-点击领取按钮-领取.smxzf格式的电子竞争性磋商文件。</w:t>
      </w:r>
    </w:p>
    <w:p w14:paraId="195506E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办理CA证书：</w:t>
      </w:r>
    </w:p>
    <w:p w14:paraId="50D09AE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http://gzjy.smx.gov.cn/bzzx/008001/20231102/4defc9b5-408e-47f2-9e9f-1f376a06ee1f.html</w:t>
      </w:r>
    </w:p>
    <w:p w14:paraId="050F3D6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4.售价：0元</w:t>
      </w:r>
    </w:p>
    <w:p w14:paraId="67BE011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四、响应文件提交</w:t>
      </w:r>
    </w:p>
    <w:p w14:paraId="63DE43D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lang w:eastAsia="zh-CN"/>
          <w14:textFill>
            <w14:solidFill>
              <w14:schemeClr w14:val="tx1"/>
            </w14:solidFill>
          </w14:textFill>
        </w:rPr>
        <w:t>2025年04月28日08时20分</w:t>
      </w:r>
      <w:r>
        <w:rPr>
          <w:rFonts w:hint="eastAsia" w:ascii="宋体" w:hAnsi="宋体" w:eastAsia="宋体" w:cs="Times New Roman"/>
          <w:color w:val="000000" w:themeColor="text1"/>
          <w:sz w:val="28"/>
          <w:szCs w:val="28"/>
          <w:highlight w:val="none"/>
          <w14:textFill>
            <w14:solidFill>
              <w14:schemeClr w14:val="tx1"/>
            </w14:solidFill>
          </w14:textFill>
        </w:rPr>
        <w:t>（北京时</w:t>
      </w:r>
      <w:r>
        <w:rPr>
          <w:rFonts w:hint="eastAsia" w:ascii="宋体" w:hAnsi="宋体" w:eastAsia="宋体" w:cs="Times New Roman"/>
          <w:color w:val="000000" w:themeColor="text1"/>
          <w:sz w:val="28"/>
          <w:szCs w:val="28"/>
          <w14:textFill>
            <w14:solidFill>
              <w14:schemeClr w14:val="tx1"/>
            </w14:solidFill>
          </w14:textFill>
        </w:rPr>
        <w:t>间）</w:t>
      </w:r>
    </w:p>
    <w:p w14:paraId="662A568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2.地点：加密电子投标文件须在投标截止时间前通过“三门峡市公共资源交易中心（gzjy.smx.gov.cn）”电子交易平台加密上传，逾期上传的或者未上传指定地点的投标文件，采购人不予受理</w:t>
      </w:r>
    </w:p>
    <w:p w14:paraId="396C2F9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五、响应文件开启</w:t>
      </w:r>
    </w:p>
    <w:p w14:paraId="3573665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w:t>
      </w:r>
      <w:r>
        <w:rPr>
          <w:rFonts w:hint="eastAsia" w:ascii="宋体" w:hAnsi="宋体" w:eastAsia="宋体" w:cs="Times New Roman"/>
          <w:color w:val="000000" w:themeColor="text1"/>
          <w:sz w:val="28"/>
          <w:szCs w:val="28"/>
          <w:highlight w:val="none"/>
          <w14:textFill>
            <w14:solidFill>
              <w14:schemeClr w14:val="tx1"/>
            </w14:solidFill>
          </w14:textFill>
        </w:rPr>
        <w:t>间：</w:t>
      </w:r>
      <w:r>
        <w:rPr>
          <w:rFonts w:hint="eastAsia" w:ascii="宋体" w:hAnsi="宋体" w:eastAsia="宋体" w:cs="Times New Roman"/>
          <w:color w:val="000000" w:themeColor="text1"/>
          <w:sz w:val="28"/>
          <w:szCs w:val="28"/>
          <w:highlight w:val="none"/>
          <w:lang w:eastAsia="zh-CN"/>
          <w14:textFill>
            <w14:solidFill>
              <w14:schemeClr w14:val="tx1"/>
            </w14:solidFill>
          </w14:textFill>
        </w:rPr>
        <w:t>2025年04月28日08时20分</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北京时间）</w:t>
      </w:r>
    </w:p>
    <w:p w14:paraId="4EC4284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2.地点：三门峡市公共资源交易中心五楼开标区</w:t>
      </w:r>
    </w:p>
    <w:p w14:paraId="23BA29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六、发布公告的媒介及招标公告期限</w:t>
      </w:r>
    </w:p>
    <w:p w14:paraId="5783960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本次招标公告在《河南省政府采购网》、《三门峡市公共资源交易中心网》和《</w:t>
      </w:r>
      <w:r>
        <w:rPr>
          <w:rFonts w:hint="eastAsia" w:ascii="宋体" w:hAnsi="宋体" w:eastAsia="宋体" w:cs="Times New Roman"/>
          <w:color w:val="000000" w:themeColor="text1"/>
          <w:sz w:val="28"/>
          <w:szCs w:val="28"/>
          <w:lang w:eastAsia="zh-CN"/>
          <w14:textFill>
            <w14:solidFill>
              <w14:schemeClr w14:val="tx1"/>
            </w14:solidFill>
          </w14:textFill>
        </w:rPr>
        <w:t>河南招标采购综合网</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上发布。招标公告期限为三个工作日。</w:t>
      </w:r>
    </w:p>
    <w:p w14:paraId="5B9C63E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七、其他补充事宜</w:t>
      </w:r>
    </w:p>
    <w:p w14:paraId="570F6B4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C2FB9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1DC3310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3.根据《河南省财政厅关于优化政府采购营商环境有关问题的通知》（豫财购【2019】4号）第6条的规定，投标保证金不再收取。</w:t>
      </w:r>
    </w:p>
    <w:p w14:paraId="03CD0D3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4.本项目实行资格后审，审查内容以投标文件为准，其上传资料真实性由供应商自行承担，同时，供应商请完善主体库。</w:t>
      </w:r>
    </w:p>
    <w:p w14:paraId="0C05802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5.评标打分部分：评标打分部分仍按照100分制原则进行，涉及到资格审查、企业荣誉、企业业绩等计分部分时，以投标单位自行上传到投标文件中的相应内容为准。</w:t>
      </w:r>
    </w:p>
    <w:p w14:paraId="5B3D2ED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6.在招标文件中要求供应商按照投标文件格式进行投标文件编制，在投标文件编制时，应明确将供应商企业基本情况、人员情况、财务情况、业绩情况编入投标文件，便于进行资格审查及评标打分。</w:t>
      </w:r>
    </w:p>
    <w:p w14:paraId="190D5D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7.我单位（采购人）严格按三财购【2021】9号文要求的时限发布中标结果公告，发出中标通知书，签订采购合同，上传采购合同。</w:t>
      </w:r>
    </w:p>
    <w:p w14:paraId="04793C37">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Times New Roman"/>
          <w:b/>
          <w:bCs/>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8</w:t>
      </w:r>
      <w:r>
        <w:rPr>
          <w:rFonts w:hint="eastAsia" w:ascii="宋体" w:hAnsi="宋体" w:eastAsia="宋体" w:cs="Times New Roman"/>
          <w:b/>
          <w:bCs/>
          <w:color w:val="000000" w:themeColor="text1"/>
          <w:sz w:val="28"/>
          <w:szCs w:val="28"/>
          <w:lang w:eastAsia="zh-CN"/>
          <w14:textFill>
            <w14:solidFill>
              <w14:schemeClr w14:val="tx1"/>
            </w14:solidFill>
          </w14:textFill>
        </w:rPr>
        <w:t>、供应商可以投多个标段，但最多只能中一个标段。（在投标时若某一成交候选人在多个标段均排名第一，取排序靠前的标段为该供应商的成交标段，其他标段的成交候选人按排名次序递补）。</w:t>
      </w:r>
    </w:p>
    <w:p w14:paraId="358EF83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14:paraId="4EF06D0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bookmarkStart w:id="1" w:name="_Toc518571701"/>
      <w:r>
        <w:rPr>
          <w:rFonts w:hint="eastAsia" w:ascii="宋体" w:hAnsi="宋体" w:eastAsia="宋体" w:cs="Times New Roman"/>
          <w:color w:val="000000" w:themeColor="text1"/>
          <w:sz w:val="28"/>
          <w:szCs w:val="28"/>
          <w14:textFill>
            <w14:solidFill>
              <w14:schemeClr w14:val="tx1"/>
            </w14:solidFill>
          </w14:textFill>
        </w:rPr>
        <w:t>1.采购人：</w:t>
      </w:r>
      <w:r>
        <w:rPr>
          <w:rFonts w:hint="eastAsia" w:ascii="宋体" w:hAnsi="宋体" w:eastAsia="宋体" w:cs="Times New Roman"/>
          <w:color w:val="000000" w:themeColor="text1"/>
          <w:sz w:val="28"/>
          <w:szCs w:val="28"/>
          <w:lang w:eastAsia="zh-CN"/>
          <w14:textFill>
            <w14:solidFill>
              <w14:schemeClr w14:val="tx1"/>
            </w14:solidFill>
          </w14:textFill>
        </w:rPr>
        <w:t>三门峡市中医院</w:t>
      </w:r>
      <w:r>
        <w:rPr>
          <w:rFonts w:hint="eastAsia" w:ascii="宋体" w:hAnsi="宋体" w:eastAsia="宋体" w:cs="Times New Roman"/>
          <w:color w:val="000000" w:themeColor="text1"/>
          <w:sz w:val="28"/>
          <w:szCs w:val="28"/>
          <w14:textFill>
            <w14:solidFill>
              <w14:schemeClr w14:val="tx1"/>
            </w14:solidFill>
          </w14:textFill>
        </w:rPr>
        <w:t xml:space="preserve"> </w:t>
      </w:r>
    </w:p>
    <w:p w14:paraId="382B6FC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址：三门峡市</w:t>
      </w:r>
      <w:r>
        <w:rPr>
          <w:rFonts w:hint="eastAsia" w:ascii="宋体" w:hAnsi="宋体" w:eastAsia="宋体" w:cs="Times New Roman"/>
          <w:color w:val="000000" w:themeColor="text1"/>
          <w:sz w:val="28"/>
          <w:szCs w:val="28"/>
          <w:lang w:val="en-US" w:eastAsia="zh-CN"/>
          <w14:textFill>
            <w14:solidFill>
              <w14:schemeClr w14:val="tx1"/>
            </w14:solidFill>
          </w14:textFill>
        </w:rPr>
        <w:t>六峰路</w:t>
      </w:r>
      <w:r>
        <w:rPr>
          <w:rFonts w:hint="eastAsia" w:ascii="宋体" w:hAnsi="宋体" w:eastAsia="宋体" w:cs="Times New Roman"/>
          <w:color w:val="000000" w:themeColor="text1"/>
          <w:sz w:val="28"/>
          <w:szCs w:val="28"/>
          <w14:textFill>
            <w14:solidFill>
              <w14:schemeClr w14:val="tx1"/>
            </w14:solidFill>
          </w14:textFill>
        </w:rPr>
        <w:t>中段</w:t>
      </w:r>
    </w:p>
    <w:p w14:paraId="242090A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val="en-US" w:eastAsia="zh-CN"/>
          <w14:textFill>
            <w14:solidFill>
              <w14:schemeClr w14:val="tx1"/>
            </w14:solidFill>
          </w14:textFill>
        </w:rPr>
        <w:t>崔先生</w:t>
      </w:r>
    </w:p>
    <w:p w14:paraId="7D4B39E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rPr>
        <w:t>联系方式：</w:t>
      </w:r>
      <w:r>
        <w:rPr>
          <w:rFonts w:hint="eastAsia" w:ascii="宋体" w:hAnsi="宋体" w:eastAsia="宋体" w:cs="Times New Roman"/>
          <w:color w:val="auto"/>
          <w:sz w:val="28"/>
          <w:szCs w:val="28"/>
          <w:lang w:val="en-US" w:eastAsia="zh-CN"/>
        </w:rPr>
        <w:t>0398-2846555</w:t>
      </w:r>
    </w:p>
    <w:p w14:paraId="5D2C9C5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2.采购代理机构：河南飞洋建设工程咨询有限公司</w:t>
      </w:r>
    </w:p>
    <w:p w14:paraId="6204E13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地址：三门峡市上阳路南段河堤北路四街坊-8号楼</w:t>
      </w:r>
    </w:p>
    <w:p w14:paraId="547EB03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315984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6203A5C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14:paraId="462ECFB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23131D6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3DD8478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4.监督</w:t>
      </w:r>
      <w:r>
        <w:rPr>
          <w:rFonts w:hint="eastAsia" w:ascii="宋体" w:hAnsi="宋体" w:eastAsia="宋体" w:cs="Times New Roman"/>
          <w:color w:val="000000" w:themeColor="text1"/>
          <w:sz w:val="28"/>
          <w:szCs w:val="28"/>
          <w:lang w:val="en-US" w:eastAsia="zh-CN"/>
          <w14:textFill>
            <w14:solidFill>
              <w14:schemeClr w14:val="tx1"/>
            </w14:solidFill>
          </w14:textFill>
        </w:rPr>
        <w:t>单位</w:t>
      </w:r>
      <w:r>
        <w:rPr>
          <w:rFonts w:hint="eastAsia" w:ascii="宋体" w:hAnsi="宋体" w:eastAsia="宋体" w:cs="Times New Roman"/>
          <w:color w:val="000000" w:themeColor="text1"/>
          <w:sz w:val="28"/>
          <w:szCs w:val="28"/>
          <w14:textFill>
            <w14:solidFill>
              <w14:schemeClr w14:val="tx1"/>
            </w14:solidFill>
          </w14:textFill>
        </w:rPr>
        <w:t>：三门峡市财政局政府采购监督管理科 </w:t>
      </w:r>
    </w:p>
    <w:p w14:paraId="4FBDC34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联系方式：0398－2608915</w:t>
      </w:r>
    </w:p>
    <w:p w14:paraId="00A4374D">
      <w:pPr>
        <w:keepNext w:val="0"/>
        <w:keepLines w:val="0"/>
        <w:pageBreakBefore w:val="0"/>
        <w:widowControl/>
        <w:kinsoku/>
        <w:wordWrap/>
        <w:overflowPunct/>
        <w:topLinePunct w:val="0"/>
        <w:autoSpaceDE/>
        <w:autoSpaceDN/>
        <w:bidi w:val="0"/>
        <w:adjustRightInd/>
        <w:snapToGrid/>
        <w:spacing w:line="360" w:lineRule="auto"/>
        <w:ind w:firstLine="723" w:firstLineChars="200"/>
        <w:jc w:val="left"/>
        <w:textAlignment w:val="auto"/>
        <w:rPr>
          <w:rFonts w:cs="Times New Roman" w:asciiTheme="minorEastAsia" w:hAnsiTheme="minorEastAsia"/>
          <w:b/>
          <w:bCs/>
          <w:color w:val="000000" w:themeColor="text1"/>
          <w:sz w:val="36"/>
          <w:szCs w:val="36"/>
          <w14:textFill>
            <w14:solidFill>
              <w14:schemeClr w14:val="tx1"/>
            </w14:solidFill>
          </w14:textFill>
        </w:rPr>
      </w:pPr>
    </w:p>
    <w:p w14:paraId="3E3C7B69">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5B4FFA6">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356D63EE">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F27CC6F">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4656AC1D">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1CFF4887">
      <w:pPr>
        <w:widowControl/>
        <w:jc w:val="center"/>
        <w:rPr>
          <w:rFonts w:hint="eastAsia" w:cs="Times New Roman" w:asciiTheme="minorEastAsia" w:hAnsiTheme="minorEastAsia"/>
          <w:b/>
          <w:bCs/>
          <w:color w:val="000000" w:themeColor="text1"/>
          <w:sz w:val="36"/>
          <w:szCs w:val="36"/>
          <w14:textFill>
            <w14:solidFill>
              <w14:schemeClr w14:val="tx1"/>
            </w14:solidFill>
          </w14:textFill>
        </w:rPr>
      </w:pPr>
    </w:p>
    <w:p w14:paraId="55821E29">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4E9DE397">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3DDDB444">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541CE8A5">
      <w:pPr>
        <w:pStyle w:val="2"/>
        <w:rPr>
          <w:rFonts w:hint="eastAsia" w:cs="Times New Roman" w:asciiTheme="minorEastAsia" w:hAnsiTheme="minorEastAsia"/>
          <w:b/>
          <w:bCs/>
          <w:color w:val="000000" w:themeColor="text1"/>
          <w:sz w:val="36"/>
          <w:szCs w:val="36"/>
          <w14:textFill>
            <w14:solidFill>
              <w14:schemeClr w14:val="tx1"/>
            </w14:solidFill>
          </w14:textFill>
        </w:rPr>
      </w:pPr>
    </w:p>
    <w:p w14:paraId="66284F4F">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2A8BF017">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3B523530">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6D3F2A41">
      <w:pPr>
        <w:widowControl/>
        <w:jc w:val="center"/>
        <w:rPr>
          <w:rFonts w:cs="Times New Roman" w:asciiTheme="minorEastAsia" w:hAnsiTheme="minorEastAsia"/>
          <w:b/>
          <w:bCs/>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第二章   供应商须知</w:t>
      </w:r>
      <w:bookmarkEnd w:id="1"/>
    </w:p>
    <w:p w14:paraId="448D8F7B">
      <w:pPr>
        <w:spacing w:line="360" w:lineRule="auto"/>
        <w:jc w:val="center"/>
        <w:outlineLvl w:val="1"/>
        <w:rPr>
          <w:rFonts w:cs="Times New Roman" w:asciiTheme="minorEastAsia" w:hAnsiTheme="minorEastAsia"/>
          <w:color w:val="000000" w:themeColor="text1"/>
          <w:sz w:val="32"/>
          <w:szCs w:val="32"/>
          <w14:textFill>
            <w14:solidFill>
              <w14:schemeClr w14:val="tx1"/>
            </w14:solidFill>
          </w14:textFill>
        </w:rPr>
      </w:pPr>
      <w:bookmarkStart w:id="2" w:name="_Toc518571702"/>
      <w:r>
        <w:rPr>
          <w:rFonts w:hint="eastAsia" w:cs="Times New Roman" w:asciiTheme="minorEastAsia" w:hAnsiTheme="minorEastAsia"/>
          <w:bCs/>
          <w:color w:val="000000" w:themeColor="text1"/>
          <w:sz w:val="28"/>
          <w:szCs w:val="28"/>
          <w14:textFill>
            <w14:solidFill>
              <w14:schemeClr w14:val="tx1"/>
            </w14:solidFill>
          </w14:textFill>
        </w:rPr>
        <w:t xml:space="preserve"> 须知前附表</w:t>
      </w:r>
      <w:bookmarkEnd w:id="2"/>
    </w:p>
    <w:tbl>
      <w:tblPr>
        <w:tblStyle w:val="18"/>
        <w:tblW w:w="97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9"/>
        <w:gridCol w:w="1927"/>
        <w:gridCol w:w="6982"/>
      </w:tblGrid>
      <w:tr w14:paraId="7C37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849" w:type="dxa"/>
            <w:tcBorders>
              <w:top w:val="single" w:color="auto" w:sz="12" w:space="0"/>
            </w:tcBorders>
            <w:vAlign w:val="center"/>
          </w:tcPr>
          <w:p w14:paraId="5438AFF9">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项号</w:t>
            </w:r>
          </w:p>
        </w:tc>
        <w:tc>
          <w:tcPr>
            <w:tcW w:w="1927" w:type="dxa"/>
            <w:tcBorders>
              <w:top w:val="single" w:color="auto" w:sz="12" w:space="0"/>
            </w:tcBorders>
            <w:vAlign w:val="center"/>
          </w:tcPr>
          <w:p w14:paraId="2A4FBEFE">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内容</w:t>
            </w:r>
          </w:p>
        </w:tc>
        <w:tc>
          <w:tcPr>
            <w:tcW w:w="6982" w:type="dxa"/>
            <w:tcBorders>
              <w:top w:val="single" w:color="auto" w:sz="12" w:space="0"/>
            </w:tcBorders>
            <w:vAlign w:val="center"/>
          </w:tcPr>
          <w:p w14:paraId="05D85501">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综合说明与要求</w:t>
            </w:r>
          </w:p>
        </w:tc>
      </w:tr>
      <w:tr w14:paraId="5995B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0" w:hRule="atLeast"/>
          <w:jc w:val="center"/>
        </w:trPr>
        <w:tc>
          <w:tcPr>
            <w:tcW w:w="849" w:type="dxa"/>
            <w:vAlign w:val="center"/>
          </w:tcPr>
          <w:p w14:paraId="3481F269">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w:t>
            </w:r>
          </w:p>
        </w:tc>
        <w:tc>
          <w:tcPr>
            <w:tcW w:w="1927" w:type="dxa"/>
            <w:vAlign w:val="center"/>
          </w:tcPr>
          <w:p w14:paraId="7083FD59">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综合说明</w:t>
            </w:r>
          </w:p>
        </w:tc>
        <w:tc>
          <w:tcPr>
            <w:tcW w:w="6982" w:type="dxa"/>
            <w:vAlign w:val="center"/>
          </w:tcPr>
          <w:p w14:paraId="024C5AA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项目名称：三门峡市中医院（新院区、老院区门诊）保洁项目</w:t>
            </w:r>
          </w:p>
        </w:tc>
      </w:tr>
      <w:tr w14:paraId="21853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849" w:type="dxa"/>
            <w:vAlign w:val="center"/>
          </w:tcPr>
          <w:p w14:paraId="4EC3DE81">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w:t>
            </w:r>
          </w:p>
        </w:tc>
        <w:tc>
          <w:tcPr>
            <w:tcW w:w="1927" w:type="dxa"/>
            <w:vAlign w:val="center"/>
          </w:tcPr>
          <w:p w14:paraId="38A12E6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采购人</w:t>
            </w:r>
          </w:p>
        </w:tc>
        <w:tc>
          <w:tcPr>
            <w:tcW w:w="6982" w:type="dxa"/>
            <w:vAlign w:val="center"/>
          </w:tcPr>
          <w:p w14:paraId="2E86DF76">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 xml:space="preserve">采购人：三门峡市中医院 </w:t>
            </w:r>
          </w:p>
          <w:p w14:paraId="4BB106B0">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地    址： 三门峡市六峰路中段</w:t>
            </w:r>
          </w:p>
          <w:p w14:paraId="7909E09A">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联系人：崔先生</w:t>
            </w:r>
          </w:p>
          <w:p w14:paraId="467F364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auto"/>
                <w:kern w:val="0"/>
                <w:sz w:val="28"/>
                <w:szCs w:val="28"/>
                <w:lang w:val="en-US" w:eastAsia="zh-CN"/>
              </w:rPr>
              <w:t>联系方式：0398-2846555</w:t>
            </w:r>
          </w:p>
        </w:tc>
      </w:tr>
      <w:tr w14:paraId="167ED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849" w:type="dxa"/>
            <w:vAlign w:val="center"/>
          </w:tcPr>
          <w:p w14:paraId="2166F40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w:t>
            </w:r>
          </w:p>
        </w:tc>
        <w:tc>
          <w:tcPr>
            <w:tcW w:w="1927" w:type="dxa"/>
            <w:vAlign w:val="center"/>
          </w:tcPr>
          <w:p w14:paraId="4B53AB3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代理机构</w:t>
            </w:r>
          </w:p>
        </w:tc>
        <w:tc>
          <w:tcPr>
            <w:tcW w:w="6982" w:type="dxa"/>
            <w:vAlign w:val="center"/>
          </w:tcPr>
          <w:p w14:paraId="0BC3E95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名称：河南飞洋建设工程咨询有限公司</w:t>
            </w:r>
          </w:p>
          <w:p w14:paraId="32BCE03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地址：三门峡市上阳路南段河堤北路四街坊-8号楼</w:t>
            </w:r>
          </w:p>
          <w:p w14:paraId="152E0F5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联系人：齐倩</w:t>
            </w:r>
          </w:p>
          <w:p w14:paraId="7EC200F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联系方式：18639866463</w:t>
            </w:r>
          </w:p>
        </w:tc>
      </w:tr>
      <w:tr w14:paraId="2575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849" w:type="dxa"/>
            <w:vAlign w:val="center"/>
          </w:tcPr>
          <w:p w14:paraId="2426735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w:t>
            </w:r>
          </w:p>
        </w:tc>
        <w:tc>
          <w:tcPr>
            <w:tcW w:w="1927" w:type="dxa"/>
            <w:vAlign w:val="center"/>
          </w:tcPr>
          <w:p w14:paraId="4336415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采购内容</w:t>
            </w:r>
          </w:p>
        </w:tc>
        <w:tc>
          <w:tcPr>
            <w:tcW w:w="6982" w:type="dxa"/>
            <w:vAlign w:val="center"/>
          </w:tcPr>
          <w:p w14:paraId="4B23CB3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r>
              <w:rPr>
                <w:rFonts w:hint="eastAsia" w:ascii="宋体" w:hAnsi="宋体" w:eastAsia="宋体" w:cs="Times New Roman"/>
                <w:color w:val="000000" w:themeColor="text1"/>
                <w:sz w:val="28"/>
                <w:szCs w:val="28"/>
                <w:lang w:val="en-US" w:eastAsia="zh-CN"/>
                <w14:textFill>
                  <w14:solidFill>
                    <w14:schemeClr w14:val="tx1"/>
                  </w14:solidFill>
                </w14:textFill>
              </w:rPr>
              <w:t>划分三个标段</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tc>
      </w:tr>
      <w:tr w14:paraId="7F34A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6F8C167E">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w:t>
            </w:r>
          </w:p>
        </w:tc>
        <w:tc>
          <w:tcPr>
            <w:tcW w:w="1927" w:type="dxa"/>
            <w:vAlign w:val="center"/>
          </w:tcPr>
          <w:p w14:paraId="3768444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招标方式</w:t>
            </w:r>
          </w:p>
        </w:tc>
        <w:tc>
          <w:tcPr>
            <w:tcW w:w="6982" w:type="dxa"/>
            <w:vAlign w:val="center"/>
          </w:tcPr>
          <w:p w14:paraId="2DE77BA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w:t>
            </w:r>
          </w:p>
        </w:tc>
      </w:tr>
      <w:tr w14:paraId="1537B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56A429D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w:t>
            </w:r>
          </w:p>
        </w:tc>
        <w:tc>
          <w:tcPr>
            <w:tcW w:w="1927" w:type="dxa"/>
            <w:vAlign w:val="center"/>
          </w:tcPr>
          <w:p w14:paraId="1263F6B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质量要求</w:t>
            </w:r>
          </w:p>
        </w:tc>
        <w:tc>
          <w:tcPr>
            <w:tcW w:w="6982" w:type="dxa"/>
            <w:vAlign w:val="center"/>
          </w:tcPr>
          <w:p w14:paraId="47F7FA4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符合国家及行业相关规范和标准，满足采购要求。</w:t>
            </w:r>
          </w:p>
        </w:tc>
      </w:tr>
      <w:tr w14:paraId="1A85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1E8EB47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7</w:t>
            </w:r>
          </w:p>
        </w:tc>
        <w:tc>
          <w:tcPr>
            <w:tcW w:w="1927" w:type="dxa"/>
            <w:vAlign w:val="center"/>
          </w:tcPr>
          <w:p w14:paraId="55C810A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服务期限</w:t>
            </w:r>
          </w:p>
        </w:tc>
        <w:tc>
          <w:tcPr>
            <w:tcW w:w="6982" w:type="dxa"/>
            <w:vAlign w:val="center"/>
          </w:tcPr>
          <w:p w14:paraId="6D2EDF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 xml:space="preserve">一年；  </w:t>
            </w:r>
          </w:p>
        </w:tc>
      </w:tr>
      <w:tr w14:paraId="20664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23F0559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8</w:t>
            </w:r>
          </w:p>
        </w:tc>
        <w:tc>
          <w:tcPr>
            <w:tcW w:w="1927" w:type="dxa"/>
            <w:vAlign w:val="center"/>
          </w:tcPr>
          <w:p w14:paraId="4614C03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资金来源</w:t>
            </w:r>
          </w:p>
        </w:tc>
        <w:tc>
          <w:tcPr>
            <w:tcW w:w="6982" w:type="dxa"/>
            <w:vAlign w:val="center"/>
          </w:tcPr>
          <w:p w14:paraId="344B6113">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自筹资金,已落实。</w:t>
            </w:r>
          </w:p>
        </w:tc>
      </w:tr>
      <w:tr w14:paraId="0A9C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849" w:type="dxa"/>
            <w:vAlign w:val="center"/>
          </w:tcPr>
          <w:p w14:paraId="02ECF8A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9</w:t>
            </w:r>
          </w:p>
        </w:tc>
        <w:tc>
          <w:tcPr>
            <w:tcW w:w="1927" w:type="dxa"/>
            <w:vAlign w:val="center"/>
          </w:tcPr>
          <w:p w14:paraId="13678A7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磋商供应商资格要求</w:t>
            </w:r>
          </w:p>
        </w:tc>
        <w:tc>
          <w:tcPr>
            <w:tcW w:w="6982" w:type="dxa"/>
            <w:vAlign w:val="center"/>
          </w:tcPr>
          <w:p w14:paraId="06BFBE3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1、供应商具有有效的营业执照。</w:t>
            </w:r>
          </w:p>
          <w:p w14:paraId="06D4829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2、供应商须承诺本企业无商业贿赂和不正当竞争行为。</w:t>
            </w:r>
          </w:p>
          <w:p w14:paraId="7880666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63B19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59CC44A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10</w:t>
            </w:r>
          </w:p>
        </w:tc>
        <w:tc>
          <w:tcPr>
            <w:tcW w:w="1927" w:type="dxa"/>
            <w:vAlign w:val="center"/>
          </w:tcPr>
          <w:p w14:paraId="13941F3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竞争性磋商有效期</w:t>
            </w:r>
          </w:p>
        </w:tc>
        <w:tc>
          <w:tcPr>
            <w:tcW w:w="6982" w:type="dxa"/>
            <w:vAlign w:val="center"/>
          </w:tcPr>
          <w:p w14:paraId="4D278DA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60日历天(从磋商截止之日算起)</w:t>
            </w:r>
          </w:p>
        </w:tc>
      </w:tr>
      <w:tr w14:paraId="25423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45EDDF2E">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11</w:t>
            </w:r>
          </w:p>
        </w:tc>
        <w:tc>
          <w:tcPr>
            <w:tcW w:w="1927" w:type="dxa"/>
            <w:vAlign w:val="center"/>
          </w:tcPr>
          <w:p w14:paraId="7DD5BED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竞争性磋商保证金</w:t>
            </w:r>
          </w:p>
        </w:tc>
        <w:tc>
          <w:tcPr>
            <w:tcW w:w="6982" w:type="dxa"/>
            <w:vAlign w:val="center"/>
          </w:tcPr>
          <w:p w14:paraId="487CFC5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按照《河南省财政厅关于优化政府采购营商环境有关问题的通知》（豫财购[2019]4号文）的要求本项目不再收取磋商保证金。</w:t>
            </w:r>
          </w:p>
        </w:tc>
      </w:tr>
      <w:tr w14:paraId="531AD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2149AF7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12</w:t>
            </w:r>
          </w:p>
        </w:tc>
        <w:tc>
          <w:tcPr>
            <w:tcW w:w="1927" w:type="dxa"/>
            <w:vAlign w:val="center"/>
          </w:tcPr>
          <w:p w14:paraId="2716C6C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付款方式</w:t>
            </w:r>
          </w:p>
        </w:tc>
        <w:tc>
          <w:tcPr>
            <w:tcW w:w="6982" w:type="dxa"/>
            <w:vAlign w:val="center"/>
          </w:tcPr>
          <w:p w14:paraId="4E05DF8E">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双方协商</w:t>
            </w:r>
          </w:p>
        </w:tc>
      </w:tr>
      <w:tr w14:paraId="3D98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002C684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13</w:t>
            </w:r>
          </w:p>
        </w:tc>
        <w:tc>
          <w:tcPr>
            <w:tcW w:w="1927" w:type="dxa"/>
            <w:vAlign w:val="center"/>
          </w:tcPr>
          <w:p w14:paraId="5469352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响应文件</w:t>
            </w:r>
          </w:p>
        </w:tc>
        <w:tc>
          <w:tcPr>
            <w:tcW w:w="6982" w:type="dxa"/>
            <w:vAlign w:val="center"/>
          </w:tcPr>
          <w:p w14:paraId="0524D67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2BF3D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3472C29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14</w:t>
            </w:r>
          </w:p>
        </w:tc>
        <w:tc>
          <w:tcPr>
            <w:tcW w:w="1927" w:type="dxa"/>
            <w:vAlign w:val="center"/>
          </w:tcPr>
          <w:p w14:paraId="555A2D1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响应文件递交截止时间</w:t>
            </w:r>
          </w:p>
        </w:tc>
        <w:tc>
          <w:tcPr>
            <w:tcW w:w="6982" w:type="dxa"/>
            <w:vAlign w:val="center"/>
          </w:tcPr>
          <w:p w14:paraId="0B28400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时间：2025年04月28日08时20分。</w:t>
            </w:r>
          </w:p>
        </w:tc>
      </w:tr>
      <w:tr w14:paraId="0851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849" w:type="dxa"/>
            <w:vAlign w:val="center"/>
          </w:tcPr>
          <w:p w14:paraId="20D5D5D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15</w:t>
            </w:r>
          </w:p>
        </w:tc>
        <w:tc>
          <w:tcPr>
            <w:tcW w:w="1927" w:type="dxa"/>
            <w:vAlign w:val="center"/>
          </w:tcPr>
          <w:p w14:paraId="5411C42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签字和（或）盖章要求</w:t>
            </w:r>
          </w:p>
        </w:tc>
        <w:tc>
          <w:tcPr>
            <w:tcW w:w="6982" w:type="dxa"/>
            <w:vAlign w:val="center"/>
          </w:tcPr>
          <w:p w14:paraId="05D13C1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电子化响应文件的签章：</w:t>
            </w:r>
          </w:p>
          <w:p w14:paraId="0D30651D">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1、响应人在生成电子化响应文件后，应对电子化响应文件进行签章，未对电子化响应文件进行签章的视为无效投标。</w:t>
            </w:r>
          </w:p>
          <w:p w14:paraId="38C4F9E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2、竞争性磋商文件中要求法定代表人或授权委托人盖章的，响应人在进行电子化响应文件签章时，以签盖法定代表人签章为准。</w:t>
            </w:r>
          </w:p>
          <w:p w14:paraId="223A821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3、电子化响应文件工具请点击https://download.bqpoint.com/download/downloadlist.html?SoftTypeCode=06进行下载。</w:t>
            </w:r>
          </w:p>
        </w:tc>
      </w:tr>
      <w:tr w14:paraId="49C5F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70C7C0D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16</w:t>
            </w:r>
          </w:p>
        </w:tc>
        <w:tc>
          <w:tcPr>
            <w:tcW w:w="1927" w:type="dxa"/>
            <w:vAlign w:val="center"/>
          </w:tcPr>
          <w:p w14:paraId="3AAA683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磋商时间及地点</w:t>
            </w:r>
          </w:p>
        </w:tc>
        <w:tc>
          <w:tcPr>
            <w:tcW w:w="6982" w:type="dxa"/>
            <w:vAlign w:val="center"/>
          </w:tcPr>
          <w:p w14:paraId="26C95AC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时间：2025年04月28日08时20分</w:t>
            </w:r>
          </w:p>
          <w:p w14:paraId="63C00D0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地点：三门峡市公共资源交易中心五楼开标区</w:t>
            </w:r>
          </w:p>
        </w:tc>
      </w:tr>
      <w:tr w14:paraId="3C3A8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849" w:type="dxa"/>
            <w:vAlign w:val="center"/>
          </w:tcPr>
          <w:p w14:paraId="4F44360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17</w:t>
            </w:r>
          </w:p>
        </w:tc>
        <w:tc>
          <w:tcPr>
            <w:tcW w:w="1927" w:type="dxa"/>
            <w:vAlign w:val="center"/>
          </w:tcPr>
          <w:p w14:paraId="52C765CB">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磋商小组的组建</w:t>
            </w:r>
          </w:p>
        </w:tc>
        <w:tc>
          <w:tcPr>
            <w:tcW w:w="6982" w:type="dxa"/>
            <w:vAlign w:val="center"/>
          </w:tcPr>
          <w:p w14:paraId="6BDDDFC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磋商小组构成：3人，其中采购人代表 1人，专家2人；2名经济、技术等方面的专家从河南省电子化政府采购系统评标专家库中随机抽取。</w:t>
            </w:r>
          </w:p>
          <w:p w14:paraId="3F47811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业主评委无评审费，</w:t>
            </w:r>
          </w:p>
        </w:tc>
      </w:tr>
      <w:tr w14:paraId="7608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1808C8B">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18</w:t>
            </w:r>
          </w:p>
        </w:tc>
        <w:tc>
          <w:tcPr>
            <w:tcW w:w="1927" w:type="dxa"/>
            <w:vAlign w:val="center"/>
          </w:tcPr>
          <w:p w14:paraId="5E1E79A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是否授权磋商小组确定成交人</w:t>
            </w:r>
          </w:p>
        </w:tc>
        <w:tc>
          <w:tcPr>
            <w:tcW w:w="6982" w:type="dxa"/>
            <w:vAlign w:val="center"/>
          </w:tcPr>
          <w:p w14:paraId="2E19392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否，推荐3名成交候选人并排序。</w:t>
            </w:r>
          </w:p>
        </w:tc>
      </w:tr>
      <w:tr w14:paraId="6876B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43419D0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19</w:t>
            </w:r>
          </w:p>
        </w:tc>
        <w:tc>
          <w:tcPr>
            <w:tcW w:w="1927" w:type="dxa"/>
            <w:vAlign w:val="center"/>
          </w:tcPr>
          <w:p w14:paraId="00819051">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磋商标准及方法</w:t>
            </w:r>
          </w:p>
        </w:tc>
        <w:tc>
          <w:tcPr>
            <w:tcW w:w="6982" w:type="dxa"/>
            <w:vAlign w:val="center"/>
          </w:tcPr>
          <w:p w14:paraId="1FD9BD14">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由磋商小组采用综合评分法对提交最后报价的磋商供应商的磋商响应文件和最后报价进行综合评分。</w:t>
            </w:r>
          </w:p>
        </w:tc>
      </w:tr>
      <w:tr w14:paraId="475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9" w:hRule="atLeast"/>
          <w:jc w:val="center"/>
        </w:trPr>
        <w:tc>
          <w:tcPr>
            <w:tcW w:w="849" w:type="dxa"/>
            <w:vAlign w:val="center"/>
          </w:tcPr>
          <w:p w14:paraId="056E041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20</w:t>
            </w:r>
          </w:p>
        </w:tc>
        <w:tc>
          <w:tcPr>
            <w:tcW w:w="1927" w:type="dxa"/>
            <w:vAlign w:val="center"/>
          </w:tcPr>
          <w:p w14:paraId="2052F76D">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其他要求</w:t>
            </w:r>
          </w:p>
        </w:tc>
        <w:tc>
          <w:tcPr>
            <w:tcW w:w="6982" w:type="dxa"/>
            <w:vAlign w:val="center"/>
          </w:tcPr>
          <w:p w14:paraId="0FF2BC7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本项目实行资格后审，根据优化营商环境的要求，评标时审查内容以投标文件为准：</w:t>
            </w:r>
          </w:p>
          <w:p w14:paraId="77A86A1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1、资格评（预）审部分：资格评（预）审以投标文件为准，其上传资料真实性由投标人自行承担，同时，投标人要完善主体库。</w:t>
            </w:r>
          </w:p>
          <w:p w14:paraId="12ABD4F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1BEF359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658115D">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4、我单位（采购人）严格按三财购【2021】9号文要求的时限发布中标结果公告，发出中标通知书，签订采购合同，上传采购合同。</w:t>
            </w:r>
          </w:p>
          <w:p w14:paraId="2E3C1A0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5、业主评委无评标劳务费用</w:t>
            </w:r>
          </w:p>
        </w:tc>
      </w:tr>
      <w:tr w14:paraId="7E28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58F1A0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21</w:t>
            </w:r>
          </w:p>
        </w:tc>
        <w:tc>
          <w:tcPr>
            <w:tcW w:w="1927" w:type="dxa"/>
            <w:vAlign w:val="center"/>
          </w:tcPr>
          <w:p w14:paraId="5FAC510C">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招标控制价</w:t>
            </w:r>
          </w:p>
        </w:tc>
        <w:tc>
          <w:tcPr>
            <w:tcW w:w="6982" w:type="dxa"/>
            <w:vAlign w:val="center"/>
          </w:tcPr>
          <w:p w14:paraId="22206A10">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第一标段：496800元。</w:t>
            </w:r>
          </w:p>
          <w:p w14:paraId="4F2F359D">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第二标段：453600元</w:t>
            </w:r>
          </w:p>
          <w:p w14:paraId="7F4D1FFD">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第三标段：583200元</w:t>
            </w:r>
          </w:p>
        </w:tc>
      </w:tr>
      <w:tr w14:paraId="1828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9" w:type="dxa"/>
            <w:vAlign w:val="center"/>
          </w:tcPr>
          <w:p w14:paraId="78ED723F">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22</w:t>
            </w:r>
          </w:p>
        </w:tc>
        <w:tc>
          <w:tcPr>
            <w:tcW w:w="1927" w:type="dxa"/>
            <w:vAlign w:val="center"/>
          </w:tcPr>
          <w:p w14:paraId="64AD3225">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报价</w:t>
            </w:r>
          </w:p>
        </w:tc>
        <w:tc>
          <w:tcPr>
            <w:tcW w:w="6982" w:type="dxa"/>
            <w:vAlign w:val="center"/>
          </w:tcPr>
          <w:p w14:paraId="5953674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本次磋商应以人民币报价，分两次进行报价。</w:t>
            </w:r>
          </w:p>
        </w:tc>
      </w:tr>
      <w:tr w14:paraId="4C39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EDFC44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23</w:t>
            </w:r>
          </w:p>
        </w:tc>
        <w:tc>
          <w:tcPr>
            <w:tcW w:w="1927" w:type="dxa"/>
            <w:vAlign w:val="center"/>
          </w:tcPr>
          <w:p w14:paraId="7A71ECE2">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竞争性磋商文件的解释</w:t>
            </w:r>
          </w:p>
        </w:tc>
        <w:tc>
          <w:tcPr>
            <w:tcW w:w="6982" w:type="dxa"/>
            <w:vAlign w:val="center"/>
          </w:tcPr>
          <w:p w14:paraId="2D3B2B8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在符合相关法律法规的前提下，竞争性磋商文件的解释权归采购人所有。本竞争性磋商文件中其他部分内容与响应人须知前附表不一致的，以响应人须知前附表为准。</w:t>
            </w:r>
          </w:p>
        </w:tc>
      </w:tr>
      <w:tr w14:paraId="3584E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1431F768">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24</w:t>
            </w:r>
          </w:p>
        </w:tc>
        <w:tc>
          <w:tcPr>
            <w:tcW w:w="1927" w:type="dxa"/>
            <w:vAlign w:val="center"/>
          </w:tcPr>
          <w:p w14:paraId="471C85F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答疑</w:t>
            </w:r>
          </w:p>
        </w:tc>
        <w:tc>
          <w:tcPr>
            <w:tcW w:w="6982" w:type="dxa"/>
            <w:vAlign w:val="center"/>
          </w:tcPr>
          <w:p w14:paraId="4565507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40684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7A45931A">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25</w:t>
            </w:r>
          </w:p>
        </w:tc>
        <w:tc>
          <w:tcPr>
            <w:tcW w:w="1927" w:type="dxa"/>
            <w:vAlign w:val="center"/>
          </w:tcPr>
          <w:p w14:paraId="32AD6CA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结果公告</w:t>
            </w:r>
          </w:p>
        </w:tc>
        <w:tc>
          <w:tcPr>
            <w:tcW w:w="6982" w:type="dxa"/>
            <w:vAlign w:val="center"/>
          </w:tcPr>
          <w:p w14:paraId="7E1E24E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在《河南招标采购综合网》和《三门峡市公共资源交易中心网》、《河南省政府采购网》同时进行公告，公示期1个工作日。</w:t>
            </w:r>
          </w:p>
        </w:tc>
      </w:tr>
      <w:tr w14:paraId="5D9B8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849" w:type="dxa"/>
            <w:vAlign w:val="center"/>
          </w:tcPr>
          <w:p w14:paraId="2E7691F6">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26</w:t>
            </w:r>
          </w:p>
        </w:tc>
        <w:tc>
          <w:tcPr>
            <w:tcW w:w="1927" w:type="dxa"/>
            <w:vAlign w:val="center"/>
          </w:tcPr>
          <w:p w14:paraId="4B0D235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合同签订时间</w:t>
            </w:r>
          </w:p>
        </w:tc>
        <w:tc>
          <w:tcPr>
            <w:tcW w:w="6982" w:type="dxa"/>
            <w:vAlign w:val="center"/>
          </w:tcPr>
          <w:p w14:paraId="1ACB37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tc>
      </w:tr>
      <w:tr w14:paraId="58D52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9" w:type="dxa"/>
            <w:vAlign w:val="center"/>
          </w:tcPr>
          <w:p w14:paraId="629AFB5C">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27</w:t>
            </w:r>
          </w:p>
        </w:tc>
        <w:tc>
          <w:tcPr>
            <w:tcW w:w="1927" w:type="dxa"/>
            <w:vAlign w:val="center"/>
          </w:tcPr>
          <w:p w14:paraId="7D94897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履约担保</w:t>
            </w:r>
          </w:p>
        </w:tc>
        <w:tc>
          <w:tcPr>
            <w:tcW w:w="6982" w:type="dxa"/>
            <w:vAlign w:val="center"/>
          </w:tcPr>
          <w:p w14:paraId="487782A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本项目不收取履约保证金</w:t>
            </w:r>
          </w:p>
        </w:tc>
      </w:tr>
      <w:tr w14:paraId="1A2C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0" w:hRule="atLeast"/>
          <w:jc w:val="center"/>
        </w:trPr>
        <w:tc>
          <w:tcPr>
            <w:tcW w:w="849" w:type="dxa"/>
            <w:vAlign w:val="center"/>
          </w:tcPr>
          <w:p w14:paraId="37E9436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28</w:t>
            </w:r>
          </w:p>
        </w:tc>
        <w:tc>
          <w:tcPr>
            <w:tcW w:w="1927" w:type="dxa"/>
            <w:vAlign w:val="center"/>
          </w:tcPr>
          <w:p w14:paraId="0C133A89">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招标代理费及相关费用</w:t>
            </w:r>
          </w:p>
        </w:tc>
        <w:tc>
          <w:tcPr>
            <w:tcW w:w="6982" w:type="dxa"/>
            <w:vAlign w:val="center"/>
          </w:tcPr>
          <w:p w14:paraId="28C421E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1、招标代理服务费参照《河南省招标代理服务收费指导意见》（豫招协【2023】002号）计取，由中标人支付。</w:t>
            </w:r>
          </w:p>
          <w:p w14:paraId="15F51C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收款单位:河南飞洋建设工程咨询有限公司三门峡分公司</w:t>
            </w:r>
          </w:p>
          <w:p w14:paraId="6348B33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开 户 行:中原银行三门峡分行营业部</w:t>
            </w:r>
          </w:p>
          <w:p w14:paraId="720B547E">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账    号：600310090000003528</w:t>
            </w:r>
          </w:p>
        </w:tc>
      </w:tr>
      <w:tr w14:paraId="19053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849" w:type="dxa"/>
            <w:vAlign w:val="center"/>
          </w:tcPr>
          <w:p w14:paraId="47C076D3">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29</w:t>
            </w:r>
          </w:p>
        </w:tc>
        <w:tc>
          <w:tcPr>
            <w:tcW w:w="1927" w:type="dxa"/>
            <w:vAlign w:val="center"/>
          </w:tcPr>
          <w:p w14:paraId="13BBD56A">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default" w:cs="Times New Roman" w:asciiTheme="minorEastAsia" w:hAnsiTheme="minorEastAsia"/>
                <w:color w:val="000000" w:themeColor="text1"/>
                <w:kern w:val="0"/>
                <w:sz w:val="28"/>
                <w:szCs w:val="28"/>
                <w:lang w:val="en-US" w:eastAsia="zh-CN"/>
                <w14:textFill>
                  <w14:solidFill>
                    <w14:schemeClr w14:val="tx1"/>
                  </w14:solidFill>
                </w14:textFill>
              </w:rPr>
              <w:t>本项目所属行业</w:t>
            </w:r>
          </w:p>
        </w:tc>
        <w:tc>
          <w:tcPr>
            <w:tcW w:w="6982" w:type="dxa"/>
            <w:vAlign w:val="center"/>
          </w:tcPr>
          <w:p w14:paraId="7CF30E7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1.落实中小企业、监狱企业、残疾人福利企业政府采购政策。</w:t>
            </w:r>
          </w:p>
          <w:p w14:paraId="7E16361D">
            <w:pPr>
              <w:widowControl/>
              <w:spacing w:line="360" w:lineRule="auto"/>
              <w:rPr>
                <w:rFonts w:hint="eastAsia" w:cs="Times New Roman" w:asciiTheme="minorEastAsia" w:hAnsiTheme="minorEastAsia"/>
                <w:b/>
                <w:bCs/>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b/>
                <w:bCs/>
                <w:color w:val="000000" w:themeColor="text1"/>
                <w:kern w:val="0"/>
                <w:sz w:val="28"/>
                <w:szCs w:val="28"/>
                <w:lang w:val="en-US" w:eastAsia="zh-CN"/>
                <w14:textFill>
                  <w14:solidFill>
                    <w14:schemeClr w14:val="tx1"/>
                  </w14:solidFill>
                </w14:textFill>
              </w:rPr>
              <w:t>本项目所属行业：物业管理</w:t>
            </w:r>
          </w:p>
          <w:p w14:paraId="7953A5F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2、中小企业划分标准：按照《工业和信息化部、国家统计局、国家发展和改革委员会、财政部关于印发中小企业划型标准规定的通知》（工信部联企业〔2011〕300号）规定的中小企业划分标准。</w:t>
            </w:r>
          </w:p>
        </w:tc>
      </w:tr>
      <w:tr w14:paraId="3BC53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8" w:hRule="atLeast"/>
          <w:jc w:val="center"/>
        </w:trPr>
        <w:tc>
          <w:tcPr>
            <w:tcW w:w="849" w:type="dxa"/>
            <w:vAlign w:val="center"/>
          </w:tcPr>
          <w:p w14:paraId="6435C5C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30</w:t>
            </w:r>
          </w:p>
        </w:tc>
        <w:tc>
          <w:tcPr>
            <w:tcW w:w="1927" w:type="dxa"/>
            <w:vAlign w:val="center"/>
          </w:tcPr>
          <w:p w14:paraId="2281B075">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电子化注意事项</w:t>
            </w:r>
          </w:p>
        </w:tc>
        <w:tc>
          <w:tcPr>
            <w:tcW w:w="6982" w:type="dxa"/>
            <w:vAlign w:val="center"/>
          </w:tcPr>
          <w:p w14:paraId="5A8A86C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18151C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电子化响应文件具体制作文件请点击https://download.bqpoint.com/download/downloadlist.html?SoftTypeCode=06进行下载。</w:t>
            </w:r>
          </w:p>
          <w:p w14:paraId="6753988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温馨提示：本项目为电子化、无纸化交易项目，为保证您能投标成功，请需仔细阅读以下条款。</w:t>
            </w:r>
          </w:p>
          <w:p w14:paraId="780AE7E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一、电子化投标</w:t>
            </w:r>
          </w:p>
          <w:p w14:paraId="70D051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（一）电子化响应文件的签章</w:t>
            </w:r>
          </w:p>
          <w:p w14:paraId="6533B19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1、响应人在生成电子化响应文件后，应对电子化响应文件进行签章，未进行签章的视为无效投标。</w:t>
            </w:r>
          </w:p>
          <w:p w14:paraId="2AE401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669A50D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（二）电子化响应文件的格式及上传投标</w:t>
            </w:r>
          </w:p>
          <w:p w14:paraId="66E1AB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CD8A80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注：响应人投报多个标段的，需要每个标段单独制作电子响应文件。</w:t>
            </w:r>
          </w:p>
          <w:p w14:paraId="2978136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ACA05E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1FAED54">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技术联系电话：400 998 0000</w:t>
            </w:r>
          </w:p>
          <w:p w14:paraId="633121F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（三）电子化项目开标、解密、评标</w:t>
            </w:r>
          </w:p>
          <w:p w14:paraId="2A1EB17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投标文件解密等。</w:t>
            </w:r>
          </w:p>
          <w:p w14:paraId="732F4FF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1858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3、电子化响应文件解密异常的处理</w:t>
            </w:r>
          </w:p>
          <w:p w14:paraId="7F86EC0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50BBD7D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（1）首先由技术人员进行问题排查。</w:t>
            </w:r>
          </w:p>
          <w:p w14:paraId="6C901FC2">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（2）经技术人员排查后，是响应人文件自身问题导致投标文件无法解密的，该响应文件将不予接收、解密。开标会议继续进行。</w:t>
            </w:r>
          </w:p>
          <w:p w14:paraId="1734D112">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57AFC1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4、待所有响应人响应文件解密完成后，由中介服务机构操作，对所有已解密响应文件进行解密。</w:t>
            </w:r>
          </w:p>
          <w:p w14:paraId="3206C8C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9C82CA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7665BAB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格式文件为准，并通过电子化交易系统提交至评标委员会。</w:t>
            </w:r>
          </w:p>
          <w:p w14:paraId="5B815D3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1DAD7E0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二、资格审查资料</w:t>
            </w:r>
          </w:p>
          <w:p w14:paraId="5EB40F1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39884C6B">
      <w:pPr>
        <w:widowControl/>
        <w:spacing w:line="360" w:lineRule="auto"/>
        <w:rPr>
          <w:rFonts w:hint="eastAsia" w:asciiTheme="minorEastAsia" w:hAnsiTheme="minorEastAsia" w:eastAsiaTheme="minorEastAsia" w:cstheme="minorEastAsia"/>
          <w:color w:val="000000" w:themeColor="text1"/>
          <w:w w:val="97"/>
          <w:kern w:val="0"/>
          <w:sz w:val="28"/>
          <w:szCs w:val="28"/>
          <w14:textFill>
            <w14:solidFill>
              <w14:schemeClr w14:val="tx1"/>
            </w14:solidFill>
          </w14:textFill>
        </w:rPr>
      </w:pPr>
      <w:bookmarkStart w:id="3" w:name="_Toc518571703"/>
      <w:r>
        <w:rPr>
          <w:rFonts w:hint="eastAsia" w:asciiTheme="minorEastAsia" w:hAnsiTheme="minorEastAsia" w:eastAsiaTheme="minorEastAsia" w:cstheme="minorEastAsia"/>
          <w:color w:val="000000" w:themeColor="text1"/>
          <w:w w:val="97"/>
          <w:kern w:val="0"/>
          <w:sz w:val="28"/>
          <w:szCs w:val="28"/>
          <w14:textFill>
            <w14:solidFill>
              <w14:schemeClr w14:val="tx1"/>
            </w14:solidFill>
          </w14:textFill>
        </w:rPr>
        <w:t>一、说明</w:t>
      </w:r>
      <w:bookmarkEnd w:id="3"/>
    </w:p>
    <w:p w14:paraId="35A7DDB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1.适用范围</w:t>
      </w:r>
    </w:p>
    <w:p w14:paraId="63C1CC2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本竞争性磋商文件仅适用于竞争性磋商公告中所叙述项目的相关磋商。</w:t>
      </w:r>
    </w:p>
    <w:p w14:paraId="7603B134">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2.定义</w:t>
      </w:r>
    </w:p>
    <w:p w14:paraId="19EAF454">
      <w:pPr>
        <w:keepNext w:val="0"/>
        <w:keepLines w:val="0"/>
        <w:pageBreakBefore w:val="0"/>
        <w:kinsoku/>
        <w:wordWrap/>
        <w:overflowPunct/>
        <w:topLinePunct w:val="0"/>
        <w:bidi w:val="0"/>
        <w:snapToGrid/>
        <w:spacing w:line="360" w:lineRule="auto"/>
        <w:ind w:firstLine="548" w:firstLineChars="200"/>
        <w:textAlignment w:val="auto"/>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2.1  “采购人”系指</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三门峡市中医院</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w:t>
      </w:r>
    </w:p>
    <w:p w14:paraId="4B35C1A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2.2  “代理机构”系指</w:t>
      </w:r>
      <w:r>
        <w:rPr>
          <w:rFonts w:hint="eastAsia" w:asciiTheme="minorEastAsia" w:hAnsiTheme="minorEastAsia" w:eastAsiaTheme="minorEastAsia" w:cstheme="minorEastAsia"/>
          <w:color w:val="000000" w:themeColor="text1"/>
          <w:sz w:val="28"/>
          <w:szCs w:val="28"/>
          <w14:textFill>
            <w14:solidFill>
              <w14:schemeClr w14:val="tx1"/>
            </w14:solidFill>
          </w14:textFill>
        </w:rPr>
        <w:t>河南飞洋建设工程咨询有限公司</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w:t>
      </w:r>
    </w:p>
    <w:p w14:paraId="3AA3C4B6">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2.3 “供应商”系指</w:t>
      </w:r>
      <w:r>
        <w:rPr>
          <w:rFonts w:hint="eastAsia" w:asciiTheme="minorEastAsia" w:hAnsiTheme="minorEastAsia" w:cstheme="minorEastAsia"/>
          <w:color w:val="000000" w:themeColor="text1"/>
          <w:spacing w:val="-3"/>
          <w:kern w:val="0"/>
          <w:sz w:val="28"/>
          <w:szCs w:val="28"/>
          <w:lang w:val="en-US" w:eastAsia="zh-CN"/>
          <w14:textFill>
            <w14:solidFill>
              <w14:schemeClr w14:val="tx1"/>
            </w14:solidFill>
          </w14:textFill>
        </w:rPr>
        <w:t>下载</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本次竞争性磋商文件，且已经提交本次响应性文件。</w:t>
      </w:r>
    </w:p>
    <w:p w14:paraId="6D4C2C3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2.4 “供应商代表”系指代表供应商参加本次磋商活动的磋商供应商的法定代表人或其委托代理人。</w:t>
      </w:r>
    </w:p>
    <w:p w14:paraId="0D626E8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2.5 “服务”系指</w:t>
      </w:r>
      <w:r>
        <w:rPr>
          <w:rFonts w:hint="eastAsia" w:asciiTheme="minorEastAsia" w:hAnsiTheme="minorEastAsia" w:eastAsiaTheme="minorEastAsia" w:cstheme="minorEastAsia"/>
          <w:bCs/>
          <w:color w:val="000000" w:themeColor="text1"/>
          <w:spacing w:val="-3"/>
          <w:kern w:val="0"/>
          <w:sz w:val="28"/>
          <w:szCs w:val="28"/>
          <w:lang w:eastAsia="zh-CN"/>
          <w14:textFill>
            <w14:solidFill>
              <w14:schemeClr w14:val="tx1"/>
            </w14:solidFill>
          </w14:textFill>
        </w:rPr>
        <w:t>三门峡市中医院（新院区、老院区门诊）保洁项目</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内容。</w:t>
      </w:r>
    </w:p>
    <w:p w14:paraId="7324A586">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3.</w:t>
      </w:r>
      <w:r>
        <w:rPr>
          <w:rFonts w:hint="eastAsia" w:asciiTheme="minorEastAsia" w:hAnsiTheme="minorEastAsia" w:cstheme="minorEastAsia"/>
          <w:color w:val="000000" w:themeColor="text1"/>
          <w:spacing w:val="-3"/>
          <w:kern w:val="0"/>
          <w:sz w:val="28"/>
          <w:szCs w:val="28"/>
          <w:lang w:val="en-US" w:eastAsia="zh-CN"/>
          <w14:textFill>
            <w14:solidFill>
              <w14:schemeClr w14:val="tx1"/>
            </w14:solidFill>
          </w14:textFill>
        </w:rPr>
        <w:t>招标控制价</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：第一标段：496800元。</w:t>
      </w:r>
    </w:p>
    <w:p w14:paraId="697D7414">
      <w:pPr>
        <w:keepNext w:val="0"/>
        <w:keepLines w:val="0"/>
        <w:pageBreakBefore w:val="0"/>
        <w:kinsoku/>
        <w:wordWrap/>
        <w:overflowPunct/>
        <w:topLinePunct w:val="0"/>
        <w:autoSpaceDE w:val="0"/>
        <w:autoSpaceDN w:val="0"/>
        <w:bidi w:val="0"/>
        <w:adjustRightInd w:val="0"/>
        <w:snapToGrid/>
        <w:spacing w:before="32" w:line="360" w:lineRule="auto"/>
        <w:ind w:right="-58" w:firstLine="2466" w:firstLineChars="9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第二标段：453600元</w:t>
      </w:r>
    </w:p>
    <w:p w14:paraId="037A36EE">
      <w:pPr>
        <w:keepNext w:val="0"/>
        <w:keepLines w:val="0"/>
        <w:pageBreakBefore w:val="0"/>
        <w:kinsoku/>
        <w:wordWrap/>
        <w:overflowPunct/>
        <w:topLinePunct w:val="0"/>
        <w:autoSpaceDE w:val="0"/>
        <w:autoSpaceDN w:val="0"/>
        <w:bidi w:val="0"/>
        <w:adjustRightInd w:val="0"/>
        <w:snapToGrid/>
        <w:spacing w:before="32" w:line="360" w:lineRule="auto"/>
        <w:ind w:right="-58" w:firstLine="2466" w:firstLineChars="9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第三标段：583200元</w:t>
      </w:r>
    </w:p>
    <w:p w14:paraId="0633EB7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4.供应商应提交的资格证明文件</w:t>
      </w:r>
    </w:p>
    <w:p w14:paraId="29B3CDE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详见供应商须知</w:t>
      </w:r>
    </w:p>
    <w:p w14:paraId="015D951B">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5.磋商费用</w:t>
      </w:r>
    </w:p>
    <w:p w14:paraId="1F8BA723">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不论磋商结果如何，供应商均应自行承担所有与磋商有关的全部费用。</w:t>
      </w:r>
    </w:p>
    <w:p w14:paraId="29825A0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6.联合体参加磋商</w:t>
      </w:r>
    </w:p>
    <w:p w14:paraId="297A415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6.1 本项目不接受联合体参加磋商。</w:t>
      </w:r>
    </w:p>
    <w:p w14:paraId="229FAB2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7.转包与分包</w:t>
      </w:r>
    </w:p>
    <w:p w14:paraId="2A0267E7">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7.1 本项目不允许采取转包方式履行合同。</w:t>
      </w:r>
    </w:p>
    <w:p w14:paraId="0FB25BC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7.2 本项目不允许采取分包方式履行合同。</w:t>
      </w:r>
    </w:p>
    <w:p w14:paraId="30EB75D1">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8.特别说明：</w:t>
      </w:r>
    </w:p>
    <w:p w14:paraId="486B0A8F">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8.1供应商代表只能接受一个供应商的委托参加磋商。</w:t>
      </w:r>
    </w:p>
    <w:p w14:paraId="1892497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8.2 供应商在磋商活动中提供虚假材料或从事其他违法活动的,其响应无效，由相关部门查处。</w:t>
      </w:r>
    </w:p>
    <w:p w14:paraId="346B0AA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9.质疑和投诉</w:t>
      </w:r>
    </w:p>
    <w:p w14:paraId="28F49691">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9.1供应商认为磋商过程和成交结果使自己的合法权益受到损害的，应当在知道或者应知其权益受到损害之日起 7 个工作日内，向采购人或采购代理机构提出质疑。</w:t>
      </w:r>
    </w:p>
    <w:p w14:paraId="788C8EF2">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A6EA99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10.供应商的风险</w:t>
      </w:r>
    </w:p>
    <w:p w14:paraId="3E506E3B">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00CD6CF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jc w:val="center"/>
        <w:textAlignment w:val="auto"/>
        <w:outlineLvl w:val="1"/>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bookmarkStart w:id="4" w:name="_Toc518571704"/>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二、竞争性磋商文件</w:t>
      </w:r>
      <w:bookmarkEnd w:id="4"/>
    </w:p>
    <w:p w14:paraId="6F24E677">
      <w:pPr>
        <w:keepNext w:val="0"/>
        <w:keepLines w:val="0"/>
        <w:pageBreakBefore w:val="0"/>
        <w:kinsoku/>
        <w:wordWrap/>
        <w:overflowPunct/>
        <w:topLinePunct w:val="0"/>
        <w:autoSpaceDE w:val="0"/>
        <w:autoSpaceDN w:val="0"/>
        <w:bidi w:val="0"/>
        <w:adjustRightInd w:val="0"/>
        <w:snapToGrid/>
        <w:spacing w:before="136"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11.竞争性磋商文件的构成。本竞争性磋商文件由以下部分组成：</w:t>
      </w:r>
    </w:p>
    <w:p w14:paraId="6E8661A6">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11.1 竞争性磋商公告</w:t>
      </w:r>
    </w:p>
    <w:p w14:paraId="193E562F">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11.2</w:t>
      </w:r>
      <w:r>
        <w:rPr>
          <w:rFonts w:hint="eastAsia" w:asciiTheme="minorEastAsia" w:hAnsiTheme="minorEastAsia" w:eastAsiaTheme="minorEastAsia" w:cstheme="minorEastAsia"/>
          <w:color w:val="000000" w:themeColor="text1"/>
          <w:spacing w:val="-3"/>
          <w:kern w:val="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投标供应商须知</w:t>
      </w:r>
    </w:p>
    <w:p w14:paraId="31A3B60E">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default" w:asciiTheme="minorEastAsia" w:hAnsiTheme="minorEastAsia" w:eastAsiaTheme="minorEastAsia" w:cstheme="minorEastAsia"/>
          <w:color w:val="000000" w:themeColor="text1"/>
          <w:spacing w:val="-3"/>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 xml:space="preserve">11.3 </w:t>
      </w:r>
      <w:r>
        <w:rPr>
          <w:rFonts w:hint="eastAsia" w:asciiTheme="minorEastAsia" w:hAnsiTheme="minorEastAsia" w:cstheme="minorEastAsia"/>
          <w:color w:val="000000" w:themeColor="text1"/>
          <w:spacing w:val="-3"/>
          <w:kern w:val="0"/>
          <w:sz w:val="28"/>
          <w:szCs w:val="28"/>
          <w:highlight w:val="none"/>
          <w:lang w:val="en-US" w:eastAsia="zh-CN"/>
          <w14:textFill>
            <w14:solidFill>
              <w14:schemeClr w14:val="tx1"/>
            </w14:solidFill>
          </w14:textFill>
        </w:rPr>
        <w:t>服务要求</w:t>
      </w:r>
    </w:p>
    <w:p w14:paraId="4493BF43">
      <w:pPr>
        <w:keepNext w:val="0"/>
        <w:keepLines w:val="0"/>
        <w:pageBreakBefore w:val="0"/>
        <w:kinsoku/>
        <w:wordWrap/>
        <w:overflowPunct/>
        <w:topLinePunct w:val="0"/>
        <w:autoSpaceDE w:val="0"/>
        <w:autoSpaceDN w:val="0"/>
        <w:bidi w:val="0"/>
        <w:adjustRightInd w:val="0"/>
        <w:snapToGrid/>
        <w:spacing w:before="184" w:line="360" w:lineRule="auto"/>
        <w:ind w:firstLine="536" w:firstLineChars="200"/>
        <w:jc w:val="left"/>
        <w:textAlignment w:val="auto"/>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t>11.4 评标办法</w:t>
      </w:r>
    </w:p>
    <w:p w14:paraId="4D9FBB6E">
      <w:pPr>
        <w:keepNext w:val="0"/>
        <w:keepLines w:val="0"/>
        <w:pageBreakBefore w:val="0"/>
        <w:kinsoku/>
        <w:wordWrap/>
        <w:overflowPunct/>
        <w:topLinePunct w:val="0"/>
        <w:autoSpaceDE w:val="0"/>
        <w:autoSpaceDN w:val="0"/>
        <w:bidi w:val="0"/>
        <w:adjustRightInd w:val="0"/>
        <w:snapToGrid/>
        <w:spacing w:before="184" w:line="360" w:lineRule="auto"/>
        <w:ind w:firstLine="536" w:firstLineChars="200"/>
        <w:jc w:val="left"/>
        <w:textAlignment w:val="auto"/>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t>11.5 合同条款及格式</w:t>
      </w:r>
    </w:p>
    <w:p w14:paraId="2187FAEF">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11.6 合同条款及格式</w:t>
      </w:r>
    </w:p>
    <w:p w14:paraId="4823079D">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12.竞争性磋商文件的澄清与修改</w:t>
      </w:r>
    </w:p>
    <w:p w14:paraId="3BC82094">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12.1 采购代理机构对已发出的竞争性磋商文件进行必要澄清、修改或补充</w:t>
      </w:r>
      <w:r>
        <w:rPr>
          <w:rFonts w:hint="eastAsia" w:asciiTheme="minorEastAsia" w:hAnsiTheme="minorEastAsia" w:eastAsiaTheme="minorEastAsia" w:cstheme="minorEastAsia"/>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截止时间不足5日，则需延长磋商开始时间）前，在相关媒体上发布更正公告</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8FF949F">
      <w:pPr>
        <w:keepNext w:val="0"/>
        <w:keepLines w:val="0"/>
        <w:pageBreakBefore w:val="0"/>
        <w:kinsoku/>
        <w:wordWrap/>
        <w:overflowPunct/>
        <w:topLinePunct w:val="0"/>
        <w:autoSpaceDE w:val="0"/>
        <w:autoSpaceDN w:val="0"/>
        <w:bidi w:val="0"/>
        <w:adjustRightInd w:val="0"/>
        <w:snapToGrid/>
        <w:spacing w:before="163"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12.2 竞争性磋商文件澄清、修改或补充的内容为竞争性磋商文件的组成部分。</w:t>
      </w:r>
    </w:p>
    <w:p w14:paraId="6CB7C6A0">
      <w:pPr>
        <w:keepNext w:val="0"/>
        <w:keepLines w:val="0"/>
        <w:pageBreakBefore w:val="0"/>
        <w:kinsoku/>
        <w:wordWrap/>
        <w:overflowPunct/>
        <w:topLinePunct w:val="0"/>
        <w:autoSpaceDE w:val="0"/>
        <w:autoSpaceDN w:val="0"/>
        <w:bidi w:val="0"/>
        <w:adjustRightInd w:val="0"/>
        <w:snapToGrid/>
        <w:spacing w:before="20" w:line="360" w:lineRule="auto"/>
        <w:ind w:right="-58" w:firstLine="548" w:firstLineChars="200"/>
        <w:textAlignment w:val="auto"/>
        <w:rPr>
          <w:rFonts w:hint="eastAsia" w:asciiTheme="minorEastAsia" w:hAnsiTheme="minorEastAsia" w:eastAsiaTheme="minorEastAsia" w:cstheme="minorEastAsia"/>
          <w:color w:val="000000" w:themeColor="text1"/>
          <w:spacing w:val="-5"/>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12.3 竞争性磋商文件的澄清、修改或补充都应通过本代理机构以法定形式</w:t>
      </w:r>
      <w:r>
        <w:rPr>
          <w:rFonts w:hint="eastAsia" w:asciiTheme="minorEastAsia" w:hAnsiTheme="minorEastAsia" w:eastAsiaTheme="minorEastAsia" w:cstheme="minorEastAsia"/>
          <w:color w:val="000000" w:themeColor="text1"/>
          <w:spacing w:val="-5"/>
          <w:kern w:val="0"/>
          <w:sz w:val="28"/>
          <w:szCs w:val="28"/>
          <w14:textFill>
            <w14:solidFill>
              <w14:schemeClr w14:val="tx1"/>
            </w14:solidFill>
          </w14:textFill>
        </w:rPr>
        <w:t>发布。采购人未通过本代理机构对竞争性磋商文件进行的澄清、修改或补充无效，磋商时不予认可。</w:t>
      </w:r>
    </w:p>
    <w:p w14:paraId="537EFCBC">
      <w:pPr>
        <w:keepNext w:val="0"/>
        <w:keepLines w:val="0"/>
        <w:pageBreakBefore w:val="0"/>
        <w:kinsoku/>
        <w:wordWrap/>
        <w:overflowPunct/>
        <w:topLinePunct w:val="0"/>
        <w:autoSpaceDE w:val="0"/>
        <w:autoSpaceDN w:val="0"/>
        <w:bidi w:val="0"/>
        <w:adjustRightInd w:val="0"/>
        <w:snapToGrid/>
        <w:spacing w:line="360" w:lineRule="auto"/>
        <w:ind w:right="-58" w:firstLine="548"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12.4 采购代理机构可以视磋商具体情况，延长递交响应性文件截止时间和</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开始磋商时间，但至少应当在竞争性磋商文件要求提交响应性文件的截止时间5日前，将变更时间书面通知所有竞争性磋商文件收受人，并在相关媒体上发布更正公告。</w:t>
      </w:r>
    </w:p>
    <w:p w14:paraId="78B0CC5A">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jc w:val="center"/>
        <w:textAlignment w:val="auto"/>
        <w:outlineLvl w:val="1"/>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bookmarkStart w:id="5" w:name="_Toc518571705"/>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三、响应性文件的编制</w:t>
      </w:r>
      <w:bookmarkEnd w:id="5"/>
    </w:p>
    <w:p w14:paraId="31F2B83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13.要求</w:t>
      </w:r>
    </w:p>
    <w:p w14:paraId="379716E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13.1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8FB80A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13.2在竞争性磋商文件中要求投标人按照响应文件格式进行响应文件编制，在文件编制时，应明确将投标单位企业基本情况、资质情况、人员情况、财务情况、业绩情况编入响应文件，便于进行资格审查及评标打分。</w:t>
      </w:r>
    </w:p>
    <w:p w14:paraId="65CB6FD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14.响应性文件的语言和计量单位</w:t>
      </w:r>
    </w:p>
    <w:p w14:paraId="5D90E83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14.1 响应性文件以及供应商与磋商、代理机构就有关磋商事宜的所有来往函电均应使用简体中文书写。</w:t>
      </w:r>
    </w:p>
    <w:p w14:paraId="7FDCF99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14.2 关于计量单位，竞争性磋商文件已有明确规定的，使用竞争性磋商文件规定的计量单位；竞争性磋商文件没有规定的，应采用中华人民共和国法定计量单位。</w:t>
      </w:r>
    </w:p>
    <w:p w14:paraId="0A85069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15.响应性文件的组成。响应性文件应包括下列部分：</w:t>
      </w:r>
    </w:p>
    <w:p w14:paraId="359121C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 法定代表人身份证明书</w:t>
      </w:r>
    </w:p>
    <w:p w14:paraId="35EF9AA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15.2 授权委托书</w:t>
      </w:r>
    </w:p>
    <w:p w14:paraId="2CFA856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15.3 磋商函</w:t>
      </w:r>
    </w:p>
    <w:p w14:paraId="57223FE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 xml:space="preserve">15.4 </w:t>
      </w:r>
      <w:r>
        <w:rPr>
          <w:rFonts w:hint="eastAsia" w:asciiTheme="minorEastAsia" w:hAnsiTheme="minorEastAsia" w:eastAsiaTheme="minorEastAsia" w:cstheme="minorEastAsia"/>
          <w:color w:val="000000" w:themeColor="text1"/>
          <w:sz w:val="28"/>
          <w14:textFill>
            <w14:solidFill>
              <w14:schemeClr w14:val="tx1"/>
            </w14:solidFill>
          </w14:textFill>
        </w:rPr>
        <w:t>一次报价及承诺一览表</w:t>
      </w:r>
    </w:p>
    <w:p w14:paraId="3A61784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15.5</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14:textFill>
            <w14:solidFill>
              <w14:schemeClr w14:val="tx1"/>
            </w14:solidFill>
          </w14:textFill>
        </w:rPr>
        <w:t>响应供应商基本情况表</w:t>
      </w:r>
    </w:p>
    <w:p w14:paraId="5121E1D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15.6</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14:textFill>
            <w14:solidFill>
              <w14:schemeClr w14:val="tx1"/>
            </w14:solidFill>
          </w14:textFill>
        </w:rPr>
        <w:t>项目业绩表</w:t>
      </w:r>
    </w:p>
    <w:p w14:paraId="0CA6ECA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15.7</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拟投入本项目主要人员情况汇总表</w:t>
      </w:r>
    </w:p>
    <w:p w14:paraId="1B6C7B8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15.8</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技术部分</w:t>
      </w:r>
    </w:p>
    <w:p w14:paraId="085C88F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default"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15.9</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综合部分</w:t>
      </w:r>
    </w:p>
    <w:p w14:paraId="6635E2B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15.10 资格要求证明文件</w:t>
      </w:r>
    </w:p>
    <w:p w14:paraId="0A09F5A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t xml:space="preserve">15.11 </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磋商承诺函</w:t>
      </w:r>
    </w:p>
    <w:p w14:paraId="1AB3587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15.12 投标供应商资格声明函</w:t>
      </w:r>
    </w:p>
    <w:p w14:paraId="3129631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15.13 其他证明文件</w:t>
      </w:r>
    </w:p>
    <w:p w14:paraId="37F2304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16.1 响应性文件从所规定的递交响应性文件截止期之后开始生效，有效期不足将导致其响应性文件被拒绝。成交供应商的响应性文件有效期至合同完全履行止。</w:t>
      </w:r>
    </w:p>
    <w:p w14:paraId="550DEF9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16.2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131689E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17.磋商报价</w:t>
      </w:r>
    </w:p>
    <w:p w14:paraId="6358926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17.1 供应商的报价为项目实施所需的人工费、服务费、税费及完成项目所需其他一切费用。</w:t>
      </w:r>
    </w:p>
    <w:p w14:paraId="4505CE7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17.2供应商要按初次报价一览表的内容填写。</w:t>
      </w:r>
    </w:p>
    <w:p w14:paraId="7CC5606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17.3本次磋商应以人民币报价，分两次进行报价。</w:t>
      </w:r>
    </w:p>
    <w:p w14:paraId="5249DAE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18.磋商保证金</w:t>
      </w:r>
    </w:p>
    <w:p w14:paraId="7DD09887">
      <w:pPr>
        <w:keepNext w:val="0"/>
        <w:keepLines w:val="0"/>
        <w:pageBreakBefore w:val="0"/>
        <w:kinsoku/>
        <w:wordWrap/>
        <w:overflowPunct/>
        <w:topLinePunct w:val="0"/>
        <w:bidi w:val="0"/>
        <w:snapToGrid/>
        <w:spacing w:line="360" w:lineRule="auto"/>
        <w:ind w:firstLine="544" w:firstLineChars="200"/>
        <w:jc w:val="left"/>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18.1</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根据《河南省财政厅关于优化政府采购营商环境有关问题的通知》（豫财购【2019】4号）第6条的规定，磋商保证金不再收取。</w:t>
      </w:r>
    </w:p>
    <w:p w14:paraId="2E22E72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 响应性文件的签署</w:t>
      </w:r>
    </w:p>
    <w:p w14:paraId="4B8FC31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19.1 供应商在生成电子化响应文件后，应对电子化响应文件进行签章，未对电子化文件进行签章的视为无效投标。</w:t>
      </w:r>
    </w:p>
    <w:p w14:paraId="050B502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19.2 响应文件中要求法定代表人或授权委托人签字或盖章的，供应商在进行电子化响应文件签章时，以签盖法定代表人签章为准。</w:t>
      </w:r>
    </w:p>
    <w:p w14:paraId="056F418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19.3 在规定时间内，将电子响应文件上传至三门峡市公共资源交易中心平台。</w:t>
      </w:r>
    </w:p>
    <w:p w14:paraId="4A6D608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19.4 采购人将拒绝接受谈判开始后递交(上传)的磋商响应文件。</w:t>
      </w:r>
    </w:p>
    <w:p w14:paraId="2195D1B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6" w:name="_Toc518571706"/>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四、响应性文件的递交</w:t>
      </w:r>
      <w:bookmarkEnd w:id="6"/>
    </w:p>
    <w:p w14:paraId="6078850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20.响应性文件的递交</w:t>
      </w:r>
    </w:p>
    <w:p w14:paraId="7AB30EC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在响应文件截止时间前上传至三门峡市公共资源交易中心系统平台。</w:t>
      </w:r>
    </w:p>
    <w:p w14:paraId="0AB2790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21.响应性文件的修改和撤回</w:t>
      </w:r>
    </w:p>
    <w:p w14:paraId="3662934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21.1 供应商在递交竞争性磋商文件截止时间前，可以对所提交的响应性文件进行补充、修改或者撤回。</w:t>
      </w:r>
    </w:p>
    <w:p w14:paraId="52F0218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22.在竞争性磋商文件规定的递交竞争性磋商文件截止时间之后上传竞争性磋商文件的</w:t>
      </w:r>
      <w:r>
        <w:rPr>
          <w:rFonts w:hint="eastAsia" w:asciiTheme="minorEastAsia" w:hAnsiTheme="minorEastAsia" w:cstheme="minorEastAsia"/>
          <w:color w:val="000000" w:themeColor="text1"/>
          <w:spacing w:val="-4"/>
          <w:kern w:val="0"/>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采购人或采购代理机构将拒绝接受其响应性文件：</w:t>
      </w:r>
    </w:p>
    <w:p w14:paraId="3CE93A1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7" w:name="_Toc518571707"/>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五、磋商</w:t>
      </w:r>
      <w:bookmarkEnd w:id="7"/>
    </w:p>
    <w:p w14:paraId="577E23C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23、磋商仪式</w:t>
      </w:r>
    </w:p>
    <w:p w14:paraId="0F1D1D11">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采购人在本磋商文件规定的响应文件递交截止时间（磋商时间）和地点竞争性磋商。</w:t>
      </w:r>
    </w:p>
    <w:p w14:paraId="5631F79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24、磋商小组</w:t>
      </w:r>
    </w:p>
    <w:p w14:paraId="4627202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采购代理机构根据磋商项目的特点依法组建磋商小组。磋商小组由采购人代表和有关技术、经济等方面的专家组成，成员为 3 人。其中：技术、经济等方面的专家 2 名，采购人代表 1 名。采购人代表不得担任磋商小组组长。</w:t>
      </w:r>
    </w:p>
    <w:p w14:paraId="6F9EA57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25、磋商工作纪律及保密</w:t>
      </w:r>
    </w:p>
    <w:p w14:paraId="3278C72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FB7C81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26、磋商小组工作原则</w:t>
      </w:r>
    </w:p>
    <w:p w14:paraId="1132A63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5972D9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27、响应文件审查</w:t>
      </w:r>
    </w:p>
    <w:p w14:paraId="18D9191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C07E8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28、供应商澄清</w:t>
      </w:r>
    </w:p>
    <w:p w14:paraId="68371C4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磋商小组要求供应商澄清、说明或者更正响应文件将在电子系统作出。</w:t>
      </w:r>
    </w:p>
    <w:p w14:paraId="6006E3B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29、磋商程序、最后报价、综合评分</w:t>
      </w:r>
    </w:p>
    <w:p w14:paraId="42FA258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4C7A02D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磋商文件能够详细列明磋商的技术、服务要求的，磋商结束后，磋商小组将要求所有实质性响应的供应商提交最后报价。最后报价是供应商响应文件的有效组成部分。</w:t>
      </w:r>
    </w:p>
    <w:p w14:paraId="3797008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经磋商确定最终磋商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484F6AD">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5B9C9439">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5B461561">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磋商小组应当根据综合评分情况，按照评审得分由高到低顺序确定成交供应商，并编写评审报告。</w:t>
      </w:r>
    </w:p>
    <w:p w14:paraId="1BC67B4D">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t>评审报告应当由磋商小组全体人员签字认可。磋商小组成员对评审报告有异议的，磋商小组按照少数服从多数的原则推荐成交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820CBD">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14:paraId="43C4444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因情况变化，不再符合规定的竞争性磋商采购方式适用情形的；</w:t>
      </w:r>
    </w:p>
    <w:p w14:paraId="741F6DC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出现影响采购公正的违法、违规行为的；</w:t>
      </w:r>
    </w:p>
    <w:p w14:paraId="03D7CD3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30、磋商截止时间结束后参加供应商不足3家的，项目予以废标。</w:t>
      </w:r>
    </w:p>
    <w:p w14:paraId="72EB625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8" w:name="_Toc518571708"/>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六、确定成交</w:t>
      </w:r>
      <w:bookmarkEnd w:id="8"/>
    </w:p>
    <w:p w14:paraId="48CFDC1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采购人和其委托代理机构，在政府采购项目评审结束之日起2个工作日内完成评标报告报送、成交人的确认、成交结果公告的发布、成交通知书的发出等工作。</w:t>
      </w:r>
    </w:p>
    <w:p w14:paraId="7BDE0D2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9" w:name="_Toc518571709"/>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七、授予合同</w:t>
      </w:r>
      <w:bookmarkEnd w:id="9"/>
    </w:p>
    <w:p w14:paraId="12BA608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1B01EFB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竞争性磋商文件成交单位的响应性文件及其相关澄清、补遗文件等，均为签订合同的依据。</w:t>
      </w:r>
    </w:p>
    <w:p w14:paraId="406CC011">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成交单位如未能按照竞争性磋商文件要求，在规定期限内与采购人签订合同，无论何种原因招标方将取消其成交资格、撤销其成交通知书。在此情况下，采购人可将合同授予排名次高的响应人。</w:t>
      </w:r>
    </w:p>
    <w:p w14:paraId="72601FD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在签订合同过程中，如发现成交单位以他人名义磋商或者以其他方式弄虚作假，骗取成交的，采购人有权取消其成交资格。</w:t>
      </w:r>
    </w:p>
    <w:p w14:paraId="14E57F89">
      <w:pPr>
        <w:keepNext w:val="0"/>
        <w:keepLines w:val="0"/>
        <w:pageBreakBefore w:val="0"/>
        <w:kinsoku/>
        <w:wordWrap/>
        <w:overflowPunct/>
        <w:topLinePunct w:val="0"/>
        <w:autoSpaceDE w:val="0"/>
        <w:autoSpaceDN w:val="0"/>
        <w:bidi w:val="0"/>
        <w:adjustRightInd w:val="0"/>
        <w:snapToGrid/>
        <w:spacing w:line="360" w:lineRule="auto"/>
        <w:ind w:firstLine="544" w:firstLineChars="200"/>
        <w:jc w:val="center"/>
        <w:textAlignment w:val="auto"/>
        <w:outlineLvl w:val="0"/>
        <w:rPr>
          <w:rFonts w:hint="eastAsia" w:cs="Times New Roman" w:asciiTheme="minorEastAsia" w:hAnsiTheme="minorEastAsia"/>
          <w:b w:val="0"/>
          <w:bCs w:val="0"/>
          <w:color w:val="000000" w:themeColor="text1"/>
          <w:spacing w:val="-5"/>
          <w:sz w:val="24"/>
          <w:szCs w:val="24"/>
          <w14:textFill>
            <w14:solidFill>
              <w14:schemeClr w14:val="tx1"/>
            </w14:solidFill>
          </w14:textFill>
        </w:rPr>
      </w:pPr>
      <w:bookmarkStart w:id="10" w:name="_Toc518571710"/>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br w:type="page"/>
      </w:r>
      <w:r>
        <w:rPr>
          <w:rFonts w:hint="eastAsia" w:cs="宋体" w:asciiTheme="minorEastAsia" w:hAnsiTheme="minorEastAsia"/>
          <w:b/>
          <w:bCs/>
          <w:color w:val="000000" w:themeColor="text1"/>
          <w:spacing w:val="-4"/>
          <w:kern w:val="0"/>
          <w:sz w:val="36"/>
          <w:szCs w:val="36"/>
          <w14:textFill>
            <w14:solidFill>
              <w14:schemeClr w14:val="tx1"/>
            </w14:solidFill>
          </w14:textFill>
        </w:rPr>
        <w:t>第三章</w:t>
      </w:r>
      <w:bookmarkEnd w:id="10"/>
      <w:r>
        <w:rPr>
          <w:rFonts w:hint="eastAsia" w:cs="宋体" w:asciiTheme="minorEastAsia" w:hAnsiTheme="minorEastAsia"/>
          <w:b/>
          <w:bCs/>
          <w:color w:val="000000" w:themeColor="text1"/>
          <w:spacing w:val="-4"/>
          <w:kern w:val="0"/>
          <w:sz w:val="36"/>
          <w:szCs w:val="36"/>
          <w14:textFill>
            <w14:solidFill>
              <w14:schemeClr w14:val="tx1"/>
            </w14:solidFill>
          </w14:textFill>
        </w:rPr>
        <w:t xml:space="preserve">   服务要求</w:t>
      </w:r>
      <w:bookmarkStart w:id="11" w:name="_Toc518571711"/>
    </w:p>
    <w:tbl>
      <w:tblPr>
        <w:tblStyle w:val="18"/>
        <w:tblpPr w:leftFromText="180" w:rightFromText="180" w:vertAnchor="text" w:horzAnchor="margin" w:tblpXSpec="center" w:tblpY="231"/>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3"/>
        <w:gridCol w:w="2627"/>
      </w:tblGrid>
      <w:tr w14:paraId="16D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9520" w:type="dxa"/>
            <w:gridSpan w:val="2"/>
            <w:noWrap w:val="0"/>
            <w:vAlign w:val="center"/>
          </w:tcPr>
          <w:p w14:paraId="7064DE43">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第一标段</w:t>
            </w:r>
            <w:r>
              <w:rPr>
                <w:rFonts w:ascii="宋体" w:hAnsi="宋体" w:cs="宋体"/>
                <w:b/>
                <w:bCs/>
                <w:color w:val="000000" w:themeColor="text1"/>
                <w:sz w:val="24"/>
                <w:szCs w:val="24"/>
                <w14:textFill>
                  <w14:solidFill>
                    <w14:schemeClr w14:val="tx1"/>
                  </w14:solidFill>
                </w14:textFill>
              </w:rPr>
              <w:t>】</w:t>
            </w:r>
          </w:p>
        </w:tc>
      </w:tr>
      <w:tr w14:paraId="26F2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893" w:type="dxa"/>
            <w:noWrap w:val="0"/>
            <w:vAlign w:val="center"/>
          </w:tcPr>
          <w:p w14:paraId="69B1964C">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627" w:type="dxa"/>
            <w:noWrap w:val="0"/>
            <w:vAlign w:val="center"/>
          </w:tcPr>
          <w:p w14:paraId="11ED85B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312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893" w:type="dxa"/>
            <w:noWrap w:val="0"/>
            <w:vAlign w:val="center"/>
          </w:tcPr>
          <w:p w14:paraId="0CCBA3C1">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新院区-A区9层住院楼</w:t>
            </w:r>
          </w:p>
        </w:tc>
        <w:tc>
          <w:tcPr>
            <w:tcW w:w="2627" w:type="dxa"/>
            <w:noWrap w:val="0"/>
            <w:vAlign w:val="center"/>
          </w:tcPr>
          <w:p w14:paraId="155FCD4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cs="宋体"/>
                <w:color w:val="000000" w:themeColor="text1"/>
                <w:sz w:val="24"/>
                <w:szCs w:val="24"/>
                <w:highlight w:val="none"/>
                <w14:textFill>
                  <w14:solidFill>
                    <w14:schemeClr w14:val="tx1"/>
                  </w14:solidFill>
                </w14:textFill>
              </w:rPr>
              <w:t>人</w:t>
            </w:r>
          </w:p>
        </w:tc>
      </w:tr>
      <w:tr w14:paraId="7BED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20" w:type="dxa"/>
            <w:gridSpan w:val="2"/>
            <w:noWrap w:val="0"/>
            <w:vAlign w:val="center"/>
          </w:tcPr>
          <w:p w14:paraId="385DFD20">
            <w:pPr>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496800.00</w:t>
            </w:r>
            <w:r>
              <w:rPr>
                <w:rFonts w:ascii="宋体" w:hAnsi="宋体"/>
                <w:b/>
                <w:color w:val="000000" w:themeColor="text1"/>
                <w:sz w:val="24"/>
                <w:szCs w:val="24"/>
                <w:highlight w:val="none"/>
                <w14:textFill>
                  <w14:solidFill>
                    <w14:schemeClr w14:val="tx1"/>
                  </w14:solidFill>
                </w14:textFill>
              </w:rPr>
              <w:t>元</w:t>
            </w:r>
          </w:p>
        </w:tc>
      </w:tr>
    </w:tbl>
    <w:p w14:paraId="19012D50">
      <w:pPr>
        <w:pStyle w:val="2"/>
        <w:rPr>
          <w:rFonts w:hint="default"/>
          <w:color w:val="000000" w:themeColor="text1"/>
          <w:sz w:val="28"/>
          <w:szCs w:val="28"/>
          <w:highlight w:val="none"/>
          <w:lang w:val="en-US" w:eastAsia="zh-CN"/>
          <w14:textFill>
            <w14:solidFill>
              <w14:schemeClr w14:val="tx1"/>
            </w14:solidFill>
          </w14:textFill>
        </w:rPr>
      </w:pPr>
    </w:p>
    <w:tbl>
      <w:tblPr>
        <w:tblStyle w:val="18"/>
        <w:tblpPr w:leftFromText="180" w:rightFromText="180" w:vertAnchor="text" w:horzAnchor="margin" w:tblpXSpec="center" w:tblpY="231"/>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9"/>
        <w:gridCol w:w="2571"/>
      </w:tblGrid>
      <w:tr w14:paraId="6AE3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9320" w:type="dxa"/>
            <w:gridSpan w:val="2"/>
            <w:noWrap w:val="0"/>
            <w:vAlign w:val="center"/>
          </w:tcPr>
          <w:p w14:paraId="73C203D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第二标段</w:t>
            </w:r>
            <w:r>
              <w:rPr>
                <w:rFonts w:ascii="宋体" w:hAnsi="宋体" w:cs="宋体"/>
                <w:b/>
                <w:bCs/>
                <w:color w:val="000000" w:themeColor="text1"/>
                <w:sz w:val="24"/>
                <w:szCs w:val="24"/>
                <w:highlight w:val="none"/>
                <w14:textFill>
                  <w14:solidFill>
                    <w14:schemeClr w14:val="tx1"/>
                  </w14:solidFill>
                </w14:textFill>
              </w:rPr>
              <w:t>】</w:t>
            </w:r>
          </w:p>
        </w:tc>
      </w:tr>
      <w:tr w14:paraId="305F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49" w:type="dxa"/>
            <w:noWrap w:val="0"/>
            <w:vAlign w:val="center"/>
          </w:tcPr>
          <w:p w14:paraId="6BFBD8BD">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571" w:type="dxa"/>
            <w:noWrap w:val="0"/>
            <w:vAlign w:val="center"/>
          </w:tcPr>
          <w:p w14:paraId="1264094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0977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49" w:type="dxa"/>
            <w:noWrap w:val="0"/>
            <w:vAlign w:val="center"/>
          </w:tcPr>
          <w:p w14:paraId="1B8013C7">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新院区-B区门诊</w:t>
            </w:r>
          </w:p>
        </w:tc>
        <w:tc>
          <w:tcPr>
            <w:tcW w:w="2571" w:type="dxa"/>
            <w:noWrap w:val="0"/>
            <w:vAlign w:val="center"/>
          </w:tcPr>
          <w:p w14:paraId="290995DC">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18人</w:t>
            </w:r>
          </w:p>
        </w:tc>
      </w:tr>
      <w:tr w14:paraId="63B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6749" w:type="dxa"/>
            <w:noWrap w:val="0"/>
            <w:vAlign w:val="center"/>
          </w:tcPr>
          <w:p w14:paraId="0CD490B1">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老院区门诊</w:t>
            </w:r>
          </w:p>
        </w:tc>
        <w:tc>
          <w:tcPr>
            <w:tcW w:w="2571" w:type="dxa"/>
            <w:noWrap w:val="0"/>
            <w:vAlign w:val="center"/>
          </w:tcPr>
          <w:p w14:paraId="65638476">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3人</w:t>
            </w:r>
          </w:p>
        </w:tc>
      </w:tr>
      <w:tr w14:paraId="140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20" w:type="dxa"/>
            <w:gridSpan w:val="2"/>
            <w:noWrap w:val="0"/>
            <w:vAlign w:val="center"/>
          </w:tcPr>
          <w:p w14:paraId="7BE4A6F8">
            <w:pPr>
              <w:jc w:val="center"/>
              <w:rPr>
                <w:rFonts w:hint="default" w:ascii="宋体" w:hAnsi="宋体" w:cs="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453600.00</w:t>
            </w:r>
            <w:r>
              <w:rPr>
                <w:rFonts w:ascii="宋体" w:hAnsi="宋体"/>
                <w:b/>
                <w:color w:val="000000" w:themeColor="text1"/>
                <w:sz w:val="24"/>
                <w:szCs w:val="24"/>
                <w:highlight w:val="none"/>
                <w14:textFill>
                  <w14:solidFill>
                    <w14:schemeClr w14:val="tx1"/>
                  </w14:solidFill>
                </w14:textFill>
              </w:rPr>
              <w:t>元</w:t>
            </w:r>
          </w:p>
        </w:tc>
      </w:tr>
    </w:tbl>
    <w:p w14:paraId="37A2581E">
      <w:pPr>
        <w:pStyle w:val="3"/>
        <w:rPr>
          <w:rFonts w:hint="eastAsia" w:ascii="宋体" w:hAnsi="宋体" w:cs="仿宋"/>
          <w:b/>
          <w:bCs/>
          <w:color w:val="000000" w:themeColor="text1"/>
          <w:sz w:val="24"/>
          <w:szCs w:val="24"/>
          <w:highlight w:val="none"/>
          <w14:textFill>
            <w14:solidFill>
              <w14:schemeClr w14:val="tx1"/>
            </w14:solidFill>
          </w14:textFill>
        </w:rPr>
      </w:pPr>
    </w:p>
    <w:p w14:paraId="6760D5A4">
      <w:pPr>
        <w:pStyle w:val="3"/>
        <w:rPr>
          <w:rFonts w:hint="eastAsia" w:ascii="宋体" w:hAnsi="宋体" w:cs="仿宋"/>
          <w:b/>
          <w:bCs/>
          <w:color w:val="000000" w:themeColor="text1"/>
          <w:sz w:val="24"/>
          <w:szCs w:val="24"/>
          <w:highlight w:val="none"/>
          <w14:textFill>
            <w14:solidFill>
              <w14:schemeClr w14:val="tx1"/>
            </w14:solidFill>
          </w14:textFill>
        </w:rPr>
      </w:pPr>
    </w:p>
    <w:tbl>
      <w:tblPr>
        <w:tblStyle w:val="18"/>
        <w:tblpPr w:leftFromText="180" w:rightFromText="180" w:vertAnchor="text" w:horzAnchor="page" w:tblpX="1447" w:tblpY="212"/>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3"/>
        <w:gridCol w:w="2667"/>
      </w:tblGrid>
      <w:tr w14:paraId="2FA4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9360" w:type="dxa"/>
            <w:gridSpan w:val="2"/>
            <w:noWrap w:val="0"/>
            <w:vAlign w:val="center"/>
          </w:tcPr>
          <w:p w14:paraId="10FE8B6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第三标段</w:t>
            </w:r>
            <w:r>
              <w:rPr>
                <w:rFonts w:ascii="宋体" w:hAnsi="宋体" w:cs="宋体"/>
                <w:b/>
                <w:bCs/>
                <w:color w:val="000000" w:themeColor="text1"/>
                <w:sz w:val="24"/>
                <w:szCs w:val="24"/>
                <w:highlight w:val="none"/>
                <w14:textFill>
                  <w14:solidFill>
                    <w14:schemeClr w14:val="tx1"/>
                  </w14:solidFill>
                </w14:textFill>
              </w:rPr>
              <w:t>】</w:t>
            </w:r>
          </w:p>
        </w:tc>
      </w:tr>
      <w:tr w14:paraId="611D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6693" w:type="dxa"/>
            <w:noWrap w:val="0"/>
            <w:vAlign w:val="center"/>
          </w:tcPr>
          <w:p w14:paraId="74768F70">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667" w:type="dxa"/>
            <w:noWrap w:val="0"/>
            <w:vAlign w:val="center"/>
          </w:tcPr>
          <w:p w14:paraId="5089B86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3AFC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693" w:type="dxa"/>
            <w:noWrap w:val="0"/>
            <w:vAlign w:val="center"/>
          </w:tcPr>
          <w:p w14:paraId="7BAEA85B">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新院区-C区康复科研楼</w:t>
            </w:r>
          </w:p>
        </w:tc>
        <w:tc>
          <w:tcPr>
            <w:tcW w:w="2667" w:type="dxa"/>
            <w:noWrap w:val="0"/>
            <w:vAlign w:val="center"/>
          </w:tcPr>
          <w:p w14:paraId="1A5CD3F1">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14人</w:t>
            </w:r>
          </w:p>
        </w:tc>
      </w:tr>
      <w:tr w14:paraId="6DC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6693" w:type="dxa"/>
            <w:noWrap w:val="0"/>
            <w:vAlign w:val="center"/>
          </w:tcPr>
          <w:p w14:paraId="6B1F1BF0">
            <w:pPr>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发热门诊、新院区地下车库及新院区外围</w:t>
            </w:r>
          </w:p>
        </w:tc>
        <w:tc>
          <w:tcPr>
            <w:tcW w:w="2667" w:type="dxa"/>
            <w:noWrap w:val="0"/>
            <w:vAlign w:val="center"/>
          </w:tcPr>
          <w:p w14:paraId="610EC35F">
            <w:pPr>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13人</w:t>
            </w:r>
          </w:p>
        </w:tc>
      </w:tr>
      <w:tr w14:paraId="22F3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360" w:type="dxa"/>
            <w:gridSpan w:val="2"/>
            <w:noWrap w:val="0"/>
            <w:vAlign w:val="center"/>
          </w:tcPr>
          <w:p w14:paraId="2D4BA4C3">
            <w:pPr>
              <w:jc w:val="center"/>
              <w:rPr>
                <w:rFonts w:hint="default" w:ascii="宋体" w:hAnsi="宋体" w:cs="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583200.00</w:t>
            </w:r>
            <w:r>
              <w:rPr>
                <w:rFonts w:ascii="宋体" w:hAnsi="宋体"/>
                <w:b/>
                <w:color w:val="000000" w:themeColor="text1"/>
                <w:sz w:val="24"/>
                <w:szCs w:val="24"/>
                <w:highlight w:val="none"/>
                <w14:textFill>
                  <w14:solidFill>
                    <w14:schemeClr w14:val="tx1"/>
                  </w14:solidFill>
                </w14:textFill>
              </w:rPr>
              <w:t>元</w:t>
            </w:r>
            <w:r>
              <w:rPr>
                <w:rFonts w:hint="eastAsia" w:ascii="宋体" w:hAnsi="宋体"/>
                <w:b/>
                <w:color w:val="000000" w:themeColor="text1"/>
                <w:sz w:val="24"/>
                <w:szCs w:val="24"/>
                <w:highlight w:val="none"/>
                <w:lang w:val="en-US" w:eastAsia="zh-CN"/>
                <w14:textFill>
                  <w14:solidFill>
                    <w14:schemeClr w14:val="tx1"/>
                  </w14:solidFill>
                </w14:textFill>
              </w:rPr>
              <w:t xml:space="preserve"> </w:t>
            </w:r>
          </w:p>
        </w:tc>
      </w:tr>
    </w:tbl>
    <w:p w14:paraId="31B3A337">
      <w:pPr>
        <w:pStyle w:val="3"/>
        <w:rPr>
          <w:rFonts w:hint="eastAsia" w:ascii="宋体" w:hAnsi="宋体" w:cs="仿宋"/>
          <w:b/>
          <w:bCs/>
          <w:color w:val="000000" w:themeColor="text1"/>
          <w:sz w:val="24"/>
          <w:szCs w:val="24"/>
          <w14:textFill>
            <w14:solidFill>
              <w14:schemeClr w14:val="tx1"/>
            </w14:solidFill>
          </w14:textFill>
        </w:rPr>
      </w:pPr>
    </w:p>
    <w:p w14:paraId="7D7D64A2">
      <w:pPr>
        <w:pStyle w:val="3"/>
        <w:rPr>
          <w:rFonts w:hint="eastAsia" w:ascii="宋体" w:hAnsi="宋体" w:cs="仿宋"/>
          <w:b/>
          <w:bCs/>
          <w:color w:val="000000" w:themeColor="text1"/>
          <w:sz w:val="24"/>
          <w:szCs w:val="24"/>
          <w14:textFill>
            <w14:solidFill>
              <w14:schemeClr w14:val="tx1"/>
            </w14:solidFill>
          </w14:textFill>
        </w:rPr>
      </w:pPr>
    </w:p>
    <w:p w14:paraId="700447BC">
      <w:pPr>
        <w:pStyle w:val="3"/>
        <w:rPr>
          <w:rFonts w:hint="eastAsia" w:ascii="宋体" w:hAnsi="宋体" w:cs="仿宋"/>
          <w:b/>
          <w:bCs/>
          <w:color w:val="000000" w:themeColor="text1"/>
          <w:sz w:val="24"/>
          <w:szCs w:val="24"/>
          <w14:textFill>
            <w14:solidFill>
              <w14:schemeClr w14:val="tx1"/>
            </w14:solidFill>
          </w14:textFill>
        </w:rPr>
      </w:pPr>
    </w:p>
    <w:p w14:paraId="74F920D6">
      <w:pPr>
        <w:pStyle w:val="3"/>
        <w:rPr>
          <w:rFonts w:hint="eastAsia" w:ascii="宋体" w:hAnsi="宋体" w:cs="仿宋"/>
          <w:b/>
          <w:bCs/>
          <w:color w:val="000000" w:themeColor="text1"/>
          <w:sz w:val="24"/>
          <w:szCs w:val="24"/>
          <w14:textFill>
            <w14:solidFill>
              <w14:schemeClr w14:val="tx1"/>
            </w14:solidFill>
          </w14:textFill>
        </w:rPr>
      </w:pPr>
    </w:p>
    <w:p w14:paraId="3835F864">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6C1EE192">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4A6A35DF">
      <w:pPr>
        <w:pStyle w:val="2"/>
        <w:rPr>
          <w:rFonts w:hint="eastAsia"/>
        </w:rPr>
      </w:pPr>
    </w:p>
    <w:p w14:paraId="2E09FAFF">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18246EF6">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007F4FA3">
      <w:pPr>
        <w:pStyle w:val="2"/>
        <w:rPr>
          <w:rFonts w:hint="default" w:eastAsia="宋体"/>
          <w:lang w:val="en-US" w:eastAsia="zh-CN"/>
        </w:rPr>
      </w:pPr>
    </w:p>
    <w:p w14:paraId="7F4B4A8B">
      <w:pPr>
        <w:widowControl/>
        <w:spacing w:line="360" w:lineRule="auto"/>
        <w:ind w:firstLine="482" w:firstLineChars="200"/>
        <w:jc w:val="center"/>
        <w:outlineLvl w:val="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保洁服务内容及要求</w:t>
      </w:r>
    </w:p>
    <w:p w14:paraId="3AB2E649">
      <w:pPr>
        <w:spacing w:line="360" w:lineRule="auto"/>
        <w:ind w:firstLine="482" w:firstLineChars="200"/>
        <w:outlineLvl w:val="0"/>
        <w:rPr>
          <w:rFonts w:ascii="宋体" w:hAnsi="宋体" w:cs="仿宋"/>
          <w:b/>
          <w:color w:val="000000" w:themeColor="text1"/>
          <w:sz w:val="24"/>
          <w:szCs w:val="24"/>
          <w14:textFill>
            <w14:solidFill>
              <w14:schemeClr w14:val="tx1"/>
            </w14:solidFill>
          </w14:textFill>
        </w:rPr>
      </w:pPr>
      <w:bookmarkStart w:id="12" w:name="_Toc352085921"/>
      <w:r>
        <w:rPr>
          <w:rFonts w:hint="eastAsia" w:ascii="宋体" w:hAnsi="宋体" w:cs="仿宋"/>
          <w:b/>
          <w:color w:val="000000" w:themeColor="text1"/>
          <w:sz w:val="24"/>
          <w:szCs w:val="24"/>
          <w14:textFill>
            <w14:solidFill>
              <w14:schemeClr w14:val="tx1"/>
            </w14:solidFill>
          </w14:textFill>
        </w:rPr>
        <w:t>（一）保洁服务内容包括：</w:t>
      </w:r>
    </w:p>
    <w:p w14:paraId="73E06488">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1.环境清洁保洁服务（含生活垃圾、卫生消杀、PVC地面打蜡以及保洁所需的清洁剂、洗涤剂、消毒剂、生活垃圾袋等耗材，清洁机械设备及清洁作业工具的投入等所产生费用）</w:t>
      </w:r>
    </w:p>
    <w:p w14:paraId="2F8138FB">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2.节能减排管理</w:t>
      </w:r>
    </w:p>
    <w:p w14:paraId="655121DB">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要求保洁需配合医院制定科学合理的节电、节水管理措施并遵照实施，同时对医院提供的维修耗材制定切实可行的管理措施并执行。</w:t>
      </w:r>
    </w:p>
    <w:p w14:paraId="0AA5ECDD">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3.禁烟管理</w:t>
      </w:r>
    </w:p>
    <w:p w14:paraId="2C9E544C">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医院内禁止吸烟。要求全体保洁服务人员均为义务禁烟员，发现吸烟病患或家属应立即予以劝止。劝阻态度需诚恳，不得与患者或家属发生争吵。</w:t>
      </w:r>
    </w:p>
    <w:p w14:paraId="046ECCE3">
      <w:pPr>
        <w:spacing w:after="120"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4.配合医院完成其他相关服务，如保障医院大型参观接待、检查、保障院内大型会议（活动）或学术讲座保洁质量需按照“三甲”医院验收标准执行。</w:t>
      </w:r>
    </w:p>
    <w:p w14:paraId="60CDE875">
      <w:pPr>
        <w:spacing w:line="360" w:lineRule="auto"/>
        <w:ind w:firstLine="482" w:firstLineChars="200"/>
        <w:outlineLvl w:val="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（二）医院保洁服务需求</w:t>
      </w:r>
    </w:p>
    <w:bookmarkEnd w:id="12"/>
    <w:p w14:paraId="6F12FC4C">
      <w:pPr>
        <w:spacing w:line="360" w:lineRule="auto"/>
        <w:ind w:firstLine="482" w:firstLineChars="200"/>
        <w:rPr>
          <w:rFonts w:ascii="宋体" w:hAnsi="宋体" w:cs="仿宋"/>
          <w:b/>
          <w:bCs/>
          <w:color w:val="000000" w:themeColor="text1"/>
          <w:sz w:val="24"/>
          <w:szCs w:val="24"/>
          <w14:textFill>
            <w14:solidFill>
              <w14:schemeClr w14:val="tx1"/>
            </w14:solidFill>
          </w14:textFill>
        </w:rPr>
      </w:pPr>
      <w:r>
        <w:rPr>
          <w:rFonts w:ascii="宋体" w:hAnsi="宋体" w:cs="仿宋"/>
          <w:b/>
          <w:bCs/>
          <w:color w:val="000000" w:themeColor="text1"/>
          <w:sz w:val="24"/>
          <w:szCs w:val="24"/>
          <w14:textFill>
            <w14:solidFill>
              <w14:schemeClr w14:val="tx1"/>
            </w14:solidFill>
          </w14:textFill>
        </w:rPr>
        <w:t>2</w:t>
      </w:r>
      <w:r>
        <w:rPr>
          <w:rFonts w:hint="eastAsia" w:ascii="宋体" w:hAnsi="宋体" w:cs="仿宋"/>
          <w:b/>
          <w:bCs/>
          <w:color w:val="000000" w:themeColor="text1"/>
          <w:sz w:val="24"/>
          <w:szCs w:val="24"/>
          <w14:textFill>
            <w14:solidFill>
              <w14:schemeClr w14:val="tx1"/>
            </w14:solidFill>
          </w14:textFill>
        </w:rPr>
        <w:t>.1总要求</w:t>
      </w:r>
    </w:p>
    <w:p w14:paraId="1AEFFC9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1.总要求：中标后不得以任何形式分包或转包给第三方，如若违规中标方承担法律责任并终止合同关系。保洁公司设立项目管理服务中心，为三门峡市中医院保洁管理项目提供优质高效的保洁管理服务。</w:t>
      </w:r>
    </w:p>
    <w:p w14:paraId="06A6784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2.制度建设要求：保洁管理企业依照国家、省市有关规定及合同约定的保洁管理项目和标准开展工作，建立各类管理制度。</w:t>
      </w:r>
    </w:p>
    <w:p w14:paraId="2C25E088">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3.保洁服务能力要求：具有一定的规模、资金雄厚、资质健全，有医院保洁管理经验。</w:t>
      </w:r>
    </w:p>
    <w:p w14:paraId="20209CE2">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4.保洁员工作时间及方式应服从医院作息时间管理，不得影响医院正常运行工作及保证保洁工作质量，且法定假期应保证医院正常保洁工作。</w:t>
      </w:r>
    </w:p>
    <w:p w14:paraId="3CB1EBCE">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5.保洁人员劳动关系隶属保洁公司，与医院无任何利益关系，不享受医院各种福利待遇，保洁人员发生一切意外事故，由保洁公司自行承担。</w:t>
      </w:r>
    </w:p>
    <w:p w14:paraId="780253B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6.员工素质要求：各类人员按岗位着装要求统一（每人冬夏季装均不少于两套），各类管理人员要言行规范，注重仪容仪表，加强对工作人员的职业道德教育、行为管理、技能培训。</w:t>
      </w:r>
    </w:p>
    <w:p w14:paraId="29D8F68F">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1</w:t>
      </w:r>
      <w:r>
        <w:rPr>
          <w:rFonts w:hint="eastAsia" w:ascii="宋体" w:hAnsi="宋体" w:cs="仿宋"/>
          <w:color w:val="000000" w:themeColor="text1"/>
          <w:sz w:val="24"/>
          <w:szCs w:val="24"/>
          <w14:textFill>
            <w14:solidFill>
              <w14:schemeClr w14:val="tx1"/>
            </w14:solidFill>
          </w14:textFill>
        </w:rPr>
        <w:t>）部门主管：有3年以上同等职务的履历。</w:t>
      </w:r>
    </w:p>
    <w:p w14:paraId="78C8FF3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2</w:t>
      </w:r>
      <w:r>
        <w:rPr>
          <w:rFonts w:hint="eastAsia" w:ascii="宋体" w:hAnsi="宋体" w:cs="仿宋"/>
          <w:color w:val="000000" w:themeColor="text1"/>
          <w:sz w:val="24"/>
          <w:szCs w:val="24"/>
          <w14:textFill>
            <w14:solidFill>
              <w14:schemeClr w14:val="tx1"/>
            </w14:solidFill>
          </w14:textFill>
        </w:rPr>
        <w:t>）卫生保洁人员符合以下条件：</w:t>
      </w:r>
    </w:p>
    <w:p w14:paraId="0560799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年龄低于60岁，小学文化水平以上，身体健康，无重大疾患，责任心强，五官端正，体态良好，接受过保洁或相关训练，掌握基本保洁的技能，熟悉有关法律法规，思想品质好，作风正派，小学文化程度以上。</w:t>
      </w:r>
    </w:p>
    <w:p w14:paraId="7AB8308A">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ascii="宋体" w:hAnsi="宋体" w:cs="仿宋"/>
          <w:b/>
          <w:color w:val="000000" w:themeColor="text1"/>
          <w:sz w:val="24"/>
          <w:szCs w:val="24"/>
          <w14:textFill>
            <w14:solidFill>
              <w14:schemeClr w14:val="tx1"/>
            </w14:solidFill>
          </w14:textFill>
        </w:rPr>
        <w:t>2</w:t>
      </w:r>
      <w:r>
        <w:rPr>
          <w:rFonts w:hint="eastAsia" w:ascii="宋体" w:hAnsi="宋体" w:cs="仿宋"/>
          <w:b/>
          <w:color w:val="000000" w:themeColor="text1"/>
          <w:sz w:val="24"/>
          <w:szCs w:val="24"/>
          <w14:textFill>
            <w14:solidFill>
              <w14:schemeClr w14:val="tx1"/>
            </w14:solidFill>
          </w14:textFill>
        </w:rPr>
        <w:t>.2具体要求</w:t>
      </w:r>
    </w:p>
    <w:p w14:paraId="2CE63C0B">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1.保洁公司须为保洁员购买相关保险，工作过程中发生任何意外一概由保洁公司承担。</w:t>
      </w:r>
    </w:p>
    <w:p w14:paraId="0DA0CCF9">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2.保洁公司必须购买“跌倒意外保险”，日常保洁中造成人员跌倒事件一概由保洁公司承担（包含所有进院人员）。</w:t>
      </w:r>
    </w:p>
    <w:p w14:paraId="29FA369E">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保洁公司须配备公共卫生间必要的卫生用品，如洗手液、厕纸、香薰、除臭、清洁用品等一概由保洁公司承担。</w:t>
      </w:r>
    </w:p>
    <w:p w14:paraId="0E94094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4.保洁公司具有应对医院突发、应急事件时能及时调配保洁人员的能力，储备一定数量的保洁应急队伍。</w:t>
      </w:r>
    </w:p>
    <w:p w14:paraId="6E066A0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5.保洁公司配备的保洁人数不得低于该标包的招标要求的人数，若保洁质量不能满足临床需求时，必须及时增加保洁人员及保洁设备。</w:t>
      </w:r>
    </w:p>
    <w:p w14:paraId="2BA1CA1F">
      <w:pPr>
        <w:adjustRightInd w:val="0"/>
        <w:snapToGrid w:val="0"/>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保洁公司有义务配合医院开展各种应急、突发状况下的环境卫生工作，保洁公司不得以任何理由推诿拒绝。</w:t>
      </w:r>
    </w:p>
    <w:p w14:paraId="702E32C6">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ascii="宋体" w:hAnsi="宋体" w:cs="仿宋"/>
          <w:b/>
          <w:color w:val="000000" w:themeColor="text1"/>
          <w:sz w:val="24"/>
          <w:szCs w:val="24"/>
          <w14:textFill>
            <w14:solidFill>
              <w14:schemeClr w14:val="tx1"/>
            </w14:solidFill>
          </w14:textFill>
        </w:rPr>
        <w:t>2</w:t>
      </w:r>
      <w:r>
        <w:rPr>
          <w:rFonts w:hint="eastAsia" w:ascii="宋体" w:hAnsi="宋体" w:cs="仿宋"/>
          <w:b/>
          <w:color w:val="000000" w:themeColor="text1"/>
          <w:sz w:val="24"/>
          <w:szCs w:val="24"/>
          <w14:textFill>
            <w14:solidFill>
              <w14:schemeClr w14:val="tx1"/>
            </w14:solidFill>
          </w14:textFill>
        </w:rPr>
        <w:t>.3环境清洁保洁服务</w:t>
      </w:r>
    </w:p>
    <w:p w14:paraId="1B3C641F">
      <w:pPr>
        <w:spacing w:line="360" w:lineRule="auto"/>
        <w:ind w:firstLine="482" w:firstLineChars="20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（1）服务内容</w:t>
      </w:r>
    </w:p>
    <w:p w14:paraId="4376F9DA">
      <w:pPr>
        <w:adjustRightInd w:val="0"/>
        <w:snapToGrid w:val="0"/>
        <w:spacing w:line="360" w:lineRule="auto"/>
        <w:ind w:firstLine="480" w:firstLineChars="200"/>
        <w:rPr>
          <w:rFonts w:ascii="宋体" w:hAnsi="宋体" w:cs="仿宋"/>
          <w:color w:val="000000" w:themeColor="text1"/>
          <w:sz w:val="24"/>
          <w:szCs w:val="24"/>
          <w:lang w:val="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w:t>
      </w:r>
      <w:r>
        <w:rPr>
          <w:rFonts w:hint="eastAsia" w:ascii="宋体" w:hAnsi="宋体" w:cs="仿宋"/>
          <w:color w:val="000000" w:themeColor="text1"/>
          <w:sz w:val="24"/>
          <w:szCs w:val="24"/>
          <w:lang w:val="zh-CN"/>
          <w14:textFill>
            <w14:solidFill>
              <w14:schemeClr w14:val="tx1"/>
            </w14:solidFill>
          </w14:textFill>
        </w:rPr>
        <w:t>公共区域：大厅、通道、候诊等公共区域、抢救室、手术室、输液室、步行梯、电梯厅、电梯轿箱、开水间、卫生间、</w:t>
      </w:r>
      <w:r>
        <w:rPr>
          <w:rFonts w:hint="eastAsia" w:ascii="宋体" w:hAnsi="宋体" w:cs="仿宋"/>
          <w:color w:val="000000" w:themeColor="text1"/>
          <w:sz w:val="24"/>
          <w:szCs w:val="24"/>
          <w14:textFill>
            <w14:solidFill>
              <w14:schemeClr w14:val="tx1"/>
            </w14:solidFill>
          </w14:textFill>
        </w:rPr>
        <w:t>保洁</w:t>
      </w:r>
      <w:r>
        <w:rPr>
          <w:rFonts w:hint="eastAsia" w:ascii="宋体" w:hAnsi="宋体" w:cs="仿宋"/>
          <w:color w:val="000000" w:themeColor="text1"/>
          <w:sz w:val="24"/>
          <w:szCs w:val="24"/>
          <w:lang w:val="zh-CN"/>
          <w14:textFill>
            <w14:solidFill>
              <w14:schemeClr w14:val="tx1"/>
            </w14:solidFill>
          </w14:textFill>
        </w:rPr>
        <w:t>间、护士站、办公室、病房等地面、墙面、扶手、防撞带、天花板、门窗玻璃、门及门窗框、各类宣传牌、橱窗及有关附体等公共设施设备的保洁。手术室需24小时保洁。</w:t>
      </w:r>
    </w:p>
    <w:p w14:paraId="3FBFDAE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2）病房：病房内部卫生（包含病房内卫生间）及病人床单位日常保洁、</w:t>
      </w:r>
      <w:r>
        <w:rPr>
          <w:rFonts w:hint="eastAsia" w:ascii="宋体" w:hAnsi="宋体" w:cs="仿宋"/>
          <w:color w:val="000000" w:themeColor="text1"/>
          <w:kern w:val="0"/>
          <w:sz w:val="24"/>
          <w:szCs w:val="24"/>
          <w14:textFill>
            <w14:solidFill>
              <w14:schemeClr w14:val="tx1"/>
            </w14:solidFill>
          </w14:textFill>
        </w:rPr>
        <w:t>终末处理</w:t>
      </w:r>
      <w:r>
        <w:rPr>
          <w:rFonts w:hint="eastAsia" w:ascii="宋体" w:hAnsi="宋体" w:cs="仿宋"/>
          <w:color w:val="000000" w:themeColor="text1"/>
          <w:kern w:val="0"/>
          <w:sz w:val="24"/>
          <w:szCs w:val="24"/>
          <w:lang w:val="zh-CN"/>
          <w14:textFill>
            <w14:solidFill>
              <w14:schemeClr w14:val="tx1"/>
            </w14:solidFill>
          </w14:textFill>
        </w:rPr>
        <w:t>，病房内设施如病床、床头柜、</w:t>
      </w:r>
      <w:r>
        <w:rPr>
          <w:rFonts w:hint="eastAsia" w:ascii="宋体" w:hAnsi="宋体" w:cs="仿宋"/>
          <w:color w:val="000000" w:themeColor="text1"/>
          <w:kern w:val="0"/>
          <w:sz w:val="24"/>
          <w:szCs w:val="24"/>
          <w14:textFill>
            <w14:solidFill>
              <w14:schemeClr w14:val="tx1"/>
            </w14:solidFill>
          </w14:textFill>
        </w:rPr>
        <w:t>设备</w:t>
      </w:r>
      <w:r>
        <w:rPr>
          <w:rFonts w:hint="eastAsia" w:ascii="宋体" w:hAnsi="宋体" w:cs="仿宋"/>
          <w:color w:val="000000" w:themeColor="text1"/>
          <w:kern w:val="0"/>
          <w:sz w:val="24"/>
          <w:szCs w:val="24"/>
          <w:lang w:val="zh-CN"/>
          <w14:textFill>
            <w14:solidFill>
              <w14:schemeClr w14:val="tx1"/>
            </w14:solidFill>
          </w14:textFill>
        </w:rPr>
        <w:t>带、电视机等，保障病房内卫生</w:t>
      </w:r>
      <w:r>
        <w:rPr>
          <w:rFonts w:hint="eastAsia" w:ascii="宋体" w:hAnsi="宋体" w:cs="仿宋"/>
          <w:color w:val="000000" w:themeColor="text1"/>
          <w:kern w:val="0"/>
          <w:sz w:val="24"/>
          <w:szCs w:val="24"/>
          <w14:textFill>
            <w14:solidFill>
              <w14:schemeClr w14:val="tx1"/>
            </w14:solidFill>
          </w14:textFill>
        </w:rPr>
        <w:t>清洁</w:t>
      </w:r>
      <w:r>
        <w:rPr>
          <w:rFonts w:hint="eastAsia" w:ascii="宋体" w:hAnsi="宋体" w:cs="仿宋"/>
          <w:color w:val="000000" w:themeColor="text1"/>
          <w:kern w:val="0"/>
          <w:sz w:val="24"/>
          <w:szCs w:val="24"/>
          <w:lang w:val="zh-CN"/>
          <w14:textFill>
            <w14:solidFill>
              <w14:schemeClr w14:val="tx1"/>
            </w14:solidFill>
          </w14:textFill>
        </w:rPr>
        <w:t>，满足护理部对病房的要求标准及规定的消毒要求。</w:t>
      </w:r>
    </w:p>
    <w:p w14:paraId="31A5281A">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3</w:t>
      </w:r>
      <w:r>
        <w:rPr>
          <w:rFonts w:hint="eastAsia" w:ascii="宋体" w:hAnsi="宋体" w:cs="仿宋"/>
          <w:color w:val="000000" w:themeColor="text1"/>
          <w:kern w:val="0"/>
          <w:sz w:val="24"/>
          <w:szCs w:val="24"/>
          <w:lang w:val="zh-CN"/>
          <w14:textFill>
            <w14:solidFill>
              <w14:schemeClr w14:val="tx1"/>
            </w14:solidFill>
          </w14:textFill>
        </w:rPr>
        <w:t>）室外区域清洁、保洁。</w:t>
      </w:r>
    </w:p>
    <w:p w14:paraId="099C140A">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4</w:t>
      </w:r>
      <w:r>
        <w:rPr>
          <w:rFonts w:hint="eastAsia" w:ascii="宋体" w:hAnsi="宋体" w:cs="仿宋"/>
          <w:color w:val="000000" w:themeColor="text1"/>
          <w:kern w:val="0"/>
          <w:sz w:val="24"/>
          <w:szCs w:val="24"/>
          <w:lang w:val="zh-CN"/>
          <w14:textFill>
            <w14:solidFill>
              <w14:schemeClr w14:val="tx1"/>
            </w14:solidFill>
          </w14:textFill>
        </w:rPr>
        <w:t>）生活垃圾清运：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14:paraId="47B1D3A7">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5</w:t>
      </w:r>
      <w:r>
        <w:rPr>
          <w:rFonts w:hint="eastAsia" w:ascii="宋体" w:hAnsi="宋体" w:cs="仿宋"/>
          <w:color w:val="000000" w:themeColor="text1"/>
          <w:kern w:val="0"/>
          <w:sz w:val="24"/>
          <w:szCs w:val="24"/>
          <w:lang w:val="zh-CN"/>
          <w14:textFill>
            <w14:solidFill>
              <w14:schemeClr w14:val="tx1"/>
            </w14:solidFill>
          </w14:textFill>
        </w:rPr>
        <w:t>）专项保洁</w:t>
      </w:r>
    </w:p>
    <w:p w14:paraId="69EC889F">
      <w:pPr>
        <w:widowControl/>
        <w:spacing w:line="360" w:lineRule="auto"/>
        <w:ind w:firstLine="480" w:firstLineChars="200"/>
        <w:jc w:val="left"/>
        <w:rPr>
          <w:color w:val="000000" w:themeColor="text1"/>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定期窗户（</w:t>
      </w:r>
      <w:r>
        <w:rPr>
          <w:rFonts w:hint="eastAsia" w:ascii="宋体" w:hAnsi="宋体" w:cs="仿宋"/>
          <w:color w:val="000000" w:themeColor="text1"/>
          <w:kern w:val="0"/>
          <w:sz w:val="24"/>
          <w:szCs w:val="24"/>
          <w14:textFill>
            <w14:solidFill>
              <w14:schemeClr w14:val="tx1"/>
            </w14:solidFill>
          </w14:textFill>
        </w:rPr>
        <w:t>玻璃</w:t>
      </w:r>
      <w:r>
        <w:rPr>
          <w:rFonts w:hint="eastAsia" w:ascii="宋体" w:hAnsi="宋体" w:cs="仿宋"/>
          <w:color w:val="000000" w:themeColor="text1"/>
          <w:kern w:val="0"/>
          <w:sz w:val="24"/>
          <w:szCs w:val="24"/>
          <w:lang w:eastAsia="zh-CN"/>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大清洁</w:t>
      </w:r>
      <w:r>
        <w:rPr>
          <w:rFonts w:hint="eastAsia" w:ascii="宋体" w:hAnsi="宋体" w:cs="仿宋"/>
          <w:color w:val="000000" w:themeColor="text1"/>
          <w:kern w:val="0"/>
          <w:sz w:val="24"/>
          <w:szCs w:val="24"/>
          <w:lang w:val="zh-CN"/>
          <w14:textFill>
            <w14:solidFill>
              <w14:schemeClr w14:val="tx1"/>
            </w14:solidFill>
          </w14:textFill>
        </w:rPr>
        <w:t>。</w:t>
      </w:r>
    </w:p>
    <w:p w14:paraId="327993CD">
      <w:pPr>
        <w:spacing w:line="360" w:lineRule="auto"/>
        <w:ind w:firstLine="482" w:firstLineChars="200"/>
        <w:jc w:val="left"/>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（2）服务要求</w:t>
      </w:r>
    </w:p>
    <w:p w14:paraId="15F6875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1)地面：洁净、光亮、无尘土、烟头、痰迹、碎纸、烟头及垃圾杂物。</w:t>
      </w:r>
    </w:p>
    <w:p w14:paraId="24A021D1">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2)墙面，踢脚线：无尘土、污迹。</w:t>
      </w:r>
    </w:p>
    <w:p w14:paraId="7A98269D">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3)窗户：明亮、无积灰。</w:t>
      </w:r>
    </w:p>
    <w:p w14:paraId="79726AA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4)天花板：无蜘蛛网、无积灰。</w:t>
      </w:r>
    </w:p>
    <w:p w14:paraId="3132FD8D">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5)病床，床头柜，床架：无尘土、积灰、污渍。</w:t>
      </w:r>
    </w:p>
    <w:p w14:paraId="77C03F73">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6)壁柜：无积灰、污渍。</w:t>
      </w:r>
    </w:p>
    <w:p w14:paraId="772ACFA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7)灯具：无厚积尘土。</w:t>
      </w:r>
    </w:p>
    <w:p w14:paraId="4262C9F8">
      <w:pPr>
        <w:pStyle w:val="2"/>
        <w:ind w:firstLine="480" w:firstLineChars="200"/>
        <w:rPr>
          <w:rFonts w:hint="default" w:ascii="宋体" w:hAnsi="宋体" w:cs="仿宋"/>
          <w:color w:val="000000" w:themeColor="text1"/>
          <w:kern w:val="0"/>
          <w:sz w:val="24"/>
          <w:szCs w:val="24"/>
          <w:lang w:val="en-US" w:eastAsia="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8)污洗间：无异味、垃圾，室内物品摆放整洁，保洁用具分类洗消、规范悬挂晾晒</w:t>
      </w:r>
      <w:r>
        <w:rPr>
          <w:rFonts w:hint="eastAsia" w:ascii="宋体" w:hAnsi="宋体" w:cs="仿宋"/>
          <w:color w:val="000000" w:themeColor="text1"/>
          <w:kern w:val="0"/>
          <w:sz w:val="24"/>
          <w:szCs w:val="24"/>
          <w:lang w:val="en-US" w:eastAsia="zh-CN"/>
          <w14:textFill>
            <w14:solidFill>
              <w14:schemeClr w14:val="tx1"/>
            </w14:solidFill>
          </w14:textFill>
        </w:rPr>
        <w:t>.</w:t>
      </w:r>
    </w:p>
    <w:p w14:paraId="2DE5989B">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(3)</w:t>
      </w:r>
      <w:r>
        <w:rPr>
          <w:rFonts w:hint="eastAsia" w:ascii="宋体" w:hAnsi="宋体" w:cs="仿宋"/>
          <w:color w:val="000000" w:themeColor="text1"/>
          <w:kern w:val="0"/>
          <w:sz w:val="24"/>
          <w:szCs w:val="24"/>
          <w:lang w:val="zh-CN"/>
          <w14:textFill>
            <w14:solidFill>
              <w14:schemeClr w14:val="tx1"/>
            </w14:solidFill>
          </w14:textFill>
        </w:rPr>
        <w:t>其他</w:t>
      </w:r>
    </w:p>
    <w:p w14:paraId="44EBEEC2">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1</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.当发生重大事件时能及时向医院相关部门报告，并及时协调应对保洁工作，保障医疗环境。</w:t>
      </w:r>
    </w:p>
    <w:p w14:paraId="46EED183">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.在进行湿拖、洗地机作业、雨天时要在作业区醒目位置放置告示牌防止病人滑倒或绊倒。</w:t>
      </w:r>
    </w:p>
    <w:p w14:paraId="591DA480">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3</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.工作中使用的消毒液、芳香剂等有可能产生有毒气体或对身体造成损害的物品应有相关资质、许可证，并保证在工作中正确使用。如因消毒设备配备不足、消毒浓度不达标而引起的院内感染，保洁公司负全责。</w:t>
      </w:r>
    </w:p>
    <w:p w14:paraId="4D54E130">
      <w:pPr>
        <w:pStyle w:val="3"/>
        <w:rPr>
          <w:rFonts w:hint="eastAsia"/>
          <w:color w:val="000000" w:themeColor="text1"/>
          <w:lang w:val="en-US" w:eastAsia="zh-CN"/>
          <w14:textFill>
            <w14:solidFill>
              <w14:schemeClr w14:val="tx1"/>
            </w14:solidFill>
          </w14:textFill>
        </w:rPr>
      </w:pPr>
    </w:p>
    <w:p w14:paraId="7A6B5148">
      <w:pPr>
        <w:pStyle w:val="3"/>
        <w:rPr>
          <w:rFonts w:hint="eastAsia"/>
          <w:color w:val="000000" w:themeColor="text1"/>
          <w:lang w:val="en-US" w:eastAsia="zh-CN"/>
          <w14:textFill>
            <w14:solidFill>
              <w14:schemeClr w14:val="tx1"/>
            </w14:solidFill>
          </w14:textFill>
        </w:rPr>
      </w:pPr>
    </w:p>
    <w:p w14:paraId="5F2D7F82">
      <w:pPr>
        <w:pStyle w:val="3"/>
        <w:rPr>
          <w:rFonts w:hint="eastAsia"/>
          <w:color w:val="000000" w:themeColor="text1"/>
          <w:lang w:val="en-US" w:eastAsia="zh-CN"/>
          <w14:textFill>
            <w14:solidFill>
              <w14:schemeClr w14:val="tx1"/>
            </w14:solidFill>
          </w14:textFill>
        </w:rPr>
      </w:pPr>
    </w:p>
    <w:p w14:paraId="39134D62">
      <w:pPr>
        <w:pStyle w:val="3"/>
        <w:rPr>
          <w:rFonts w:hint="eastAsia"/>
          <w:color w:val="000000" w:themeColor="text1"/>
          <w:lang w:val="en-US" w:eastAsia="zh-CN"/>
          <w14:textFill>
            <w14:solidFill>
              <w14:schemeClr w14:val="tx1"/>
            </w14:solidFill>
          </w14:textFill>
        </w:rPr>
      </w:pPr>
    </w:p>
    <w:p w14:paraId="10D2B5F3">
      <w:pPr>
        <w:pStyle w:val="3"/>
        <w:rPr>
          <w:rFonts w:hint="eastAsia"/>
          <w:color w:val="000000" w:themeColor="text1"/>
          <w:lang w:val="en-US" w:eastAsia="zh-CN"/>
          <w14:textFill>
            <w14:solidFill>
              <w14:schemeClr w14:val="tx1"/>
            </w14:solidFill>
          </w14:textFill>
        </w:rPr>
      </w:pPr>
    </w:p>
    <w:p w14:paraId="4AEC1371">
      <w:pPr>
        <w:pStyle w:val="3"/>
        <w:rPr>
          <w:rFonts w:hint="eastAsia"/>
          <w:color w:val="000000" w:themeColor="text1"/>
          <w:lang w:val="en-US" w:eastAsia="zh-CN"/>
          <w14:textFill>
            <w14:solidFill>
              <w14:schemeClr w14:val="tx1"/>
            </w14:solidFill>
          </w14:textFill>
        </w:rPr>
      </w:pPr>
    </w:p>
    <w:p w14:paraId="74BB3FA8">
      <w:pPr>
        <w:pStyle w:val="3"/>
        <w:rPr>
          <w:rFonts w:hint="eastAsia"/>
          <w:color w:val="000000" w:themeColor="text1"/>
          <w:lang w:val="en-US" w:eastAsia="zh-CN"/>
          <w14:textFill>
            <w14:solidFill>
              <w14:schemeClr w14:val="tx1"/>
            </w14:solidFill>
          </w14:textFill>
        </w:rPr>
      </w:pPr>
    </w:p>
    <w:p w14:paraId="6E36FD8E">
      <w:pPr>
        <w:pStyle w:val="3"/>
        <w:rPr>
          <w:rFonts w:hint="eastAsia"/>
          <w:color w:val="000000" w:themeColor="text1"/>
          <w:lang w:val="en-US" w:eastAsia="zh-CN"/>
          <w14:textFill>
            <w14:solidFill>
              <w14:schemeClr w14:val="tx1"/>
            </w14:solidFill>
          </w14:textFill>
        </w:rPr>
      </w:pPr>
    </w:p>
    <w:p w14:paraId="1BE80FD7">
      <w:pPr>
        <w:pStyle w:val="3"/>
        <w:rPr>
          <w:rFonts w:hint="eastAsia"/>
          <w:color w:val="000000" w:themeColor="text1"/>
          <w:lang w:val="en-US" w:eastAsia="zh-CN"/>
          <w14:textFill>
            <w14:solidFill>
              <w14:schemeClr w14:val="tx1"/>
            </w14:solidFill>
          </w14:textFill>
        </w:rPr>
      </w:pPr>
    </w:p>
    <w:p w14:paraId="7B4D582B">
      <w:pPr>
        <w:pStyle w:val="3"/>
        <w:rPr>
          <w:rFonts w:hint="eastAsia"/>
          <w:color w:val="000000" w:themeColor="text1"/>
          <w:lang w:val="en-US" w:eastAsia="zh-CN"/>
          <w14:textFill>
            <w14:solidFill>
              <w14:schemeClr w14:val="tx1"/>
            </w14:solidFill>
          </w14:textFill>
        </w:rPr>
      </w:pPr>
    </w:p>
    <w:p w14:paraId="7E4FA80F">
      <w:pPr>
        <w:pStyle w:val="3"/>
        <w:rPr>
          <w:rFonts w:hint="eastAsia"/>
          <w:color w:val="000000" w:themeColor="text1"/>
          <w:lang w:val="en-US" w:eastAsia="zh-CN"/>
          <w14:textFill>
            <w14:solidFill>
              <w14:schemeClr w14:val="tx1"/>
            </w14:solidFill>
          </w14:textFill>
        </w:rPr>
      </w:pPr>
    </w:p>
    <w:p w14:paraId="7A717396">
      <w:pPr>
        <w:spacing w:before="30"/>
        <w:ind w:right="2"/>
        <w:jc w:val="both"/>
        <w:rPr>
          <w:color w:val="000000" w:themeColor="text1"/>
          <w:spacing w:val="-5"/>
          <w:sz w:val="32"/>
          <w14:textFill>
            <w14:solidFill>
              <w14:schemeClr w14:val="tx1"/>
            </w14:solidFill>
          </w14:textFill>
        </w:rPr>
      </w:pPr>
    </w:p>
    <w:p w14:paraId="170F2B28">
      <w:pPr>
        <w:spacing w:before="30"/>
        <w:ind w:left="2" w:right="2" w:firstLine="0"/>
        <w:jc w:val="center"/>
        <w:rPr>
          <w:color w:val="000000" w:themeColor="text1"/>
          <w:sz w:val="32"/>
          <w14:textFill>
            <w14:solidFill>
              <w14:schemeClr w14:val="tx1"/>
            </w14:solidFill>
          </w14:textFill>
        </w:rPr>
      </w:pPr>
      <w:r>
        <w:rPr>
          <w:color w:val="000000" w:themeColor="text1"/>
          <w:spacing w:val="-5"/>
          <w:sz w:val="32"/>
          <w14:textFill>
            <w14:solidFill>
              <w14:schemeClr w14:val="tx1"/>
            </w14:solidFill>
          </w14:textFill>
        </w:rPr>
        <w:t>医院(门诊层)清洁执行表及清洁标准(表一)</w:t>
      </w:r>
    </w:p>
    <w:p w14:paraId="769103A0">
      <w:pPr>
        <w:pStyle w:val="7"/>
        <w:spacing w:before="3"/>
        <w:ind w:left="0"/>
        <w:rPr>
          <w:color w:val="000000" w:themeColor="text1"/>
          <w:sz w:val="8"/>
          <w14:textFill>
            <w14:solidFill>
              <w14:schemeClr w14:val="tx1"/>
            </w14:solidFill>
          </w14:textFill>
        </w:rPr>
      </w:pPr>
    </w:p>
    <w:tbl>
      <w:tblPr>
        <w:tblStyle w:val="18"/>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2889"/>
        <w:gridCol w:w="2288"/>
        <w:gridCol w:w="2252"/>
      </w:tblGrid>
      <w:tr w14:paraId="3A06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649" w:type="dxa"/>
            <w:vMerge w:val="restart"/>
            <w:vAlign w:val="top"/>
          </w:tcPr>
          <w:p w14:paraId="5013AF38">
            <w:pPr>
              <w:pStyle w:val="42"/>
              <w:spacing w:before="218"/>
              <w:rPr>
                <w:color w:val="000000" w:themeColor="text1"/>
                <w:sz w:val="24"/>
                <w14:textFill>
                  <w14:solidFill>
                    <w14:schemeClr w14:val="tx1"/>
                  </w14:solidFill>
                </w14:textFill>
              </w:rPr>
            </w:pPr>
          </w:p>
          <w:p w14:paraId="0E04629D">
            <w:pPr>
              <w:pStyle w:val="42"/>
              <w:spacing w:before="1"/>
              <w:ind w:left="292"/>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889" w:type="dxa"/>
            <w:vAlign w:val="top"/>
          </w:tcPr>
          <w:p w14:paraId="1356F404">
            <w:pPr>
              <w:pStyle w:val="42"/>
              <w:spacing w:before="99"/>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288" w:type="dxa"/>
            <w:vAlign w:val="top"/>
          </w:tcPr>
          <w:p w14:paraId="2039CE64">
            <w:pPr>
              <w:pStyle w:val="42"/>
              <w:spacing w:before="99"/>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252" w:type="dxa"/>
            <w:vMerge w:val="restart"/>
            <w:vAlign w:val="top"/>
          </w:tcPr>
          <w:p w14:paraId="3063C2F4">
            <w:pPr>
              <w:pStyle w:val="42"/>
              <w:spacing w:before="218"/>
              <w:rPr>
                <w:color w:val="000000" w:themeColor="text1"/>
                <w:sz w:val="24"/>
                <w14:textFill>
                  <w14:solidFill>
                    <w14:schemeClr w14:val="tx1"/>
                  </w14:solidFill>
                </w14:textFill>
              </w:rPr>
            </w:pPr>
          </w:p>
          <w:p w14:paraId="762FAF21">
            <w:pPr>
              <w:pStyle w:val="42"/>
              <w:spacing w:before="1"/>
              <w:ind w:left="574"/>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46A0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649" w:type="dxa"/>
            <w:vMerge w:val="continue"/>
            <w:tcBorders>
              <w:top w:val="nil"/>
            </w:tcBorders>
            <w:vAlign w:val="top"/>
          </w:tcPr>
          <w:p w14:paraId="4600DA28">
            <w:pPr>
              <w:rPr>
                <w:color w:val="000000" w:themeColor="text1"/>
                <w:sz w:val="2"/>
                <w:szCs w:val="2"/>
                <w14:textFill>
                  <w14:solidFill>
                    <w14:schemeClr w14:val="tx1"/>
                  </w14:solidFill>
                </w14:textFill>
              </w:rPr>
            </w:pPr>
          </w:p>
        </w:tc>
        <w:tc>
          <w:tcPr>
            <w:tcW w:w="2889" w:type="dxa"/>
            <w:vAlign w:val="top"/>
          </w:tcPr>
          <w:p w14:paraId="54DD0601">
            <w:pPr>
              <w:pStyle w:val="42"/>
              <w:spacing w:before="110"/>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288" w:type="dxa"/>
            <w:vAlign w:val="top"/>
          </w:tcPr>
          <w:p w14:paraId="24C4DBAA">
            <w:pPr>
              <w:pStyle w:val="42"/>
              <w:spacing w:before="110"/>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252" w:type="dxa"/>
            <w:vMerge w:val="continue"/>
            <w:tcBorders>
              <w:top w:val="nil"/>
            </w:tcBorders>
            <w:vAlign w:val="top"/>
          </w:tcPr>
          <w:p w14:paraId="22C8B5D3">
            <w:pPr>
              <w:rPr>
                <w:color w:val="000000" w:themeColor="text1"/>
                <w:sz w:val="2"/>
                <w:szCs w:val="2"/>
                <w14:textFill>
                  <w14:solidFill>
                    <w14:schemeClr w14:val="tx1"/>
                  </w14:solidFill>
                </w14:textFill>
              </w:rPr>
            </w:pPr>
          </w:p>
        </w:tc>
      </w:tr>
      <w:tr w14:paraId="25F5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30D4821A">
            <w:pPr>
              <w:pStyle w:val="42"/>
              <w:spacing w:before="195"/>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889" w:type="dxa"/>
            <w:vAlign w:val="top"/>
          </w:tcPr>
          <w:p w14:paraId="76C2C98B">
            <w:pPr>
              <w:pStyle w:val="42"/>
              <w:spacing w:before="39" w:line="242" w:lineRule="auto"/>
              <w:ind w:left="872" w:right="139" w:hanging="7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拖地随时保洁，灭菌、</w:t>
            </w:r>
            <w:r>
              <w:rPr>
                <w:color w:val="000000" w:themeColor="text1"/>
                <w:spacing w:val="-4"/>
                <w:sz w:val="24"/>
                <w14:textFill>
                  <w14:solidFill>
                    <w14:schemeClr w14:val="tx1"/>
                  </w14:solidFill>
                </w14:textFill>
              </w:rPr>
              <w:t>消毒三次</w:t>
            </w:r>
          </w:p>
        </w:tc>
        <w:tc>
          <w:tcPr>
            <w:tcW w:w="2288" w:type="dxa"/>
            <w:vAlign w:val="top"/>
          </w:tcPr>
          <w:p w14:paraId="5E50F9A1">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保养一次</w:t>
            </w:r>
          </w:p>
        </w:tc>
        <w:tc>
          <w:tcPr>
            <w:tcW w:w="2252" w:type="dxa"/>
            <w:vAlign w:val="top"/>
          </w:tcPr>
          <w:p w14:paraId="3F892CD7">
            <w:pPr>
              <w:pStyle w:val="42"/>
              <w:spacing w:before="39" w:line="242" w:lineRule="auto"/>
              <w:ind w:left="214" w:right="95" w:hanging="10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随时保持干净、无</w:t>
            </w:r>
            <w:r>
              <w:rPr>
                <w:color w:val="000000" w:themeColor="text1"/>
                <w:spacing w:val="-2"/>
                <w:sz w:val="24"/>
                <w14:textFill>
                  <w14:solidFill>
                    <w14:schemeClr w14:val="tx1"/>
                  </w14:solidFill>
                </w14:textFill>
              </w:rPr>
              <w:t>污渍、尘渍痰渍</w:t>
            </w:r>
          </w:p>
        </w:tc>
      </w:tr>
      <w:tr w14:paraId="0A6C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649" w:type="dxa"/>
            <w:vAlign w:val="top"/>
          </w:tcPr>
          <w:p w14:paraId="7F2424E2">
            <w:pPr>
              <w:pStyle w:val="42"/>
              <w:spacing w:before="39" w:line="242" w:lineRule="auto"/>
              <w:ind w:left="652" w:right="-15" w:hanging="545"/>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瓷砖、墙面、</w:t>
            </w:r>
            <w:r>
              <w:rPr>
                <w:color w:val="000000" w:themeColor="text1"/>
                <w:spacing w:val="-10"/>
                <w:sz w:val="24"/>
                <w14:textFill>
                  <w14:solidFill>
                    <w14:schemeClr w14:val="tx1"/>
                  </w14:solidFill>
                </w14:textFill>
              </w:rPr>
              <w:t>柱</w:t>
            </w:r>
          </w:p>
        </w:tc>
        <w:tc>
          <w:tcPr>
            <w:tcW w:w="2889" w:type="dxa"/>
            <w:vAlign w:val="top"/>
          </w:tcPr>
          <w:p w14:paraId="46A4E199">
            <w:pPr>
              <w:pStyle w:val="42"/>
              <w:spacing w:before="39" w:line="242" w:lineRule="auto"/>
              <w:ind w:left="392" w:right="139"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清抹平面部分及各种线条部分并随时保洁</w:t>
            </w:r>
          </w:p>
        </w:tc>
        <w:tc>
          <w:tcPr>
            <w:tcW w:w="2288" w:type="dxa"/>
            <w:vAlign w:val="top"/>
          </w:tcPr>
          <w:p w14:paraId="42A40107">
            <w:pPr>
              <w:pStyle w:val="42"/>
              <w:spacing w:before="39" w:line="242" w:lineRule="auto"/>
              <w:ind w:left="350" w:right="99"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清抹墙面两次，灭菌、消毒两次</w:t>
            </w:r>
          </w:p>
        </w:tc>
        <w:tc>
          <w:tcPr>
            <w:tcW w:w="2252" w:type="dxa"/>
            <w:vAlign w:val="top"/>
          </w:tcPr>
          <w:p w14:paraId="5FC19C08">
            <w:pPr>
              <w:pStyle w:val="42"/>
              <w:spacing w:before="195"/>
              <w:ind w:left="11" w:right="3"/>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保持无尘、无污渍</w:t>
            </w:r>
          </w:p>
        </w:tc>
      </w:tr>
      <w:tr w14:paraId="4006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49" w:type="dxa"/>
            <w:vAlign w:val="top"/>
          </w:tcPr>
          <w:p w14:paraId="6488C2ED">
            <w:pPr>
              <w:pStyle w:val="42"/>
              <w:spacing w:before="249"/>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风口</w:t>
            </w:r>
          </w:p>
        </w:tc>
        <w:tc>
          <w:tcPr>
            <w:tcW w:w="2889" w:type="dxa"/>
            <w:vAlign w:val="top"/>
          </w:tcPr>
          <w:p w14:paraId="50FF7E49">
            <w:pPr>
              <w:pStyle w:val="42"/>
              <w:rPr>
                <w:rFonts w:ascii="Times New Roman"/>
                <w:color w:val="000000" w:themeColor="text1"/>
                <w:sz w:val="24"/>
                <w14:textFill>
                  <w14:solidFill>
                    <w14:schemeClr w14:val="tx1"/>
                  </w14:solidFill>
                </w14:textFill>
              </w:rPr>
            </w:pPr>
          </w:p>
        </w:tc>
        <w:tc>
          <w:tcPr>
            <w:tcW w:w="2288" w:type="dxa"/>
            <w:vAlign w:val="top"/>
          </w:tcPr>
          <w:p w14:paraId="5D9DA83B">
            <w:pPr>
              <w:pStyle w:val="42"/>
              <w:spacing w:before="93" w:line="242" w:lineRule="auto"/>
              <w:ind w:left="590" w:right="45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w:t>
            </w:r>
            <w:r>
              <w:rPr>
                <w:color w:val="000000" w:themeColor="text1"/>
                <w:spacing w:val="-4"/>
                <w:sz w:val="24"/>
                <w14:textFill>
                  <w14:solidFill>
                    <w14:schemeClr w14:val="tx1"/>
                  </w14:solidFill>
                </w14:textFill>
              </w:rPr>
              <w:t>消毒一次</w:t>
            </w:r>
          </w:p>
        </w:tc>
        <w:tc>
          <w:tcPr>
            <w:tcW w:w="2252" w:type="dxa"/>
            <w:vAlign w:val="top"/>
          </w:tcPr>
          <w:p w14:paraId="4615E39C">
            <w:pPr>
              <w:pStyle w:val="42"/>
              <w:spacing w:before="93"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保持无尘、无蜘蛛</w:t>
            </w:r>
            <w:r>
              <w:rPr>
                <w:color w:val="000000" w:themeColor="text1"/>
                <w:spacing w:val="-10"/>
                <w:sz w:val="24"/>
                <w14:textFill>
                  <w14:solidFill>
                    <w14:schemeClr w14:val="tx1"/>
                  </w14:solidFill>
                </w14:textFill>
              </w:rPr>
              <w:t>网</w:t>
            </w:r>
          </w:p>
        </w:tc>
      </w:tr>
      <w:tr w14:paraId="709D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43F52B23">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天花吊顶</w:t>
            </w:r>
          </w:p>
        </w:tc>
        <w:tc>
          <w:tcPr>
            <w:tcW w:w="2889" w:type="dxa"/>
            <w:vAlign w:val="top"/>
          </w:tcPr>
          <w:p w14:paraId="4737B7B3">
            <w:pPr>
              <w:pStyle w:val="42"/>
              <w:rPr>
                <w:rFonts w:ascii="Times New Roman"/>
                <w:color w:val="000000" w:themeColor="text1"/>
                <w:sz w:val="24"/>
                <w14:textFill>
                  <w14:solidFill>
                    <w14:schemeClr w14:val="tx1"/>
                  </w14:solidFill>
                </w14:textFill>
              </w:rPr>
            </w:pPr>
          </w:p>
        </w:tc>
        <w:tc>
          <w:tcPr>
            <w:tcW w:w="2288" w:type="dxa"/>
            <w:vAlign w:val="top"/>
          </w:tcPr>
          <w:p w14:paraId="646EB549">
            <w:pPr>
              <w:pStyle w:val="42"/>
              <w:spacing w:before="38"/>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除尘、蜘蛛网一次</w:t>
            </w:r>
          </w:p>
        </w:tc>
        <w:tc>
          <w:tcPr>
            <w:tcW w:w="2252" w:type="dxa"/>
            <w:vAlign w:val="top"/>
          </w:tcPr>
          <w:p w14:paraId="17F7005A">
            <w:pPr>
              <w:pStyle w:val="42"/>
              <w:spacing w:before="38"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保持无尘、无蜘蛛</w:t>
            </w:r>
            <w:r>
              <w:rPr>
                <w:color w:val="000000" w:themeColor="text1"/>
                <w:spacing w:val="-10"/>
                <w:sz w:val="24"/>
                <w14:textFill>
                  <w14:solidFill>
                    <w14:schemeClr w14:val="tx1"/>
                  </w14:solidFill>
                </w14:textFill>
              </w:rPr>
              <w:t>网</w:t>
            </w:r>
          </w:p>
        </w:tc>
      </w:tr>
      <w:tr w14:paraId="2032D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649" w:type="dxa"/>
            <w:vAlign w:val="top"/>
          </w:tcPr>
          <w:p w14:paraId="4463B8DE">
            <w:pPr>
              <w:pStyle w:val="42"/>
              <w:spacing w:before="58"/>
              <w:rPr>
                <w:color w:val="000000" w:themeColor="text1"/>
                <w:sz w:val="24"/>
                <w14:textFill>
                  <w14:solidFill>
                    <w14:schemeClr w14:val="tx1"/>
                  </w14:solidFill>
                </w14:textFill>
              </w:rPr>
            </w:pPr>
          </w:p>
          <w:p w14:paraId="3BB91D47">
            <w:pPr>
              <w:pStyle w:val="42"/>
              <w:spacing w:before="1"/>
              <w:ind w:left="11"/>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废纸筒</w:t>
            </w:r>
          </w:p>
        </w:tc>
        <w:tc>
          <w:tcPr>
            <w:tcW w:w="2889" w:type="dxa"/>
            <w:vAlign w:val="top"/>
          </w:tcPr>
          <w:p w14:paraId="774991D4">
            <w:pPr>
              <w:pStyle w:val="42"/>
              <w:spacing w:before="54" w:line="242" w:lineRule="auto"/>
              <w:ind w:left="152" w:right="13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清倒垃圾、随时整理、清抹筒盖、筒身、保持</w:t>
            </w:r>
            <w:r>
              <w:rPr>
                <w:color w:val="000000" w:themeColor="text1"/>
                <w:spacing w:val="-6"/>
                <w:sz w:val="24"/>
                <w14:textFill>
                  <w14:solidFill>
                    <w14:schemeClr w14:val="tx1"/>
                  </w14:solidFill>
                </w14:textFill>
              </w:rPr>
              <w:t>干燥</w:t>
            </w:r>
          </w:p>
        </w:tc>
        <w:tc>
          <w:tcPr>
            <w:tcW w:w="2288" w:type="dxa"/>
            <w:vAlign w:val="top"/>
          </w:tcPr>
          <w:p w14:paraId="37987B1F">
            <w:pPr>
              <w:pStyle w:val="42"/>
              <w:spacing w:before="58"/>
              <w:rPr>
                <w:color w:val="000000" w:themeColor="text1"/>
                <w:sz w:val="24"/>
                <w14:textFill>
                  <w14:solidFill>
                    <w14:schemeClr w14:val="tx1"/>
                  </w14:solidFill>
                </w14:textFill>
              </w:rPr>
            </w:pPr>
          </w:p>
          <w:p w14:paraId="20CD9302">
            <w:pPr>
              <w:pStyle w:val="42"/>
              <w:spacing w:before="1"/>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252" w:type="dxa"/>
            <w:vAlign w:val="top"/>
          </w:tcPr>
          <w:p w14:paraId="309383DA">
            <w:pPr>
              <w:pStyle w:val="42"/>
              <w:spacing w:before="210" w:line="242" w:lineRule="auto"/>
              <w:ind w:left="574" w:right="69" w:hanging="46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无痰渍、无灰渍、</w:t>
            </w:r>
            <w:r>
              <w:rPr>
                <w:color w:val="000000" w:themeColor="text1"/>
                <w:spacing w:val="-4"/>
                <w:sz w:val="24"/>
                <w14:textFill>
                  <w14:solidFill>
                    <w14:schemeClr w14:val="tx1"/>
                  </w14:solidFill>
                </w14:textFill>
              </w:rPr>
              <w:t>保持干净</w:t>
            </w:r>
          </w:p>
        </w:tc>
      </w:tr>
      <w:tr w14:paraId="5BD9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794DE048">
            <w:pPr>
              <w:pStyle w:val="42"/>
              <w:spacing w:before="40" w:line="242" w:lineRule="auto"/>
              <w:ind w:left="652" w:right="97" w:hanging="545"/>
              <w:rPr>
                <w:color w:val="000000" w:themeColor="text1"/>
                <w:sz w:val="24"/>
                <w14:textFill>
                  <w14:solidFill>
                    <w14:schemeClr w14:val="tx1"/>
                  </w14:solidFill>
                </w14:textFill>
              </w:rPr>
            </w:pPr>
            <w:r>
              <w:rPr>
                <w:color w:val="000000" w:themeColor="text1"/>
                <w:spacing w:val="-23"/>
                <w:sz w:val="24"/>
                <w14:textFill>
                  <w14:solidFill>
                    <w14:schemeClr w14:val="tx1"/>
                  </w14:solidFill>
                </w14:textFill>
              </w:rPr>
              <w:t>桌、椅、导向</w:t>
            </w:r>
            <w:r>
              <w:rPr>
                <w:color w:val="000000" w:themeColor="text1"/>
                <w:spacing w:val="-10"/>
                <w:sz w:val="24"/>
                <w14:textFill>
                  <w14:solidFill>
                    <w14:schemeClr w14:val="tx1"/>
                  </w14:solidFill>
                </w14:textFill>
              </w:rPr>
              <w:t>图</w:t>
            </w:r>
          </w:p>
        </w:tc>
        <w:tc>
          <w:tcPr>
            <w:tcW w:w="2889" w:type="dxa"/>
            <w:vAlign w:val="top"/>
          </w:tcPr>
          <w:p w14:paraId="78ED34DF">
            <w:pPr>
              <w:pStyle w:val="42"/>
              <w:spacing w:before="40" w:line="242" w:lineRule="auto"/>
              <w:ind w:left="272" w:right="13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清抹三次、随时清除杂物，灭菌、消毒三次</w:t>
            </w:r>
          </w:p>
        </w:tc>
        <w:tc>
          <w:tcPr>
            <w:tcW w:w="2288" w:type="dxa"/>
            <w:vAlign w:val="top"/>
          </w:tcPr>
          <w:p w14:paraId="21A7FBBD">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大扫两次</w:t>
            </w:r>
          </w:p>
        </w:tc>
        <w:tc>
          <w:tcPr>
            <w:tcW w:w="2252" w:type="dxa"/>
            <w:vAlign w:val="top"/>
          </w:tcPr>
          <w:p w14:paraId="1A3A4467">
            <w:pPr>
              <w:pStyle w:val="42"/>
              <w:spacing w:before="40" w:line="242" w:lineRule="auto"/>
              <w:ind w:left="814" w:right="95" w:hanging="70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无尘、无污渍、无杂物</w:t>
            </w:r>
          </w:p>
        </w:tc>
      </w:tr>
      <w:tr w14:paraId="4BB8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649" w:type="dxa"/>
            <w:vAlign w:val="top"/>
          </w:tcPr>
          <w:p w14:paraId="4B682170">
            <w:pPr>
              <w:pStyle w:val="42"/>
              <w:spacing w:before="209" w:line="242" w:lineRule="auto"/>
              <w:ind w:left="172" w:right="15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不锈钢壁面及按钮部分</w:t>
            </w:r>
          </w:p>
        </w:tc>
        <w:tc>
          <w:tcPr>
            <w:tcW w:w="2889" w:type="dxa"/>
            <w:vAlign w:val="top"/>
          </w:tcPr>
          <w:p w14:paraId="0E97C7F5">
            <w:pPr>
              <w:pStyle w:val="42"/>
              <w:spacing w:before="54" w:line="242" w:lineRule="auto"/>
              <w:ind w:left="152" w:right="139"/>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干毛巾配合不锈钢清洁保养剂随时清抹污渍、手印，一天消毒三次</w:t>
            </w:r>
          </w:p>
        </w:tc>
        <w:tc>
          <w:tcPr>
            <w:tcW w:w="2288" w:type="dxa"/>
            <w:vAlign w:val="top"/>
          </w:tcPr>
          <w:p w14:paraId="22183E15">
            <w:pPr>
              <w:pStyle w:val="42"/>
              <w:rPr>
                <w:rFonts w:ascii="Times New Roman"/>
                <w:color w:val="000000" w:themeColor="text1"/>
                <w:sz w:val="24"/>
                <w14:textFill>
                  <w14:solidFill>
                    <w14:schemeClr w14:val="tx1"/>
                  </w14:solidFill>
                </w14:textFill>
              </w:rPr>
            </w:pPr>
          </w:p>
        </w:tc>
        <w:tc>
          <w:tcPr>
            <w:tcW w:w="2252" w:type="dxa"/>
            <w:vAlign w:val="top"/>
          </w:tcPr>
          <w:p w14:paraId="7F413EC9">
            <w:pPr>
              <w:pStyle w:val="42"/>
              <w:spacing w:before="54" w:line="242" w:lineRule="auto"/>
              <w:ind w:left="214" w:right="69" w:hanging="10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无手印、无污渍，保持不锈钢表面亮丽的金属光泽</w:t>
            </w:r>
          </w:p>
        </w:tc>
      </w:tr>
      <w:tr w14:paraId="1401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649" w:type="dxa"/>
            <w:vAlign w:val="top"/>
          </w:tcPr>
          <w:p w14:paraId="4E25F811">
            <w:pPr>
              <w:pStyle w:val="42"/>
              <w:spacing w:before="219"/>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房间地面</w:t>
            </w:r>
          </w:p>
        </w:tc>
        <w:tc>
          <w:tcPr>
            <w:tcW w:w="2889" w:type="dxa"/>
            <w:vAlign w:val="top"/>
          </w:tcPr>
          <w:p w14:paraId="7E0FEEE1">
            <w:pPr>
              <w:pStyle w:val="42"/>
              <w:spacing w:before="63" w:line="242" w:lineRule="auto"/>
              <w:ind w:left="272" w:right="13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拖地两次，并随时清除物、口痰等消毒两次</w:t>
            </w:r>
          </w:p>
        </w:tc>
        <w:tc>
          <w:tcPr>
            <w:tcW w:w="2288" w:type="dxa"/>
            <w:vAlign w:val="top"/>
          </w:tcPr>
          <w:p w14:paraId="6FC08BE7">
            <w:pPr>
              <w:pStyle w:val="42"/>
              <w:spacing w:before="63"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大扫两次，保养一</w:t>
            </w:r>
            <w:r>
              <w:rPr>
                <w:color w:val="000000" w:themeColor="text1"/>
                <w:spacing w:val="-10"/>
                <w:sz w:val="24"/>
                <w14:textFill>
                  <w14:solidFill>
                    <w14:schemeClr w14:val="tx1"/>
                  </w14:solidFill>
                </w14:textFill>
              </w:rPr>
              <w:t>次</w:t>
            </w:r>
          </w:p>
        </w:tc>
        <w:tc>
          <w:tcPr>
            <w:tcW w:w="2252" w:type="dxa"/>
            <w:vAlign w:val="top"/>
          </w:tcPr>
          <w:p w14:paraId="6EEC26AB">
            <w:pPr>
              <w:pStyle w:val="42"/>
              <w:spacing w:before="219"/>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干净、无杂物</w:t>
            </w:r>
          </w:p>
        </w:tc>
      </w:tr>
      <w:tr w14:paraId="2D03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2" w:hRule="atLeast"/>
          <w:jc w:val="center"/>
        </w:trPr>
        <w:tc>
          <w:tcPr>
            <w:tcW w:w="1649" w:type="dxa"/>
            <w:vAlign w:val="top"/>
          </w:tcPr>
          <w:p w14:paraId="22358F7D">
            <w:pPr>
              <w:pStyle w:val="42"/>
              <w:spacing w:before="159" w:line="242" w:lineRule="auto"/>
              <w:ind w:left="532" w:right="159"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房间天花及</w:t>
            </w:r>
            <w:r>
              <w:rPr>
                <w:color w:val="000000" w:themeColor="text1"/>
                <w:spacing w:val="-6"/>
                <w:sz w:val="24"/>
                <w14:textFill>
                  <w14:solidFill>
                    <w14:schemeClr w14:val="tx1"/>
                  </w14:solidFill>
                </w14:textFill>
              </w:rPr>
              <w:t>风口</w:t>
            </w:r>
          </w:p>
        </w:tc>
        <w:tc>
          <w:tcPr>
            <w:tcW w:w="2889" w:type="dxa"/>
            <w:vAlign w:val="top"/>
          </w:tcPr>
          <w:p w14:paraId="2857C13D">
            <w:pPr>
              <w:pStyle w:val="42"/>
              <w:rPr>
                <w:rFonts w:ascii="Times New Roman"/>
                <w:color w:val="000000" w:themeColor="text1"/>
                <w:sz w:val="24"/>
                <w14:textFill>
                  <w14:solidFill>
                    <w14:schemeClr w14:val="tx1"/>
                  </w14:solidFill>
                </w14:textFill>
              </w:rPr>
            </w:pPr>
          </w:p>
        </w:tc>
        <w:tc>
          <w:tcPr>
            <w:tcW w:w="2288" w:type="dxa"/>
            <w:vAlign w:val="top"/>
          </w:tcPr>
          <w:p w14:paraId="0FC9EFBB">
            <w:pPr>
              <w:pStyle w:val="42"/>
              <w:spacing w:before="4"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42BDCC7D">
            <w:pPr>
              <w:pStyle w:val="42"/>
              <w:spacing w:before="159" w:line="242" w:lineRule="auto"/>
              <w:ind w:left="694" w:right="69" w:hanging="5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无尘、无蜘蛛网、</w:t>
            </w:r>
            <w:r>
              <w:rPr>
                <w:color w:val="000000" w:themeColor="text1"/>
                <w:spacing w:val="-4"/>
                <w:sz w:val="24"/>
                <w14:textFill>
                  <w14:solidFill>
                    <w14:schemeClr w14:val="tx1"/>
                  </w14:solidFill>
                </w14:textFill>
              </w:rPr>
              <w:t>无污渍</w:t>
            </w:r>
          </w:p>
        </w:tc>
      </w:tr>
      <w:tr w14:paraId="7DF2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0B0BA470">
            <w:pPr>
              <w:pStyle w:val="42"/>
              <w:spacing w:before="39" w:line="242" w:lineRule="auto"/>
              <w:ind w:left="532" w:right="159"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楼道地面及</w:t>
            </w:r>
            <w:r>
              <w:rPr>
                <w:color w:val="000000" w:themeColor="text1"/>
                <w:spacing w:val="-6"/>
                <w:sz w:val="24"/>
                <w14:textFill>
                  <w14:solidFill>
                    <w14:schemeClr w14:val="tx1"/>
                  </w14:solidFill>
                </w14:textFill>
              </w:rPr>
              <w:t>梯级</w:t>
            </w:r>
          </w:p>
        </w:tc>
        <w:tc>
          <w:tcPr>
            <w:tcW w:w="2889" w:type="dxa"/>
            <w:vAlign w:val="top"/>
          </w:tcPr>
          <w:p w14:paraId="243D5CD2">
            <w:pPr>
              <w:pStyle w:val="42"/>
              <w:spacing w:before="39" w:line="242" w:lineRule="auto"/>
              <w:ind w:left="1232" w:right="139" w:hanging="108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保沽拖地一次，消毒一</w:t>
            </w:r>
            <w:r>
              <w:rPr>
                <w:color w:val="000000" w:themeColor="text1"/>
                <w:spacing w:val="-10"/>
                <w:sz w:val="24"/>
                <w14:textFill>
                  <w14:solidFill>
                    <w14:schemeClr w14:val="tx1"/>
                  </w14:solidFill>
                </w14:textFill>
              </w:rPr>
              <w:t>次</w:t>
            </w:r>
          </w:p>
        </w:tc>
        <w:tc>
          <w:tcPr>
            <w:tcW w:w="2288" w:type="dxa"/>
            <w:vAlign w:val="top"/>
          </w:tcPr>
          <w:p w14:paraId="23EC6B56">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大扫一次</w:t>
            </w:r>
          </w:p>
        </w:tc>
        <w:tc>
          <w:tcPr>
            <w:tcW w:w="2252" w:type="dxa"/>
            <w:vAlign w:val="top"/>
          </w:tcPr>
          <w:p w14:paraId="41E8FA3B">
            <w:pPr>
              <w:pStyle w:val="42"/>
              <w:spacing w:before="39"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无杂物、污渍、干</w:t>
            </w:r>
            <w:r>
              <w:rPr>
                <w:color w:val="000000" w:themeColor="text1"/>
                <w:spacing w:val="-10"/>
                <w:sz w:val="24"/>
                <w14:textFill>
                  <w14:solidFill>
                    <w14:schemeClr w14:val="tx1"/>
                  </w14:solidFill>
                </w14:textFill>
              </w:rPr>
              <w:t>净</w:t>
            </w:r>
          </w:p>
        </w:tc>
      </w:tr>
      <w:tr w14:paraId="7445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649" w:type="dxa"/>
            <w:vAlign w:val="top"/>
          </w:tcPr>
          <w:p w14:paraId="18921990">
            <w:pPr>
              <w:pStyle w:val="42"/>
              <w:spacing w:before="7"/>
              <w:rPr>
                <w:color w:val="000000" w:themeColor="text1"/>
                <w:sz w:val="24"/>
                <w14:textFill>
                  <w14:solidFill>
                    <w14:schemeClr w14:val="tx1"/>
                  </w14:solidFill>
                </w14:textFill>
              </w:rPr>
            </w:pPr>
          </w:p>
          <w:p w14:paraId="61555E40">
            <w:pPr>
              <w:pStyle w:val="42"/>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楼道墙面</w:t>
            </w:r>
          </w:p>
        </w:tc>
        <w:tc>
          <w:tcPr>
            <w:tcW w:w="2889" w:type="dxa"/>
            <w:vAlign w:val="top"/>
          </w:tcPr>
          <w:p w14:paraId="460D5B9D">
            <w:pPr>
              <w:pStyle w:val="42"/>
              <w:rPr>
                <w:rFonts w:ascii="Times New Roman"/>
                <w:color w:val="000000" w:themeColor="text1"/>
                <w:sz w:val="24"/>
                <w14:textFill>
                  <w14:solidFill>
                    <w14:schemeClr w14:val="tx1"/>
                  </w14:solidFill>
                </w14:textFill>
              </w:rPr>
            </w:pPr>
          </w:p>
        </w:tc>
        <w:tc>
          <w:tcPr>
            <w:tcW w:w="2288" w:type="dxa"/>
            <w:vAlign w:val="top"/>
          </w:tcPr>
          <w:p w14:paraId="4BA00C81">
            <w:pPr>
              <w:pStyle w:val="42"/>
              <w:spacing w:before="3"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736E6C67">
            <w:pPr>
              <w:pStyle w:val="42"/>
              <w:spacing w:before="7"/>
              <w:rPr>
                <w:color w:val="000000" w:themeColor="text1"/>
                <w:sz w:val="24"/>
                <w14:textFill>
                  <w14:solidFill>
                    <w14:schemeClr w14:val="tx1"/>
                  </w14:solidFill>
                </w14:textFill>
              </w:rPr>
            </w:pPr>
          </w:p>
          <w:p w14:paraId="4AE358B8">
            <w:pPr>
              <w:pStyle w:val="42"/>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w:t>
            </w:r>
          </w:p>
        </w:tc>
      </w:tr>
      <w:tr w14:paraId="7041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4A39A187">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天花灯饰</w:t>
            </w:r>
          </w:p>
        </w:tc>
        <w:tc>
          <w:tcPr>
            <w:tcW w:w="2889" w:type="dxa"/>
            <w:vAlign w:val="top"/>
          </w:tcPr>
          <w:p w14:paraId="07A08EBE">
            <w:pPr>
              <w:pStyle w:val="42"/>
              <w:rPr>
                <w:rFonts w:ascii="Times New Roman"/>
                <w:color w:val="000000" w:themeColor="text1"/>
                <w:sz w:val="24"/>
                <w14:textFill>
                  <w14:solidFill>
                    <w14:schemeClr w14:val="tx1"/>
                  </w14:solidFill>
                </w14:textFill>
              </w:rPr>
            </w:pPr>
          </w:p>
        </w:tc>
        <w:tc>
          <w:tcPr>
            <w:tcW w:w="2288" w:type="dxa"/>
            <w:vAlign w:val="top"/>
          </w:tcPr>
          <w:p w14:paraId="7DE0752C">
            <w:pPr>
              <w:pStyle w:val="42"/>
              <w:spacing w:before="38"/>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252" w:type="dxa"/>
            <w:vAlign w:val="top"/>
          </w:tcPr>
          <w:p w14:paraId="614EC594">
            <w:pPr>
              <w:pStyle w:val="42"/>
              <w:spacing w:before="194"/>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无尘、无蜘蛛网</w:t>
            </w:r>
          </w:p>
        </w:tc>
      </w:tr>
      <w:tr w14:paraId="3554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649" w:type="dxa"/>
            <w:vAlign w:val="top"/>
          </w:tcPr>
          <w:p w14:paraId="769B9DAE">
            <w:pPr>
              <w:pStyle w:val="42"/>
              <w:spacing w:before="194"/>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不锈钢扶手</w:t>
            </w:r>
          </w:p>
        </w:tc>
        <w:tc>
          <w:tcPr>
            <w:tcW w:w="2889" w:type="dxa"/>
            <w:vAlign w:val="top"/>
          </w:tcPr>
          <w:p w14:paraId="410DBFC8">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288" w:type="dxa"/>
            <w:vAlign w:val="top"/>
          </w:tcPr>
          <w:p w14:paraId="07ED69E2">
            <w:pPr>
              <w:pStyle w:val="42"/>
              <w:spacing w:before="38" w:line="242" w:lineRule="auto"/>
              <w:ind w:left="830" w:right="99" w:hanging="7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不锈钢保养、消毒</w:t>
            </w:r>
            <w:r>
              <w:rPr>
                <w:color w:val="000000" w:themeColor="text1"/>
                <w:spacing w:val="-6"/>
                <w:sz w:val="24"/>
                <w14:textFill>
                  <w14:solidFill>
                    <w14:schemeClr w14:val="tx1"/>
                  </w14:solidFill>
                </w14:textFill>
              </w:rPr>
              <w:t>一次</w:t>
            </w:r>
          </w:p>
        </w:tc>
        <w:tc>
          <w:tcPr>
            <w:tcW w:w="2252" w:type="dxa"/>
            <w:vAlign w:val="top"/>
          </w:tcPr>
          <w:p w14:paraId="69B768D2">
            <w:pPr>
              <w:pStyle w:val="42"/>
              <w:spacing w:before="194"/>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干净</w:t>
            </w:r>
          </w:p>
        </w:tc>
      </w:tr>
      <w:tr w14:paraId="75D8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1649" w:type="dxa"/>
            <w:vAlign w:val="top"/>
          </w:tcPr>
          <w:p w14:paraId="4C345C29">
            <w:pPr>
              <w:pStyle w:val="42"/>
              <w:spacing w:before="63"/>
              <w:rPr>
                <w:color w:val="000000" w:themeColor="text1"/>
                <w:sz w:val="24"/>
                <w14:textFill>
                  <w14:solidFill>
                    <w14:schemeClr w14:val="tx1"/>
                  </w14:solidFill>
                </w14:textFill>
              </w:rPr>
            </w:pPr>
          </w:p>
          <w:p w14:paraId="5E686904">
            <w:pPr>
              <w:pStyle w:val="42"/>
              <w:spacing w:before="1"/>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风口栅栏</w:t>
            </w:r>
          </w:p>
        </w:tc>
        <w:tc>
          <w:tcPr>
            <w:tcW w:w="2889" w:type="dxa"/>
            <w:vAlign w:val="top"/>
          </w:tcPr>
          <w:p w14:paraId="686424CD">
            <w:pPr>
              <w:pStyle w:val="42"/>
              <w:rPr>
                <w:rFonts w:ascii="Times New Roman"/>
                <w:color w:val="000000" w:themeColor="text1"/>
                <w:sz w:val="24"/>
                <w14:textFill>
                  <w14:solidFill>
                    <w14:schemeClr w14:val="tx1"/>
                  </w14:solidFill>
                </w14:textFill>
              </w:rPr>
            </w:pPr>
          </w:p>
        </w:tc>
        <w:tc>
          <w:tcPr>
            <w:tcW w:w="2288" w:type="dxa"/>
            <w:vAlign w:val="top"/>
          </w:tcPr>
          <w:p w14:paraId="6C61720A">
            <w:pPr>
              <w:pStyle w:val="42"/>
              <w:spacing w:before="59"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29DDF8D4">
            <w:pPr>
              <w:pStyle w:val="42"/>
              <w:spacing w:before="63"/>
              <w:rPr>
                <w:color w:val="000000" w:themeColor="text1"/>
                <w:sz w:val="24"/>
                <w14:textFill>
                  <w14:solidFill>
                    <w14:schemeClr w14:val="tx1"/>
                  </w14:solidFill>
                </w14:textFill>
              </w:rPr>
            </w:pPr>
          </w:p>
          <w:p w14:paraId="2907156B">
            <w:pPr>
              <w:pStyle w:val="42"/>
              <w:spacing w:before="1"/>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干净</w:t>
            </w:r>
          </w:p>
        </w:tc>
      </w:tr>
      <w:tr w14:paraId="345B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1649" w:type="dxa"/>
            <w:vAlign w:val="top"/>
          </w:tcPr>
          <w:p w14:paraId="2D20A4E7">
            <w:pPr>
              <w:pStyle w:val="42"/>
              <w:spacing w:before="1"/>
              <w:ind w:left="11"/>
              <w:jc w:val="center"/>
              <w:rPr>
                <w:rFonts w:hint="eastAsia"/>
                <w:color w:val="000000" w:themeColor="text1"/>
                <w:spacing w:val="-3"/>
                <w:sz w:val="24"/>
                <w:lang w:val="en-US" w:eastAsia="zh-CN"/>
                <w14:textFill>
                  <w14:solidFill>
                    <w14:schemeClr w14:val="tx1"/>
                  </w14:solidFill>
                </w14:textFill>
              </w:rPr>
            </w:pPr>
          </w:p>
          <w:p w14:paraId="34691DB3">
            <w:pPr>
              <w:pStyle w:val="42"/>
              <w:spacing w:before="1"/>
              <w:ind w:left="11"/>
              <w:jc w:val="center"/>
              <w:rPr>
                <w:rFonts w:hint="eastAsia" w:eastAsia="宋体"/>
                <w:color w:val="000000" w:themeColor="text1"/>
                <w:spacing w:val="-3"/>
                <w:sz w:val="24"/>
                <w:lang w:val="en-US" w:eastAsia="zh-CN"/>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889" w:type="dxa"/>
            <w:vAlign w:val="top"/>
          </w:tcPr>
          <w:p w14:paraId="51D548A3">
            <w:pPr>
              <w:pStyle w:val="42"/>
              <w:spacing w:before="60"/>
              <w:rPr>
                <w:color w:val="000000" w:themeColor="text1"/>
                <w:sz w:val="24"/>
                <w14:textFill>
                  <w14:solidFill>
                    <w14:schemeClr w14:val="tx1"/>
                  </w14:solidFill>
                </w14:textFill>
              </w:rPr>
            </w:pPr>
          </w:p>
          <w:p w14:paraId="2A84B203">
            <w:pPr>
              <w:pStyle w:val="42"/>
              <w:ind w:left="9"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288" w:type="dxa"/>
            <w:vAlign w:val="top"/>
          </w:tcPr>
          <w:p w14:paraId="6B0B2180">
            <w:pPr>
              <w:pStyle w:val="42"/>
              <w:spacing w:before="60"/>
              <w:rPr>
                <w:color w:val="000000" w:themeColor="text1"/>
                <w:sz w:val="24"/>
                <w14:textFill>
                  <w14:solidFill>
                    <w14:schemeClr w14:val="tx1"/>
                  </w14:solidFill>
                </w14:textFill>
              </w:rPr>
            </w:pPr>
          </w:p>
          <w:p w14:paraId="642783D8">
            <w:pPr>
              <w:pStyle w:val="42"/>
              <w:ind w:left="11" w:leftChars="0"/>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252" w:type="dxa"/>
            <w:vAlign w:val="top"/>
          </w:tcPr>
          <w:p w14:paraId="6C234C0D">
            <w:pPr>
              <w:pStyle w:val="42"/>
              <w:spacing w:before="212" w:line="242" w:lineRule="auto"/>
              <w:ind w:left="422" w:leftChars="0" w:right="96" w:rightChars="0" w:hanging="315" w:firstLineChars="0"/>
              <w:rPr>
                <w:color w:val="000000" w:themeColor="text1"/>
                <w:spacing w:val="-5"/>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4194954E">
      <w:pPr>
        <w:pStyle w:val="42"/>
        <w:spacing w:after="0"/>
        <w:jc w:val="center"/>
        <w:rPr>
          <w:color w:val="000000" w:themeColor="text1"/>
          <w:sz w:val="24"/>
          <w14:textFill>
            <w14:solidFill>
              <w14:schemeClr w14:val="tx1"/>
            </w14:solidFill>
          </w14:textFill>
        </w:rPr>
        <w:sectPr>
          <w:footerReference r:id="rId3" w:type="default"/>
          <w:pgSz w:w="11910" w:h="16840"/>
          <w:pgMar w:top="1440" w:right="1644" w:bottom="1440" w:left="1644" w:header="720" w:footer="720" w:gutter="0"/>
          <w:pgNumType w:fmt="decimal"/>
          <w:cols w:space="0" w:num="1"/>
          <w:rtlGutter w:val="0"/>
          <w:docGrid w:linePitch="0" w:charSpace="0"/>
        </w:sectPr>
      </w:pPr>
    </w:p>
    <w:p w14:paraId="58D3DFB7">
      <w:pPr>
        <w:spacing w:before="30"/>
        <w:ind w:left="2" w:right="2" w:firstLine="0"/>
        <w:jc w:val="center"/>
        <w:rPr>
          <w:color w:val="000000" w:themeColor="text1"/>
          <w:sz w:val="32"/>
          <w14:textFill>
            <w14:solidFill>
              <w14:schemeClr w14:val="tx1"/>
            </w14:solidFill>
          </w14:textFill>
        </w:rPr>
      </w:pPr>
      <w:r>
        <w:rPr>
          <w:color w:val="000000" w:themeColor="text1"/>
          <w:spacing w:val="-5"/>
          <w:sz w:val="32"/>
          <w14:textFill>
            <w14:solidFill>
              <w14:schemeClr w14:val="tx1"/>
            </w14:solidFill>
          </w14:textFill>
        </w:rPr>
        <w:t>医院(病房层)清洁执行表及清洁标准(表二)</w:t>
      </w:r>
    </w:p>
    <w:p w14:paraId="3BC50328">
      <w:pPr>
        <w:pStyle w:val="7"/>
        <w:spacing w:before="3"/>
        <w:ind w:left="0"/>
        <w:rPr>
          <w:color w:val="000000" w:themeColor="text1"/>
          <w:sz w:val="8"/>
          <w14:textFill>
            <w14:solidFill>
              <w14:schemeClr w14:val="tx1"/>
            </w14:solidFill>
          </w14:textFill>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559"/>
        <w:gridCol w:w="1172"/>
        <w:gridCol w:w="2574"/>
        <w:gridCol w:w="2055"/>
        <w:gridCol w:w="2397"/>
      </w:tblGrid>
      <w:tr w14:paraId="0DB6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2212" w:type="dxa"/>
            <w:gridSpan w:val="3"/>
            <w:vMerge w:val="restart"/>
          </w:tcPr>
          <w:p w14:paraId="5FACA262">
            <w:pPr>
              <w:pStyle w:val="42"/>
              <w:spacing w:before="207"/>
              <w:ind w:left="573"/>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574" w:type="dxa"/>
          </w:tcPr>
          <w:p w14:paraId="51939ADA">
            <w:pPr>
              <w:pStyle w:val="42"/>
              <w:spacing w:before="25"/>
              <w:ind w:left="9"/>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055" w:type="dxa"/>
          </w:tcPr>
          <w:p w14:paraId="7C87930A">
            <w:pPr>
              <w:pStyle w:val="42"/>
              <w:spacing w:before="25"/>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397" w:type="dxa"/>
            <w:vMerge w:val="restart"/>
          </w:tcPr>
          <w:p w14:paraId="094509A8">
            <w:pPr>
              <w:pStyle w:val="42"/>
              <w:spacing w:before="207"/>
              <w:ind w:left="662"/>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5FD4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2212" w:type="dxa"/>
            <w:gridSpan w:val="3"/>
            <w:vMerge w:val="continue"/>
            <w:tcBorders>
              <w:top w:val="nil"/>
            </w:tcBorders>
          </w:tcPr>
          <w:p w14:paraId="1619B160">
            <w:pPr>
              <w:rPr>
                <w:color w:val="000000" w:themeColor="text1"/>
                <w:sz w:val="2"/>
                <w:szCs w:val="2"/>
                <w14:textFill>
                  <w14:solidFill>
                    <w14:schemeClr w14:val="tx1"/>
                  </w14:solidFill>
                </w14:textFill>
              </w:rPr>
            </w:pPr>
          </w:p>
        </w:tc>
        <w:tc>
          <w:tcPr>
            <w:tcW w:w="2574" w:type="dxa"/>
          </w:tcPr>
          <w:p w14:paraId="524960C5">
            <w:pPr>
              <w:pStyle w:val="42"/>
              <w:spacing w:before="23"/>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055" w:type="dxa"/>
          </w:tcPr>
          <w:p w14:paraId="08608D5D">
            <w:pPr>
              <w:pStyle w:val="42"/>
              <w:spacing w:before="23"/>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397" w:type="dxa"/>
            <w:vMerge w:val="continue"/>
            <w:tcBorders>
              <w:top w:val="nil"/>
            </w:tcBorders>
          </w:tcPr>
          <w:p w14:paraId="5724016D">
            <w:pPr>
              <w:rPr>
                <w:color w:val="000000" w:themeColor="text1"/>
                <w:sz w:val="2"/>
                <w:szCs w:val="2"/>
                <w14:textFill>
                  <w14:solidFill>
                    <w14:schemeClr w14:val="tx1"/>
                  </w14:solidFill>
                </w14:textFill>
              </w:rPr>
            </w:pPr>
          </w:p>
        </w:tc>
      </w:tr>
      <w:tr w14:paraId="6942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81" w:type="dxa"/>
            <w:vMerge w:val="restart"/>
          </w:tcPr>
          <w:p w14:paraId="2F099202">
            <w:pPr>
              <w:pStyle w:val="42"/>
              <w:rPr>
                <w:color w:val="000000" w:themeColor="text1"/>
                <w:sz w:val="24"/>
                <w14:textFill>
                  <w14:solidFill>
                    <w14:schemeClr w14:val="tx1"/>
                  </w14:solidFill>
                </w14:textFill>
              </w:rPr>
            </w:pPr>
          </w:p>
          <w:p w14:paraId="365BDBFD">
            <w:pPr>
              <w:pStyle w:val="42"/>
              <w:rPr>
                <w:color w:val="000000" w:themeColor="text1"/>
                <w:sz w:val="24"/>
                <w14:textFill>
                  <w14:solidFill>
                    <w14:schemeClr w14:val="tx1"/>
                  </w14:solidFill>
                </w14:textFill>
              </w:rPr>
            </w:pPr>
          </w:p>
          <w:p w14:paraId="656EABFC">
            <w:pPr>
              <w:pStyle w:val="42"/>
              <w:rPr>
                <w:color w:val="000000" w:themeColor="text1"/>
                <w:sz w:val="24"/>
                <w14:textFill>
                  <w14:solidFill>
                    <w14:schemeClr w14:val="tx1"/>
                  </w14:solidFill>
                </w14:textFill>
              </w:rPr>
            </w:pPr>
          </w:p>
          <w:p w14:paraId="04985AE1">
            <w:pPr>
              <w:pStyle w:val="42"/>
              <w:rPr>
                <w:color w:val="000000" w:themeColor="text1"/>
                <w:sz w:val="24"/>
                <w14:textFill>
                  <w14:solidFill>
                    <w14:schemeClr w14:val="tx1"/>
                  </w14:solidFill>
                </w14:textFill>
              </w:rPr>
            </w:pPr>
          </w:p>
          <w:p w14:paraId="034970CC">
            <w:pPr>
              <w:pStyle w:val="42"/>
              <w:rPr>
                <w:color w:val="000000" w:themeColor="text1"/>
                <w:sz w:val="24"/>
                <w14:textFill>
                  <w14:solidFill>
                    <w14:schemeClr w14:val="tx1"/>
                  </w14:solidFill>
                </w14:textFill>
              </w:rPr>
            </w:pPr>
          </w:p>
          <w:p w14:paraId="02AB19F0">
            <w:pPr>
              <w:pStyle w:val="42"/>
              <w:rPr>
                <w:color w:val="000000" w:themeColor="text1"/>
                <w:sz w:val="24"/>
                <w14:textFill>
                  <w14:solidFill>
                    <w14:schemeClr w14:val="tx1"/>
                  </w14:solidFill>
                </w14:textFill>
              </w:rPr>
            </w:pPr>
          </w:p>
          <w:p w14:paraId="61CCE5BC">
            <w:pPr>
              <w:pStyle w:val="42"/>
              <w:rPr>
                <w:color w:val="000000" w:themeColor="text1"/>
                <w:sz w:val="24"/>
                <w14:textFill>
                  <w14:solidFill>
                    <w14:schemeClr w14:val="tx1"/>
                  </w14:solidFill>
                </w14:textFill>
              </w:rPr>
            </w:pPr>
          </w:p>
          <w:p w14:paraId="301A1B01">
            <w:pPr>
              <w:pStyle w:val="42"/>
              <w:rPr>
                <w:color w:val="000000" w:themeColor="text1"/>
                <w:sz w:val="24"/>
                <w14:textFill>
                  <w14:solidFill>
                    <w14:schemeClr w14:val="tx1"/>
                  </w14:solidFill>
                </w14:textFill>
              </w:rPr>
            </w:pPr>
          </w:p>
          <w:p w14:paraId="30888105">
            <w:pPr>
              <w:pStyle w:val="42"/>
              <w:rPr>
                <w:color w:val="000000" w:themeColor="text1"/>
                <w:sz w:val="24"/>
                <w14:textFill>
                  <w14:solidFill>
                    <w14:schemeClr w14:val="tx1"/>
                  </w14:solidFill>
                </w14:textFill>
              </w:rPr>
            </w:pPr>
          </w:p>
          <w:p w14:paraId="64678444">
            <w:pPr>
              <w:pStyle w:val="42"/>
              <w:spacing w:before="280"/>
              <w:rPr>
                <w:color w:val="000000" w:themeColor="text1"/>
                <w:sz w:val="24"/>
                <w14:textFill>
                  <w14:solidFill>
                    <w14:schemeClr w14:val="tx1"/>
                  </w14:solidFill>
                </w14:textFill>
              </w:rPr>
            </w:pPr>
          </w:p>
          <w:p w14:paraId="1C618858">
            <w:pPr>
              <w:pStyle w:val="42"/>
              <w:spacing w:line="487" w:lineRule="auto"/>
              <w:ind w:left="110" w:right="97"/>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办公室</w:t>
            </w:r>
          </w:p>
        </w:tc>
        <w:tc>
          <w:tcPr>
            <w:tcW w:w="559" w:type="dxa"/>
            <w:vMerge w:val="restart"/>
          </w:tcPr>
          <w:p w14:paraId="1AB9173A">
            <w:pPr>
              <w:pStyle w:val="42"/>
              <w:rPr>
                <w:color w:val="000000" w:themeColor="text1"/>
                <w:sz w:val="24"/>
                <w14:textFill>
                  <w14:solidFill>
                    <w14:schemeClr w14:val="tx1"/>
                  </w14:solidFill>
                </w14:textFill>
              </w:rPr>
            </w:pPr>
          </w:p>
          <w:p w14:paraId="4C5C42E8">
            <w:pPr>
              <w:pStyle w:val="42"/>
              <w:spacing w:before="263"/>
              <w:rPr>
                <w:color w:val="000000" w:themeColor="text1"/>
                <w:sz w:val="24"/>
                <w14:textFill>
                  <w14:solidFill>
                    <w14:schemeClr w14:val="tx1"/>
                  </w14:solidFill>
                </w14:textFill>
              </w:rPr>
            </w:pPr>
          </w:p>
          <w:p w14:paraId="083B400B">
            <w:pPr>
              <w:pStyle w:val="42"/>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窗</w:t>
            </w:r>
          </w:p>
        </w:tc>
        <w:tc>
          <w:tcPr>
            <w:tcW w:w="1172" w:type="dxa"/>
          </w:tcPr>
          <w:p w14:paraId="29535782">
            <w:pPr>
              <w:pStyle w:val="42"/>
              <w:spacing w:before="59"/>
              <w:rPr>
                <w:color w:val="000000" w:themeColor="text1"/>
                <w:sz w:val="24"/>
                <w14:textFill>
                  <w14:solidFill>
                    <w14:schemeClr w14:val="tx1"/>
                  </w14:solidFill>
                </w14:textFill>
              </w:rPr>
            </w:pPr>
          </w:p>
          <w:p w14:paraId="22E6068B">
            <w:pPr>
              <w:pStyle w:val="42"/>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玻璃</w:t>
            </w:r>
          </w:p>
        </w:tc>
        <w:tc>
          <w:tcPr>
            <w:tcW w:w="2574" w:type="dxa"/>
          </w:tcPr>
          <w:p w14:paraId="4F8D617C">
            <w:pPr>
              <w:pStyle w:val="42"/>
              <w:spacing w:before="59"/>
              <w:rPr>
                <w:color w:val="000000" w:themeColor="text1"/>
                <w:sz w:val="24"/>
                <w14:textFill>
                  <w14:solidFill>
                    <w14:schemeClr w14:val="tx1"/>
                  </w14:solidFill>
                </w14:textFill>
              </w:rPr>
            </w:pPr>
          </w:p>
          <w:p w14:paraId="01FF8686">
            <w:pPr>
              <w:pStyle w:val="42"/>
              <w:ind w:left="9"/>
              <w:jc w:val="center"/>
              <w:rPr>
                <w:color w:val="000000" w:themeColor="text1"/>
                <w:sz w:val="24"/>
                <w14:textFill>
                  <w14:solidFill>
                    <w14:schemeClr w14:val="tx1"/>
                  </w14:solidFill>
                </w14:textFill>
              </w:rPr>
            </w:pPr>
          </w:p>
        </w:tc>
        <w:tc>
          <w:tcPr>
            <w:tcW w:w="2055" w:type="dxa"/>
          </w:tcPr>
          <w:p w14:paraId="452F9E70">
            <w:pPr>
              <w:pStyle w:val="42"/>
              <w:spacing w:before="55" w:line="242" w:lineRule="auto"/>
              <w:ind w:left="140" w:right="127"/>
              <w:jc w:val="center"/>
              <w:rPr>
                <w:color w:val="000000" w:themeColor="text1"/>
                <w:sz w:val="24"/>
                <w14:textFill>
                  <w14:solidFill>
                    <w14:schemeClr w14:val="tx1"/>
                  </w14:solidFill>
                </w14:textFill>
              </w:rPr>
            </w:pPr>
          </w:p>
        </w:tc>
        <w:tc>
          <w:tcPr>
            <w:tcW w:w="2397" w:type="dxa"/>
          </w:tcPr>
          <w:p w14:paraId="0B833B80">
            <w:pPr>
              <w:pStyle w:val="42"/>
              <w:spacing w:before="211" w:line="242" w:lineRule="auto"/>
              <w:ind w:left="422" w:right="96" w:hanging="31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r w14:paraId="2832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0179A22B">
            <w:pPr>
              <w:rPr>
                <w:color w:val="000000" w:themeColor="text1"/>
                <w:sz w:val="2"/>
                <w:szCs w:val="2"/>
                <w14:textFill>
                  <w14:solidFill>
                    <w14:schemeClr w14:val="tx1"/>
                  </w14:solidFill>
                </w14:textFill>
              </w:rPr>
            </w:pPr>
          </w:p>
        </w:tc>
        <w:tc>
          <w:tcPr>
            <w:tcW w:w="559" w:type="dxa"/>
            <w:vMerge w:val="continue"/>
            <w:tcBorders>
              <w:top w:val="nil"/>
            </w:tcBorders>
          </w:tcPr>
          <w:p w14:paraId="2ACEDD70">
            <w:pPr>
              <w:rPr>
                <w:color w:val="000000" w:themeColor="text1"/>
                <w:sz w:val="2"/>
                <w:szCs w:val="2"/>
                <w14:textFill>
                  <w14:solidFill>
                    <w14:schemeClr w14:val="tx1"/>
                  </w14:solidFill>
                </w14:textFill>
              </w:rPr>
            </w:pPr>
          </w:p>
        </w:tc>
        <w:tc>
          <w:tcPr>
            <w:tcW w:w="1172" w:type="dxa"/>
          </w:tcPr>
          <w:p w14:paraId="527E1061">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窗台</w:t>
            </w:r>
          </w:p>
        </w:tc>
        <w:tc>
          <w:tcPr>
            <w:tcW w:w="2574" w:type="dxa"/>
            <w:vAlign w:val="top"/>
          </w:tcPr>
          <w:p w14:paraId="14F99663">
            <w:pPr>
              <w:pStyle w:val="42"/>
              <w:spacing w:before="196"/>
              <w:ind w:left="9" w:leftChars="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055" w:type="dxa"/>
            <w:vAlign w:val="top"/>
          </w:tcPr>
          <w:p w14:paraId="34830109">
            <w:pPr>
              <w:pStyle w:val="42"/>
              <w:spacing w:before="40"/>
              <w:ind w:left="11"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97" w:type="dxa"/>
            <w:vAlign w:val="top"/>
          </w:tcPr>
          <w:p w14:paraId="04DE2C30">
            <w:pPr>
              <w:pStyle w:val="42"/>
              <w:spacing w:before="196"/>
              <w:ind w:left="9"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024A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759B6399">
            <w:pPr>
              <w:rPr>
                <w:color w:val="000000" w:themeColor="text1"/>
                <w:sz w:val="2"/>
                <w:szCs w:val="2"/>
                <w14:textFill>
                  <w14:solidFill>
                    <w14:schemeClr w14:val="tx1"/>
                  </w14:solidFill>
                </w14:textFill>
              </w:rPr>
            </w:pPr>
          </w:p>
        </w:tc>
        <w:tc>
          <w:tcPr>
            <w:tcW w:w="1731" w:type="dxa"/>
            <w:gridSpan w:val="2"/>
          </w:tcPr>
          <w:p w14:paraId="0AC41654">
            <w:pPr>
              <w:pStyle w:val="42"/>
              <w:spacing w:before="196"/>
              <w:ind w:left="463"/>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地脚线</w:t>
            </w:r>
          </w:p>
        </w:tc>
        <w:tc>
          <w:tcPr>
            <w:tcW w:w="2574" w:type="dxa"/>
          </w:tcPr>
          <w:p w14:paraId="56C8854A">
            <w:pPr>
              <w:pStyle w:val="42"/>
              <w:spacing w:before="196"/>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055" w:type="dxa"/>
          </w:tcPr>
          <w:p w14:paraId="42317806">
            <w:pPr>
              <w:pStyle w:val="42"/>
              <w:spacing w:before="40"/>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清抹两次</w:t>
            </w:r>
          </w:p>
        </w:tc>
        <w:tc>
          <w:tcPr>
            <w:tcW w:w="2397" w:type="dxa"/>
          </w:tcPr>
          <w:p w14:paraId="17B51200">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13B7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367C3C50">
            <w:pPr>
              <w:rPr>
                <w:color w:val="000000" w:themeColor="text1"/>
                <w:sz w:val="2"/>
                <w:szCs w:val="2"/>
                <w14:textFill>
                  <w14:solidFill>
                    <w14:schemeClr w14:val="tx1"/>
                  </w14:solidFill>
                </w14:textFill>
              </w:rPr>
            </w:pPr>
          </w:p>
        </w:tc>
        <w:tc>
          <w:tcPr>
            <w:tcW w:w="1731" w:type="dxa"/>
            <w:gridSpan w:val="2"/>
          </w:tcPr>
          <w:p w14:paraId="4E50365F">
            <w:pPr>
              <w:pStyle w:val="42"/>
              <w:spacing w:before="40" w:line="242" w:lineRule="auto"/>
              <w:ind w:left="703" w:right="95" w:hanging="596"/>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废纸篓、烟灰</w:t>
            </w:r>
            <w:r>
              <w:rPr>
                <w:color w:val="000000" w:themeColor="text1"/>
                <w:spacing w:val="-10"/>
                <w:sz w:val="24"/>
                <w14:textFill>
                  <w14:solidFill>
                    <w14:schemeClr w14:val="tx1"/>
                  </w14:solidFill>
                </w14:textFill>
              </w:rPr>
              <w:t>缸</w:t>
            </w:r>
          </w:p>
        </w:tc>
        <w:tc>
          <w:tcPr>
            <w:tcW w:w="2574" w:type="dxa"/>
          </w:tcPr>
          <w:p w14:paraId="7D0B69D2">
            <w:pPr>
              <w:pStyle w:val="42"/>
              <w:spacing w:before="40" w:line="242" w:lineRule="auto"/>
              <w:ind w:left="746" w:right="135"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更换垃圾袋，清洗烟</w:t>
            </w:r>
            <w:r>
              <w:rPr>
                <w:color w:val="000000" w:themeColor="text1"/>
                <w:spacing w:val="-4"/>
                <w:sz w:val="24"/>
                <w14:textFill>
                  <w14:solidFill>
                    <w14:schemeClr w14:val="tx1"/>
                  </w14:solidFill>
                </w14:textFill>
              </w:rPr>
              <w:t>灰缸两次</w:t>
            </w:r>
          </w:p>
        </w:tc>
        <w:tc>
          <w:tcPr>
            <w:tcW w:w="2055" w:type="dxa"/>
          </w:tcPr>
          <w:p w14:paraId="4E30BAFB">
            <w:pPr>
              <w:pStyle w:val="42"/>
              <w:spacing w:before="196"/>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清洗垃圾篓两次</w:t>
            </w:r>
          </w:p>
        </w:tc>
        <w:tc>
          <w:tcPr>
            <w:tcW w:w="2397" w:type="dxa"/>
          </w:tcPr>
          <w:p w14:paraId="0EACAF40">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71F1C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221FBE0C">
            <w:pPr>
              <w:rPr>
                <w:color w:val="000000" w:themeColor="text1"/>
                <w:sz w:val="2"/>
                <w:szCs w:val="2"/>
                <w14:textFill>
                  <w14:solidFill>
                    <w14:schemeClr w14:val="tx1"/>
                  </w14:solidFill>
                </w14:textFill>
              </w:rPr>
            </w:pPr>
          </w:p>
        </w:tc>
        <w:tc>
          <w:tcPr>
            <w:tcW w:w="1731" w:type="dxa"/>
            <w:gridSpan w:val="2"/>
          </w:tcPr>
          <w:p w14:paraId="1329515B">
            <w:pPr>
              <w:pStyle w:val="42"/>
              <w:spacing w:before="40" w:line="242" w:lineRule="auto"/>
              <w:ind w:left="583" w:right="88" w:hanging="47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灯饰、风口、</w:t>
            </w:r>
            <w:r>
              <w:rPr>
                <w:color w:val="000000" w:themeColor="text1"/>
                <w:spacing w:val="-6"/>
                <w:sz w:val="24"/>
                <w14:textFill>
                  <w14:solidFill>
                    <w14:schemeClr w14:val="tx1"/>
                  </w14:solidFill>
                </w14:textFill>
              </w:rPr>
              <w:t>天花</w:t>
            </w:r>
          </w:p>
        </w:tc>
        <w:tc>
          <w:tcPr>
            <w:tcW w:w="2574" w:type="dxa"/>
          </w:tcPr>
          <w:p w14:paraId="573AFA89">
            <w:pPr>
              <w:pStyle w:val="42"/>
              <w:rPr>
                <w:rFonts w:ascii="Times New Roman"/>
                <w:color w:val="000000" w:themeColor="text1"/>
                <w:sz w:val="24"/>
                <w14:textFill>
                  <w14:solidFill>
                    <w14:schemeClr w14:val="tx1"/>
                  </w14:solidFill>
                </w14:textFill>
              </w:rPr>
            </w:pPr>
          </w:p>
        </w:tc>
        <w:tc>
          <w:tcPr>
            <w:tcW w:w="2055" w:type="dxa"/>
          </w:tcPr>
          <w:p w14:paraId="274394EA">
            <w:pPr>
              <w:pStyle w:val="42"/>
              <w:spacing w:before="40" w:line="242" w:lineRule="auto"/>
              <w:ind w:left="740" w:right="127"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w:t>
            </w:r>
            <w:r>
              <w:rPr>
                <w:color w:val="000000" w:themeColor="text1"/>
                <w:spacing w:val="-6"/>
                <w:sz w:val="24"/>
                <w14:textFill>
                  <w14:solidFill>
                    <w14:schemeClr w14:val="tx1"/>
                  </w14:solidFill>
                </w14:textFill>
              </w:rPr>
              <w:t>一次</w:t>
            </w:r>
          </w:p>
        </w:tc>
        <w:tc>
          <w:tcPr>
            <w:tcW w:w="2397" w:type="dxa"/>
          </w:tcPr>
          <w:p w14:paraId="38355CA9">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无蜘蛛网、无尘渍</w:t>
            </w:r>
          </w:p>
        </w:tc>
      </w:tr>
      <w:tr w14:paraId="0879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6055AC51">
            <w:pPr>
              <w:rPr>
                <w:color w:val="000000" w:themeColor="text1"/>
                <w:sz w:val="2"/>
                <w:szCs w:val="2"/>
                <w14:textFill>
                  <w14:solidFill>
                    <w14:schemeClr w14:val="tx1"/>
                  </w14:solidFill>
                </w14:textFill>
              </w:rPr>
            </w:pPr>
          </w:p>
        </w:tc>
        <w:tc>
          <w:tcPr>
            <w:tcW w:w="1731" w:type="dxa"/>
            <w:gridSpan w:val="2"/>
          </w:tcPr>
          <w:p w14:paraId="7D542942">
            <w:pPr>
              <w:pStyle w:val="42"/>
              <w:spacing w:before="40" w:line="242" w:lineRule="auto"/>
              <w:ind w:left="703" w:right="95" w:hanging="596"/>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指示牌、悬挂</w:t>
            </w:r>
            <w:r>
              <w:rPr>
                <w:color w:val="000000" w:themeColor="text1"/>
                <w:spacing w:val="-10"/>
                <w:sz w:val="24"/>
                <w14:textFill>
                  <w14:solidFill>
                    <w14:schemeClr w14:val="tx1"/>
                  </w14:solidFill>
                </w14:textFill>
              </w:rPr>
              <w:t>牌</w:t>
            </w:r>
          </w:p>
        </w:tc>
        <w:tc>
          <w:tcPr>
            <w:tcW w:w="2574" w:type="dxa"/>
          </w:tcPr>
          <w:p w14:paraId="258435F7">
            <w:pPr>
              <w:pStyle w:val="42"/>
              <w:rPr>
                <w:rFonts w:ascii="Times New Roman"/>
                <w:color w:val="000000" w:themeColor="text1"/>
                <w:sz w:val="24"/>
                <w14:textFill>
                  <w14:solidFill>
                    <w14:schemeClr w14:val="tx1"/>
                  </w14:solidFill>
                </w14:textFill>
              </w:rPr>
            </w:pPr>
          </w:p>
        </w:tc>
        <w:tc>
          <w:tcPr>
            <w:tcW w:w="2055" w:type="dxa"/>
          </w:tcPr>
          <w:p w14:paraId="61FD0BFB">
            <w:pPr>
              <w:pStyle w:val="42"/>
              <w:spacing w:before="40"/>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清抹四次</w:t>
            </w:r>
          </w:p>
        </w:tc>
        <w:tc>
          <w:tcPr>
            <w:tcW w:w="2397" w:type="dxa"/>
          </w:tcPr>
          <w:p w14:paraId="59C94242">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25A9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3A37A69A">
            <w:pPr>
              <w:rPr>
                <w:color w:val="000000" w:themeColor="text1"/>
                <w:sz w:val="2"/>
                <w:szCs w:val="2"/>
                <w14:textFill>
                  <w14:solidFill>
                    <w14:schemeClr w14:val="tx1"/>
                  </w14:solidFill>
                </w14:textFill>
              </w:rPr>
            </w:pPr>
          </w:p>
        </w:tc>
        <w:tc>
          <w:tcPr>
            <w:tcW w:w="559" w:type="dxa"/>
            <w:vMerge w:val="restart"/>
          </w:tcPr>
          <w:p w14:paraId="3889BA4B">
            <w:pPr>
              <w:pStyle w:val="42"/>
              <w:rPr>
                <w:color w:val="000000" w:themeColor="text1"/>
                <w:sz w:val="24"/>
                <w14:textFill>
                  <w14:solidFill>
                    <w14:schemeClr w14:val="tx1"/>
                  </w14:solidFill>
                </w14:textFill>
              </w:rPr>
            </w:pPr>
          </w:p>
          <w:p w14:paraId="10FAA1F8">
            <w:pPr>
              <w:pStyle w:val="42"/>
              <w:spacing w:before="133"/>
              <w:rPr>
                <w:color w:val="000000" w:themeColor="text1"/>
                <w:sz w:val="24"/>
                <w14:textFill>
                  <w14:solidFill>
                    <w14:schemeClr w14:val="tx1"/>
                  </w14:solidFill>
                </w14:textFill>
              </w:rPr>
            </w:pPr>
          </w:p>
          <w:p w14:paraId="2859D890">
            <w:pPr>
              <w:pStyle w:val="42"/>
              <w:spacing w:line="242" w:lineRule="auto"/>
              <w:ind w:left="146" w:right="13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茶水间</w:t>
            </w:r>
          </w:p>
        </w:tc>
        <w:tc>
          <w:tcPr>
            <w:tcW w:w="1172" w:type="dxa"/>
          </w:tcPr>
          <w:p w14:paraId="30AE3D6A">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74" w:type="dxa"/>
          </w:tcPr>
          <w:p w14:paraId="2C776636">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清洗一次、保洁</w:t>
            </w:r>
          </w:p>
        </w:tc>
        <w:tc>
          <w:tcPr>
            <w:tcW w:w="2055" w:type="dxa"/>
          </w:tcPr>
          <w:p w14:paraId="16DE3034">
            <w:pPr>
              <w:pStyle w:val="42"/>
              <w:spacing w:before="196"/>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灭菌、消毒三次</w:t>
            </w:r>
          </w:p>
        </w:tc>
        <w:tc>
          <w:tcPr>
            <w:tcW w:w="2397" w:type="dxa"/>
          </w:tcPr>
          <w:p w14:paraId="18018EAE">
            <w:pPr>
              <w:pStyle w:val="42"/>
              <w:spacing w:before="40" w:line="242" w:lineRule="auto"/>
              <w:ind w:left="902" w:right="96" w:hanging="79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无污渍、无尘渍、无</w:t>
            </w:r>
            <w:r>
              <w:rPr>
                <w:color w:val="000000" w:themeColor="text1"/>
                <w:spacing w:val="-6"/>
                <w:sz w:val="24"/>
                <w14:textFill>
                  <w14:solidFill>
                    <w14:schemeClr w14:val="tx1"/>
                  </w14:solidFill>
                </w14:textFill>
              </w:rPr>
              <w:t>水渍</w:t>
            </w:r>
          </w:p>
        </w:tc>
      </w:tr>
      <w:tr w14:paraId="4E67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779BA002">
            <w:pPr>
              <w:rPr>
                <w:color w:val="000000" w:themeColor="text1"/>
                <w:sz w:val="2"/>
                <w:szCs w:val="2"/>
                <w14:textFill>
                  <w14:solidFill>
                    <w14:schemeClr w14:val="tx1"/>
                  </w14:solidFill>
                </w14:textFill>
              </w:rPr>
            </w:pPr>
          </w:p>
        </w:tc>
        <w:tc>
          <w:tcPr>
            <w:tcW w:w="559" w:type="dxa"/>
            <w:vMerge w:val="continue"/>
            <w:tcBorders>
              <w:top w:val="nil"/>
            </w:tcBorders>
          </w:tcPr>
          <w:p w14:paraId="39D7F1DE">
            <w:pPr>
              <w:rPr>
                <w:color w:val="000000" w:themeColor="text1"/>
                <w:sz w:val="2"/>
                <w:szCs w:val="2"/>
                <w14:textFill>
                  <w14:solidFill>
                    <w14:schemeClr w14:val="tx1"/>
                  </w14:solidFill>
                </w14:textFill>
              </w:rPr>
            </w:pPr>
          </w:p>
        </w:tc>
        <w:tc>
          <w:tcPr>
            <w:tcW w:w="1172" w:type="dxa"/>
          </w:tcPr>
          <w:p w14:paraId="40E4F583">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水池</w:t>
            </w:r>
          </w:p>
        </w:tc>
        <w:tc>
          <w:tcPr>
            <w:tcW w:w="2574" w:type="dxa"/>
          </w:tcPr>
          <w:p w14:paraId="4E1C0AAD">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清洗一次、保洁</w:t>
            </w:r>
          </w:p>
        </w:tc>
        <w:tc>
          <w:tcPr>
            <w:tcW w:w="2055" w:type="dxa"/>
          </w:tcPr>
          <w:p w14:paraId="3040F7CA">
            <w:pPr>
              <w:pStyle w:val="42"/>
              <w:spacing w:before="40"/>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灭菌、消毒三次</w:t>
            </w:r>
          </w:p>
        </w:tc>
        <w:tc>
          <w:tcPr>
            <w:tcW w:w="2397" w:type="dxa"/>
          </w:tcPr>
          <w:p w14:paraId="3077BC98">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293B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13094972">
            <w:pPr>
              <w:rPr>
                <w:color w:val="000000" w:themeColor="text1"/>
                <w:sz w:val="2"/>
                <w:szCs w:val="2"/>
                <w14:textFill>
                  <w14:solidFill>
                    <w14:schemeClr w14:val="tx1"/>
                  </w14:solidFill>
                </w14:textFill>
              </w:rPr>
            </w:pPr>
          </w:p>
        </w:tc>
        <w:tc>
          <w:tcPr>
            <w:tcW w:w="559" w:type="dxa"/>
            <w:vMerge w:val="continue"/>
            <w:tcBorders>
              <w:top w:val="nil"/>
            </w:tcBorders>
          </w:tcPr>
          <w:p w14:paraId="50091435">
            <w:pPr>
              <w:rPr>
                <w:color w:val="000000" w:themeColor="text1"/>
                <w:sz w:val="2"/>
                <w:szCs w:val="2"/>
                <w14:textFill>
                  <w14:solidFill>
                    <w14:schemeClr w14:val="tx1"/>
                  </w14:solidFill>
                </w14:textFill>
              </w:rPr>
            </w:pPr>
          </w:p>
        </w:tc>
        <w:tc>
          <w:tcPr>
            <w:tcW w:w="1172" w:type="dxa"/>
          </w:tcPr>
          <w:p w14:paraId="0227EDCD">
            <w:pPr>
              <w:pStyle w:val="42"/>
              <w:spacing w:before="196"/>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热水器</w:t>
            </w:r>
          </w:p>
        </w:tc>
        <w:tc>
          <w:tcPr>
            <w:tcW w:w="2574" w:type="dxa"/>
          </w:tcPr>
          <w:p w14:paraId="1D44C734">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清洗表面一次</w:t>
            </w:r>
          </w:p>
        </w:tc>
        <w:tc>
          <w:tcPr>
            <w:tcW w:w="2055" w:type="dxa"/>
          </w:tcPr>
          <w:p w14:paraId="444713A7">
            <w:pPr>
              <w:pStyle w:val="42"/>
              <w:rPr>
                <w:rFonts w:ascii="Times New Roman"/>
                <w:color w:val="000000" w:themeColor="text1"/>
                <w:sz w:val="24"/>
                <w14:textFill>
                  <w14:solidFill>
                    <w14:schemeClr w14:val="tx1"/>
                  </w14:solidFill>
                </w14:textFill>
              </w:rPr>
            </w:pPr>
          </w:p>
        </w:tc>
        <w:tc>
          <w:tcPr>
            <w:tcW w:w="2397" w:type="dxa"/>
          </w:tcPr>
          <w:p w14:paraId="32FCFAA0">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2F84B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1" w:type="dxa"/>
            <w:vMerge w:val="restart"/>
          </w:tcPr>
          <w:p w14:paraId="12927CC4">
            <w:pPr>
              <w:pStyle w:val="42"/>
              <w:rPr>
                <w:color w:val="000000" w:themeColor="text1"/>
                <w:sz w:val="24"/>
                <w14:textFill>
                  <w14:solidFill>
                    <w14:schemeClr w14:val="tx1"/>
                  </w14:solidFill>
                </w14:textFill>
              </w:rPr>
            </w:pPr>
          </w:p>
          <w:p w14:paraId="16A0A537">
            <w:pPr>
              <w:pStyle w:val="42"/>
              <w:rPr>
                <w:color w:val="000000" w:themeColor="text1"/>
                <w:sz w:val="24"/>
                <w14:textFill>
                  <w14:solidFill>
                    <w14:schemeClr w14:val="tx1"/>
                  </w14:solidFill>
                </w14:textFill>
              </w:rPr>
            </w:pPr>
          </w:p>
          <w:p w14:paraId="3E7CDE02">
            <w:pPr>
              <w:pStyle w:val="42"/>
              <w:rPr>
                <w:color w:val="000000" w:themeColor="text1"/>
                <w:sz w:val="24"/>
                <w14:textFill>
                  <w14:solidFill>
                    <w14:schemeClr w14:val="tx1"/>
                  </w14:solidFill>
                </w14:textFill>
              </w:rPr>
            </w:pPr>
          </w:p>
          <w:p w14:paraId="18FF3934">
            <w:pPr>
              <w:pStyle w:val="42"/>
              <w:rPr>
                <w:color w:val="000000" w:themeColor="text1"/>
                <w:sz w:val="24"/>
                <w14:textFill>
                  <w14:solidFill>
                    <w14:schemeClr w14:val="tx1"/>
                  </w14:solidFill>
                </w14:textFill>
              </w:rPr>
            </w:pPr>
          </w:p>
          <w:p w14:paraId="46E32F0B">
            <w:pPr>
              <w:pStyle w:val="42"/>
              <w:rPr>
                <w:color w:val="000000" w:themeColor="text1"/>
                <w:sz w:val="24"/>
                <w14:textFill>
                  <w14:solidFill>
                    <w14:schemeClr w14:val="tx1"/>
                  </w14:solidFill>
                </w14:textFill>
              </w:rPr>
            </w:pPr>
          </w:p>
          <w:p w14:paraId="0CA9DFB8">
            <w:pPr>
              <w:pStyle w:val="42"/>
              <w:rPr>
                <w:color w:val="000000" w:themeColor="text1"/>
                <w:sz w:val="24"/>
                <w14:textFill>
                  <w14:solidFill>
                    <w14:schemeClr w14:val="tx1"/>
                  </w14:solidFill>
                </w14:textFill>
              </w:rPr>
            </w:pPr>
          </w:p>
          <w:p w14:paraId="071BA1A1">
            <w:pPr>
              <w:pStyle w:val="42"/>
              <w:rPr>
                <w:color w:val="000000" w:themeColor="text1"/>
                <w:sz w:val="24"/>
                <w14:textFill>
                  <w14:solidFill>
                    <w14:schemeClr w14:val="tx1"/>
                  </w14:solidFill>
                </w14:textFill>
              </w:rPr>
            </w:pPr>
          </w:p>
          <w:p w14:paraId="45CA6A11">
            <w:pPr>
              <w:pStyle w:val="42"/>
              <w:rPr>
                <w:color w:val="000000" w:themeColor="text1"/>
                <w:sz w:val="24"/>
                <w14:textFill>
                  <w14:solidFill>
                    <w14:schemeClr w14:val="tx1"/>
                  </w14:solidFill>
                </w14:textFill>
              </w:rPr>
            </w:pPr>
          </w:p>
          <w:p w14:paraId="6DA151B5">
            <w:pPr>
              <w:pStyle w:val="42"/>
              <w:rPr>
                <w:color w:val="000000" w:themeColor="text1"/>
                <w:sz w:val="24"/>
                <w14:textFill>
                  <w14:solidFill>
                    <w14:schemeClr w14:val="tx1"/>
                  </w14:solidFill>
                </w14:textFill>
              </w:rPr>
            </w:pPr>
          </w:p>
          <w:p w14:paraId="0D71EAE8">
            <w:pPr>
              <w:pStyle w:val="42"/>
              <w:spacing w:before="61"/>
              <w:rPr>
                <w:color w:val="000000" w:themeColor="text1"/>
                <w:sz w:val="24"/>
                <w14:textFill>
                  <w14:solidFill>
                    <w14:schemeClr w14:val="tx1"/>
                  </w14:solidFill>
                </w14:textFill>
              </w:rPr>
            </w:pPr>
          </w:p>
          <w:p w14:paraId="2190EB3E">
            <w:pPr>
              <w:pStyle w:val="42"/>
              <w:spacing w:line="487" w:lineRule="auto"/>
              <w:ind w:left="110"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病房</w:t>
            </w:r>
          </w:p>
        </w:tc>
        <w:tc>
          <w:tcPr>
            <w:tcW w:w="1731" w:type="dxa"/>
            <w:gridSpan w:val="2"/>
          </w:tcPr>
          <w:p w14:paraId="38E4AF32">
            <w:pPr>
              <w:pStyle w:val="42"/>
              <w:spacing w:before="61"/>
              <w:rPr>
                <w:color w:val="000000" w:themeColor="text1"/>
                <w:sz w:val="24"/>
                <w14:textFill>
                  <w14:solidFill>
                    <w14:schemeClr w14:val="tx1"/>
                  </w14:solidFill>
                </w14:textFill>
              </w:rPr>
            </w:pPr>
          </w:p>
          <w:p w14:paraId="001266D7">
            <w:pPr>
              <w:pStyle w:val="42"/>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74" w:type="dxa"/>
          </w:tcPr>
          <w:p w14:paraId="7057E849">
            <w:pPr>
              <w:pStyle w:val="42"/>
              <w:spacing w:before="213" w:line="242" w:lineRule="auto"/>
              <w:ind w:left="986" w:right="135"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清扫拖地三次、灭菌</w:t>
            </w:r>
            <w:r>
              <w:rPr>
                <w:color w:val="000000" w:themeColor="text1"/>
                <w:spacing w:val="-6"/>
                <w:sz w:val="24"/>
                <w14:textFill>
                  <w14:solidFill>
                    <w14:schemeClr w14:val="tx1"/>
                  </w14:solidFill>
                </w14:textFill>
              </w:rPr>
              <w:t>三次</w:t>
            </w:r>
          </w:p>
        </w:tc>
        <w:tc>
          <w:tcPr>
            <w:tcW w:w="2055" w:type="dxa"/>
          </w:tcPr>
          <w:p w14:paraId="36E0B93B">
            <w:pPr>
              <w:pStyle w:val="42"/>
              <w:spacing w:before="61"/>
              <w:rPr>
                <w:color w:val="000000" w:themeColor="text1"/>
                <w:sz w:val="24"/>
                <w14:textFill>
                  <w14:solidFill>
                    <w14:schemeClr w14:val="tx1"/>
                  </w14:solidFill>
                </w14:textFill>
              </w:rPr>
            </w:pPr>
          </w:p>
          <w:p w14:paraId="1283CB69">
            <w:pPr>
              <w:pStyle w:val="42"/>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大扫两次</w:t>
            </w:r>
          </w:p>
        </w:tc>
        <w:tc>
          <w:tcPr>
            <w:tcW w:w="2397" w:type="dxa"/>
          </w:tcPr>
          <w:p w14:paraId="51B94E66">
            <w:pPr>
              <w:pStyle w:val="42"/>
              <w:spacing w:before="213" w:line="242" w:lineRule="auto"/>
              <w:ind w:left="302" w:right="96" w:hanging="19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无污渍、无尘渍、无</w:t>
            </w:r>
            <w:r>
              <w:rPr>
                <w:color w:val="000000" w:themeColor="text1"/>
                <w:spacing w:val="-2"/>
                <w:sz w:val="24"/>
                <w14:textFill>
                  <w14:solidFill>
                    <w14:schemeClr w14:val="tx1"/>
                  </w14:solidFill>
                </w14:textFill>
              </w:rPr>
              <w:t>痰溃、保持光洁</w:t>
            </w:r>
          </w:p>
        </w:tc>
      </w:tr>
      <w:tr w14:paraId="23C5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481" w:type="dxa"/>
            <w:vMerge w:val="continue"/>
            <w:tcBorders>
              <w:top w:val="nil"/>
            </w:tcBorders>
          </w:tcPr>
          <w:p w14:paraId="259818CB">
            <w:pPr>
              <w:rPr>
                <w:color w:val="000000" w:themeColor="text1"/>
                <w:sz w:val="2"/>
                <w:szCs w:val="2"/>
                <w14:textFill>
                  <w14:solidFill>
                    <w14:schemeClr w14:val="tx1"/>
                  </w14:solidFill>
                </w14:textFill>
              </w:rPr>
            </w:pPr>
          </w:p>
        </w:tc>
        <w:tc>
          <w:tcPr>
            <w:tcW w:w="1731" w:type="dxa"/>
            <w:gridSpan w:val="2"/>
          </w:tcPr>
          <w:p w14:paraId="5C014A29">
            <w:pPr>
              <w:pStyle w:val="42"/>
              <w:spacing w:before="195"/>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墙身</w:t>
            </w:r>
          </w:p>
        </w:tc>
        <w:tc>
          <w:tcPr>
            <w:tcW w:w="2574" w:type="dxa"/>
          </w:tcPr>
          <w:p w14:paraId="75306739">
            <w:pPr>
              <w:pStyle w:val="42"/>
              <w:spacing w:before="195"/>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055" w:type="dxa"/>
          </w:tcPr>
          <w:p w14:paraId="2BE3770B">
            <w:pPr>
              <w:pStyle w:val="42"/>
              <w:spacing w:before="39" w:line="242" w:lineRule="auto"/>
              <w:ind w:left="740" w:right="127"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清扫三次、灭菌</w:t>
            </w:r>
            <w:r>
              <w:rPr>
                <w:color w:val="000000" w:themeColor="text1"/>
                <w:spacing w:val="-6"/>
                <w:sz w:val="24"/>
                <w14:textFill>
                  <w14:solidFill>
                    <w14:schemeClr w14:val="tx1"/>
                  </w14:solidFill>
                </w14:textFill>
              </w:rPr>
              <w:t>二次</w:t>
            </w:r>
          </w:p>
        </w:tc>
        <w:tc>
          <w:tcPr>
            <w:tcW w:w="2397" w:type="dxa"/>
          </w:tcPr>
          <w:p w14:paraId="1CC8280F">
            <w:pPr>
              <w:pStyle w:val="42"/>
              <w:spacing w:before="195"/>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5DF2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81" w:type="dxa"/>
            <w:vMerge w:val="continue"/>
            <w:tcBorders>
              <w:top w:val="nil"/>
            </w:tcBorders>
          </w:tcPr>
          <w:p w14:paraId="6D675DBD">
            <w:pPr>
              <w:rPr>
                <w:color w:val="000000" w:themeColor="text1"/>
                <w:sz w:val="2"/>
                <w:szCs w:val="2"/>
                <w14:textFill>
                  <w14:solidFill>
                    <w14:schemeClr w14:val="tx1"/>
                  </w14:solidFill>
                </w14:textFill>
              </w:rPr>
            </w:pPr>
          </w:p>
        </w:tc>
        <w:tc>
          <w:tcPr>
            <w:tcW w:w="559" w:type="dxa"/>
            <w:vMerge w:val="restart"/>
          </w:tcPr>
          <w:p w14:paraId="190C3569">
            <w:pPr>
              <w:pStyle w:val="42"/>
              <w:rPr>
                <w:color w:val="000000" w:themeColor="text1"/>
                <w:sz w:val="24"/>
                <w14:textFill>
                  <w14:solidFill>
                    <w14:schemeClr w14:val="tx1"/>
                  </w14:solidFill>
                </w14:textFill>
              </w:rPr>
            </w:pPr>
          </w:p>
          <w:p w14:paraId="7A67BBBA">
            <w:pPr>
              <w:pStyle w:val="42"/>
              <w:spacing w:before="264"/>
              <w:rPr>
                <w:color w:val="000000" w:themeColor="text1"/>
                <w:sz w:val="24"/>
                <w14:textFill>
                  <w14:solidFill>
                    <w14:schemeClr w14:val="tx1"/>
                  </w14:solidFill>
                </w14:textFill>
              </w:rPr>
            </w:pPr>
          </w:p>
          <w:p w14:paraId="3A9C8164">
            <w:pPr>
              <w:pStyle w:val="42"/>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门</w:t>
            </w:r>
          </w:p>
        </w:tc>
        <w:tc>
          <w:tcPr>
            <w:tcW w:w="1172" w:type="dxa"/>
          </w:tcPr>
          <w:p w14:paraId="7684870C">
            <w:pPr>
              <w:pStyle w:val="42"/>
              <w:spacing w:before="60"/>
              <w:rPr>
                <w:color w:val="000000" w:themeColor="text1"/>
                <w:sz w:val="24"/>
                <w14:textFill>
                  <w14:solidFill>
                    <w14:schemeClr w14:val="tx1"/>
                  </w14:solidFill>
                </w14:textFill>
              </w:rPr>
            </w:pPr>
          </w:p>
          <w:p w14:paraId="0FBB1378">
            <w:pPr>
              <w:pStyle w:val="42"/>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铝合金</w:t>
            </w:r>
          </w:p>
        </w:tc>
        <w:tc>
          <w:tcPr>
            <w:tcW w:w="2574" w:type="dxa"/>
          </w:tcPr>
          <w:p w14:paraId="722031C0">
            <w:pPr>
              <w:pStyle w:val="42"/>
              <w:spacing w:before="60"/>
              <w:rPr>
                <w:color w:val="000000" w:themeColor="text1"/>
                <w:sz w:val="24"/>
                <w14:textFill>
                  <w14:solidFill>
                    <w14:schemeClr w14:val="tx1"/>
                  </w14:solidFill>
                </w14:textFill>
              </w:rPr>
            </w:pPr>
          </w:p>
          <w:p w14:paraId="4E275F05">
            <w:pPr>
              <w:pStyle w:val="42"/>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Pr>
          <w:p w14:paraId="3C10841A">
            <w:pPr>
              <w:pStyle w:val="42"/>
              <w:spacing w:before="60"/>
              <w:rPr>
                <w:color w:val="000000" w:themeColor="text1"/>
                <w:sz w:val="24"/>
                <w14:textFill>
                  <w14:solidFill>
                    <w14:schemeClr w14:val="tx1"/>
                  </w14:solidFill>
                </w14:textFill>
              </w:rPr>
            </w:pPr>
          </w:p>
          <w:p w14:paraId="6DA9E769">
            <w:pPr>
              <w:pStyle w:val="42"/>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97" w:type="dxa"/>
          </w:tcPr>
          <w:p w14:paraId="38C835A0">
            <w:pPr>
              <w:pStyle w:val="42"/>
              <w:spacing w:before="212" w:line="242" w:lineRule="auto"/>
              <w:ind w:left="422" w:right="96" w:hanging="31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r w14:paraId="60634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18562445">
            <w:pPr>
              <w:rPr>
                <w:color w:val="000000" w:themeColor="text1"/>
                <w:sz w:val="2"/>
                <w:szCs w:val="2"/>
                <w14:textFill>
                  <w14:solidFill>
                    <w14:schemeClr w14:val="tx1"/>
                  </w14:solidFill>
                </w14:textFill>
              </w:rPr>
            </w:pPr>
          </w:p>
        </w:tc>
        <w:tc>
          <w:tcPr>
            <w:tcW w:w="559" w:type="dxa"/>
            <w:vMerge w:val="continue"/>
            <w:tcBorders>
              <w:top w:val="nil"/>
            </w:tcBorders>
          </w:tcPr>
          <w:p w14:paraId="026FC056">
            <w:pPr>
              <w:rPr>
                <w:color w:val="000000" w:themeColor="text1"/>
                <w:sz w:val="2"/>
                <w:szCs w:val="2"/>
                <w14:textFill>
                  <w14:solidFill>
                    <w14:schemeClr w14:val="tx1"/>
                  </w14:solidFill>
                </w14:textFill>
              </w:rPr>
            </w:pPr>
          </w:p>
        </w:tc>
        <w:tc>
          <w:tcPr>
            <w:tcW w:w="1172" w:type="dxa"/>
          </w:tcPr>
          <w:p w14:paraId="450B67BF">
            <w:pPr>
              <w:pStyle w:val="42"/>
              <w:spacing w:before="196"/>
              <w:ind w:left="7"/>
              <w:jc w:val="center"/>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木</w:t>
            </w:r>
          </w:p>
        </w:tc>
        <w:tc>
          <w:tcPr>
            <w:tcW w:w="2574" w:type="dxa"/>
          </w:tcPr>
          <w:p w14:paraId="3A192E87">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Pr>
          <w:p w14:paraId="5382205F">
            <w:pPr>
              <w:pStyle w:val="42"/>
              <w:rPr>
                <w:rFonts w:ascii="Times New Roman"/>
                <w:color w:val="000000" w:themeColor="text1"/>
                <w:sz w:val="24"/>
                <w14:textFill>
                  <w14:solidFill>
                    <w14:schemeClr w14:val="tx1"/>
                  </w14:solidFill>
                </w14:textFill>
              </w:rPr>
            </w:pPr>
          </w:p>
        </w:tc>
        <w:tc>
          <w:tcPr>
            <w:tcW w:w="2397" w:type="dxa"/>
          </w:tcPr>
          <w:p w14:paraId="2B3E61AC">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2A16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481" w:type="dxa"/>
            <w:vMerge w:val="continue"/>
            <w:tcBorders>
              <w:top w:val="nil"/>
            </w:tcBorders>
          </w:tcPr>
          <w:p w14:paraId="44B6BF22">
            <w:pPr>
              <w:rPr>
                <w:color w:val="000000" w:themeColor="text1"/>
                <w:sz w:val="2"/>
                <w:szCs w:val="2"/>
                <w14:textFill>
                  <w14:solidFill>
                    <w14:schemeClr w14:val="tx1"/>
                  </w14:solidFill>
                </w14:textFill>
              </w:rPr>
            </w:pPr>
          </w:p>
        </w:tc>
        <w:tc>
          <w:tcPr>
            <w:tcW w:w="1731" w:type="dxa"/>
            <w:gridSpan w:val="2"/>
          </w:tcPr>
          <w:p w14:paraId="0B9A9E6A">
            <w:pPr>
              <w:pStyle w:val="42"/>
              <w:spacing w:before="197"/>
              <w:ind w:left="22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坐、椅、柜</w:t>
            </w:r>
          </w:p>
        </w:tc>
        <w:tc>
          <w:tcPr>
            <w:tcW w:w="2574" w:type="dxa"/>
          </w:tcPr>
          <w:p w14:paraId="70173565">
            <w:pPr>
              <w:pStyle w:val="42"/>
              <w:spacing w:before="197"/>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清抹、灭菌消毒两次</w:t>
            </w:r>
          </w:p>
        </w:tc>
        <w:tc>
          <w:tcPr>
            <w:tcW w:w="2055" w:type="dxa"/>
          </w:tcPr>
          <w:p w14:paraId="4B5936F9">
            <w:pPr>
              <w:pStyle w:val="42"/>
              <w:rPr>
                <w:rFonts w:ascii="Times New Roman"/>
                <w:color w:val="000000" w:themeColor="text1"/>
                <w:sz w:val="24"/>
                <w14:textFill>
                  <w14:solidFill>
                    <w14:schemeClr w14:val="tx1"/>
                  </w14:solidFill>
                </w14:textFill>
              </w:rPr>
            </w:pPr>
          </w:p>
        </w:tc>
        <w:tc>
          <w:tcPr>
            <w:tcW w:w="2397" w:type="dxa"/>
          </w:tcPr>
          <w:p w14:paraId="65B2B200">
            <w:pPr>
              <w:pStyle w:val="42"/>
              <w:spacing w:before="197"/>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w:t>
            </w:r>
          </w:p>
        </w:tc>
      </w:tr>
      <w:tr w14:paraId="2A4EC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81" w:type="dxa"/>
            <w:vMerge w:val="continue"/>
            <w:tcBorders>
              <w:top w:val="nil"/>
            </w:tcBorders>
          </w:tcPr>
          <w:p w14:paraId="7053D1B0">
            <w:pPr>
              <w:rPr>
                <w:color w:val="000000" w:themeColor="text1"/>
                <w:sz w:val="2"/>
                <w:szCs w:val="2"/>
                <w14:textFill>
                  <w14:solidFill>
                    <w14:schemeClr w14:val="tx1"/>
                  </w14:solidFill>
                </w14:textFill>
              </w:rPr>
            </w:pPr>
          </w:p>
        </w:tc>
        <w:tc>
          <w:tcPr>
            <w:tcW w:w="559" w:type="dxa"/>
          </w:tcPr>
          <w:p w14:paraId="48B30C50">
            <w:pPr>
              <w:pStyle w:val="42"/>
              <w:spacing w:before="196"/>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窗</w:t>
            </w:r>
          </w:p>
        </w:tc>
        <w:tc>
          <w:tcPr>
            <w:tcW w:w="1172" w:type="dxa"/>
          </w:tcPr>
          <w:p w14:paraId="4051B08D">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窗台</w:t>
            </w:r>
          </w:p>
        </w:tc>
        <w:tc>
          <w:tcPr>
            <w:tcW w:w="2574" w:type="dxa"/>
            <w:vAlign w:val="top"/>
          </w:tcPr>
          <w:p w14:paraId="222B6012">
            <w:pPr>
              <w:pStyle w:val="42"/>
              <w:spacing w:before="196"/>
              <w:ind w:left="9" w:leftChars="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055" w:type="dxa"/>
            <w:vAlign w:val="top"/>
          </w:tcPr>
          <w:p w14:paraId="14532752">
            <w:pPr>
              <w:pStyle w:val="42"/>
              <w:spacing w:before="40"/>
              <w:ind w:left="11"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97" w:type="dxa"/>
            <w:vAlign w:val="top"/>
          </w:tcPr>
          <w:p w14:paraId="664C8484">
            <w:pPr>
              <w:pStyle w:val="42"/>
              <w:spacing w:before="196"/>
              <w:ind w:left="9"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1E10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81" w:type="dxa"/>
            <w:vMerge w:val="continue"/>
            <w:tcBorders>
              <w:top w:val="nil"/>
              <w:bottom w:val="single" w:color="auto" w:sz="4" w:space="0"/>
            </w:tcBorders>
          </w:tcPr>
          <w:p w14:paraId="4E338F69">
            <w:pPr>
              <w:rPr>
                <w:color w:val="000000" w:themeColor="text1"/>
                <w:sz w:val="2"/>
                <w:szCs w:val="2"/>
                <w14:textFill>
                  <w14:solidFill>
                    <w14:schemeClr w14:val="tx1"/>
                  </w14:solidFill>
                </w14:textFill>
              </w:rPr>
            </w:pPr>
          </w:p>
        </w:tc>
        <w:tc>
          <w:tcPr>
            <w:tcW w:w="1731" w:type="dxa"/>
            <w:gridSpan w:val="2"/>
            <w:tcBorders>
              <w:bottom w:val="single" w:color="auto" w:sz="4" w:space="0"/>
            </w:tcBorders>
          </w:tcPr>
          <w:p w14:paraId="11DABEC5">
            <w:pPr>
              <w:pStyle w:val="42"/>
              <w:spacing w:before="45" w:line="242" w:lineRule="auto"/>
              <w:ind w:left="463" w:right="213"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病床、床头</w:t>
            </w:r>
            <w:r>
              <w:rPr>
                <w:color w:val="000000" w:themeColor="text1"/>
                <w:spacing w:val="-4"/>
                <w:sz w:val="24"/>
                <w14:textFill>
                  <w14:solidFill>
                    <w14:schemeClr w14:val="tx1"/>
                  </w14:solidFill>
                </w14:textFill>
              </w:rPr>
              <w:t>柜、架</w:t>
            </w:r>
          </w:p>
        </w:tc>
        <w:tc>
          <w:tcPr>
            <w:tcW w:w="2574" w:type="dxa"/>
            <w:tcBorders>
              <w:bottom w:val="single" w:color="auto" w:sz="4" w:space="0"/>
            </w:tcBorders>
          </w:tcPr>
          <w:p w14:paraId="563DB6D9">
            <w:pPr>
              <w:pStyle w:val="42"/>
              <w:spacing w:before="201"/>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清抹、灭菌消毒两次</w:t>
            </w:r>
          </w:p>
        </w:tc>
        <w:tc>
          <w:tcPr>
            <w:tcW w:w="2055" w:type="dxa"/>
          </w:tcPr>
          <w:p w14:paraId="63B0A2BF">
            <w:pPr>
              <w:pStyle w:val="42"/>
              <w:rPr>
                <w:rFonts w:ascii="Times New Roman"/>
                <w:color w:val="000000" w:themeColor="text1"/>
                <w:sz w:val="24"/>
                <w14:textFill>
                  <w14:solidFill>
                    <w14:schemeClr w14:val="tx1"/>
                  </w14:solidFill>
                </w14:textFill>
              </w:rPr>
            </w:pPr>
          </w:p>
        </w:tc>
        <w:tc>
          <w:tcPr>
            <w:tcW w:w="2397" w:type="dxa"/>
          </w:tcPr>
          <w:p w14:paraId="054E9E52">
            <w:pPr>
              <w:pStyle w:val="42"/>
              <w:spacing w:before="45"/>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45D8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2212" w:type="dxa"/>
            <w:gridSpan w:val="3"/>
            <w:tcBorders>
              <w:top w:val="single" w:color="auto" w:sz="4" w:space="0"/>
              <w:left w:val="single" w:color="auto" w:sz="4" w:space="0"/>
              <w:bottom w:val="single" w:color="auto" w:sz="4" w:space="0"/>
              <w:right w:val="single" w:color="auto" w:sz="4" w:space="0"/>
            </w:tcBorders>
            <w:vAlign w:val="center"/>
          </w:tcPr>
          <w:p w14:paraId="6396113B">
            <w:pPr>
              <w:pStyle w:val="42"/>
              <w:spacing w:before="1"/>
              <w:jc w:val="center"/>
              <w:rPr>
                <w:color w:val="000000" w:themeColor="text1"/>
                <w:spacing w:val="-2"/>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574" w:type="dxa"/>
            <w:tcBorders>
              <w:top w:val="single" w:color="auto" w:sz="4" w:space="0"/>
              <w:left w:val="single" w:color="auto" w:sz="4" w:space="0"/>
              <w:bottom w:val="single" w:color="auto" w:sz="4" w:space="0"/>
              <w:right w:val="single" w:color="auto" w:sz="4" w:space="0"/>
            </w:tcBorders>
            <w:vAlign w:val="center"/>
          </w:tcPr>
          <w:p w14:paraId="2AEEA894">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Borders>
              <w:left w:val="single" w:color="auto" w:sz="4" w:space="0"/>
            </w:tcBorders>
            <w:vAlign w:val="center"/>
          </w:tcPr>
          <w:p w14:paraId="340892D9">
            <w:pPr>
              <w:pStyle w:val="42"/>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97" w:type="dxa"/>
            <w:vAlign w:val="center"/>
          </w:tcPr>
          <w:p w14:paraId="5F8DE6A6">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5A1B2B6F">
      <w:pPr>
        <w:pStyle w:val="42"/>
        <w:spacing w:after="0"/>
        <w:jc w:val="center"/>
        <w:rPr>
          <w:color w:val="000000" w:themeColor="text1"/>
          <w:sz w:val="24"/>
          <w14:textFill>
            <w14:solidFill>
              <w14:schemeClr w14:val="tx1"/>
            </w14:solidFill>
          </w14:textFill>
        </w:rPr>
        <w:sectPr>
          <w:pgSz w:w="11910" w:h="16840"/>
          <w:pgMar w:top="1500" w:right="708" w:bottom="280" w:left="708" w:header="720" w:footer="720" w:gutter="0"/>
          <w:pgNumType w:fmt="decimal"/>
          <w:cols w:space="720" w:num="1"/>
        </w:sectPr>
      </w:pPr>
    </w:p>
    <w:p w14:paraId="3E4CD720">
      <w:pPr>
        <w:spacing w:before="30"/>
        <w:ind w:left="2" w:right="2" w:firstLine="0"/>
        <w:jc w:val="center"/>
        <w:rPr>
          <w:color w:val="000000" w:themeColor="text1"/>
          <w:sz w:val="20"/>
          <w14:textFill>
            <w14:solidFill>
              <w14:schemeClr w14:val="tx1"/>
            </w14:solidFill>
          </w14:textFill>
        </w:rPr>
      </w:pPr>
      <w:r>
        <w:rPr>
          <w:color w:val="000000" w:themeColor="text1"/>
          <w:spacing w:val="-5"/>
          <w:sz w:val="32"/>
          <w14:textFill>
            <w14:solidFill>
              <w14:schemeClr w14:val="tx1"/>
            </w14:solidFill>
          </w14:textFill>
        </w:rPr>
        <w:t>医院(病房层)清洁执行表及清洁标准(表三)</w:t>
      </w:r>
    </w:p>
    <w:tbl>
      <w:tblPr>
        <w:tblStyle w:val="18"/>
        <w:tblpPr w:leftFromText="180" w:rightFromText="180" w:vertAnchor="text" w:horzAnchor="page" w:tblpXSpec="center" w:tblpY="431"/>
        <w:tblOverlap w:val="never"/>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780"/>
        <w:gridCol w:w="2276"/>
        <w:gridCol w:w="2277"/>
        <w:gridCol w:w="2730"/>
      </w:tblGrid>
      <w:tr w14:paraId="4BC9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276" w:type="dxa"/>
            <w:gridSpan w:val="2"/>
            <w:vMerge w:val="restart"/>
          </w:tcPr>
          <w:p w14:paraId="62AB4A7D">
            <w:pPr>
              <w:pStyle w:val="42"/>
              <w:spacing w:before="296"/>
              <w:ind w:left="566"/>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276" w:type="dxa"/>
          </w:tcPr>
          <w:p w14:paraId="4F8338AA">
            <w:pPr>
              <w:pStyle w:val="42"/>
              <w:spacing w:before="68"/>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277" w:type="dxa"/>
          </w:tcPr>
          <w:p w14:paraId="3D118709">
            <w:pPr>
              <w:pStyle w:val="42"/>
              <w:spacing w:before="68"/>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730" w:type="dxa"/>
            <w:vMerge w:val="restart"/>
          </w:tcPr>
          <w:p w14:paraId="0DF741B0">
            <w:pPr>
              <w:pStyle w:val="42"/>
              <w:spacing w:before="296"/>
              <w:ind w:left="775"/>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0522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276" w:type="dxa"/>
            <w:gridSpan w:val="2"/>
            <w:vMerge w:val="continue"/>
            <w:tcBorders>
              <w:top w:val="nil"/>
            </w:tcBorders>
          </w:tcPr>
          <w:p w14:paraId="651A94FD">
            <w:pPr>
              <w:rPr>
                <w:color w:val="000000" w:themeColor="text1"/>
                <w:sz w:val="2"/>
                <w:szCs w:val="2"/>
                <w14:textFill>
                  <w14:solidFill>
                    <w14:schemeClr w14:val="tx1"/>
                  </w14:solidFill>
                </w14:textFill>
              </w:rPr>
            </w:pPr>
          </w:p>
        </w:tc>
        <w:tc>
          <w:tcPr>
            <w:tcW w:w="2276" w:type="dxa"/>
          </w:tcPr>
          <w:p w14:paraId="6BB0961F">
            <w:pPr>
              <w:pStyle w:val="42"/>
              <w:spacing w:before="69"/>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277" w:type="dxa"/>
          </w:tcPr>
          <w:p w14:paraId="0BDD1625">
            <w:pPr>
              <w:pStyle w:val="42"/>
              <w:spacing w:before="69"/>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730" w:type="dxa"/>
            <w:vMerge w:val="continue"/>
            <w:tcBorders>
              <w:top w:val="nil"/>
            </w:tcBorders>
          </w:tcPr>
          <w:p w14:paraId="27EC0629">
            <w:pPr>
              <w:rPr>
                <w:color w:val="000000" w:themeColor="text1"/>
                <w:sz w:val="2"/>
                <w:szCs w:val="2"/>
                <w14:textFill>
                  <w14:solidFill>
                    <w14:schemeClr w14:val="tx1"/>
                  </w14:solidFill>
                </w14:textFill>
              </w:rPr>
            </w:pPr>
          </w:p>
        </w:tc>
      </w:tr>
      <w:tr w14:paraId="06BB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496" w:type="dxa"/>
            <w:vMerge w:val="restart"/>
          </w:tcPr>
          <w:p w14:paraId="170F7F19">
            <w:pPr>
              <w:pStyle w:val="42"/>
              <w:rPr>
                <w:color w:val="000000" w:themeColor="text1"/>
                <w:sz w:val="24"/>
                <w14:textFill>
                  <w14:solidFill>
                    <w14:schemeClr w14:val="tx1"/>
                  </w14:solidFill>
                </w14:textFill>
              </w:rPr>
            </w:pPr>
          </w:p>
          <w:p w14:paraId="0CA8BA20">
            <w:pPr>
              <w:pStyle w:val="42"/>
              <w:spacing w:before="189"/>
              <w:rPr>
                <w:color w:val="000000" w:themeColor="text1"/>
                <w:sz w:val="24"/>
                <w14:textFill>
                  <w14:solidFill>
                    <w14:schemeClr w14:val="tx1"/>
                  </w14:solidFill>
                </w14:textFill>
              </w:rPr>
            </w:pPr>
          </w:p>
          <w:p w14:paraId="12508B49">
            <w:pPr>
              <w:pStyle w:val="42"/>
              <w:spacing w:line="487" w:lineRule="auto"/>
              <w:ind w:left="107"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病房</w:t>
            </w:r>
          </w:p>
        </w:tc>
        <w:tc>
          <w:tcPr>
            <w:tcW w:w="1780" w:type="dxa"/>
          </w:tcPr>
          <w:p w14:paraId="16A6007A">
            <w:pPr>
              <w:pStyle w:val="42"/>
              <w:spacing w:before="194"/>
              <w:rPr>
                <w:color w:val="000000" w:themeColor="text1"/>
                <w:sz w:val="24"/>
                <w14:textFill>
                  <w14:solidFill>
                    <w14:schemeClr w14:val="tx1"/>
                  </w14:solidFill>
                </w14:textFill>
              </w:rPr>
            </w:pPr>
          </w:p>
          <w:p w14:paraId="4CA665EA">
            <w:pPr>
              <w:pStyle w:val="42"/>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垃圾桶</w:t>
            </w:r>
          </w:p>
        </w:tc>
        <w:tc>
          <w:tcPr>
            <w:tcW w:w="2276" w:type="dxa"/>
          </w:tcPr>
          <w:p w14:paraId="722B1651">
            <w:pPr>
              <w:pStyle w:val="42"/>
              <w:spacing w:before="190" w:line="242" w:lineRule="auto"/>
              <w:ind w:left="207" w:right="96" w:hanging="10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清倒垃圾、更换垃</w:t>
            </w:r>
            <w:r>
              <w:rPr>
                <w:color w:val="000000" w:themeColor="text1"/>
                <w:spacing w:val="-2"/>
                <w:sz w:val="24"/>
                <w14:textFill>
                  <w14:solidFill>
                    <w14:schemeClr w14:val="tx1"/>
                  </w14:solidFill>
                </w14:textFill>
              </w:rPr>
              <w:t>圾袋，消毒一次</w:t>
            </w:r>
          </w:p>
        </w:tc>
        <w:tc>
          <w:tcPr>
            <w:tcW w:w="2277" w:type="dxa"/>
          </w:tcPr>
          <w:p w14:paraId="29B251DC">
            <w:pPr>
              <w:pStyle w:val="42"/>
              <w:spacing w:before="194"/>
              <w:rPr>
                <w:color w:val="000000" w:themeColor="text1"/>
                <w:sz w:val="24"/>
                <w14:textFill>
                  <w14:solidFill>
                    <w14:schemeClr w14:val="tx1"/>
                  </w14:solidFill>
                </w14:textFill>
              </w:rPr>
            </w:pPr>
          </w:p>
          <w:p w14:paraId="2E859AF7">
            <w:pPr>
              <w:pStyle w:val="42"/>
              <w:ind w:left="7"/>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清洗垃圾桶四次</w:t>
            </w:r>
          </w:p>
        </w:tc>
        <w:tc>
          <w:tcPr>
            <w:tcW w:w="2730" w:type="dxa"/>
          </w:tcPr>
          <w:p w14:paraId="6924C6FF">
            <w:pPr>
              <w:pStyle w:val="42"/>
              <w:spacing w:before="194"/>
              <w:rPr>
                <w:color w:val="000000" w:themeColor="text1"/>
                <w:sz w:val="24"/>
                <w14:textFill>
                  <w14:solidFill>
                    <w14:schemeClr w14:val="tx1"/>
                  </w14:solidFill>
                </w14:textFill>
              </w:rPr>
            </w:pPr>
          </w:p>
          <w:p w14:paraId="1E0614A1">
            <w:pPr>
              <w:pStyle w:val="42"/>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46E9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496" w:type="dxa"/>
            <w:vMerge w:val="continue"/>
            <w:tcBorders>
              <w:top w:val="nil"/>
            </w:tcBorders>
          </w:tcPr>
          <w:p w14:paraId="75EC9835">
            <w:pPr>
              <w:rPr>
                <w:color w:val="000000" w:themeColor="text1"/>
                <w:sz w:val="2"/>
                <w:szCs w:val="2"/>
                <w14:textFill>
                  <w14:solidFill>
                    <w14:schemeClr w14:val="tx1"/>
                  </w14:solidFill>
                </w14:textFill>
              </w:rPr>
            </w:pPr>
          </w:p>
        </w:tc>
        <w:tc>
          <w:tcPr>
            <w:tcW w:w="1780" w:type="dxa"/>
          </w:tcPr>
          <w:p w14:paraId="7C38ED1C">
            <w:pPr>
              <w:pStyle w:val="42"/>
              <w:spacing w:before="301"/>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电视机</w:t>
            </w:r>
          </w:p>
        </w:tc>
        <w:tc>
          <w:tcPr>
            <w:tcW w:w="2276" w:type="dxa"/>
          </w:tcPr>
          <w:p w14:paraId="33E26530">
            <w:pPr>
              <w:pStyle w:val="42"/>
              <w:rPr>
                <w:rFonts w:ascii="Times New Roman"/>
                <w:color w:val="000000" w:themeColor="text1"/>
                <w:sz w:val="24"/>
                <w14:textFill>
                  <w14:solidFill>
                    <w14:schemeClr w14:val="tx1"/>
                  </w14:solidFill>
                </w14:textFill>
              </w:rPr>
            </w:pPr>
          </w:p>
        </w:tc>
        <w:tc>
          <w:tcPr>
            <w:tcW w:w="2277" w:type="dxa"/>
          </w:tcPr>
          <w:p w14:paraId="0BEA999B">
            <w:pPr>
              <w:pStyle w:val="42"/>
              <w:spacing w:before="301"/>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擦抹一次</w:t>
            </w:r>
          </w:p>
        </w:tc>
        <w:tc>
          <w:tcPr>
            <w:tcW w:w="2730" w:type="dxa"/>
          </w:tcPr>
          <w:p w14:paraId="28C9CBD8">
            <w:pPr>
              <w:pStyle w:val="42"/>
              <w:spacing w:before="301"/>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6F4D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restart"/>
          </w:tcPr>
          <w:p w14:paraId="27ADB78A">
            <w:pPr>
              <w:pStyle w:val="42"/>
              <w:rPr>
                <w:color w:val="000000" w:themeColor="text1"/>
                <w:sz w:val="24"/>
                <w14:textFill>
                  <w14:solidFill>
                    <w14:schemeClr w14:val="tx1"/>
                  </w14:solidFill>
                </w14:textFill>
              </w:rPr>
            </w:pPr>
          </w:p>
          <w:p w14:paraId="46D5EB19">
            <w:pPr>
              <w:pStyle w:val="42"/>
              <w:rPr>
                <w:color w:val="000000" w:themeColor="text1"/>
                <w:sz w:val="24"/>
                <w14:textFill>
                  <w14:solidFill>
                    <w14:schemeClr w14:val="tx1"/>
                  </w14:solidFill>
                </w14:textFill>
              </w:rPr>
            </w:pPr>
          </w:p>
          <w:p w14:paraId="3F02CC82">
            <w:pPr>
              <w:pStyle w:val="42"/>
              <w:rPr>
                <w:color w:val="000000" w:themeColor="text1"/>
                <w:sz w:val="24"/>
                <w14:textFill>
                  <w14:solidFill>
                    <w14:schemeClr w14:val="tx1"/>
                  </w14:solidFill>
                </w14:textFill>
              </w:rPr>
            </w:pPr>
          </w:p>
          <w:p w14:paraId="2D91D0BF">
            <w:pPr>
              <w:pStyle w:val="42"/>
              <w:rPr>
                <w:color w:val="000000" w:themeColor="text1"/>
                <w:sz w:val="24"/>
                <w14:textFill>
                  <w14:solidFill>
                    <w14:schemeClr w14:val="tx1"/>
                  </w14:solidFill>
                </w14:textFill>
              </w:rPr>
            </w:pPr>
          </w:p>
          <w:p w14:paraId="4EBC5296">
            <w:pPr>
              <w:pStyle w:val="42"/>
              <w:rPr>
                <w:color w:val="000000" w:themeColor="text1"/>
                <w:sz w:val="24"/>
                <w14:textFill>
                  <w14:solidFill>
                    <w14:schemeClr w14:val="tx1"/>
                  </w14:solidFill>
                </w14:textFill>
              </w:rPr>
            </w:pPr>
          </w:p>
          <w:p w14:paraId="4B06D04F">
            <w:pPr>
              <w:pStyle w:val="42"/>
              <w:rPr>
                <w:color w:val="000000" w:themeColor="text1"/>
                <w:sz w:val="24"/>
                <w14:textFill>
                  <w14:solidFill>
                    <w14:schemeClr w14:val="tx1"/>
                  </w14:solidFill>
                </w14:textFill>
              </w:rPr>
            </w:pPr>
          </w:p>
          <w:p w14:paraId="2B7A42F8">
            <w:pPr>
              <w:pStyle w:val="42"/>
              <w:rPr>
                <w:color w:val="000000" w:themeColor="text1"/>
                <w:sz w:val="24"/>
                <w14:textFill>
                  <w14:solidFill>
                    <w14:schemeClr w14:val="tx1"/>
                  </w14:solidFill>
                </w14:textFill>
              </w:rPr>
            </w:pPr>
          </w:p>
          <w:p w14:paraId="198076F5">
            <w:pPr>
              <w:pStyle w:val="42"/>
              <w:rPr>
                <w:color w:val="000000" w:themeColor="text1"/>
                <w:sz w:val="24"/>
                <w14:textFill>
                  <w14:solidFill>
                    <w14:schemeClr w14:val="tx1"/>
                  </w14:solidFill>
                </w14:textFill>
              </w:rPr>
            </w:pPr>
          </w:p>
          <w:p w14:paraId="369A2370">
            <w:pPr>
              <w:pStyle w:val="42"/>
              <w:rPr>
                <w:color w:val="000000" w:themeColor="text1"/>
                <w:sz w:val="24"/>
                <w14:textFill>
                  <w14:solidFill>
                    <w14:schemeClr w14:val="tx1"/>
                  </w14:solidFill>
                </w14:textFill>
              </w:rPr>
            </w:pPr>
          </w:p>
          <w:p w14:paraId="5C08CC2D">
            <w:pPr>
              <w:pStyle w:val="42"/>
              <w:spacing w:before="240"/>
              <w:rPr>
                <w:color w:val="000000" w:themeColor="text1"/>
                <w:sz w:val="24"/>
                <w14:textFill>
                  <w14:solidFill>
                    <w14:schemeClr w14:val="tx1"/>
                  </w14:solidFill>
                </w14:textFill>
              </w:rPr>
            </w:pPr>
          </w:p>
          <w:p w14:paraId="3CA6737B">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洗</w:t>
            </w:r>
          </w:p>
          <w:p w14:paraId="16181879">
            <w:pPr>
              <w:pStyle w:val="42"/>
              <w:rPr>
                <w:color w:val="000000" w:themeColor="text1"/>
                <w:sz w:val="24"/>
                <w14:textFill>
                  <w14:solidFill>
                    <w14:schemeClr w14:val="tx1"/>
                  </w14:solidFill>
                </w14:textFill>
              </w:rPr>
            </w:pPr>
          </w:p>
          <w:p w14:paraId="226268ED">
            <w:pPr>
              <w:pStyle w:val="42"/>
              <w:spacing w:before="13"/>
              <w:rPr>
                <w:color w:val="000000" w:themeColor="text1"/>
                <w:sz w:val="24"/>
                <w14:textFill>
                  <w14:solidFill>
                    <w14:schemeClr w14:val="tx1"/>
                  </w14:solidFill>
                </w14:textFill>
              </w:rPr>
            </w:pPr>
          </w:p>
          <w:p w14:paraId="6487FE68">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手</w:t>
            </w:r>
          </w:p>
          <w:p w14:paraId="65528377">
            <w:pPr>
              <w:pStyle w:val="42"/>
              <w:rPr>
                <w:color w:val="000000" w:themeColor="text1"/>
                <w:sz w:val="24"/>
                <w14:textFill>
                  <w14:solidFill>
                    <w14:schemeClr w14:val="tx1"/>
                  </w14:solidFill>
                </w14:textFill>
              </w:rPr>
            </w:pPr>
          </w:p>
          <w:p w14:paraId="25045A20">
            <w:pPr>
              <w:pStyle w:val="42"/>
              <w:spacing w:before="14"/>
              <w:rPr>
                <w:color w:val="000000" w:themeColor="text1"/>
                <w:sz w:val="24"/>
                <w14:textFill>
                  <w14:solidFill>
                    <w14:schemeClr w14:val="tx1"/>
                  </w14:solidFill>
                </w14:textFill>
              </w:rPr>
            </w:pPr>
          </w:p>
          <w:p w14:paraId="7E790A92">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间</w:t>
            </w:r>
          </w:p>
        </w:tc>
        <w:tc>
          <w:tcPr>
            <w:tcW w:w="1780" w:type="dxa"/>
          </w:tcPr>
          <w:p w14:paraId="29E1F6B9">
            <w:pPr>
              <w:pStyle w:val="42"/>
              <w:spacing w:before="38"/>
              <w:rPr>
                <w:color w:val="000000" w:themeColor="text1"/>
                <w:sz w:val="24"/>
                <w14:textFill>
                  <w14:solidFill>
                    <w14:schemeClr w14:val="tx1"/>
                  </w14:solidFill>
                </w14:textFill>
              </w:rPr>
            </w:pPr>
          </w:p>
          <w:p w14:paraId="2ABEB470">
            <w:pPr>
              <w:pStyle w:val="42"/>
              <w:spacing w:line="242" w:lineRule="auto"/>
              <w:ind w:left="337" w:right="207"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瓷砖墙身及</w:t>
            </w:r>
            <w:r>
              <w:rPr>
                <w:color w:val="000000" w:themeColor="text1"/>
                <w:spacing w:val="-4"/>
                <w:sz w:val="24"/>
                <w14:textFill>
                  <w14:solidFill>
                    <w14:schemeClr w14:val="tx1"/>
                  </w14:solidFill>
                </w14:textFill>
              </w:rPr>
              <w:t>瓷砖地面</w:t>
            </w:r>
          </w:p>
        </w:tc>
        <w:tc>
          <w:tcPr>
            <w:tcW w:w="2276" w:type="dxa"/>
          </w:tcPr>
          <w:p w14:paraId="6855F33F">
            <w:pPr>
              <w:pStyle w:val="42"/>
              <w:spacing w:before="190" w:line="242" w:lineRule="auto"/>
              <w:ind w:left="106" w:right="5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清擦、灭菌消毒，清洗、灭菌消毒、</w:t>
            </w:r>
            <w:r>
              <w:rPr>
                <w:color w:val="000000" w:themeColor="text1"/>
                <w:spacing w:val="-6"/>
                <w:sz w:val="24"/>
                <w14:textFill>
                  <w14:solidFill>
                    <w14:schemeClr w14:val="tx1"/>
                  </w14:solidFill>
                </w14:textFill>
              </w:rPr>
              <w:t>保洁</w:t>
            </w:r>
          </w:p>
        </w:tc>
        <w:tc>
          <w:tcPr>
            <w:tcW w:w="2277" w:type="dxa"/>
          </w:tcPr>
          <w:p w14:paraId="36427AC2">
            <w:pPr>
              <w:pStyle w:val="42"/>
              <w:rPr>
                <w:rFonts w:ascii="Times New Roman"/>
                <w:color w:val="000000" w:themeColor="text1"/>
                <w:sz w:val="24"/>
                <w14:textFill>
                  <w14:solidFill>
                    <w14:schemeClr w14:val="tx1"/>
                  </w14:solidFill>
                </w14:textFill>
              </w:rPr>
            </w:pPr>
          </w:p>
        </w:tc>
        <w:tc>
          <w:tcPr>
            <w:tcW w:w="2730" w:type="dxa"/>
          </w:tcPr>
          <w:p w14:paraId="0B7F0E3D">
            <w:pPr>
              <w:pStyle w:val="42"/>
              <w:spacing w:before="38"/>
              <w:rPr>
                <w:color w:val="000000" w:themeColor="text1"/>
                <w:sz w:val="24"/>
                <w14:textFill>
                  <w14:solidFill>
                    <w14:schemeClr w14:val="tx1"/>
                  </w14:solidFill>
                </w14:textFill>
              </w:rPr>
            </w:pPr>
          </w:p>
          <w:p w14:paraId="433345D6">
            <w:pPr>
              <w:pStyle w:val="42"/>
              <w:spacing w:line="242" w:lineRule="auto"/>
              <w:ind w:left="415" w:right="95" w:hanging="308"/>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无尘、无污渍、瓷砖明</w:t>
            </w:r>
            <w:r>
              <w:rPr>
                <w:color w:val="000000" w:themeColor="text1"/>
                <w:spacing w:val="-2"/>
                <w:sz w:val="24"/>
                <w14:textFill>
                  <w14:solidFill>
                    <w14:schemeClr w14:val="tx1"/>
                  </w14:solidFill>
                </w14:textFill>
              </w:rPr>
              <w:t>净无尘、无污渍</w:t>
            </w:r>
          </w:p>
        </w:tc>
      </w:tr>
      <w:tr w14:paraId="7DA2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496" w:type="dxa"/>
            <w:vMerge w:val="continue"/>
            <w:tcBorders>
              <w:top w:val="nil"/>
            </w:tcBorders>
          </w:tcPr>
          <w:p w14:paraId="737AFA51">
            <w:pPr>
              <w:rPr>
                <w:color w:val="000000" w:themeColor="text1"/>
                <w:sz w:val="2"/>
                <w:szCs w:val="2"/>
                <w14:textFill>
                  <w14:solidFill>
                    <w14:schemeClr w14:val="tx1"/>
                  </w14:solidFill>
                </w14:textFill>
              </w:rPr>
            </w:pPr>
          </w:p>
        </w:tc>
        <w:tc>
          <w:tcPr>
            <w:tcW w:w="1780" w:type="dxa"/>
          </w:tcPr>
          <w:p w14:paraId="608DC8EE">
            <w:pPr>
              <w:pStyle w:val="42"/>
              <w:spacing w:before="22"/>
              <w:rPr>
                <w:color w:val="000000" w:themeColor="text1"/>
                <w:sz w:val="24"/>
                <w14:textFill>
                  <w14:solidFill>
                    <w14:schemeClr w14:val="tx1"/>
                  </w14:solidFill>
                </w14:textFill>
              </w:rPr>
            </w:pPr>
          </w:p>
          <w:p w14:paraId="45B77FEB">
            <w:pPr>
              <w:pStyle w:val="42"/>
              <w:spacing w:before="1"/>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洗手间门</w:t>
            </w:r>
          </w:p>
        </w:tc>
        <w:tc>
          <w:tcPr>
            <w:tcW w:w="2276" w:type="dxa"/>
          </w:tcPr>
          <w:p w14:paraId="4A818363">
            <w:pPr>
              <w:pStyle w:val="42"/>
              <w:spacing w:before="22"/>
              <w:rPr>
                <w:color w:val="000000" w:themeColor="text1"/>
                <w:sz w:val="24"/>
                <w14:textFill>
                  <w14:solidFill>
                    <w14:schemeClr w14:val="tx1"/>
                  </w14:solidFill>
                </w14:textFill>
              </w:rPr>
            </w:pPr>
          </w:p>
          <w:p w14:paraId="5C94F051">
            <w:pPr>
              <w:pStyle w:val="42"/>
              <w:spacing w:before="1"/>
              <w:ind w:left="1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w:t>
            </w:r>
          </w:p>
        </w:tc>
        <w:tc>
          <w:tcPr>
            <w:tcW w:w="2277" w:type="dxa"/>
          </w:tcPr>
          <w:p w14:paraId="0B7CEF8D">
            <w:pPr>
              <w:pStyle w:val="42"/>
              <w:rPr>
                <w:rFonts w:ascii="Times New Roman"/>
                <w:color w:val="000000" w:themeColor="text1"/>
                <w:sz w:val="24"/>
                <w14:textFill>
                  <w14:solidFill>
                    <w14:schemeClr w14:val="tx1"/>
                  </w14:solidFill>
                </w14:textFill>
              </w:rPr>
            </w:pPr>
          </w:p>
        </w:tc>
        <w:tc>
          <w:tcPr>
            <w:tcW w:w="2730" w:type="dxa"/>
          </w:tcPr>
          <w:p w14:paraId="15B136D3">
            <w:pPr>
              <w:pStyle w:val="42"/>
              <w:spacing w:before="22"/>
              <w:rPr>
                <w:color w:val="000000" w:themeColor="text1"/>
                <w:sz w:val="24"/>
                <w14:textFill>
                  <w14:solidFill>
                    <w14:schemeClr w14:val="tx1"/>
                  </w14:solidFill>
                </w14:textFill>
              </w:rPr>
            </w:pPr>
          </w:p>
          <w:p w14:paraId="5231F528">
            <w:pPr>
              <w:pStyle w:val="42"/>
              <w:spacing w:before="1"/>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61C18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continue"/>
            <w:tcBorders>
              <w:top w:val="nil"/>
            </w:tcBorders>
          </w:tcPr>
          <w:p w14:paraId="45EF62A6">
            <w:pPr>
              <w:rPr>
                <w:color w:val="000000" w:themeColor="text1"/>
                <w:sz w:val="2"/>
                <w:szCs w:val="2"/>
                <w14:textFill>
                  <w14:solidFill>
                    <w14:schemeClr w14:val="tx1"/>
                  </w14:solidFill>
                </w14:textFill>
              </w:rPr>
            </w:pPr>
          </w:p>
        </w:tc>
        <w:tc>
          <w:tcPr>
            <w:tcW w:w="1780" w:type="dxa"/>
          </w:tcPr>
          <w:p w14:paraId="3643D8EF">
            <w:pPr>
              <w:pStyle w:val="42"/>
              <w:spacing w:before="193"/>
              <w:rPr>
                <w:color w:val="000000" w:themeColor="text1"/>
                <w:sz w:val="24"/>
                <w14:textFill>
                  <w14:solidFill>
                    <w14:schemeClr w14:val="tx1"/>
                  </w14:solidFill>
                </w14:textFill>
              </w:rPr>
            </w:pPr>
          </w:p>
          <w:p w14:paraId="50163A6E">
            <w:pPr>
              <w:pStyle w:val="42"/>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玻璃镜面</w:t>
            </w:r>
          </w:p>
        </w:tc>
        <w:tc>
          <w:tcPr>
            <w:tcW w:w="2276" w:type="dxa"/>
          </w:tcPr>
          <w:p w14:paraId="5C513288">
            <w:pPr>
              <w:pStyle w:val="42"/>
              <w:spacing w:before="193"/>
              <w:rPr>
                <w:color w:val="000000" w:themeColor="text1"/>
                <w:sz w:val="24"/>
                <w14:textFill>
                  <w14:solidFill>
                    <w14:schemeClr w14:val="tx1"/>
                  </w14:solidFill>
                </w14:textFill>
              </w:rPr>
            </w:pPr>
          </w:p>
          <w:p w14:paraId="6794F0D4">
            <w:pPr>
              <w:pStyle w:val="42"/>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保持干净</w:t>
            </w:r>
          </w:p>
        </w:tc>
        <w:tc>
          <w:tcPr>
            <w:tcW w:w="2277" w:type="dxa"/>
          </w:tcPr>
          <w:p w14:paraId="46ECABF3">
            <w:pPr>
              <w:pStyle w:val="42"/>
              <w:rPr>
                <w:rFonts w:ascii="Times New Roman"/>
                <w:color w:val="000000" w:themeColor="text1"/>
                <w:sz w:val="24"/>
                <w14:textFill>
                  <w14:solidFill>
                    <w14:schemeClr w14:val="tx1"/>
                  </w14:solidFill>
                </w14:textFill>
              </w:rPr>
            </w:pPr>
          </w:p>
        </w:tc>
        <w:tc>
          <w:tcPr>
            <w:tcW w:w="2730" w:type="dxa"/>
          </w:tcPr>
          <w:p w14:paraId="236781F0">
            <w:pPr>
              <w:pStyle w:val="42"/>
              <w:spacing w:before="37"/>
              <w:rPr>
                <w:color w:val="000000" w:themeColor="text1"/>
                <w:sz w:val="24"/>
                <w14:textFill>
                  <w14:solidFill>
                    <w14:schemeClr w14:val="tx1"/>
                  </w14:solidFill>
                </w14:textFill>
              </w:rPr>
            </w:pPr>
          </w:p>
          <w:p w14:paraId="008853EF">
            <w:pPr>
              <w:pStyle w:val="42"/>
              <w:spacing w:line="242" w:lineRule="auto"/>
              <w:ind w:left="107" w:right="-29"/>
              <w:rPr>
                <w:color w:val="000000" w:themeColor="text1"/>
                <w:sz w:val="24"/>
                <w14:textFill>
                  <w14:solidFill>
                    <w14:schemeClr w14:val="tx1"/>
                  </w14:solidFill>
                </w14:textFill>
              </w:rPr>
            </w:pPr>
            <w:r>
              <w:rPr>
                <w:color w:val="000000" w:themeColor="text1"/>
                <w:spacing w:val="-24"/>
                <w:sz w:val="24"/>
                <w14:textFill>
                  <w14:solidFill>
                    <w14:schemeClr w14:val="tx1"/>
                  </w14:solidFill>
                </w14:textFill>
              </w:rPr>
              <w:t>无尘、无污渍、无水渍、</w:t>
            </w:r>
            <w:r>
              <w:rPr>
                <w:color w:val="000000" w:themeColor="text1"/>
                <w:spacing w:val="-14"/>
                <w:sz w:val="24"/>
                <w14:textFill>
                  <w14:solidFill>
                    <w14:schemeClr w14:val="tx1"/>
                  </w14:solidFill>
                </w14:textFill>
              </w:rPr>
              <w:t>无手印，保持镜面明净</w:t>
            </w:r>
          </w:p>
        </w:tc>
      </w:tr>
      <w:tr w14:paraId="5D40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continue"/>
            <w:tcBorders>
              <w:top w:val="nil"/>
            </w:tcBorders>
          </w:tcPr>
          <w:p w14:paraId="7C9350DE">
            <w:pPr>
              <w:rPr>
                <w:color w:val="000000" w:themeColor="text1"/>
                <w:sz w:val="2"/>
                <w:szCs w:val="2"/>
                <w14:textFill>
                  <w14:solidFill>
                    <w14:schemeClr w14:val="tx1"/>
                  </w14:solidFill>
                </w14:textFill>
              </w:rPr>
            </w:pPr>
          </w:p>
        </w:tc>
        <w:tc>
          <w:tcPr>
            <w:tcW w:w="1780" w:type="dxa"/>
          </w:tcPr>
          <w:p w14:paraId="4D2F5788">
            <w:pPr>
              <w:pStyle w:val="42"/>
              <w:spacing w:before="38"/>
              <w:rPr>
                <w:color w:val="000000" w:themeColor="text1"/>
                <w:sz w:val="24"/>
                <w14:textFill>
                  <w14:solidFill>
                    <w14:schemeClr w14:val="tx1"/>
                  </w14:solidFill>
                </w14:textFill>
              </w:rPr>
            </w:pPr>
          </w:p>
          <w:p w14:paraId="7CAB20B5">
            <w:pPr>
              <w:pStyle w:val="42"/>
              <w:spacing w:line="242" w:lineRule="auto"/>
              <w:ind w:left="697" w:right="97" w:hanging="59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小便器、大便</w:t>
            </w:r>
            <w:r>
              <w:rPr>
                <w:color w:val="000000" w:themeColor="text1"/>
                <w:spacing w:val="-10"/>
                <w:sz w:val="24"/>
                <w14:textFill>
                  <w14:solidFill>
                    <w14:schemeClr w14:val="tx1"/>
                  </w14:solidFill>
                </w14:textFill>
              </w:rPr>
              <w:t>器</w:t>
            </w:r>
          </w:p>
        </w:tc>
        <w:tc>
          <w:tcPr>
            <w:tcW w:w="2276" w:type="dxa"/>
          </w:tcPr>
          <w:p w14:paraId="397FA66D">
            <w:pPr>
              <w:pStyle w:val="42"/>
              <w:spacing w:before="38"/>
              <w:rPr>
                <w:color w:val="000000" w:themeColor="text1"/>
                <w:sz w:val="24"/>
                <w14:textFill>
                  <w14:solidFill>
                    <w14:schemeClr w14:val="tx1"/>
                  </w14:solidFill>
                </w14:textFill>
              </w:rPr>
            </w:pPr>
          </w:p>
          <w:p w14:paraId="03F4A6DD">
            <w:pPr>
              <w:pStyle w:val="42"/>
              <w:spacing w:line="242" w:lineRule="auto"/>
              <w:ind w:left="807" w:right="96" w:hanging="701"/>
              <w:rPr>
                <w:color w:val="000000" w:themeColor="text1"/>
                <w:sz w:val="24"/>
                <w14:textFill>
                  <w14:solidFill>
                    <w14:schemeClr w14:val="tx1"/>
                  </w14:solidFill>
                </w14:textFill>
              </w:rPr>
            </w:pPr>
            <w:r>
              <w:rPr>
                <w:color w:val="000000" w:themeColor="text1"/>
                <w:spacing w:val="-8"/>
                <w:sz w:val="24"/>
                <w14:textFill>
                  <w14:solidFill>
                    <w14:schemeClr w14:val="tx1"/>
                  </w14:solidFill>
                </w14:textFill>
              </w:rPr>
              <w:t>清洗数次、保持无</w:t>
            </w:r>
            <w:r>
              <w:rPr>
                <w:color w:val="000000" w:themeColor="text1"/>
                <w:spacing w:val="-6"/>
                <w:sz w:val="24"/>
                <w14:textFill>
                  <w14:solidFill>
                    <w14:schemeClr w14:val="tx1"/>
                  </w14:solidFill>
                </w14:textFill>
              </w:rPr>
              <w:t>异味</w:t>
            </w:r>
          </w:p>
        </w:tc>
        <w:tc>
          <w:tcPr>
            <w:tcW w:w="2277" w:type="dxa"/>
          </w:tcPr>
          <w:p w14:paraId="717C61CA">
            <w:pPr>
              <w:pStyle w:val="42"/>
              <w:rPr>
                <w:rFonts w:ascii="Times New Roman"/>
                <w:color w:val="000000" w:themeColor="text1"/>
                <w:sz w:val="24"/>
                <w14:textFill>
                  <w14:solidFill>
                    <w14:schemeClr w14:val="tx1"/>
                  </w14:solidFill>
                </w14:textFill>
              </w:rPr>
            </w:pPr>
          </w:p>
        </w:tc>
        <w:tc>
          <w:tcPr>
            <w:tcW w:w="2730" w:type="dxa"/>
          </w:tcPr>
          <w:p w14:paraId="73D58E30">
            <w:pPr>
              <w:pStyle w:val="42"/>
              <w:spacing w:before="189" w:line="242" w:lineRule="auto"/>
              <w:ind w:left="107" w:right="95"/>
              <w:jc w:val="center"/>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保持无污渍、无垢、无</w:t>
            </w:r>
            <w:r>
              <w:rPr>
                <w:color w:val="000000" w:themeColor="text1"/>
                <w:spacing w:val="-15"/>
                <w:sz w:val="24"/>
                <w14:textFill>
                  <w14:solidFill>
                    <w14:schemeClr w14:val="tx1"/>
                  </w14:solidFill>
                </w14:textFill>
              </w:rPr>
              <w:t>臭水、畅通、瓷器明净</w:t>
            </w:r>
            <w:r>
              <w:rPr>
                <w:color w:val="000000" w:themeColor="text1"/>
                <w:spacing w:val="-6"/>
                <w:sz w:val="24"/>
                <w14:textFill>
                  <w14:solidFill>
                    <w14:schemeClr w14:val="tx1"/>
                  </w14:solidFill>
                </w14:textFill>
              </w:rPr>
              <w:t>如新</w:t>
            </w:r>
          </w:p>
        </w:tc>
      </w:tr>
      <w:tr w14:paraId="46E6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496" w:type="dxa"/>
            <w:vMerge w:val="continue"/>
            <w:tcBorders>
              <w:top w:val="nil"/>
            </w:tcBorders>
          </w:tcPr>
          <w:p w14:paraId="5904A651">
            <w:pPr>
              <w:rPr>
                <w:color w:val="000000" w:themeColor="text1"/>
                <w:sz w:val="2"/>
                <w:szCs w:val="2"/>
                <w14:textFill>
                  <w14:solidFill>
                    <w14:schemeClr w14:val="tx1"/>
                  </w14:solidFill>
                </w14:textFill>
              </w:rPr>
            </w:pPr>
          </w:p>
        </w:tc>
        <w:tc>
          <w:tcPr>
            <w:tcW w:w="1780" w:type="dxa"/>
          </w:tcPr>
          <w:p w14:paraId="2D50FCB0">
            <w:pPr>
              <w:pStyle w:val="42"/>
              <w:spacing w:before="192"/>
              <w:rPr>
                <w:color w:val="000000" w:themeColor="text1"/>
                <w:sz w:val="24"/>
                <w14:textFill>
                  <w14:solidFill>
                    <w14:schemeClr w14:val="tx1"/>
                  </w14:solidFill>
                </w14:textFill>
              </w:rPr>
            </w:pPr>
          </w:p>
          <w:p w14:paraId="4FCC069D">
            <w:pPr>
              <w:pStyle w:val="42"/>
              <w:ind w:left="7"/>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洗手盆及台</w:t>
            </w:r>
          </w:p>
        </w:tc>
        <w:tc>
          <w:tcPr>
            <w:tcW w:w="2276" w:type="dxa"/>
          </w:tcPr>
          <w:p w14:paraId="2770F77F">
            <w:pPr>
              <w:pStyle w:val="42"/>
              <w:spacing w:before="188" w:line="242" w:lineRule="auto"/>
              <w:ind w:left="207" w:right="96" w:hanging="10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随时清抹水渍、污</w:t>
            </w:r>
            <w:r>
              <w:rPr>
                <w:color w:val="000000" w:themeColor="text1"/>
                <w:spacing w:val="-2"/>
                <w:sz w:val="24"/>
                <w14:textFill>
                  <w14:solidFill>
                    <w14:schemeClr w14:val="tx1"/>
                  </w14:solidFill>
                </w14:textFill>
              </w:rPr>
              <w:t>渍、灭菌、消毒</w:t>
            </w:r>
          </w:p>
        </w:tc>
        <w:tc>
          <w:tcPr>
            <w:tcW w:w="2277" w:type="dxa"/>
          </w:tcPr>
          <w:p w14:paraId="64FE7842">
            <w:pPr>
              <w:pStyle w:val="42"/>
              <w:rPr>
                <w:rFonts w:ascii="Times New Roman"/>
                <w:color w:val="000000" w:themeColor="text1"/>
                <w:sz w:val="24"/>
                <w14:textFill>
                  <w14:solidFill>
                    <w14:schemeClr w14:val="tx1"/>
                  </w14:solidFill>
                </w14:textFill>
              </w:rPr>
            </w:pPr>
          </w:p>
        </w:tc>
        <w:tc>
          <w:tcPr>
            <w:tcW w:w="2730" w:type="dxa"/>
          </w:tcPr>
          <w:p w14:paraId="2FB059CE">
            <w:pPr>
              <w:pStyle w:val="42"/>
              <w:spacing w:before="192"/>
              <w:rPr>
                <w:color w:val="000000" w:themeColor="text1"/>
                <w:sz w:val="24"/>
                <w14:textFill>
                  <w14:solidFill>
                    <w14:schemeClr w14:val="tx1"/>
                  </w14:solidFill>
                </w14:textFill>
              </w:rPr>
            </w:pPr>
          </w:p>
          <w:p w14:paraId="61B6A0A5">
            <w:pPr>
              <w:pStyle w:val="42"/>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保持干净无污渍</w:t>
            </w:r>
          </w:p>
        </w:tc>
      </w:tr>
      <w:tr w14:paraId="62CD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496" w:type="dxa"/>
            <w:vMerge w:val="continue"/>
            <w:tcBorders>
              <w:top w:val="nil"/>
            </w:tcBorders>
          </w:tcPr>
          <w:p w14:paraId="00C20955">
            <w:pPr>
              <w:rPr>
                <w:color w:val="000000" w:themeColor="text1"/>
                <w:sz w:val="2"/>
                <w:szCs w:val="2"/>
                <w14:textFill>
                  <w14:solidFill>
                    <w14:schemeClr w14:val="tx1"/>
                  </w14:solidFill>
                </w14:textFill>
              </w:rPr>
            </w:pPr>
          </w:p>
        </w:tc>
        <w:tc>
          <w:tcPr>
            <w:tcW w:w="1780" w:type="dxa"/>
          </w:tcPr>
          <w:p w14:paraId="70AF3466">
            <w:pPr>
              <w:pStyle w:val="42"/>
              <w:spacing w:before="37"/>
              <w:rPr>
                <w:color w:val="000000" w:themeColor="text1"/>
                <w:sz w:val="24"/>
                <w14:textFill>
                  <w14:solidFill>
                    <w14:schemeClr w14:val="tx1"/>
                  </w14:solidFill>
                </w14:textFill>
              </w:rPr>
            </w:pPr>
          </w:p>
          <w:p w14:paraId="1EC65C5B">
            <w:pPr>
              <w:pStyle w:val="42"/>
              <w:spacing w:line="242" w:lineRule="auto"/>
              <w:ind w:left="577" w:right="78" w:hanging="471"/>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灯饰、天花、</w:t>
            </w:r>
            <w:r>
              <w:rPr>
                <w:color w:val="000000" w:themeColor="text1"/>
                <w:spacing w:val="-6"/>
                <w:sz w:val="24"/>
                <w14:textFill>
                  <w14:solidFill>
                    <w14:schemeClr w14:val="tx1"/>
                  </w14:solidFill>
                </w14:textFill>
              </w:rPr>
              <w:t>风口</w:t>
            </w:r>
          </w:p>
        </w:tc>
        <w:tc>
          <w:tcPr>
            <w:tcW w:w="2276" w:type="dxa"/>
          </w:tcPr>
          <w:p w14:paraId="751D9B9B">
            <w:pPr>
              <w:pStyle w:val="42"/>
              <w:spacing w:before="193"/>
              <w:rPr>
                <w:color w:val="000000" w:themeColor="text1"/>
                <w:sz w:val="24"/>
                <w14:textFill>
                  <w14:solidFill>
                    <w14:schemeClr w14:val="tx1"/>
                  </w14:solidFill>
                </w14:textFill>
              </w:rPr>
            </w:pPr>
          </w:p>
          <w:p w14:paraId="113B5F27">
            <w:pPr>
              <w:pStyle w:val="42"/>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277" w:type="dxa"/>
          </w:tcPr>
          <w:p w14:paraId="68A35EE2">
            <w:pPr>
              <w:pStyle w:val="42"/>
              <w:spacing w:before="189" w:line="242" w:lineRule="auto"/>
              <w:ind w:left="566" w:right="196"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清扫(擦)一次，</w:t>
            </w:r>
            <w:r>
              <w:rPr>
                <w:color w:val="000000" w:themeColor="text1"/>
                <w:spacing w:val="-4"/>
                <w:sz w:val="24"/>
                <w14:textFill>
                  <w14:solidFill>
                    <w14:schemeClr w14:val="tx1"/>
                  </w14:solidFill>
                </w14:textFill>
              </w:rPr>
              <w:t>消毒一次</w:t>
            </w:r>
          </w:p>
        </w:tc>
        <w:tc>
          <w:tcPr>
            <w:tcW w:w="2730" w:type="dxa"/>
          </w:tcPr>
          <w:p w14:paraId="63374340">
            <w:pPr>
              <w:pStyle w:val="42"/>
              <w:spacing w:before="37"/>
              <w:rPr>
                <w:color w:val="000000" w:themeColor="text1"/>
                <w:sz w:val="24"/>
                <w14:textFill>
                  <w14:solidFill>
                    <w14:schemeClr w14:val="tx1"/>
                  </w14:solidFill>
                </w14:textFill>
              </w:rPr>
            </w:pPr>
          </w:p>
          <w:p w14:paraId="55FB6BB0">
            <w:pPr>
              <w:pStyle w:val="42"/>
              <w:spacing w:line="242" w:lineRule="auto"/>
              <w:ind w:left="1135" w:right="95" w:hanging="1028"/>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无污渍、无蜘蛛网、无</w:t>
            </w:r>
            <w:r>
              <w:rPr>
                <w:color w:val="000000" w:themeColor="text1"/>
                <w:spacing w:val="-10"/>
                <w:sz w:val="24"/>
                <w14:textFill>
                  <w14:solidFill>
                    <w14:schemeClr w14:val="tx1"/>
                  </w14:solidFill>
                </w14:textFill>
              </w:rPr>
              <w:t>尘</w:t>
            </w:r>
          </w:p>
        </w:tc>
      </w:tr>
      <w:tr w14:paraId="077F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496" w:type="dxa"/>
          </w:tcPr>
          <w:p w14:paraId="1BE5B10C">
            <w:pPr>
              <w:pStyle w:val="42"/>
              <w:spacing w:before="43"/>
              <w:rPr>
                <w:color w:val="000000" w:themeColor="text1"/>
                <w:sz w:val="24"/>
                <w14:textFill>
                  <w14:solidFill>
                    <w14:schemeClr w14:val="tx1"/>
                  </w14:solidFill>
                </w14:textFill>
              </w:rPr>
            </w:pPr>
          </w:p>
          <w:p w14:paraId="7E1B9832">
            <w:pPr>
              <w:pStyle w:val="42"/>
              <w:spacing w:line="242" w:lineRule="auto"/>
              <w:ind w:left="107"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室外</w:t>
            </w:r>
          </w:p>
        </w:tc>
        <w:tc>
          <w:tcPr>
            <w:tcW w:w="1780" w:type="dxa"/>
          </w:tcPr>
          <w:p w14:paraId="3D297E65">
            <w:pPr>
              <w:pStyle w:val="42"/>
              <w:spacing w:before="199"/>
              <w:rPr>
                <w:color w:val="000000" w:themeColor="text1"/>
                <w:sz w:val="24"/>
                <w14:textFill>
                  <w14:solidFill>
                    <w14:schemeClr w14:val="tx1"/>
                  </w14:solidFill>
                </w14:textFill>
              </w:rPr>
            </w:pPr>
          </w:p>
          <w:p w14:paraId="0948C0B5">
            <w:pPr>
              <w:pStyle w:val="42"/>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276" w:type="dxa"/>
          </w:tcPr>
          <w:p w14:paraId="1A1259CA">
            <w:pPr>
              <w:pStyle w:val="42"/>
              <w:spacing w:before="43"/>
              <w:rPr>
                <w:color w:val="000000" w:themeColor="text1"/>
                <w:sz w:val="24"/>
                <w14:textFill>
                  <w14:solidFill>
                    <w14:schemeClr w14:val="tx1"/>
                  </w14:solidFill>
                </w14:textFill>
              </w:rPr>
            </w:pPr>
          </w:p>
          <w:p w14:paraId="28F5B4F6">
            <w:pPr>
              <w:pStyle w:val="42"/>
              <w:spacing w:line="242" w:lineRule="auto"/>
              <w:ind w:left="687" w:right="96" w:hanging="58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全面清扫一次、没</w:t>
            </w:r>
            <w:r>
              <w:rPr>
                <w:color w:val="000000" w:themeColor="text1"/>
                <w:spacing w:val="-4"/>
                <w:sz w:val="24"/>
                <w14:textFill>
                  <w14:solidFill>
                    <w14:schemeClr w14:val="tx1"/>
                  </w14:solidFill>
                </w14:textFill>
              </w:rPr>
              <w:t>有杂物</w:t>
            </w:r>
          </w:p>
        </w:tc>
        <w:tc>
          <w:tcPr>
            <w:tcW w:w="2277" w:type="dxa"/>
          </w:tcPr>
          <w:p w14:paraId="5F043BA8">
            <w:pPr>
              <w:pStyle w:val="42"/>
              <w:spacing w:before="195" w:line="242" w:lineRule="auto"/>
              <w:ind w:left="326" w:right="316" w:firstLine="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消毒两次，每月冲洗一次</w:t>
            </w:r>
          </w:p>
        </w:tc>
        <w:tc>
          <w:tcPr>
            <w:tcW w:w="2730" w:type="dxa"/>
          </w:tcPr>
          <w:p w14:paraId="5814D1D9">
            <w:pPr>
              <w:pStyle w:val="42"/>
              <w:spacing w:before="199"/>
              <w:rPr>
                <w:color w:val="000000" w:themeColor="text1"/>
                <w:sz w:val="24"/>
                <w14:textFill>
                  <w14:solidFill>
                    <w14:schemeClr w14:val="tx1"/>
                  </w14:solidFill>
                </w14:textFill>
              </w:rPr>
            </w:pPr>
          </w:p>
          <w:p w14:paraId="0CCDB0E6">
            <w:pPr>
              <w:pStyle w:val="42"/>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无烟头纸屑、杂物</w:t>
            </w:r>
          </w:p>
        </w:tc>
      </w:tr>
      <w:tr w14:paraId="4176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2276" w:type="dxa"/>
            <w:gridSpan w:val="2"/>
            <w:vAlign w:val="center"/>
          </w:tcPr>
          <w:p w14:paraId="158FDD93">
            <w:pPr>
              <w:pStyle w:val="42"/>
              <w:spacing w:before="1"/>
              <w:jc w:val="center"/>
              <w:rPr>
                <w:color w:val="000000" w:themeColor="text1"/>
                <w:spacing w:val="-5"/>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276" w:type="dxa"/>
            <w:vAlign w:val="center"/>
          </w:tcPr>
          <w:p w14:paraId="598E02AF">
            <w:pPr>
              <w:pStyle w:val="42"/>
              <w:jc w:val="center"/>
              <w:rPr>
                <w:color w:val="000000" w:themeColor="text1"/>
                <w:spacing w:val="-6"/>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277" w:type="dxa"/>
            <w:vAlign w:val="center"/>
          </w:tcPr>
          <w:p w14:paraId="218A7F9F">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730" w:type="dxa"/>
            <w:vAlign w:val="center"/>
          </w:tcPr>
          <w:p w14:paraId="68BB799A">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186066BE">
      <w:pPr>
        <w:pStyle w:val="42"/>
        <w:spacing w:after="0"/>
        <w:jc w:val="center"/>
        <w:rPr>
          <w:color w:val="000000" w:themeColor="text1"/>
          <w:sz w:val="24"/>
          <w14:textFill>
            <w14:solidFill>
              <w14:schemeClr w14:val="tx1"/>
            </w14:solidFill>
          </w14:textFill>
        </w:rPr>
        <w:sectPr>
          <w:pgSz w:w="11910" w:h="16840"/>
          <w:pgMar w:top="1500" w:right="708" w:bottom="280" w:left="708" w:header="720" w:footer="720" w:gutter="0"/>
          <w:pgNumType w:fmt="decimal"/>
          <w:cols w:space="720" w:num="1"/>
        </w:sectPr>
      </w:pPr>
    </w:p>
    <w:p w14:paraId="2555BE67">
      <w:pPr>
        <w:pStyle w:val="4"/>
        <w:ind w:firstLine="0"/>
        <w:rPr>
          <w:color w:val="000000" w:themeColor="text1"/>
          <w:sz w:val="20"/>
          <w14:textFill>
            <w14:solidFill>
              <w14:schemeClr w14:val="tx1"/>
            </w14:solidFill>
          </w14:textFill>
        </w:rPr>
      </w:pPr>
      <w:r>
        <w:rPr>
          <w:rFonts w:asciiTheme="minorHAnsi" w:hAnsiTheme="minorHAnsi" w:eastAsiaTheme="minorEastAsia" w:cstheme="minorBidi"/>
          <w:color w:val="000000" w:themeColor="text1"/>
          <w:spacing w:val="-5"/>
          <w:kern w:val="2"/>
          <w:sz w:val="32"/>
          <w:szCs w:val="24"/>
          <w:lang w:val="en-US" w:eastAsia="zh-CN" w:bidi="ar-SA"/>
          <w14:textFill>
            <w14:solidFill>
              <w14:schemeClr w14:val="tx1"/>
            </w14:solidFill>
          </w14:textFill>
        </w:rPr>
        <w:t>医院(手术、重症监护层)清洁执行表及标准(表四)</w:t>
      </w:r>
    </w:p>
    <w:tbl>
      <w:tblPr>
        <w:tblStyle w:val="18"/>
        <w:tblpPr w:leftFromText="180" w:rightFromText="180" w:vertAnchor="text" w:horzAnchor="page" w:tblpXSpec="center" w:tblpY="260"/>
        <w:tblOverlap w:val="never"/>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747"/>
        <w:gridCol w:w="2518"/>
        <w:gridCol w:w="2130"/>
        <w:gridCol w:w="2324"/>
      </w:tblGrid>
      <w:tr w14:paraId="1E24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45" w:type="dxa"/>
            <w:gridSpan w:val="2"/>
            <w:vMerge w:val="restart"/>
          </w:tcPr>
          <w:p w14:paraId="2D8C86FF">
            <w:pPr>
              <w:pStyle w:val="42"/>
              <w:spacing w:before="217"/>
              <w:ind w:left="660"/>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518" w:type="dxa"/>
          </w:tcPr>
          <w:p w14:paraId="0D5995DA">
            <w:pPr>
              <w:pStyle w:val="42"/>
              <w:spacing w:before="30"/>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130" w:type="dxa"/>
          </w:tcPr>
          <w:p w14:paraId="784F4DCD">
            <w:pPr>
              <w:pStyle w:val="42"/>
              <w:spacing w:before="30"/>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324" w:type="dxa"/>
            <w:vMerge w:val="restart"/>
          </w:tcPr>
          <w:p w14:paraId="37001850">
            <w:pPr>
              <w:pStyle w:val="42"/>
              <w:spacing w:before="217"/>
              <w:ind w:left="603"/>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7F80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45" w:type="dxa"/>
            <w:gridSpan w:val="2"/>
            <w:vMerge w:val="continue"/>
            <w:tcBorders>
              <w:top w:val="nil"/>
            </w:tcBorders>
          </w:tcPr>
          <w:p w14:paraId="7434FF0A">
            <w:pPr>
              <w:rPr>
                <w:color w:val="000000" w:themeColor="text1"/>
                <w:sz w:val="2"/>
                <w:szCs w:val="2"/>
                <w14:textFill>
                  <w14:solidFill>
                    <w14:schemeClr w14:val="tx1"/>
                  </w14:solidFill>
                </w14:textFill>
              </w:rPr>
            </w:pPr>
          </w:p>
        </w:tc>
        <w:tc>
          <w:tcPr>
            <w:tcW w:w="2518" w:type="dxa"/>
          </w:tcPr>
          <w:p w14:paraId="03B5120A">
            <w:pPr>
              <w:pStyle w:val="42"/>
              <w:spacing w:before="29"/>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130" w:type="dxa"/>
          </w:tcPr>
          <w:p w14:paraId="4287FE6D">
            <w:pPr>
              <w:pStyle w:val="42"/>
              <w:spacing w:before="29"/>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324" w:type="dxa"/>
            <w:vMerge w:val="continue"/>
            <w:tcBorders>
              <w:top w:val="nil"/>
            </w:tcBorders>
          </w:tcPr>
          <w:p w14:paraId="0FD61FB9">
            <w:pPr>
              <w:rPr>
                <w:color w:val="000000" w:themeColor="text1"/>
                <w:sz w:val="2"/>
                <w:szCs w:val="2"/>
                <w14:textFill>
                  <w14:solidFill>
                    <w14:schemeClr w14:val="tx1"/>
                  </w14:solidFill>
                </w14:textFill>
              </w:rPr>
            </w:pPr>
          </w:p>
        </w:tc>
      </w:tr>
      <w:tr w14:paraId="0BB7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restart"/>
          </w:tcPr>
          <w:p w14:paraId="658204F5">
            <w:pPr>
              <w:pStyle w:val="42"/>
              <w:spacing w:before="259" w:line="242"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手术室</w:t>
            </w:r>
          </w:p>
        </w:tc>
        <w:tc>
          <w:tcPr>
            <w:tcW w:w="1747" w:type="dxa"/>
          </w:tcPr>
          <w:p w14:paraId="66006254">
            <w:pPr>
              <w:pStyle w:val="42"/>
              <w:rPr>
                <w:rFonts w:ascii="Times New Roman"/>
                <w:color w:val="000000" w:themeColor="text1"/>
                <w:sz w:val="24"/>
                <w14:textFill>
                  <w14:solidFill>
                    <w14:schemeClr w14:val="tx1"/>
                  </w14:solidFill>
                </w14:textFill>
              </w:rPr>
            </w:pPr>
          </w:p>
        </w:tc>
        <w:tc>
          <w:tcPr>
            <w:tcW w:w="2518" w:type="dxa"/>
          </w:tcPr>
          <w:p w14:paraId="1FA49D38">
            <w:pPr>
              <w:pStyle w:val="42"/>
              <w:spacing w:before="50" w:line="242" w:lineRule="auto"/>
              <w:ind w:left="455" w:right="96" w:hanging="34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清倒垃圾、更换垃圾</w:t>
            </w:r>
            <w:r>
              <w:rPr>
                <w:color w:val="000000" w:themeColor="text1"/>
                <w:spacing w:val="-2"/>
                <w:sz w:val="24"/>
                <w14:textFill>
                  <w14:solidFill>
                    <w14:schemeClr w14:val="tx1"/>
                  </w14:solidFill>
                </w14:textFill>
              </w:rPr>
              <w:t>袋，消毒一次</w:t>
            </w:r>
          </w:p>
        </w:tc>
        <w:tc>
          <w:tcPr>
            <w:tcW w:w="2130" w:type="dxa"/>
          </w:tcPr>
          <w:p w14:paraId="2DFA6DDB">
            <w:pPr>
              <w:pStyle w:val="42"/>
              <w:spacing w:before="206"/>
              <w:ind w:left="1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清洗垃圾桶四次</w:t>
            </w:r>
          </w:p>
        </w:tc>
        <w:tc>
          <w:tcPr>
            <w:tcW w:w="2324" w:type="dxa"/>
          </w:tcPr>
          <w:p w14:paraId="2848432A">
            <w:pPr>
              <w:pStyle w:val="42"/>
              <w:spacing w:before="206"/>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341E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Pr>
          <w:p w14:paraId="62C3775C">
            <w:pPr>
              <w:rPr>
                <w:color w:val="000000" w:themeColor="text1"/>
                <w:sz w:val="2"/>
                <w:szCs w:val="2"/>
                <w14:textFill>
                  <w14:solidFill>
                    <w14:schemeClr w14:val="tx1"/>
                  </w14:solidFill>
                </w14:textFill>
              </w:rPr>
            </w:pPr>
          </w:p>
        </w:tc>
        <w:tc>
          <w:tcPr>
            <w:tcW w:w="1747" w:type="dxa"/>
          </w:tcPr>
          <w:p w14:paraId="5985C152">
            <w:pPr>
              <w:pStyle w:val="42"/>
              <w:spacing w:before="51" w:line="242" w:lineRule="auto"/>
              <w:ind w:left="575" w:right="72" w:hanging="46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地面、橱柜</w:t>
            </w:r>
          </w:p>
        </w:tc>
        <w:tc>
          <w:tcPr>
            <w:tcW w:w="2518" w:type="dxa"/>
          </w:tcPr>
          <w:p w14:paraId="53F5BE78">
            <w:pPr>
              <w:pStyle w:val="42"/>
              <w:spacing w:before="207"/>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清理三次，消毒三次</w:t>
            </w:r>
          </w:p>
        </w:tc>
        <w:tc>
          <w:tcPr>
            <w:tcW w:w="2130" w:type="dxa"/>
          </w:tcPr>
          <w:p w14:paraId="59E9704B">
            <w:pPr>
              <w:pStyle w:val="42"/>
              <w:rPr>
                <w:rFonts w:ascii="Times New Roman"/>
                <w:color w:val="000000" w:themeColor="text1"/>
                <w:sz w:val="24"/>
                <w14:textFill>
                  <w14:solidFill>
                    <w14:schemeClr w14:val="tx1"/>
                  </w14:solidFill>
                </w14:textFill>
              </w:rPr>
            </w:pPr>
          </w:p>
        </w:tc>
        <w:tc>
          <w:tcPr>
            <w:tcW w:w="2324" w:type="dxa"/>
          </w:tcPr>
          <w:p w14:paraId="22D1459A">
            <w:pPr>
              <w:pStyle w:val="42"/>
              <w:spacing w:before="207"/>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31E1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Pr>
          <w:p w14:paraId="20F18F85">
            <w:pPr>
              <w:rPr>
                <w:color w:val="000000" w:themeColor="text1"/>
                <w:sz w:val="2"/>
                <w:szCs w:val="2"/>
                <w14:textFill>
                  <w14:solidFill>
                    <w14:schemeClr w14:val="tx1"/>
                  </w14:solidFill>
                </w14:textFill>
              </w:rPr>
            </w:pPr>
          </w:p>
        </w:tc>
        <w:tc>
          <w:tcPr>
            <w:tcW w:w="1747" w:type="dxa"/>
          </w:tcPr>
          <w:p w14:paraId="1E512DBB">
            <w:pPr>
              <w:pStyle w:val="42"/>
              <w:spacing w:before="51" w:line="242" w:lineRule="auto"/>
              <w:ind w:left="575" w:right="72" w:hanging="468"/>
              <w:rPr>
                <w:color w:val="000000" w:themeColor="text1"/>
                <w:spacing w:val="-2"/>
                <w:sz w:val="24"/>
                <w14:textFill>
                  <w14:solidFill>
                    <w14:schemeClr w14:val="tx1"/>
                  </w14:solidFill>
                </w14:textFill>
              </w:rPr>
            </w:pPr>
            <w:r>
              <w:rPr>
                <w:color w:val="000000" w:themeColor="text1"/>
                <w:spacing w:val="-6"/>
                <w:sz w:val="24"/>
                <w14:textFill>
                  <w14:solidFill>
                    <w14:schemeClr w14:val="tx1"/>
                  </w14:solidFill>
                </w14:textFill>
              </w:rPr>
              <w:t>窗台</w:t>
            </w:r>
          </w:p>
        </w:tc>
        <w:tc>
          <w:tcPr>
            <w:tcW w:w="2518" w:type="dxa"/>
            <w:vAlign w:val="top"/>
          </w:tcPr>
          <w:p w14:paraId="28896D9B">
            <w:pPr>
              <w:pStyle w:val="42"/>
              <w:spacing w:before="196"/>
              <w:ind w:left="9" w:leftChars="0"/>
              <w:jc w:val="center"/>
              <w:rPr>
                <w:color w:val="000000" w:themeColor="text1"/>
                <w:spacing w:val="-5"/>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130" w:type="dxa"/>
            <w:vAlign w:val="top"/>
          </w:tcPr>
          <w:p w14:paraId="042D3F45">
            <w:pPr>
              <w:pStyle w:val="42"/>
              <w:spacing w:before="40"/>
              <w:ind w:left="11"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24" w:type="dxa"/>
            <w:vAlign w:val="top"/>
          </w:tcPr>
          <w:p w14:paraId="0BC16AE2">
            <w:pPr>
              <w:pStyle w:val="42"/>
              <w:spacing w:before="196"/>
              <w:ind w:left="9" w:leftChars="0"/>
              <w:jc w:val="center"/>
              <w:rPr>
                <w:color w:val="000000" w:themeColor="text1"/>
                <w:spacing w:val="-4"/>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3B9E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698" w:type="dxa"/>
            <w:vMerge w:val="restart"/>
          </w:tcPr>
          <w:p w14:paraId="45D39C1B">
            <w:pPr>
              <w:pStyle w:val="42"/>
              <w:rPr>
                <w:color w:val="000000" w:themeColor="text1"/>
                <w:sz w:val="24"/>
                <w14:textFill>
                  <w14:solidFill>
                    <w14:schemeClr w14:val="tx1"/>
                  </w14:solidFill>
                </w14:textFill>
              </w:rPr>
            </w:pPr>
          </w:p>
          <w:p w14:paraId="2936A422">
            <w:pPr>
              <w:pStyle w:val="42"/>
              <w:rPr>
                <w:color w:val="000000" w:themeColor="text1"/>
                <w:sz w:val="24"/>
                <w14:textFill>
                  <w14:solidFill>
                    <w14:schemeClr w14:val="tx1"/>
                  </w14:solidFill>
                </w14:textFill>
              </w:rPr>
            </w:pPr>
          </w:p>
          <w:p w14:paraId="79ED3BAB">
            <w:pPr>
              <w:pStyle w:val="42"/>
              <w:rPr>
                <w:color w:val="000000" w:themeColor="text1"/>
                <w:sz w:val="24"/>
                <w14:textFill>
                  <w14:solidFill>
                    <w14:schemeClr w14:val="tx1"/>
                  </w14:solidFill>
                </w14:textFill>
              </w:rPr>
            </w:pPr>
          </w:p>
          <w:p w14:paraId="27BD26D3">
            <w:pPr>
              <w:pStyle w:val="42"/>
              <w:rPr>
                <w:color w:val="000000" w:themeColor="text1"/>
                <w:sz w:val="24"/>
                <w14:textFill>
                  <w14:solidFill>
                    <w14:schemeClr w14:val="tx1"/>
                  </w14:solidFill>
                </w14:textFill>
              </w:rPr>
            </w:pPr>
          </w:p>
          <w:p w14:paraId="6563841D">
            <w:pPr>
              <w:pStyle w:val="42"/>
              <w:rPr>
                <w:color w:val="000000" w:themeColor="text1"/>
                <w:sz w:val="24"/>
                <w14:textFill>
                  <w14:solidFill>
                    <w14:schemeClr w14:val="tx1"/>
                  </w14:solidFill>
                </w14:textFill>
              </w:rPr>
            </w:pPr>
          </w:p>
          <w:p w14:paraId="330EE498">
            <w:pPr>
              <w:pStyle w:val="42"/>
              <w:rPr>
                <w:color w:val="000000" w:themeColor="text1"/>
                <w:sz w:val="24"/>
                <w14:textFill>
                  <w14:solidFill>
                    <w14:schemeClr w14:val="tx1"/>
                  </w14:solidFill>
                </w14:textFill>
              </w:rPr>
            </w:pPr>
          </w:p>
          <w:p w14:paraId="61D7621D">
            <w:pPr>
              <w:pStyle w:val="42"/>
              <w:rPr>
                <w:color w:val="000000" w:themeColor="text1"/>
                <w:sz w:val="24"/>
                <w14:textFill>
                  <w14:solidFill>
                    <w14:schemeClr w14:val="tx1"/>
                  </w14:solidFill>
                </w14:textFill>
              </w:rPr>
            </w:pPr>
          </w:p>
          <w:p w14:paraId="22696BCD">
            <w:pPr>
              <w:pStyle w:val="42"/>
              <w:spacing w:before="99"/>
              <w:rPr>
                <w:color w:val="000000" w:themeColor="text1"/>
                <w:sz w:val="24"/>
                <w14:textFill>
                  <w14:solidFill>
                    <w14:schemeClr w14:val="tx1"/>
                  </w14:solidFill>
                </w14:textFill>
              </w:rPr>
            </w:pPr>
          </w:p>
          <w:p w14:paraId="63C8B16C">
            <w:pPr>
              <w:pStyle w:val="42"/>
              <w:spacing w:line="487"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洗手间</w:t>
            </w:r>
          </w:p>
        </w:tc>
        <w:tc>
          <w:tcPr>
            <w:tcW w:w="1747" w:type="dxa"/>
          </w:tcPr>
          <w:p w14:paraId="51130690">
            <w:pPr>
              <w:pStyle w:val="42"/>
              <w:spacing w:before="75"/>
              <w:rPr>
                <w:color w:val="000000" w:themeColor="text1"/>
                <w:sz w:val="24"/>
                <w14:textFill>
                  <w14:solidFill>
                    <w14:schemeClr w14:val="tx1"/>
                  </w14:solidFill>
                </w14:textFill>
              </w:rPr>
            </w:pPr>
          </w:p>
          <w:p w14:paraId="02B9993C">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瓷砖地面</w:t>
            </w:r>
          </w:p>
        </w:tc>
        <w:tc>
          <w:tcPr>
            <w:tcW w:w="2518" w:type="dxa"/>
          </w:tcPr>
          <w:p w14:paraId="76A0891D">
            <w:pPr>
              <w:pStyle w:val="42"/>
              <w:spacing w:before="75"/>
              <w:rPr>
                <w:color w:val="000000" w:themeColor="text1"/>
                <w:sz w:val="24"/>
                <w14:textFill>
                  <w14:solidFill>
                    <w14:schemeClr w14:val="tx1"/>
                  </w14:solidFill>
                </w14:textFill>
              </w:rPr>
            </w:pPr>
          </w:p>
          <w:p w14:paraId="6B0E6F36">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拖拭三次</w:t>
            </w:r>
          </w:p>
        </w:tc>
        <w:tc>
          <w:tcPr>
            <w:tcW w:w="2130" w:type="dxa"/>
          </w:tcPr>
          <w:p w14:paraId="3E3FCBF2">
            <w:pPr>
              <w:pStyle w:val="42"/>
              <w:spacing w:before="75"/>
              <w:rPr>
                <w:color w:val="000000" w:themeColor="text1"/>
                <w:sz w:val="24"/>
                <w14:textFill>
                  <w14:solidFill>
                    <w14:schemeClr w14:val="tx1"/>
                  </w14:solidFill>
                </w14:textFill>
              </w:rPr>
            </w:pPr>
          </w:p>
          <w:p w14:paraId="5C076B75">
            <w:pPr>
              <w:pStyle w:val="42"/>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大扫一次</w:t>
            </w:r>
          </w:p>
        </w:tc>
        <w:tc>
          <w:tcPr>
            <w:tcW w:w="2324" w:type="dxa"/>
          </w:tcPr>
          <w:p w14:paraId="381CDB0A">
            <w:pPr>
              <w:pStyle w:val="42"/>
              <w:spacing w:before="71" w:line="242" w:lineRule="auto"/>
              <w:ind w:left="123" w:right="11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无尘、无污渍、瓷砖明洁无尘、无污</w:t>
            </w:r>
            <w:r>
              <w:rPr>
                <w:color w:val="000000" w:themeColor="text1"/>
                <w:spacing w:val="-10"/>
                <w:sz w:val="24"/>
                <w14:textFill>
                  <w14:solidFill>
                    <w14:schemeClr w14:val="tx1"/>
                  </w14:solidFill>
                </w14:textFill>
              </w:rPr>
              <w:t>渍</w:t>
            </w:r>
          </w:p>
        </w:tc>
      </w:tr>
      <w:tr w14:paraId="53D7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54B2F4ED">
            <w:pPr>
              <w:rPr>
                <w:color w:val="000000" w:themeColor="text1"/>
                <w:sz w:val="2"/>
                <w:szCs w:val="2"/>
                <w14:textFill>
                  <w14:solidFill>
                    <w14:schemeClr w14:val="tx1"/>
                  </w14:solidFill>
                </w14:textFill>
              </w:rPr>
            </w:pPr>
          </w:p>
        </w:tc>
        <w:tc>
          <w:tcPr>
            <w:tcW w:w="1747" w:type="dxa"/>
          </w:tcPr>
          <w:p w14:paraId="7E3B47E6">
            <w:pPr>
              <w:pStyle w:val="42"/>
              <w:spacing w:before="207"/>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洗手间门</w:t>
            </w:r>
          </w:p>
        </w:tc>
        <w:tc>
          <w:tcPr>
            <w:tcW w:w="2518" w:type="dxa"/>
          </w:tcPr>
          <w:p w14:paraId="7FE73AB6">
            <w:pPr>
              <w:pStyle w:val="42"/>
              <w:spacing w:before="51"/>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w:t>
            </w:r>
          </w:p>
        </w:tc>
        <w:tc>
          <w:tcPr>
            <w:tcW w:w="2130" w:type="dxa"/>
          </w:tcPr>
          <w:p w14:paraId="7180B116">
            <w:pPr>
              <w:pStyle w:val="42"/>
              <w:rPr>
                <w:rFonts w:ascii="Times New Roman"/>
                <w:color w:val="000000" w:themeColor="text1"/>
                <w:sz w:val="24"/>
                <w14:textFill>
                  <w14:solidFill>
                    <w14:schemeClr w14:val="tx1"/>
                  </w14:solidFill>
                </w14:textFill>
              </w:rPr>
            </w:pPr>
          </w:p>
        </w:tc>
        <w:tc>
          <w:tcPr>
            <w:tcW w:w="2324" w:type="dxa"/>
          </w:tcPr>
          <w:p w14:paraId="4097AD4A">
            <w:pPr>
              <w:pStyle w:val="42"/>
              <w:spacing w:before="207"/>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6D55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698" w:type="dxa"/>
            <w:vMerge w:val="continue"/>
            <w:tcBorders>
              <w:top w:val="nil"/>
            </w:tcBorders>
          </w:tcPr>
          <w:p w14:paraId="1C8B9BEC">
            <w:pPr>
              <w:rPr>
                <w:color w:val="000000" w:themeColor="text1"/>
                <w:sz w:val="2"/>
                <w:szCs w:val="2"/>
                <w14:textFill>
                  <w14:solidFill>
                    <w14:schemeClr w14:val="tx1"/>
                  </w14:solidFill>
                </w14:textFill>
              </w:rPr>
            </w:pPr>
          </w:p>
        </w:tc>
        <w:tc>
          <w:tcPr>
            <w:tcW w:w="1747" w:type="dxa"/>
          </w:tcPr>
          <w:p w14:paraId="3B3EF26A">
            <w:pPr>
              <w:pStyle w:val="42"/>
              <w:spacing w:before="75"/>
              <w:rPr>
                <w:color w:val="000000" w:themeColor="text1"/>
                <w:sz w:val="24"/>
                <w14:textFill>
                  <w14:solidFill>
                    <w14:schemeClr w14:val="tx1"/>
                  </w14:solidFill>
                </w14:textFill>
              </w:rPr>
            </w:pPr>
          </w:p>
          <w:p w14:paraId="1D1ECF20">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玻璃镜面</w:t>
            </w:r>
          </w:p>
        </w:tc>
        <w:tc>
          <w:tcPr>
            <w:tcW w:w="2518" w:type="dxa"/>
          </w:tcPr>
          <w:p w14:paraId="57A9255F">
            <w:pPr>
              <w:pStyle w:val="42"/>
              <w:spacing w:before="75"/>
              <w:rPr>
                <w:color w:val="000000" w:themeColor="text1"/>
                <w:sz w:val="24"/>
                <w14:textFill>
                  <w14:solidFill>
                    <w14:schemeClr w14:val="tx1"/>
                  </w14:solidFill>
                </w14:textFill>
              </w:rPr>
            </w:pPr>
          </w:p>
          <w:p w14:paraId="0B22B585">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保持干净</w:t>
            </w:r>
          </w:p>
        </w:tc>
        <w:tc>
          <w:tcPr>
            <w:tcW w:w="2130" w:type="dxa"/>
          </w:tcPr>
          <w:p w14:paraId="649954C9">
            <w:pPr>
              <w:pStyle w:val="42"/>
              <w:rPr>
                <w:rFonts w:ascii="Times New Roman"/>
                <w:color w:val="000000" w:themeColor="text1"/>
                <w:sz w:val="24"/>
                <w14:textFill>
                  <w14:solidFill>
                    <w14:schemeClr w14:val="tx1"/>
                  </w14:solidFill>
                </w14:textFill>
              </w:rPr>
            </w:pPr>
          </w:p>
        </w:tc>
        <w:tc>
          <w:tcPr>
            <w:tcW w:w="2324" w:type="dxa"/>
          </w:tcPr>
          <w:p w14:paraId="4CB5A232">
            <w:pPr>
              <w:pStyle w:val="42"/>
              <w:spacing w:before="70" w:line="242" w:lineRule="auto"/>
              <w:ind w:left="123" w:right="11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无尘、无污渍、无水渍、无手印，保持镜面明净</w:t>
            </w:r>
          </w:p>
        </w:tc>
      </w:tr>
      <w:tr w14:paraId="5B49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698" w:type="dxa"/>
            <w:vMerge w:val="continue"/>
            <w:tcBorders>
              <w:top w:val="nil"/>
            </w:tcBorders>
          </w:tcPr>
          <w:p w14:paraId="79139F9D">
            <w:pPr>
              <w:rPr>
                <w:color w:val="000000" w:themeColor="text1"/>
                <w:sz w:val="2"/>
                <w:szCs w:val="2"/>
                <w14:textFill>
                  <w14:solidFill>
                    <w14:schemeClr w14:val="tx1"/>
                  </w14:solidFill>
                </w14:textFill>
              </w:rPr>
            </w:pPr>
          </w:p>
        </w:tc>
        <w:tc>
          <w:tcPr>
            <w:tcW w:w="1747" w:type="dxa"/>
          </w:tcPr>
          <w:p w14:paraId="2FE3C959">
            <w:pPr>
              <w:pStyle w:val="42"/>
              <w:spacing w:before="74"/>
              <w:rPr>
                <w:color w:val="000000" w:themeColor="text1"/>
                <w:sz w:val="24"/>
                <w14:textFill>
                  <w14:solidFill>
                    <w14:schemeClr w14:val="tx1"/>
                  </w14:solidFill>
                </w14:textFill>
              </w:rPr>
            </w:pPr>
          </w:p>
          <w:p w14:paraId="0FEE0AF5">
            <w:pPr>
              <w:pStyle w:val="42"/>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洁具</w:t>
            </w:r>
          </w:p>
        </w:tc>
        <w:tc>
          <w:tcPr>
            <w:tcW w:w="2518" w:type="dxa"/>
          </w:tcPr>
          <w:p w14:paraId="1F86E60A">
            <w:pPr>
              <w:pStyle w:val="42"/>
              <w:spacing w:before="226" w:line="242" w:lineRule="auto"/>
              <w:ind w:left="695" w:right="96" w:hanging="58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清洗数次、保持无异味并消毒</w:t>
            </w:r>
          </w:p>
        </w:tc>
        <w:tc>
          <w:tcPr>
            <w:tcW w:w="2130" w:type="dxa"/>
          </w:tcPr>
          <w:p w14:paraId="104E8520">
            <w:pPr>
              <w:pStyle w:val="42"/>
              <w:rPr>
                <w:rFonts w:ascii="Times New Roman"/>
                <w:color w:val="000000" w:themeColor="text1"/>
                <w:sz w:val="24"/>
                <w14:textFill>
                  <w14:solidFill>
                    <w14:schemeClr w14:val="tx1"/>
                  </w14:solidFill>
                </w14:textFill>
              </w:rPr>
            </w:pPr>
          </w:p>
        </w:tc>
        <w:tc>
          <w:tcPr>
            <w:tcW w:w="2324" w:type="dxa"/>
          </w:tcPr>
          <w:p w14:paraId="1F4173EF">
            <w:pPr>
              <w:pStyle w:val="42"/>
              <w:spacing w:before="70" w:line="242" w:lineRule="auto"/>
              <w:ind w:left="106" w:right="-29"/>
              <w:jc w:val="center"/>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保持无污渍、无垢、</w:t>
            </w:r>
            <w:r>
              <w:rPr>
                <w:color w:val="000000" w:themeColor="text1"/>
                <w:spacing w:val="-2"/>
                <w:sz w:val="24"/>
                <w14:textFill>
                  <w14:solidFill>
                    <w14:schemeClr w14:val="tx1"/>
                  </w14:solidFill>
                </w14:textFill>
              </w:rPr>
              <w:t>无臭水、畅通、瓷器明洁如新</w:t>
            </w:r>
          </w:p>
        </w:tc>
      </w:tr>
      <w:tr w14:paraId="10FF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continue"/>
            <w:tcBorders>
              <w:top w:val="nil"/>
            </w:tcBorders>
          </w:tcPr>
          <w:p w14:paraId="6E05E1F2">
            <w:pPr>
              <w:rPr>
                <w:color w:val="000000" w:themeColor="text1"/>
                <w:sz w:val="2"/>
                <w:szCs w:val="2"/>
                <w14:textFill>
                  <w14:solidFill>
                    <w14:schemeClr w14:val="tx1"/>
                  </w14:solidFill>
                </w14:textFill>
              </w:rPr>
            </w:pPr>
          </w:p>
        </w:tc>
        <w:tc>
          <w:tcPr>
            <w:tcW w:w="1747" w:type="dxa"/>
          </w:tcPr>
          <w:p w14:paraId="0E856FAD">
            <w:pPr>
              <w:pStyle w:val="42"/>
              <w:spacing w:before="206"/>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污物桶</w:t>
            </w:r>
          </w:p>
        </w:tc>
        <w:tc>
          <w:tcPr>
            <w:tcW w:w="2518" w:type="dxa"/>
          </w:tcPr>
          <w:p w14:paraId="429D0A26">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每日清理两次</w:t>
            </w:r>
          </w:p>
        </w:tc>
        <w:tc>
          <w:tcPr>
            <w:tcW w:w="2130" w:type="dxa"/>
          </w:tcPr>
          <w:p w14:paraId="48E03103">
            <w:pPr>
              <w:pStyle w:val="42"/>
              <w:spacing w:before="50" w:line="242" w:lineRule="auto"/>
              <w:ind w:left="755" w:right="142"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清洗一次，消毒</w:t>
            </w:r>
            <w:r>
              <w:rPr>
                <w:color w:val="000000" w:themeColor="text1"/>
                <w:spacing w:val="-6"/>
                <w:sz w:val="24"/>
                <w14:textFill>
                  <w14:solidFill>
                    <w14:schemeClr w14:val="tx1"/>
                  </w14:solidFill>
                </w14:textFill>
              </w:rPr>
              <w:t>一次</w:t>
            </w:r>
          </w:p>
        </w:tc>
        <w:tc>
          <w:tcPr>
            <w:tcW w:w="2324" w:type="dxa"/>
          </w:tcPr>
          <w:p w14:paraId="013F33F7">
            <w:pPr>
              <w:pStyle w:val="42"/>
              <w:spacing w:before="50" w:line="242" w:lineRule="auto"/>
              <w:ind w:left="483" w:right="115"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保持干净，垃圾袋不重复使用</w:t>
            </w:r>
          </w:p>
        </w:tc>
      </w:tr>
      <w:tr w14:paraId="5E56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49370F74">
            <w:pPr>
              <w:rPr>
                <w:color w:val="000000" w:themeColor="text1"/>
                <w:sz w:val="2"/>
                <w:szCs w:val="2"/>
                <w14:textFill>
                  <w14:solidFill>
                    <w14:schemeClr w14:val="tx1"/>
                  </w14:solidFill>
                </w14:textFill>
              </w:rPr>
            </w:pPr>
          </w:p>
        </w:tc>
        <w:tc>
          <w:tcPr>
            <w:tcW w:w="1747" w:type="dxa"/>
          </w:tcPr>
          <w:p w14:paraId="2AE145AE">
            <w:pPr>
              <w:pStyle w:val="42"/>
              <w:spacing w:before="207"/>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垃圾</w:t>
            </w:r>
          </w:p>
        </w:tc>
        <w:tc>
          <w:tcPr>
            <w:tcW w:w="2518" w:type="dxa"/>
          </w:tcPr>
          <w:p w14:paraId="31BAAC30">
            <w:pPr>
              <w:pStyle w:val="42"/>
              <w:rPr>
                <w:rFonts w:ascii="Times New Roman"/>
                <w:color w:val="000000" w:themeColor="text1"/>
                <w:sz w:val="24"/>
                <w14:textFill>
                  <w14:solidFill>
                    <w14:schemeClr w14:val="tx1"/>
                  </w14:solidFill>
                </w14:textFill>
              </w:rPr>
            </w:pPr>
          </w:p>
        </w:tc>
        <w:tc>
          <w:tcPr>
            <w:tcW w:w="2130" w:type="dxa"/>
          </w:tcPr>
          <w:p w14:paraId="655BD672">
            <w:pPr>
              <w:pStyle w:val="42"/>
              <w:rPr>
                <w:rFonts w:ascii="Times New Roman"/>
                <w:color w:val="000000" w:themeColor="text1"/>
                <w:sz w:val="24"/>
                <w14:textFill>
                  <w14:solidFill>
                    <w14:schemeClr w14:val="tx1"/>
                  </w14:solidFill>
                </w14:textFill>
              </w:rPr>
            </w:pPr>
          </w:p>
        </w:tc>
        <w:tc>
          <w:tcPr>
            <w:tcW w:w="2324" w:type="dxa"/>
          </w:tcPr>
          <w:p w14:paraId="28FD97D2">
            <w:pPr>
              <w:pStyle w:val="42"/>
              <w:spacing w:before="51"/>
              <w:ind w:left="106" w:right="10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严禁堆放垃圾杂物</w:t>
            </w:r>
          </w:p>
        </w:tc>
      </w:tr>
      <w:tr w14:paraId="25D9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restart"/>
          </w:tcPr>
          <w:p w14:paraId="76DD8EB9">
            <w:pPr>
              <w:pStyle w:val="42"/>
              <w:rPr>
                <w:color w:val="000000" w:themeColor="text1"/>
                <w:sz w:val="24"/>
                <w14:textFill>
                  <w14:solidFill>
                    <w14:schemeClr w14:val="tx1"/>
                  </w14:solidFill>
                </w14:textFill>
              </w:rPr>
            </w:pPr>
          </w:p>
          <w:p w14:paraId="477E08D2">
            <w:pPr>
              <w:pStyle w:val="42"/>
              <w:rPr>
                <w:color w:val="000000" w:themeColor="text1"/>
                <w:sz w:val="24"/>
                <w14:textFill>
                  <w14:solidFill>
                    <w14:schemeClr w14:val="tx1"/>
                  </w14:solidFill>
                </w14:textFill>
              </w:rPr>
            </w:pPr>
          </w:p>
          <w:p w14:paraId="152E61EB">
            <w:pPr>
              <w:pStyle w:val="42"/>
              <w:spacing w:before="225"/>
              <w:rPr>
                <w:color w:val="000000" w:themeColor="text1"/>
                <w:sz w:val="24"/>
                <w14:textFill>
                  <w14:solidFill>
                    <w14:schemeClr w14:val="tx1"/>
                  </w14:solidFill>
                </w14:textFill>
              </w:rPr>
            </w:pPr>
          </w:p>
          <w:p w14:paraId="5602A212">
            <w:pPr>
              <w:pStyle w:val="42"/>
              <w:spacing w:before="1" w:line="242"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其它区域</w:t>
            </w:r>
          </w:p>
        </w:tc>
        <w:tc>
          <w:tcPr>
            <w:tcW w:w="1747" w:type="dxa"/>
          </w:tcPr>
          <w:p w14:paraId="4D6ECE63">
            <w:pPr>
              <w:pStyle w:val="42"/>
              <w:spacing w:before="205"/>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18" w:type="dxa"/>
          </w:tcPr>
          <w:p w14:paraId="009C4C8A">
            <w:pPr>
              <w:pStyle w:val="42"/>
              <w:spacing w:before="49" w:line="242" w:lineRule="auto"/>
              <w:ind w:left="335" w:right="96" w:hanging="22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全面清扫三次，随时</w:t>
            </w:r>
            <w:r>
              <w:rPr>
                <w:color w:val="000000" w:themeColor="text1"/>
                <w:spacing w:val="-2"/>
                <w:sz w:val="24"/>
                <w14:textFill>
                  <w14:solidFill>
                    <w14:schemeClr w14:val="tx1"/>
                  </w14:solidFill>
                </w14:textFill>
              </w:rPr>
              <w:t>巡视，消毒三次</w:t>
            </w:r>
          </w:p>
        </w:tc>
        <w:tc>
          <w:tcPr>
            <w:tcW w:w="2130" w:type="dxa"/>
          </w:tcPr>
          <w:p w14:paraId="157626D6">
            <w:pPr>
              <w:pStyle w:val="42"/>
              <w:rPr>
                <w:rFonts w:ascii="Times New Roman"/>
                <w:color w:val="000000" w:themeColor="text1"/>
                <w:sz w:val="24"/>
                <w14:textFill>
                  <w14:solidFill>
                    <w14:schemeClr w14:val="tx1"/>
                  </w14:solidFill>
                </w14:textFill>
              </w:rPr>
            </w:pPr>
          </w:p>
        </w:tc>
        <w:tc>
          <w:tcPr>
            <w:tcW w:w="2324" w:type="dxa"/>
          </w:tcPr>
          <w:p w14:paraId="1E7CD854">
            <w:pPr>
              <w:pStyle w:val="42"/>
              <w:spacing w:before="49" w:line="242" w:lineRule="auto"/>
              <w:ind w:left="723" w:right="-29" w:hanging="617"/>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清洁无尘，无污迹，</w:t>
            </w:r>
            <w:r>
              <w:rPr>
                <w:color w:val="000000" w:themeColor="text1"/>
                <w:spacing w:val="-4"/>
                <w:sz w:val="24"/>
                <w14:textFill>
                  <w14:solidFill>
                    <w14:schemeClr w14:val="tx1"/>
                  </w14:solidFill>
                </w14:textFill>
              </w:rPr>
              <w:t>无水迹</w:t>
            </w:r>
          </w:p>
        </w:tc>
      </w:tr>
      <w:tr w14:paraId="362EB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4B1DAF09">
            <w:pPr>
              <w:rPr>
                <w:color w:val="000000" w:themeColor="text1"/>
                <w:sz w:val="2"/>
                <w:szCs w:val="2"/>
                <w14:textFill>
                  <w14:solidFill>
                    <w14:schemeClr w14:val="tx1"/>
                  </w14:solidFill>
                </w14:textFill>
              </w:rPr>
            </w:pPr>
          </w:p>
        </w:tc>
        <w:tc>
          <w:tcPr>
            <w:tcW w:w="1747" w:type="dxa"/>
          </w:tcPr>
          <w:p w14:paraId="6951FE66">
            <w:pPr>
              <w:pStyle w:val="42"/>
              <w:spacing w:before="205"/>
              <w:ind w:left="8"/>
              <w:jc w:val="center"/>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扶手，导向牌</w:t>
            </w:r>
          </w:p>
        </w:tc>
        <w:tc>
          <w:tcPr>
            <w:tcW w:w="2518" w:type="dxa"/>
          </w:tcPr>
          <w:p w14:paraId="44D97657">
            <w:pPr>
              <w:pStyle w:val="42"/>
              <w:spacing w:before="49" w:line="242" w:lineRule="auto"/>
              <w:ind w:left="935" w:right="96" w:hanging="82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全面清扫一次，消毒</w:t>
            </w:r>
            <w:r>
              <w:rPr>
                <w:color w:val="000000" w:themeColor="text1"/>
                <w:spacing w:val="-6"/>
                <w:sz w:val="24"/>
                <w14:textFill>
                  <w14:solidFill>
                    <w14:schemeClr w14:val="tx1"/>
                  </w14:solidFill>
                </w14:textFill>
              </w:rPr>
              <w:t>一次</w:t>
            </w:r>
          </w:p>
        </w:tc>
        <w:tc>
          <w:tcPr>
            <w:tcW w:w="2130" w:type="dxa"/>
          </w:tcPr>
          <w:p w14:paraId="33C139C2">
            <w:pPr>
              <w:pStyle w:val="42"/>
              <w:rPr>
                <w:rFonts w:ascii="Times New Roman"/>
                <w:color w:val="000000" w:themeColor="text1"/>
                <w:sz w:val="24"/>
                <w14:textFill>
                  <w14:solidFill>
                    <w14:schemeClr w14:val="tx1"/>
                  </w14:solidFill>
                </w14:textFill>
              </w:rPr>
            </w:pPr>
          </w:p>
        </w:tc>
        <w:tc>
          <w:tcPr>
            <w:tcW w:w="2324" w:type="dxa"/>
          </w:tcPr>
          <w:p w14:paraId="206262AB">
            <w:pPr>
              <w:pStyle w:val="42"/>
              <w:spacing w:before="205"/>
              <w:ind w:left="6"/>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无杂物、灰渍</w:t>
            </w:r>
          </w:p>
        </w:tc>
      </w:tr>
      <w:tr w14:paraId="5EF8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continue"/>
            <w:tcBorders>
              <w:top w:val="nil"/>
            </w:tcBorders>
          </w:tcPr>
          <w:p w14:paraId="797C535F">
            <w:pPr>
              <w:rPr>
                <w:color w:val="000000" w:themeColor="text1"/>
                <w:sz w:val="2"/>
                <w:szCs w:val="2"/>
                <w14:textFill>
                  <w14:solidFill>
                    <w14:schemeClr w14:val="tx1"/>
                  </w14:solidFill>
                </w14:textFill>
              </w:rPr>
            </w:pPr>
          </w:p>
        </w:tc>
        <w:tc>
          <w:tcPr>
            <w:tcW w:w="1747" w:type="dxa"/>
          </w:tcPr>
          <w:p w14:paraId="3151B3DD">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消防器材等</w:t>
            </w:r>
          </w:p>
        </w:tc>
        <w:tc>
          <w:tcPr>
            <w:tcW w:w="2518" w:type="dxa"/>
          </w:tcPr>
          <w:p w14:paraId="4066F7ED">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全面擦拭一次</w:t>
            </w:r>
          </w:p>
        </w:tc>
        <w:tc>
          <w:tcPr>
            <w:tcW w:w="2130" w:type="dxa"/>
          </w:tcPr>
          <w:p w14:paraId="6028F299">
            <w:pPr>
              <w:pStyle w:val="42"/>
              <w:rPr>
                <w:rFonts w:ascii="Times New Roman"/>
                <w:color w:val="000000" w:themeColor="text1"/>
                <w:sz w:val="24"/>
                <w14:textFill>
                  <w14:solidFill>
                    <w14:schemeClr w14:val="tx1"/>
                  </w14:solidFill>
                </w14:textFill>
              </w:rPr>
            </w:pPr>
          </w:p>
        </w:tc>
        <w:tc>
          <w:tcPr>
            <w:tcW w:w="2324" w:type="dxa"/>
          </w:tcPr>
          <w:p w14:paraId="168EBAF7">
            <w:pPr>
              <w:pStyle w:val="42"/>
              <w:spacing w:before="50"/>
              <w:ind w:left="6"/>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无尘</w:t>
            </w:r>
          </w:p>
        </w:tc>
      </w:tr>
      <w:tr w14:paraId="486D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698" w:type="dxa"/>
            <w:vMerge w:val="continue"/>
            <w:tcBorders>
              <w:top w:val="nil"/>
              <w:bottom w:val="single" w:color="auto" w:sz="4" w:space="0"/>
            </w:tcBorders>
          </w:tcPr>
          <w:p w14:paraId="4A75AC45">
            <w:pPr>
              <w:rPr>
                <w:color w:val="000000" w:themeColor="text1"/>
                <w:sz w:val="2"/>
                <w:szCs w:val="2"/>
                <w14:textFill>
                  <w14:solidFill>
                    <w14:schemeClr w14:val="tx1"/>
                  </w14:solidFill>
                </w14:textFill>
              </w:rPr>
            </w:pPr>
          </w:p>
        </w:tc>
        <w:tc>
          <w:tcPr>
            <w:tcW w:w="1747" w:type="dxa"/>
            <w:tcBorders>
              <w:bottom w:val="single" w:color="auto" w:sz="4" w:space="0"/>
            </w:tcBorders>
          </w:tcPr>
          <w:p w14:paraId="1697D1D7">
            <w:pPr>
              <w:pStyle w:val="42"/>
              <w:spacing w:before="55" w:line="242" w:lineRule="auto"/>
              <w:ind w:left="455" w:right="96" w:hanging="34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灯具、各种控</w:t>
            </w:r>
            <w:r>
              <w:rPr>
                <w:color w:val="000000" w:themeColor="text1"/>
                <w:spacing w:val="-4"/>
                <w:sz w:val="24"/>
                <w14:textFill>
                  <w14:solidFill>
                    <w14:schemeClr w14:val="tx1"/>
                  </w14:solidFill>
                </w14:textFill>
              </w:rPr>
              <w:t>制开关</w:t>
            </w:r>
          </w:p>
        </w:tc>
        <w:tc>
          <w:tcPr>
            <w:tcW w:w="2518" w:type="dxa"/>
            <w:tcBorders>
              <w:bottom w:val="single" w:color="auto" w:sz="4" w:space="0"/>
            </w:tcBorders>
          </w:tcPr>
          <w:p w14:paraId="6C6B16B7">
            <w:pPr>
              <w:pStyle w:val="42"/>
              <w:rPr>
                <w:rFonts w:ascii="Times New Roman"/>
                <w:color w:val="000000" w:themeColor="text1"/>
                <w:sz w:val="24"/>
                <w14:textFill>
                  <w14:solidFill>
                    <w14:schemeClr w14:val="tx1"/>
                  </w14:solidFill>
                </w14:textFill>
              </w:rPr>
            </w:pPr>
          </w:p>
        </w:tc>
        <w:tc>
          <w:tcPr>
            <w:tcW w:w="2130" w:type="dxa"/>
            <w:tcBorders>
              <w:bottom w:val="single" w:color="auto" w:sz="4" w:space="0"/>
            </w:tcBorders>
          </w:tcPr>
          <w:p w14:paraId="087B3F87">
            <w:pPr>
              <w:pStyle w:val="42"/>
              <w:spacing w:before="55" w:line="242" w:lineRule="auto"/>
              <w:ind w:left="515" w:right="142"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全面擦拭一次，</w:t>
            </w:r>
            <w:r>
              <w:rPr>
                <w:color w:val="000000" w:themeColor="text1"/>
                <w:spacing w:val="-4"/>
                <w:sz w:val="24"/>
                <w14:textFill>
                  <w14:solidFill>
                    <w14:schemeClr w14:val="tx1"/>
                  </w14:solidFill>
                </w14:textFill>
              </w:rPr>
              <w:t>消毒一次</w:t>
            </w:r>
          </w:p>
        </w:tc>
        <w:tc>
          <w:tcPr>
            <w:tcW w:w="2324" w:type="dxa"/>
            <w:tcBorders>
              <w:bottom w:val="single" w:color="auto" w:sz="4" w:space="0"/>
            </w:tcBorders>
          </w:tcPr>
          <w:p w14:paraId="79B7A4B5">
            <w:pPr>
              <w:pStyle w:val="42"/>
              <w:spacing w:before="211"/>
              <w:ind w:left="6"/>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无尘、无污迹</w:t>
            </w:r>
          </w:p>
        </w:tc>
      </w:tr>
      <w:tr w14:paraId="755D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445" w:type="dxa"/>
            <w:gridSpan w:val="2"/>
            <w:tcBorders>
              <w:top w:val="single" w:color="auto" w:sz="4" w:space="0"/>
              <w:left w:val="single" w:color="auto" w:sz="4" w:space="0"/>
              <w:bottom w:val="single" w:color="auto" w:sz="4" w:space="0"/>
              <w:right w:val="single" w:color="auto" w:sz="4" w:space="0"/>
            </w:tcBorders>
            <w:vAlign w:val="center"/>
          </w:tcPr>
          <w:p w14:paraId="5F6160A6">
            <w:pPr>
              <w:pStyle w:val="42"/>
              <w:spacing w:before="1"/>
              <w:jc w:val="center"/>
              <w:rPr>
                <w:color w:val="000000" w:themeColor="text1"/>
                <w:spacing w:val="-6"/>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518" w:type="dxa"/>
            <w:tcBorders>
              <w:top w:val="single" w:color="auto" w:sz="4" w:space="0"/>
              <w:left w:val="single" w:color="auto" w:sz="4" w:space="0"/>
              <w:bottom w:val="single" w:color="auto" w:sz="4" w:space="0"/>
              <w:right w:val="single" w:color="auto" w:sz="4" w:space="0"/>
            </w:tcBorders>
            <w:vAlign w:val="center"/>
          </w:tcPr>
          <w:p w14:paraId="5F002BF3">
            <w:pPr>
              <w:pStyle w:val="42"/>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130" w:type="dxa"/>
            <w:tcBorders>
              <w:top w:val="single" w:color="auto" w:sz="4" w:space="0"/>
              <w:left w:val="single" w:color="auto" w:sz="4" w:space="0"/>
              <w:bottom w:val="single" w:color="auto" w:sz="4" w:space="0"/>
              <w:right w:val="single" w:color="auto" w:sz="4" w:space="0"/>
            </w:tcBorders>
            <w:vAlign w:val="center"/>
          </w:tcPr>
          <w:p w14:paraId="5FAE2A07">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24" w:type="dxa"/>
            <w:tcBorders>
              <w:top w:val="single" w:color="auto" w:sz="4" w:space="0"/>
              <w:left w:val="single" w:color="auto" w:sz="4" w:space="0"/>
              <w:bottom w:val="single" w:color="auto" w:sz="4" w:space="0"/>
              <w:right w:val="single" w:color="auto" w:sz="4" w:space="0"/>
            </w:tcBorders>
            <w:vAlign w:val="center"/>
          </w:tcPr>
          <w:p w14:paraId="23B3A73C">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4ECBF20F">
      <w:pPr>
        <w:widowControl/>
        <w:jc w:val="both"/>
        <w:rPr>
          <w:rFonts w:hint="eastAsia" w:cs="Times New Roman" w:asciiTheme="minorEastAsia" w:hAnsiTheme="minorEastAsia"/>
          <w:b/>
          <w:color w:val="000000" w:themeColor="text1"/>
          <w:sz w:val="36"/>
          <w:szCs w:val="36"/>
          <w14:textFill>
            <w14:solidFill>
              <w14:schemeClr w14:val="tx1"/>
            </w14:solidFill>
          </w14:textFill>
        </w:rPr>
      </w:pPr>
    </w:p>
    <w:p w14:paraId="294607F9">
      <w:pPr>
        <w:widowControl/>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第四章  合同条款及合同文件格式</w:t>
      </w:r>
      <w:bookmarkEnd w:id="11"/>
    </w:p>
    <w:p w14:paraId="553AB1D7">
      <w:pPr>
        <w:spacing w:line="520" w:lineRule="exact"/>
        <w:ind w:firstLine="460" w:firstLineChars="200"/>
        <w:rPr>
          <w:rFonts w:cs="Times New Roman" w:asciiTheme="minorEastAsia" w:hAnsiTheme="minorEastAsia"/>
          <w:bCs/>
          <w:color w:val="000000" w:themeColor="text1"/>
          <w:sz w:val="24"/>
          <w:szCs w:val="24"/>
          <w14:textFill>
            <w14:solidFill>
              <w14:schemeClr w14:val="tx1"/>
            </w14:solidFill>
          </w14:textFill>
        </w:rPr>
      </w:pPr>
      <w:bookmarkStart w:id="13" w:name="_Toc518571712"/>
      <w:r>
        <w:rPr>
          <w:rFonts w:hint="eastAsia" w:cs="Times New Roman" w:asciiTheme="minorEastAsia" w:hAnsiTheme="minorEastAsia"/>
          <w:color w:val="000000" w:themeColor="text1"/>
          <w:spacing w:val="-5"/>
          <w:sz w:val="24"/>
          <w:szCs w:val="24"/>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bookmarkStart w:id="14" w:name="_Toc19811"/>
    </w:p>
    <w:p w14:paraId="2709813D">
      <w:pPr>
        <w:spacing w:line="560" w:lineRule="exact"/>
        <w:ind w:firstLine="544" w:firstLineChars="200"/>
        <w:jc w:val="center"/>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（合同格式仅供参考，以实际签订合同格式为准）</w:t>
      </w:r>
    </w:p>
    <w:p w14:paraId="4580078B">
      <w:pPr>
        <w:widowControl/>
        <w:spacing w:line="360" w:lineRule="auto"/>
        <w:ind w:firstLine="548" w:firstLineChars="19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根据《中华人民共和国民法典》和有关法律法规及具体工作需要，经双方协商一致，签订本合同，共同执行。</w:t>
      </w:r>
    </w:p>
    <w:p w14:paraId="32A057A7">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委托方： (以下简称甲方)</w:t>
      </w:r>
    </w:p>
    <w:p w14:paraId="6423552B">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受托方： (以下简称乙方)</w:t>
      </w:r>
    </w:p>
    <w:p w14:paraId="2F81038C">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兹有甲方委托乙方提供服务，经甲乙双方协商，现就双方责任及有关事项约定如下：</w:t>
      </w:r>
    </w:p>
    <w:p w14:paraId="6C4E97F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委托事项：</w:t>
      </w:r>
    </w:p>
    <w:p w14:paraId="716C916F">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项目名称：</w:t>
      </w:r>
    </w:p>
    <w:p w14:paraId="7377CFB8">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具体内容及要求：</w:t>
      </w:r>
    </w:p>
    <w:p w14:paraId="4685A2A7">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乙方应自 年 月 日至 年 月 日完成该委托项目。服务期限为1 年。采购人根据中标人在合同期内履约情况进行考核，若中标人履约情况考核不合格，采购人有权解除合同且中标人无条件接受。</w:t>
      </w:r>
    </w:p>
    <w:p w14:paraId="425FD16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服务费用及支付方式：</w:t>
      </w:r>
    </w:p>
    <w:p w14:paraId="2E9002FA">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完成约定事项的服务费用为人民币(大写)：</w:t>
      </w:r>
    </w:p>
    <w:p w14:paraId="33CBBC4E">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支付方式：</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p>
    <w:p w14:paraId="58691388">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甲方义务及责任：</w:t>
      </w:r>
    </w:p>
    <w:p w14:paraId="7E676342">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甲方应积极配合乙方工作，并提供必要的工作条件。</w:t>
      </w:r>
    </w:p>
    <w:p w14:paraId="376091CF">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甲方不得授意乙方服务人员实施违反税收法律、法规的行为。</w:t>
      </w:r>
    </w:p>
    <w:p w14:paraId="22391FB0">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甲方应按照约定的条件，及时足额支付服务费，不按约定时间支付的，应按约定服务费金额的‰支付违约金。</w:t>
      </w:r>
    </w:p>
    <w:p w14:paraId="0F00EA54">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乙方的义务及责任：</w:t>
      </w:r>
    </w:p>
    <w:p w14:paraId="4A87CF13">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乙方接受委托后，应及时委派服务人员为甲方提供约定的服务。</w:t>
      </w:r>
    </w:p>
    <w:p w14:paraId="738BC95F">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乙方委派的服务人员必须对执业中知悉的甲方的商业秘密保密。</w:t>
      </w:r>
    </w:p>
    <w:p w14:paraId="3A0D4210">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乙方未完成协议约定事项的，不收取服务费用。</w:t>
      </w:r>
    </w:p>
    <w:p w14:paraId="4315C239">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协议签订后，双方应认真按约履行，不得无故终止。如有特殊原因确需终止的，提出终止的一方应及时通知另一方。</w:t>
      </w:r>
    </w:p>
    <w:p w14:paraId="09CB55EF">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协议履行中如遇情况变化，需变更、补充有关条款的，由双方协商议定。</w:t>
      </w:r>
    </w:p>
    <w:p w14:paraId="390EC2DB">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协议履行中如有争议，双方应协商解决，协商不成，可通过诉讼或仲裁方式解决。</w:t>
      </w:r>
    </w:p>
    <w:p w14:paraId="4B7B7FC2">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本协议经双方法定代表人签字并加盖单位公章后生效。</w:t>
      </w:r>
    </w:p>
    <w:p w14:paraId="355F44FC">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本协议一式两份，甲乙双方各执一份，并具有同等法律效力。</w:t>
      </w:r>
    </w:p>
    <w:p w14:paraId="1D455426">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本协议未尽事宜，经双方协商同意后，可另行签订补充协议。</w:t>
      </w:r>
    </w:p>
    <w:p w14:paraId="5E6793C8">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中标人的服务方案、承诺及投标文件为本合同的组成部分。</w:t>
      </w:r>
    </w:p>
    <w:p w14:paraId="74FDDE04">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                            乙方：</w:t>
      </w:r>
    </w:p>
    <w:p w14:paraId="203FACF4">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单位负责人（签字）：                   单位负责人（签字）：</w:t>
      </w:r>
    </w:p>
    <w:p w14:paraId="2EFE9D23">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电  话</w:t>
      </w:r>
      <w:r>
        <w:rPr>
          <w:rFonts w:hint="eastAsia" w:ascii="宋体" w:hAnsi="宋体" w:eastAsia="宋体" w:cs="Times New Roman"/>
          <w:color w:val="000000" w:themeColor="text1"/>
          <w:kern w:val="0"/>
          <w:sz w:val="28"/>
          <w:szCs w:val="28"/>
          <w:u w:val="singl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电   话：</w:t>
      </w:r>
    </w:p>
    <w:p w14:paraId="2E9E3340">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月    日</w:t>
      </w:r>
    </w:p>
    <w:p w14:paraId="630FC6FC">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p>
    <w:p w14:paraId="3D0CA258">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注：本合同仅供参考</w:t>
      </w:r>
    </w:p>
    <w:bookmarkEnd w:id="14"/>
    <w:p w14:paraId="18E8F1E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7E9994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0029389">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AA5E220">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92DAF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B5E1FA8">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83D384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DF2A5A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E77E0F9">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08A3334">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C3496CF">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360B27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747D0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40088B6">
      <w:pPr>
        <w:spacing w:line="360" w:lineRule="auto"/>
        <w:jc w:val="both"/>
        <w:rPr>
          <w:rFonts w:hint="eastAsia" w:cs="Times New Roman" w:asciiTheme="minorEastAsia" w:hAnsiTheme="minorEastAsia"/>
          <w:b/>
          <w:bCs/>
          <w:color w:val="000000" w:themeColor="text1"/>
          <w:sz w:val="36"/>
          <w:szCs w:val="36"/>
          <w14:textFill>
            <w14:solidFill>
              <w14:schemeClr w14:val="tx1"/>
            </w14:solidFill>
          </w14:textFill>
        </w:rPr>
      </w:pPr>
    </w:p>
    <w:p w14:paraId="5E56D2B2">
      <w:pPr>
        <w:pStyle w:val="2"/>
        <w:rPr>
          <w:rFonts w:hint="eastAsia" w:cs="Times New Roman" w:asciiTheme="minorEastAsia" w:hAnsiTheme="minorEastAsia"/>
          <w:b/>
          <w:bCs/>
          <w:color w:val="000000" w:themeColor="text1"/>
          <w:sz w:val="36"/>
          <w:szCs w:val="36"/>
          <w14:textFill>
            <w14:solidFill>
              <w14:schemeClr w14:val="tx1"/>
            </w14:solidFill>
          </w14:textFill>
        </w:rPr>
      </w:pPr>
    </w:p>
    <w:p w14:paraId="28A1C416">
      <w:pPr>
        <w:pStyle w:val="3"/>
        <w:rPr>
          <w:rFonts w:hint="eastAsia"/>
          <w:color w:val="000000" w:themeColor="text1"/>
          <w14:textFill>
            <w14:solidFill>
              <w14:schemeClr w14:val="tx1"/>
            </w14:solidFill>
          </w14:textFill>
        </w:rPr>
      </w:pPr>
    </w:p>
    <w:p w14:paraId="366DFDB7">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99FAC1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B077FBD">
      <w:pPr>
        <w:pStyle w:val="2"/>
        <w:rPr>
          <w:rFonts w:hint="eastAsia"/>
        </w:rPr>
      </w:pPr>
    </w:p>
    <w:p w14:paraId="43B78516">
      <w:pPr>
        <w:spacing w:line="360" w:lineRule="auto"/>
        <w:jc w:val="center"/>
        <w:rPr>
          <w:rFonts w:cs="Calibri"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 xml:space="preserve">第五章   </w:t>
      </w:r>
      <w:r>
        <w:rPr>
          <w:rFonts w:hint="eastAsia" w:cs="宋体" w:asciiTheme="minorEastAsia" w:hAnsiTheme="minorEastAsia"/>
          <w:b/>
          <w:bCs/>
          <w:color w:val="000000" w:themeColor="text1"/>
          <w:sz w:val="36"/>
          <w:szCs w:val="36"/>
          <w14:textFill>
            <w14:solidFill>
              <w14:schemeClr w14:val="tx1"/>
            </w14:solidFill>
          </w14:textFill>
        </w:rPr>
        <w:t>评审标准</w:t>
      </w:r>
      <w:bookmarkEnd w:id="13"/>
    </w:p>
    <w:p w14:paraId="7B0D8EC5">
      <w:pPr>
        <w:rPr>
          <w:rFonts w:cs="Times New Roman" w:asciiTheme="minorEastAsia" w:hAnsiTheme="minorEastAsia"/>
          <w:color w:val="000000" w:themeColor="text1"/>
          <w:sz w:val="20"/>
          <w:szCs w:val="21"/>
          <w14:textFill>
            <w14:solidFill>
              <w14:schemeClr w14:val="tx1"/>
            </w14:solidFill>
          </w14:textFill>
        </w:rPr>
      </w:pPr>
    </w:p>
    <w:tbl>
      <w:tblPr>
        <w:tblStyle w:val="1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0"/>
        <w:gridCol w:w="2494"/>
        <w:gridCol w:w="5266"/>
      </w:tblGrid>
      <w:tr w14:paraId="7335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14:paraId="3DDA1530">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条款号</w:t>
            </w:r>
          </w:p>
        </w:tc>
        <w:tc>
          <w:tcPr>
            <w:tcW w:w="2494" w:type="dxa"/>
            <w:tcBorders>
              <w:top w:val="single" w:color="auto" w:sz="4" w:space="0"/>
              <w:left w:val="single" w:color="auto" w:sz="4" w:space="0"/>
              <w:bottom w:val="single" w:color="auto" w:sz="4" w:space="0"/>
              <w:right w:val="single" w:color="auto" w:sz="4" w:space="0"/>
            </w:tcBorders>
            <w:vAlign w:val="center"/>
          </w:tcPr>
          <w:p w14:paraId="2C8A865D">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评审因素</w:t>
            </w:r>
          </w:p>
        </w:tc>
        <w:tc>
          <w:tcPr>
            <w:tcW w:w="5266" w:type="dxa"/>
            <w:tcBorders>
              <w:top w:val="single" w:color="auto" w:sz="4" w:space="0"/>
              <w:left w:val="single" w:color="auto" w:sz="4" w:space="0"/>
              <w:bottom w:val="single" w:color="auto" w:sz="4" w:space="0"/>
              <w:right w:val="single" w:color="auto" w:sz="4" w:space="0"/>
            </w:tcBorders>
            <w:vAlign w:val="center"/>
          </w:tcPr>
          <w:p w14:paraId="0A7A6CF5">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评审标准</w:t>
            </w:r>
          </w:p>
        </w:tc>
      </w:tr>
      <w:tr w14:paraId="12DE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8" w:type="dxa"/>
            <w:vMerge w:val="restart"/>
            <w:tcBorders>
              <w:top w:val="single" w:color="auto" w:sz="4" w:space="0"/>
              <w:left w:val="single" w:color="auto" w:sz="4" w:space="0"/>
              <w:right w:val="single" w:color="auto" w:sz="4" w:space="0"/>
            </w:tcBorders>
            <w:vAlign w:val="center"/>
          </w:tcPr>
          <w:p w14:paraId="609CD396">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2.1.1</w:t>
            </w:r>
          </w:p>
          <w:p w14:paraId="4F56A5C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restart"/>
            <w:tcBorders>
              <w:top w:val="single" w:color="auto" w:sz="4" w:space="0"/>
              <w:left w:val="single" w:color="auto" w:sz="4" w:space="0"/>
              <w:right w:val="single" w:color="auto" w:sz="4" w:space="0"/>
            </w:tcBorders>
            <w:vAlign w:val="center"/>
          </w:tcPr>
          <w:p w14:paraId="5786C3D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资格性审查标准</w:t>
            </w:r>
          </w:p>
        </w:tc>
        <w:tc>
          <w:tcPr>
            <w:tcW w:w="2494" w:type="dxa"/>
            <w:tcBorders>
              <w:top w:val="single" w:color="auto" w:sz="4" w:space="0"/>
              <w:left w:val="single" w:color="auto" w:sz="4" w:space="0"/>
              <w:right w:val="single" w:color="auto" w:sz="4" w:space="0"/>
            </w:tcBorders>
            <w:vAlign w:val="center"/>
          </w:tcPr>
          <w:p w14:paraId="0BEB494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有效的营业执照</w:t>
            </w:r>
          </w:p>
        </w:tc>
        <w:tc>
          <w:tcPr>
            <w:tcW w:w="5266" w:type="dxa"/>
            <w:tcBorders>
              <w:top w:val="single" w:color="auto" w:sz="4" w:space="0"/>
              <w:left w:val="single" w:color="auto" w:sz="4" w:space="0"/>
              <w:right w:val="single" w:color="auto" w:sz="4" w:space="0"/>
            </w:tcBorders>
            <w:vAlign w:val="center"/>
          </w:tcPr>
          <w:p w14:paraId="17D8A280">
            <w:pPr>
              <w:spacing w:line="360" w:lineRule="auto"/>
              <w:jc w:val="left"/>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供应商具有有效的营业执照</w:t>
            </w:r>
          </w:p>
        </w:tc>
      </w:tr>
      <w:tr w14:paraId="1D47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38" w:type="dxa"/>
            <w:vMerge w:val="continue"/>
            <w:tcBorders>
              <w:left w:val="single" w:color="auto" w:sz="4" w:space="0"/>
              <w:right w:val="single" w:color="auto" w:sz="4" w:space="0"/>
            </w:tcBorders>
            <w:vAlign w:val="center"/>
          </w:tcPr>
          <w:p w14:paraId="11505789">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2F29C8E0">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1B6878A1">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本企业无商业贿赂和不正当竞争行为</w:t>
            </w:r>
          </w:p>
        </w:tc>
        <w:tc>
          <w:tcPr>
            <w:tcW w:w="5266" w:type="dxa"/>
            <w:tcBorders>
              <w:top w:val="single" w:color="auto" w:sz="4" w:space="0"/>
              <w:left w:val="single" w:color="auto" w:sz="4" w:space="0"/>
              <w:right w:val="single" w:color="auto" w:sz="4" w:space="0"/>
            </w:tcBorders>
            <w:vAlign w:val="center"/>
          </w:tcPr>
          <w:p w14:paraId="4E80771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供应商须承诺本企业无商业贿赂和不正当竞争行为。</w:t>
            </w:r>
          </w:p>
        </w:tc>
      </w:tr>
      <w:tr w14:paraId="6E5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9" w:hRule="atLeast"/>
          <w:jc w:val="center"/>
        </w:trPr>
        <w:tc>
          <w:tcPr>
            <w:tcW w:w="938" w:type="dxa"/>
            <w:vMerge w:val="continue"/>
            <w:tcBorders>
              <w:left w:val="single" w:color="auto" w:sz="4" w:space="0"/>
              <w:right w:val="single" w:color="auto" w:sz="4" w:space="0"/>
            </w:tcBorders>
            <w:vAlign w:val="center"/>
          </w:tcPr>
          <w:p w14:paraId="07D95A92">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036092B7">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13BDAD1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t>信用查询</w:t>
            </w:r>
          </w:p>
        </w:tc>
        <w:tc>
          <w:tcPr>
            <w:tcW w:w="5266" w:type="dxa"/>
            <w:tcBorders>
              <w:top w:val="single" w:color="auto" w:sz="4" w:space="0"/>
              <w:left w:val="single" w:color="auto" w:sz="4" w:space="0"/>
              <w:right w:val="single" w:color="auto" w:sz="4" w:space="0"/>
            </w:tcBorders>
            <w:vAlign w:val="center"/>
          </w:tcPr>
          <w:p w14:paraId="1F792AD1">
            <w:pPr>
              <w:keepNext w:val="0"/>
              <w:keepLines w:val="0"/>
              <w:pageBreakBefore w:val="0"/>
              <w:kinsoku/>
              <w:wordWrap/>
              <w:overflowPunct/>
              <w:topLinePunct w:val="0"/>
              <w:autoSpaceDE/>
              <w:autoSpaceDN/>
              <w:bidi w:val="0"/>
              <w:adjustRightInd/>
              <w:snapToGrid/>
              <w:spacing w:line="360" w:lineRule="auto"/>
              <w:textAlignment w:val="auto"/>
              <w:rPr>
                <w:rFonts w:cs="宋体" w:asciiTheme="minorEastAsia" w:hAnsi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54E6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9718" w:type="dxa"/>
            <w:gridSpan w:val="4"/>
            <w:tcBorders>
              <w:left w:val="single" w:color="auto" w:sz="4" w:space="0"/>
              <w:bottom w:val="single" w:color="auto" w:sz="4" w:space="0"/>
              <w:right w:val="single" w:color="auto" w:sz="4" w:space="0"/>
            </w:tcBorders>
            <w:vAlign w:val="center"/>
          </w:tcPr>
          <w:p w14:paraId="251D27F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资格评审以投标文件为准，其上传资料真实性由投标人自行承担。</w:t>
            </w:r>
          </w:p>
        </w:tc>
      </w:tr>
      <w:tr w14:paraId="0153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38" w:type="dxa"/>
            <w:vMerge w:val="restart"/>
            <w:tcBorders>
              <w:top w:val="single" w:color="auto" w:sz="4" w:space="0"/>
              <w:left w:val="single" w:color="auto" w:sz="4" w:space="0"/>
              <w:right w:val="single" w:color="auto" w:sz="4" w:space="0"/>
            </w:tcBorders>
            <w:vAlign w:val="center"/>
          </w:tcPr>
          <w:p w14:paraId="3023530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2.1.2</w:t>
            </w:r>
          </w:p>
        </w:tc>
        <w:tc>
          <w:tcPr>
            <w:tcW w:w="1020" w:type="dxa"/>
            <w:vMerge w:val="restart"/>
            <w:tcBorders>
              <w:top w:val="single" w:color="auto" w:sz="4" w:space="0"/>
              <w:left w:val="single" w:color="auto" w:sz="4" w:space="0"/>
              <w:right w:val="single" w:color="auto" w:sz="4" w:space="0"/>
            </w:tcBorders>
            <w:vAlign w:val="center"/>
          </w:tcPr>
          <w:p w14:paraId="67D0271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符合性审查标准</w:t>
            </w:r>
          </w:p>
        </w:tc>
        <w:tc>
          <w:tcPr>
            <w:tcW w:w="2494" w:type="dxa"/>
            <w:tcBorders>
              <w:top w:val="single" w:color="auto" w:sz="4" w:space="0"/>
              <w:left w:val="single" w:color="auto" w:sz="4" w:space="0"/>
              <w:right w:val="single" w:color="auto" w:sz="4" w:space="0"/>
            </w:tcBorders>
            <w:vAlign w:val="center"/>
          </w:tcPr>
          <w:p w14:paraId="335377B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质量要求</w:t>
            </w:r>
          </w:p>
        </w:tc>
        <w:tc>
          <w:tcPr>
            <w:tcW w:w="5266" w:type="dxa"/>
            <w:tcBorders>
              <w:top w:val="single" w:color="auto" w:sz="4" w:space="0"/>
              <w:left w:val="single" w:color="auto" w:sz="4" w:space="0"/>
              <w:right w:val="single" w:color="auto" w:sz="4" w:space="0"/>
            </w:tcBorders>
            <w:vAlign w:val="center"/>
          </w:tcPr>
          <w:p w14:paraId="1DF4CCEA">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符合国家及行业相关规范和标准，满足采购要求</w:t>
            </w:r>
          </w:p>
        </w:tc>
      </w:tr>
      <w:tr w14:paraId="1DC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38" w:type="dxa"/>
            <w:vMerge w:val="continue"/>
            <w:tcBorders>
              <w:left w:val="single" w:color="auto" w:sz="4" w:space="0"/>
              <w:right w:val="single" w:color="auto" w:sz="4" w:space="0"/>
            </w:tcBorders>
            <w:vAlign w:val="center"/>
          </w:tcPr>
          <w:p w14:paraId="3CC85306">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0E931770">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bottom w:val="single" w:color="auto" w:sz="4" w:space="0"/>
              <w:right w:val="single" w:color="auto" w:sz="4" w:space="0"/>
            </w:tcBorders>
            <w:vAlign w:val="center"/>
          </w:tcPr>
          <w:p w14:paraId="10931F85">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服务期限</w:t>
            </w:r>
          </w:p>
        </w:tc>
        <w:tc>
          <w:tcPr>
            <w:tcW w:w="5266" w:type="dxa"/>
            <w:tcBorders>
              <w:top w:val="single" w:color="auto" w:sz="4" w:space="0"/>
              <w:left w:val="single" w:color="auto" w:sz="4" w:space="0"/>
              <w:bottom w:val="single" w:color="auto" w:sz="4" w:space="0"/>
              <w:right w:val="single" w:color="auto" w:sz="4" w:space="0"/>
            </w:tcBorders>
            <w:vAlign w:val="center"/>
          </w:tcPr>
          <w:p w14:paraId="78EBF960">
            <w:pPr>
              <w:jc w:val="cente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w:t>
            </w:r>
          </w:p>
        </w:tc>
      </w:tr>
      <w:tr w14:paraId="0423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38" w:type="dxa"/>
            <w:vMerge w:val="continue"/>
            <w:tcBorders>
              <w:left w:val="single" w:color="auto" w:sz="4" w:space="0"/>
              <w:right w:val="single" w:color="auto" w:sz="4" w:space="0"/>
            </w:tcBorders>
            <w:vAlign w:val="center"/>
          </w:tcPr>
          <w:p w14:paraId="683B71E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167E94D9">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47379015">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w:t>
            </w:r>
          </w:p>
        </w:tc>
        <w:tc>
          <w:tcPr>
            <w:tcW w:w="5266" w:type="dxa"/>
            <w:tcBorders>
              <w:top w:val="single" w:color="auto" w:sz="4" w:space="0"/>
              <w:left w:val="single" w:color="auto" w:sz="4" w:space="0"/>
              <w:right w:val="single" w:color="auto" w:sz="4" w:space="0"/>
            </w:tcBorders>
            <w:vAlign w:val="center"/>
          </w:tcPr>
          <w:p w14:paraId="77223D76">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响应人竞争性磋商报价不得高于采购人的招标控制价，否则其投标将予否决。</w:t>
            </w:r>
          </w:p>
        </w:tc>
      </w:tr>
    </w:tbl>
    <w:p w14:paraId="1656241A">
      <w:pPr>
        <w:spacing w:line="360" w:lineRule="auto"/>
        <w:rPr>
          <w:rFonts w:cs="Times New Roman" w:asciiTheme="minorEastAsia" w:hAnsiTheme="minorEastAsia"/>
          <w:b/>
          <w:bCs/>
          <w:color w:val="000000" w:themeColor="text1"/>
          <w:sz w:val="20"/>
          <w:szCs w:val="21"/>
          <w14:textFill>
            <w14:solidFill>
              <w14:schemeClr w14:val="tx1"/>
            </w14:solidFill>
          </w14:textFill>
        </w:rPr>
      </w:pPr>
    </w:p>
    <w:p w14:paraId="3A9ECD88">
      <w:pP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Cs w:val="21"/>
          <w14:textFill>
            <w14:solidFill>
              <w14:schemeClr w14:val="tx1"/>
            </w14:solidFill>
          </w14:textFill>
        </w:rPr>
        <w:br w:type="page"/>
      </w:r>
      <w:r>
        <w:rPr>
          <w:rFonts w:hint="eastAsia" w:cs="宋体" w:asciiTheme="minorEastAsia" w:hAnsiTheme="minorEastAsia"/>
          <w:b/>
          <w:color w:val="000000" w:themeColor="text1"/>
          <w:sz w:val="28"/>
          <w:szCs w:val="28"/>
          <w14:textFill>
            <w14:solidFill>
              <w14:schemeClr w14:val="tx1"/>
            </w14:solidFill>
          </w14:textFill>
        </w:rPr>
        <w:t>1. 磋商文件的评审、比较和否决</w:t>
      </w:r>
    </w:p>
    <w:p w14:paraId="6A9D43CB">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1.1</w:t>
      </w:r>
      <w:r>
        <w:rPr>
          <w:rFonts w:hint="eastAsia" w:cs="宋体" w:asciiTheme="minorEastAsia" w:hAnsiTheme="minorEastAsia"/>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19DEDC4F">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1.2</w:t>
      </w:r>
      <w:r>
        <w:rPr>
          <w:rFonts w:hint="eastAsia" w:cs="宋体" w:asciiTheme="minorEastAsia" w:hAnsiTheme="minorEastAsia"/>
          <w:color w:val="000000" w:themeColor="text1"/>
          <w:sz w:val="28"/>
          <w:szCs w:val="28"/>
          <w14:textFill>
            <w14:solidFill>
              <w14:schemeClr w14:val="tx1"/>
            </w14:solidFill>
          </w14:textFill>
        </w:rPr>
        <w:t>根据相关法律法规及有关磋商文件规定，结合本项目具体情况，制定本次磋商磋商办法。并按照“公平、公正、科学、择优”的原则进行磋商。采用百分制综合评估法进行评比。</w:t>
      </w:r>
    </w:p>
    <w:p w14:paraId="181DB7F3">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1.3</w:t>
      </w:r>
      <w:r>
        <w:rPr>
          <w:rFonts w:hint="eastAsia" w:cs="宋体" w:asciiTheme="minorEastAsia" w:hAnsiTheme="minorEastAsia"/>
          <w:color w:val="000000" w:themeColor="text1"/>
          <w:sz w:val="28"/>
          <w:szCs w:val="28"/>
          <w14:textFill>
            <w14:solidFill>
              <w14:schemeClr w14:val="tx1"/>
            </w14:solidFill>
          </w14:textFill>
        </w:rPr>
        <w:t>在磋商过程中，磋商小组可以以书面形式要求磋商供应商</w:t>
      </w:r>
    </w:p>
    <w:p w14:paraId="77330439">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就响应文件中含义不明确的内容进行书面说明并提供相关材料；</w:t>
      </w:r>
      <w:r>
        <w:rPr>
          <w:rFonts w:hint="eastAsia" w:cs="宋体" w:asciiTheme="minorEastAsia" w:hAnsiTheme="minorEastAsia"/>
          <w:color w:val="000000" w:themeColor="text1"/>
          <w:spacing w:val="-12"/>
          <w:sz w:val="28"/>
          <w:szCs w:val="28"/>
          <w14:textFill>
            <w14:solidFill>
              <w14:schemeClr w14:val="tx1"/>
            </w14:solidFill>
          </w14:textFill>
        </w:rPr>
        <w:t>凡遇到响应文件中无界定或界定不清、前后不一致使评委会成员</w:t>
      </w:r>
      <w:r>
        <w:rPr>
          <w:rFonts w:hint="eastAsia" w:cs="宋体" w:asciiTheme="minorEastAsia" w:hAnsiTheme="minorEastAsia"/>
          <w:color w:val="000000" w:themeColor="text1"/>
          <w:sz w:val="28"/>
          <w:szCs w:val="28"/>
          <w14:textFill>
            <w14:solidFill>
              <w14:schemeClr w14:val="tx1"/>
            </w14:solidFill>
          </w14:textFill>
        </w:rPr>
        <w:t>意见</w:t>
      </w:r>
      <w:r>
        <w:rPr>
          <w:rFonts w:hint="eastAsia" w:cs="宋体" w:asciiTheme="minorEastAsia" w:hAnsiTheme="minorEastAsia"/>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cs="宋体" w:asciiTheme="minorEastAsia" w:hAnsiTheme="minorEastAsia"/>
          <w:color w:val="000000" w:themeColor="text1"/>
          <w:sz w:val="28"/>
          <w:szCs w:val="28"/>
          <w14:textFill>
            <w14:solidFill>
              <w14:schemeClr w14:val="tx1"/>
            </w14:solidFill>
          </w14:textFill>
        </w:rPr>
        <w:t>。</w:t>
      </w:r>
    </w:p>
    <w:p w14:paraId="76532B2C">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1.4</w:t>
      </w:r>
      <w:r>
        <w:rPr>
          <w:rFonts w:hint="eastAsia" w:cs="宋体" w:asciiTheme="minorEastAsia" w:hAnsiTheme="minorEastAsia"/>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2C255E13">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0546805C">
      <w:pPr>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2. 磋商程序</w:t>
      </w:r>
    </w:p>
    <w:p w14:paraId="6754787C">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 资格审查</w:t>
      </w:r>
    </w:p>
    <w:p w14:paraId="07A04DD3">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本项目采用资格后审</w:t>
      </w:r>
    </w:p>
    <w:p w14:paraId="0388711B">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2EB11F22">
      <w:pPr>
        <w:spacing w:line="360" w:lineRule="auto"/>
        <w:ind w:firstLine="480"/>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3.磋商具体方法和标准</w:t>
      </w:r>
    </w:p>
    <w:p w14:paraId="09377F57">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磋商小组根据磋商原则和办法对所有响应文件进行集中审核，分别评价。</w:t>
      </w:r>
    </w:p>
    <w:p w14:paraId="7BA0A9EC">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46DE1147">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7F94B71">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422A3CB">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475E83A0">
      <w:pPr>
        <w:widowControl/>
        <w:jc w:val="left"/>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br w:type="page"/>
      </w:r>
    </w:p>
    <w:p w14:paraId="31B1603E">
      <w:pPr>
        <w:widowControl/>
        <w:jc w:val="left"/>
        <w:rPr>
          <w:rFonts w:cs="宋体" w:asciiTheme="minorEastAsia" w:hAnsiTheme="minorEastAsia"/>
          <w:color w:val="000000" w:themeColor="text1"/>
          <w:sz w:val="28"/>
          <w:szCs w:val="28"/>
          <w14:textFill>
            <w14:solidFill>
              <w14:schemeClr w14:val="tx1"/>
            </w14:solidFill>
          </w14:textFill>
        </w:rPr>
      </w:pPr>
      <w:bookmarkStart w:id="15" w:name="_Toc518571713"/>
    </w:p>
    <w:tbl>
      <w:tblPr>
        <w:tblStyle w:val="18"/>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432"/>
        <w:gridCol w:w="6234"/>
        <w:gridCol w:w="838"/>
      </w:tblGrid>
      <w:tr w14:paraId="6016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9" w:type="dxa"/>
            <w:noWrap w:val="0"/>
            <w:vAlign w:val="center"/>
          </w:tcPr>
          <w:p w14:paraId="3568CEA0">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评分因素</w:t>
            </w:r>
          </w:p>
        </w:tc>
        <w:tc>
          <w:tcPr>
            <w:tcW w:w="1432" w:type="dxa"/>
            <w:noWrap w:val="0"/>
            <w:vAlign w:val="center"/>
          </w:tcPr>
          <w:p w14:paraId="0F0C06DE">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评分内容</w:t>
            </w:r>
          </w:p>
        </w:tc>
        <w:tc>
          <w:tcPr>
            <w:tcW w:w="6234" w:type="dxa"/>
            <w:noWrap w:val="0"/>
            <w:vAlign w:val="center"/>
          </w:tcPr>
          <w:p w14:paraId="1154B634">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评分标准</w:t>
            </w:r>
          </w:p>
        </w:tc>
        <w:tc>
          <w:tcPr>
            <w:tcW w:w="838" w:type="dxa"/>
            <w:noWrap w:val="0"/>
            <w:vAlign w:val="center"/>
          </w:tcPr>
          <w:p w14:paraId="27A7B669">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分值</w:t>
            </w:r>
          </w:p>
        </w:tc>
      </w:tr>
      <w:tr w14:paraId="792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69" w:type="dxa"/>
            <w:noWrap w:val="0"/>
            <w:vAlign w:val="center"/>
          </w:tcPr>
          <w:p w14:paraId="00A0CCE3">
            <w:pPr>
              <w:snapToGrid w:val="0"/>
              <w:spacing w:line="440" w:lineRule="exact"/>
              <w:jc w:val="center"/>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投标报价（</w:t>
            </w:r>
            <w:r>
              <w:rPr>
                <w:rFonts w:hint="eastAsia" w:ascii="宋体" w:hAnsi="宋体" w:cs="仿宋"/>
                <w:color w:val="000000" w:themeColor="text1"/>
                <w:kern w:val="0"/>
                <w:sz w:val="24"/>
                <w:szCs w:val="24"/>
                <w:lang w:val="en-US" w:eastAsia="zh-CN"/>
                <w14:textFill>
                  <w14:solidFill>
                    <w14:schemeClr w14:val="tx1"/>
                  </w14:solidFill>
                </w14:textFill>
              </w:rPr>
              <w:t>10</w:t>
            </w:r>
            <w:r>
              <w:rPr>
                <w:rFonts w:hint="eastAsia" w:ascii="宋体" w:hAnsi="宋体" w:cs="仿宋"/>
                <w:color w:val="000000" w:themeColor="text1"/>
                <w:kern w:val="0"/>
                <w:sz w:val="24"/>
                <w:szCs w:val="24"/>
                <w14:textFill>
                  <w14:solidFill>
                    <w14:schemeClr w14:val="tx1"/>
                  </w14:solidFill>
                </w14:textFill>
              </w:rPr>
              <w:t>分）</w:t>
            </w:r>
          </w:p>
          <w:p w14:paraId="1987AAEE">
            <w:pPr>
              <w:snapToGrid w:val="0"/>
              <w:spacing w:line="440" w:lineRule="exact"/>
              <w:jc w:val="center"/>
              <w:rPr>
                <w:rFonts w:hint="default" w:cs="宋体" w:asciiTheme="minorEastAsia" w:hAnsiTheme="minorEastAsia"/>
                <w:b w:val="0"/>
                <w:bCs/>
                <w:color w:val="000000" w:themeColor="text1"/>
                <w:sz w:val="28"/>
                <w:szCs w:val="28"/>
                <w:lang w:val="en-US" w:eastAsia="zh-CN"/>
                <w14:textFill>
                  <w14:solidFill>
                    <w14:schemeClr w14:val="tx1"/>
                  </w14:solidFill>
                </w14:textFill>
              </w:rPr>
            </w:pPr>
          </w:p>
        </w:tc>
        <w:tc>
          <w:tcPr>
            <w:tcW w:w="1432" w:type="dxa"/>
            <w:noWrap w:val="0"/>
            <w:vAlign w:val="center"/>
          </w:tcPr>
          <w:p w14:paraId="654CB043">
            <w:pPr>
              <w:snapToGrid w:val="0"/>
              <w:spacing w:line="440" w:lineRule="exact"/>
              <w:jc w:val="center"/>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投标报价</w:t>
            </w:r>
          </w:p>
          <w:p w14:paraId="6FEF0AE4">
            <w:pPr>
              <w:snapToGrid w:val="0"/>
              <w:spacing w:line="440" w:lineRule="exact"/>
              <w:jc w:val="center"/>
              <w:rPr>
                <w:rFonts w:hint="eastAsia" w:cs="宋体" w:asciiTheme="minorEastAsia" w:hAnsiTheme="minorEastAsia"/>
                <w:b w:val="0"/>
                <w:bCs/>
                <w:color w:val="000000" w:themeColor="text1"/>
                <w:sz w:val="28"/>
                <w:szCs w:val="28"/>
                <w14:textFill>
                  <w14:solidFill>
                    <w14:schemeClr w14:val="tx1"/>
                  </w14:solidFill>
                </w14:textFill>
              </w:rPr>
            </w:pPr>
          </w:p>
        </w:tc>
        <w:tc>
          <w:tcPr>
            <w:tcW w:w="6234" w:type="dxa"/>
            <w:shd w:val="clear" w:color="auto" w:fill="auto"/>
            <w:noWrap w:val="0"/>
            <w:vAlign w:val="center"/>
          </w:tcPr>
          <w:p w14:paraId="1C4F564A">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1、超出采购人控制价的投标报价为无效报价、按废标处理。</w:t>
            </w:r>
          </w:p>
          <w:p w14:paraId="635BF8C3">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、价格分统一采用低价优先法计算，既满足竞争性磋商文件要求且投标价格最低的投标报价为评标基准价，其价格分为满分。其他供应商的价格分统一按照下列公式计算：</w:t>
            </w:r>
          </w:p>
          <w:p w14:paraId="4D723F22">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磋商报价得分=(磋商基准价/最后磋商报价)×</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%×100</w:t>
            </w:r>
          </w:p>
          <w:p w14:paraId="21055A3F">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的价格给予10%～20%的扣除，本项目小型、微型企业按20%扣除，使用扣除后的价格参与评审。对于中型企业的价格不予扣除。</w:t>
            </w:r>
          </w:p>
          <w:p w14:paraId="6D65463F">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所投小微企业报价=所投小微企业报价×（1-20%）</w:t>
            </w:r>
          </w:p>
          <w:p w14:paraId="087EE8EB">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 xml:space="preserve"> 2.根据财政部司法部《关于政府采购支持监狱企业发展有关问题的通知》（财库〔2014〕68号）规定，对于监狱企业视同为小型、微型企业，价格给予20%的扣除。</w:t>
            </w:r>
          </w:p>
          <w:p w14:paraId="6FB74654">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所投监狱企业报价=所投监狱企业报价×（1-20%）</w:t>
            </w:r>
          </w:p>
          <w:p w14:paraId="3586207A">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3.根据财政部民政部中国残疾人联合会《关于促进残疾人就业政府采购政策的通知》（财库〔2017〕141号）规定，对于残疾人福利性单位视同为小型、微型企业，价格给予20%的扣除。</w:t>
            </w:r>
          </w:p>
          <w:p w14:paraId="69C7AC95">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所投残疾人福利性单位企业报价=所投残疾人福利性单位企业报价×（1-20%）</w:t>
            </w:r>
          </w:p>
          <w:p w14:paraId="282AB745">
            <w:pPr>
              <w:spacing w:line="500" w:lineRule="exact"/>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同一供应商，中小微企业、监狱企业、残疾人福利性单位的价格扣除优惠只享受一次，不得重复享受。</w:t>
            </w:r>
          </w:p>
          <w:p w14:paraId="44610865">
            <w:pPr>
              <w:spacing w:line="500" w:lineRule="exact"/>
              <w:rPr>
                <w:rFonts w:hint="eastAsia" w:cs="宋体" w:asciiTheme="minorEastAsia" w:hAnsiTheme="minorEastAsia" w:eastAsiaTheme="minorEastAsia"/>
                <w:color w:val="000000" w:themeColor="text1"/>
                <w:kern w:val="2"/>
                <w:sz w:val="28"/>
                <w:szCs w:val="28"/>
                <w:lang w:val="en-US" w:eastAsia="zh-CN" w:bidi="ar-SA"/>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宋体" w:asciiTheme="minorEastAsia" w:hAnsiTheme="minorEastAsia"/>
                <w:color w:val="000000" w:themeColor="text1"/>
                <w:sz w:val="28"/>
                <w:szCs w:val="28"/>
                <w14:textFill>
                  <w14:solidFill>
                    <w14:schemeClr w14:val="tx1"/>
                  </w14:solidFill>
                </w14:textFill>
              </w:rPr>
              <w:t>。</w:t>
            </w:r>
          </w:p>
        </w:tc>
        <w:tc>
          <w:tcPr>
            <w:tcW w:w="838" w:type="dxa"/>
            <w:noWrap w:val="0"/>
            <w:vAlign w:val="center"/>
          </w:tcPr>
          <w:p w14:paraId="65F1B1A4">
            <w:pPr>
              <w:snapToGrid w:val="0"/>
              <w:spacing w:line="440" w:lineRule="exact"/>
              <w:jc w:val="center"/>
              <w:rPr>
                <w:rFonts w:hint="eastAsia" w:cs="宋体" w:asciiTheme="minorEastAsia" w:hAnsiTheme="minorEastAsia"/>
                <w:b w:val="0"/>
                <w:bCs/>
                <w:color w:val="000000" w:themeColor="text1"/>
                <w:sz w:val="28"/>
                <w:szCs w:val="28"/>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1</w:t>
            </w:r>
            <w:r>
              <w:rPr>
                <w:rFonts w:hint="eastAsia" w:ascii="宋体" w:hAnsi="宋体" w:cs="仿宋"/>
                <w:color w:val="000000" w:themeColor="text1"/>
                <w:kern w:val="0"/>
                <w:sz w:val="24"/>
                <w:szCs w:val="24"/>
                <w14:textFill>
                  <w14:solidFill>
                    <w14:schemeClr w14:val="tx1"/>
                  </w14:solidFill>
                </w14:textFill>
              </w:rPr>
              <w:t>0分</w:t>
            </w:r>
          </w:p>
        </w:tc>
      </w:tr>
      <w:tr w14:paraId="3645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restart"/>
            <w:noWrap w:val="0"/>
            <w:vAlign w:val="center"/>
          </w:tcPr>
          <w:p w14:paraId="3D965AE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7C1768A">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95A0D42">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C132A1B">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9CFC83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73669B8">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EA55378">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EB9BEF6">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CAA177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B61DFBB">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8353A10">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DA90665">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9F6597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A639C0E">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173EB7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技术部分(</w:t>
            </w:r>
            <w:r>
              <w:rPr>
                <w:rFonts w:hint="eastAsia" w:cs="宋体" w:asciiTheme="minorEastAsia" w:hAnsiTheme="minorEastAsia"/>
                <w:color w:val="000000" w:themeColor="text1"/>
                <w:sz w:val="28"/>
                <w:szCs w:val="28"/>
                <w:lang w:val="en-US" w:eastAsia="zh-CN"/>
                <w14:textFill>
                  <w14:solidFill>
                    <w14:schemeClr w14:val="tx1"/>
                  </w14:solidFill>
                </w14:textFill>
              </w:rPr>
              <w:t>70</w:t>
            </w:r>
            <w:r>
              <w:rPr>
                <w:rFonts w:hint="eastAsia" w:cs="宋体" w:asciiTheme="minorEastAsia" w:hAnsiTheme="minorEastAsia"/>
                <w:color w:val="000000" w:themeColor="text1"/>
                <w:sz w:val="28"/>
                <w:szCs w:val="28"/>
                <w14:textFill>
                  <w14:solidFill>
                    <w14:schemeClr w14:val="tx1"/>
                  </w14:solidFill>
                </w14:textFill>
              </w:rPr>
              <w:t>分)</w:t>
            </w:r>
          </w:p>
        </w:tc>
        <w:tc>
          <w:tcPr>
            <w:tcW w:w="1432" w:type="dxa"/>
            <w:noWrap w:val="0"/>
            <w:vAlign w:val="center"/>
          </w:tcPr>
          <w:p w14:paraId="128950CB">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保洁</w:t>
            </w:r>
          </w:p>
          <w:p w14:paraId="16ED4822">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w:t>
            </w:r>
          </w:p>
          <w:p w14:paraId="21AA9767">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6234" w:type="dxa"/>
            <w:noWrap w:val="0"/>
            <w:vAlign w:val="center"/>
          </w:tcPr>
          <w:p w14:paraId="4FA9ED0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针对本项目实际情况，提供有保洁服务方案，包含全面的清洁养护事项、标准精细度高的作业、保洁服务计划、保洁管理制度、保洁作业标准、消杀工作等。</w:t>
            </w:r>
          </w:p>
          <w:p w14:paraId="36CF3EF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方案内容完整详细，措施科学合理，满足项目需求得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DCD865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28BC93F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12F4F88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2C60EB30">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419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continue"/>
            <w:noWrap w:val="0"/>
            <w:vAlign w:val="center"/>
          </w:tcPr>
          <w:p w14:paraId="578588D9">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2803A0A">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拟投</w:t>
            </w:r>
          </w:p>
          <w:p w14:paraId="2352153F">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入设</w:t>
            </w:r>
          </w:p>
          <w:p w14:paraId="2F4BC31A">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备</w:t>
            </w:r>
          </w:p>
        </w:tc>
        <w:tc>
          <w:tcPr>
            <w:tcW w:w="6234" w:type="dxa"/>
            <w:noWrap w:val="0"/>
            <w:vAlign w:val="center"/>
          </w:tcPr>
          <w:p w14:paraId="2D2C8F6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针对本项目拟投入总配备（包括但不限于人员制服、物料、保洁工具及设备等用于本项目的设施设备）的种类、数量、满足使用需求的情况进行评分。</w:t>
            </w:r>
          </w:p>
          <w:p w14:paraId="6F009B0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种类齐全、数量充足、满足使用需求得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2183E92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种类较齐全、数量较充足、基本满足使用需求得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436190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种类不齐全、数量不充足、不满足使用需求得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7232F7CB">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5C1E95A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63FB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continue"/>
            <w:noWrap w:val="0"/>
            <w:vAlign w:val="center"/>
          </w:tcPr>
          <w:p w14:paraId="7BDD7028">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281F6C4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节能（水电等）及环保管理方案</w:t>
            </w:r>
          </w:p>
        </w:tc>
        <w:tc>
          <w:tcPr>
            <w:tcW w:w="6234" w:type="dxa"/>
            <w:noWrap w:val="0"/>
            <w:vAlign w:val="center"/>
          </w:tcPr>
          <w:p w14:paraId="1B4ED68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供应商提供节能环保管理方案应包括：管理制度、节能目标、实施办法、实施措施等。</w:t>
            </w:r>
          </w:p>
          <w:p w14:paraId="4BD8B9B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方案内容详细完整，措施科学合理，满足采购人节约能源、环保管理要求，达到降费节约目的得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C4649B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方案内容较完整、措施较合理，基本满足采购人节约能源、环保管理要求，得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4F9647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方案内容整体一般、措施不合理，不能满足采购人节约能源、环保管理要求的，得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2BDF771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145C327B">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7D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7E5B9402">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A6F548A">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垃圾清运及消杀实施方案</w:t>
            </w:r>
          </w:p>
        </w:tc>
        <w:tc>
          <w:tcPr>
            <w:tcW w:w="6234" w:type="dxa"/>
            <w:noWrap w:val="0"/>
            <w:vAlign w:val="center"/>
          </w:tcPr>
          <w:p w14:paraId="272D5004">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垃圾清运及消杀措施、消毒隔离制度等，包括医疗垃圾、生活垃圾、杂物垃圾、餐厨废弃物的收集、管理、清运等，提供防止交叉感染和医疗垃圾处理作业规程、医疗垃圾收集、集中管理方案等。</w:t>
            </w:r>
          </w:p>
          <w:p w14:paraId="3C69453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方案内容完整、详细，措施科学合理，满足项目需求得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88A548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77358DF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47E51DC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47A4F492">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CB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59523154">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1FA24A8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安全管理及应急管理方案</w:t>
            </w:r>
          </w:p>
        </w:tc>
        <w:tc>
          <w:tcPr>
            <w:tcW w:w="6234" w:type="dxa"/>
            <w:noWrap w:val="0"/>
            <w:vAlign w:val="center"/>
          </w:tcPr>
          <w:p w14:paraId="5E9F63C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管理方案应包含但不限于：消防安全、交通安全、公共设备设施安全、员工安全、信息安全等；应急管理方案应包括：消防应急、设备突发事故、火灾、自然灾害（包括但不限于地震、大风、暴雨、冰雪等），防汛、电梯故障、停水、停电、舆情、公共卫生事件、突发医疗废物事故应急预案等。</w:t>
            </w:r>
          </w:p>
          <w:p w14:paraId="3C5C015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明确，日常管理制度考核办法切实可行，有突发事件处理预案与管理方案及时到位，切实可行。制定全面的安全管理及应急管理方案，有较强的制止事态发展的应急措施和能力，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14E4C01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明确，日常管理制度考核办法模糊不清或不够完善，供应商的安全管理及应急管理方案内容较完整，制止事态发展的应急措施和能力一般，基本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3B970D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日常管理制度考核办法模糊不清或不够完善，供应商的安全管理及应急管理方案内容整体一般，制止事态发展的应急措施和能力不能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558986C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未提供的得0分。</w:t>
            </w:r>
          </w:p>
        </w:tc>
        <w:tc>
          <w:tcPr>
            <w:tcW w:w="838" w:type="dxa"/>
            <w:noWrap w:val="0"/>
            <w:vAlign w:val="center"/>
          </w:tcPr>
          <w:p w14:paraId="3DF40ED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41A6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9" w:type="dxa"/>
            <w:vMerge w:val="continue"/>
            <w:noWrap w:val="0"/>
            <w:vAlign w:val="center"/>
          </w:tcPr>
          <w:p w14:paraId="21E349B7">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18FBFFB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人员培训考核及管理方案</w:t>
            </w:r>
          </w:p>
        </w:tc>
        <w:tc>
          <w:tcPr>
            <w:tcW w:w="6234" w:type="dxa"/>
            <w:noWrap w:val="0"/>
            <w:vAlign w:val="center"/>
          </w:tcPr>
          <w:p w14:paraId="7313D93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 xml:space="preserve">包括但不限于对人员培训、人员录用与考核淘汰机制、协调关系、服务意识、奖惩制度措施和员工发生劳动纠纷时不影响服务质量的承诺、妥善处理员工的去留问题、合理的处理病人或医护人员的投诉等内容。 </w:t>
            </w:r>
          </w:p>
          <w:p w14:paraId="31DB020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8</w:t>
            </w:r>
            <w:r>
              <w:rPr>
                <w:rFonts w:hint="eastAsia" w:cs="宋体" w:asciiTheme="minorEastAsia" w:hAnsiTheme="minorEastAsia"/>
                <w:color w:val="000000" w:themeColor="text1"/>
                <w:sz w:val="28"/>
                <w:szCs w:val="28"/>
                <w14:textFill>
                  <w14:solidFill>
                    <w14:schemeClr w14:val="tx1"/>
                  </w14:solidFill>
                </w14:textFill>
              </w:rPr>
              <w:t>分。</w:t>
            </w:r>
          </w:p>
          <w:p w14:paraId="3324AF4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2D19457D">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p w14:paraId="7ABFDB0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7FF6FFF7">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8</w:t>
            </w:r>
            <w:r>
              <w:rPr>
                <w:rFonts w:hint="eastAsia" w:cs="宋体" w:asciiTheme="minorEastAsia" w:hAnsiTheme="minorEastAsia"/>
                <w:color w:val="000000" w:themeColor="text1"/>
                <w:sz w:val="28"/>
                <w:szCs w:val="28"/>
                <w14:textFill>
                  <w14:solidFill>
                    <w14:schemeClr w14:val="tx1"/>
                  </w14:solidFill>
                </w14:textFill>
              </w:rPr>
              <w:t>分</w:t>
            </w:r>
          </w:p>
        </w:tc>
      </w:tr>
      <w:tr w14:paraId="68D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265FF38E">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2D665E4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过渡交接</w:t>
            </w:r>
          </w:p>
          <w:p w14:paraId="5CE054E1">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方案及承诺</w:t>
            </w:r>
          </w:p>
        </w:tc>
        <w:tc>
          <w:tcPr>
            <w:tcW w:w="6234" w:type="dxa"/>
            <w:noWrap w:val="0"/>
            <w:vAlign w:val="center"/>
          </w:tcPr>
          <w:p w14:paraId="7E10C23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供应商根据项目实际情况，编制前期接管方案和合同到期后的退场交接承诺（无法兑现承诺后的处罚措施），以及移交过程中有关资料归档保存措施；</w:t>
            </w:r>
          </w:p>
          <w:p w14:paraId="52EB7CF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方案充分考虑交接中遇到各种问题及解决办法、合同到期后的进退场承诺内容详实，考虑周全，方案科学、合理，具有非常强的针对性、可操作性的得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FD247A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方案未充分考虑交接中遇到各种问题及解决办法，个别地方合理性需改进，基本满足交接需求，得</w:t>
            </w:r>
            <w:r>
              <w:rPr>
                <w:rFonts w:hint="eastAsia" w:cs="宋体" w:asciiTheme="minorEastAsia" w:hAnsiTheme="minorEastAsia"/>
                <w:color w:val="000000" w:themeColor="text1"/>
                <w:sz w:val="28"/>
                <w:szCs w:val="28"/>
                <w:lang w:val="en-US" w:eastAsia="zh-CN"/>
                <w14:textFill>
                  <w14:solidFill>
                    <w14:schemeClr w14:val="tx1"/>
                  </w14:solidFill>
                </w14:textFill>
              </w:rPr>
              <w:t>4</w:t>
            </w:r>
            <w:r>
              <w:rPr>
                <w:rFonts w:hint="eastAsia" w:cs="宋体" w:asciiTheme="minorEastAsia" w:hAnsiTheme="minorEastAsia"/>
                <w:color w:val="000000" w:themeColor="text1"/>
                <w:sz w:val="28"/>
                <w:szCs w:val="28"/>
                <w14:textFill>
                  <w14:solidFill>
                    <w14:schemeClr w14:val="tx1"/>
                  </w14:solidFill>
                </w14:textFill>
              </w:rPr>
              <w:t>分；</w:t>
            </w:r>
          </w:p>
          <w:p w14:paraId="7C15FEC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方案内容简单，各种问题及解决办法严重欠考虑，不能满足交接需求得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p w14:paraId="591F762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242CBD56">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tc>
      </w:tr>
      <w:tr w14:paraId="0D17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787B8A4C">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5EB1B861">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档案管理</w:t>
            </w:r>
          </w:p>
          <w:p w14:paraId="7BCA84A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6234" w:type="dxa"/>
            <w:noWrap w:val="0"/>
            <w:vAlign w:val="center"/>
          </w:tcPr>
          <w:p w14:paraId="7B817F3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供应商针对本项目特点，制定档案管理方案。方案应包括：档案建立、人员及物资等档案类别、档案日常管理、档案接收移交管理或采购人认为需要的其他内容等。</w:t>
            </w:r>
          </w:p>
          <w:p w14:paraId="3B8D193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方案全面科学有效且具有可操作性的得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281F9E73">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方案一般且能满足需要的得3分;</w:t>
            </w:r>
          </w:p>
          <w:p w14:paraId="45FD98BD">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方案不完整但能基本满足需要的得1分;</w:t>
            </w:r>
          </w:p>
          <w:p w14:paraId="02D00A6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313F7BD7">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tc>
      </w:tr>
      <w:tr w14:paraId="1CA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restart"/>
            <w:noWrap w:val="0"/>
            <w:vAlign w:val="center"/>
          </w:tcPr>
          <w:p w14:paraId="0F5C86F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55532EE">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54114A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F25CCA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10EE0FA">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961D7A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72CA465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659120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3E49E9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A71CCE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030092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A8BBA7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0BA59C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综合部分（</w:t>
            </w:r>
            <w:r>
              <w:rPr>
                <w:rFonts w:hint="eastAsia" w:cs="宋体" w:asciiTheme="minorEastAsia" w:hAnsiTheme="minorEastAsia"/>
                <w:color w:val="000000" w:themeColor="text1"/>
                <w:sz w:val="28"/>
                <w:szCs w:val="28"/>
                <w:lang w:val="en-US" w:eastAsia="zh-CN"/>
                <w14:textFill>
                  <w14:solidFill>
                    <w14:schemeClr w14:val="tx1"/>
                  </w14:solidFill>
                </w14:textFill>
              </w:rPr>
              <w:t>20</w:t>
            </w:r>
            <w:r>
              <w:rPr>
                <w:rFonts w:hint="eastAsia" w:cs="宋体" w:asciiTheme="minorEastAsia" w:hAnsiTheme="minorEastAsia"/>
                <w:color w:val="000000" w:themeColor="text1"/>
                <w:sz w:val="28"/>
                <w:szCs w:val="28"/>
                <w14:textFill>
                  <w14:solidFill>
                    <w14:schemeClr w14:val="tx1"/>
                  </w14:solidFill>
                </w14:textFill>
              </w:rPr>
              <w:t>分）</w:t>
            </w:r>
          </w:p>
        </w:tc>
        <w:tc>
          <w:tcPr>
            <w:tcW w:w="1432" w:type="dxa"/>
            <w:noWrap w:val="0"/>
            <w:vAlign w:val="center"/>
          </w:tcPr>
          <w:p w14:paraId="17F2F1A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w:t>
            </w:r>
          </w:p>
        </w:tc>
        <w:tc>
          <w:tcPr>
            <w:tcW w:w="6234" w:type="dxa"/>
            <w:noWrap w:val="0"/>
            <w:vAlign w:val="top"/>
          </w:tcPr>
          <w:p w14:paraId="5760473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供应商根据项目实际情况对进行服务，承诺内容包括保洁质量标准、保洁服务监管考核等方面。</w:t>
            </w:r>
          </w:p>
          <w:p w14:paraId="671D45D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服务承诺及质量保证措施合理、可行、可实施性强，保洁服务监管、考核制度详细、全面，能很好的满足本项目要求并保证服务质量的得8分；</w:t>
            </w:r>
          </w:p>
          <w:p w14:paraId="24AD453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服务承诺及质量保证措施较合理，可实践实施，保洁服务监管、安全规范制度全面但不够详细的得6分；</w:t>
            </w:r>
          </w:p>
          <w:p w14:paraId="57C380C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服务承诺及质量保证措施较差，不具有实践实施性，保洁服务监管、安全规范制度简单，均为通用性的说明，得4分；</w:t>
            </w:r>
          </w:p>
          <w:p w14:paraId="7232C1D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有服务承诺及质量保证措施，但内容与本项目实际不符，无操作性的得2分；</w:t>
            </w:r>
          </w:p>
          <w:p w14:paraId="57A4760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c>
          <w:tcPr>
            <w:tcW w:w="838" w:type="dxa"/>
            <w:noWrap w:val="0"/>
            <w:vAlign w:val="center"/>
          </w:tcPr>
          <w:p w14:paraId="19EAC23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8分</w:t>
            </w:r>
          </w:p>
        </w:tc>
      </w:tr>
      <w:tr w14:paraId="7213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2ACC74C1">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30A73EE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企业业绩</w:t>
            </w:r>
          </w:p>
        </w:tc>
        <w:tc>
          <w:tcPr>
            <w:tcW w:w="6234" w:type="dxa"/>
            <w:noWrap w:val="0"/>
            <w:vAlign w:val="top"/>
          </w:tcPr>
          <w:p w14:paraId="04F25C1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供应商自202</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年1月1日以来承担过类似项目业绩的，每提供一份得</w:t>
            </w:r>
            <w:r>
              <w:rPr>
                <w:rFonts w:hint="eastAsia" w:cs="宋体" w:asciiTheme="minorEastAsia" w:hAnsiTheme="minorEastAsia"/>
                <w:color w:val="000000" w:themeColor="text1"/>
                <w:sz w:val="28"/>
                <w:szCs w:val="28"/>
                <w:lang w:val="en-US" w:eastAsia="zh-CN"/>
                <w14:textFill>
                  <w14:solidFill>
                    <w14:schemeClr w14:val="tx1"/>
                  </w14:solidFill>
                </w14:textFill>
              </w:rPr>
              <w:t>1</w:t>
            </w:r>
            <w:r>
              <w:rPr>
                <w:rFonts w:hint="eastAsia" w:cs="宋体" w:asciiTheme="minorEastAsia" w:hAnsiTheme="minorEastAsia"/>
                <w:color w:val="000000" w:themeColor="text1"/>
                <w:sz w:val="28"/>
                <w:szCs w:val="28"/>
                <w14:textFill>
                  <w14:solidFill>
                    <w14:schemeClr w14:val="tx1"/>
                  </w14:solidFill>
                </w14:textFill>
              </w:rPr>
              <w:t>分，最高得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r>
              <w:rPr>
                <w:rFonts w:hint="eastAsia" w:cs="宋体" w:asciiTheme="minorEastAsia" w:hAnsiTheme="minorEastAsia"/>
                <w:color w:val="000000" w:themeColor="text1"/>
                <w:sz w:val="28"/>
                <w:szCs w:val="28"/>
                <w:lang w:val="en-US" w:eastAsia="zh-CN"/>
                <w14:textFill>
                  <w14:solidFill>
                    <w14:schemeClr w14:val="tx1"/>
                  </w14:solidFill>
                </w14:textFill>
              </w:rPr>
              <w:t>以</w:t>
            </w:r>
            <w:r>
              <w:rPr>
                <w:rFonts w:hint="eastAsia" w:cs="宋体" w:asciiTheme="minorEastAsia" w:hAnsiTheme="minorEastAsia"/>
                <w:color w:val="000000" w:themeColor="text1"/>
                <w:sz w:val="28"/>
                <w:szCs w:val="28"/>
                <w14:textFill>
                  <w14:solidFill>
                    <w14:schemeClr w14:val="tx1"/>
                  </w14:solidFill>
                </w14:textFill>
              </w:rPr>
              <w:t>合同协议书为准，投标文件中附扫描件）。</w:t>
            </w:r>
          </w:p>
        </w:tc>
        <w:tc>
          <w:tcPr>
            <w:tcW w:w="838" w:type="dxa"/>
            <w:noWrap w:val="0"/>
            <w:vAlign w:val="center"/>
          </w:tcPr>
          <w:p w14:paraId="3028E672">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tc>
      </w:tr>
      <w:tr w14:paraId="7370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4E141E26">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5C3D21F">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人员配备</w:t>
            </w:r>
          </w:p>
        </w:tc>
        <w:tc>
          <w:tcPr>
            <w:tcW w:w="6234" w:type="dxa"/>
            <w:noWrap w:val="0"/>
            <w:vAlign w:val="top"/>
          </w:tcPr>
          <w:p w14:paraId="788CACE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评标委员会根据机构设置及人员配置（包括员工岗位的设置与职责、员工招募方案，员工年龄结构、学历结构、薪酬及社保缴纳方案，工作经验等）进行综合打分。</w:t>
            </w:r>
          </w:p>
          <w:p w14:paraId="2FC7793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机构设置及人员配置非常合理，对本项目有针对性，服务人员配置方案优越得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22500B3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机构设置及人员配置比较合理，项目经理和服务人员配置方案比较清晰得</w:t>
            </w:r>
            <w:r>
              <w:rPr>
                <w:rFonts w:hint="eastAsia" w:cs="宋体" w:asciiTheme="minorEastAsia" w:hAnsiTheme="minorEastAsia"/>
                <w:color w:val="000000" w:themeColor="text1"/>
                <w:sz w:val="28"/>
                <w:szCs w:val="28"/>
                <w:lang w:val="en-US" w:eastAsia="zh-CN"/>
                <w14:textFill>
                  <w14:solidFill>
                    <w14:schemeClr w14:val="tx1"/>
                  </w14:solidFill>
                </w14:textFill>
              </w:rPr>
              <w:t>4</w:t>
            </w:r>
            <w:r>
              <w:rPr>
                <w:rFonts w:hint="eastAsia" w:cs="宋体" w:asciiTheme="minorEastAsia" w:hAnsiTheme="minorEastAsia"/>
                <w:color w:val="000000" w:themeColor="text1"/>
                <w:sz w:val="28"/>
                <w:szCs w:val="28"/>
                <w14:textFill>
                  <w14:solidFill>
                    <w14:schemeClr w14:val="tx1"/>
                  </w14:solidFill>
                </w14:textFill>
              </w:rPr>
              <w:t>分；</w:t>
            </w:r>
          </w:p>
          <w:p w14:paraId="4441BE6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机构设置及人员配置不合理，项目经理和服务人员配置方案不清楚得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分；不提供不得分。</w:t>
            </w:r>
          </w:p>
        </w:tc>
        <w:tc>
          <w:tcPr>
            <w:tcW w:w="838" w:type="dxa"/>
            <w:noWrap w:val="0"/>
            <w:vAlign w:val="center"/>
          </w:tcPr>
          <w:p w14:paraId="136A59AF">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tc>
      </w:tr>
      <w:tr w14:paraId="10F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5FD4A54A">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4CC28BC6">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优惠服务承诺</w:t>
            </w:r>
          </w:p>
        </w:tc>
        <w:tc>
          <w:tcPr>
            <w:tcW w:w="6234" w:type="dxa"/>
            <w:noWrap w:val="0"/>
            <w:vAlign w:val="top"/>
          </w:tcPr>
          <w:p w14:paraId="28B842B6">
            <w:pPr>
              <w:spacing w:line="500" w:lineRule="exac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根据本项目的特殊性，提供适合本单位的优惠服务方案，包括但不限于特殊情况下免费增派一定数量人员的承诺、临时承担业务范围之外有关工作的承诺、临时提供特殊设施设备的承诺、中标后充分尊重采购人意见优化岗位设置及人员配置的承诺、关键节点及重大活动等特殊需求下的特色服务承诺。</w:t>
            </w:r>
          </w:p>
          <w:p w14:paraId="6795DFF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承诺全面且合理性、针对性强，切实可行得3分；承诺完整，合理性一般且能满足需要，具有一定可行性的得2 分，承诺不完整可行性不强的得 1 分，不提供不得分</w:t>
            </w:r>
          </w:p>
        </w:tc>
        <w:tc>
          <w:tcPr>
            <w:tcW w:w="838" w:type="dxa"/>
            <w:noWrap w:val="0"/>
            <w:vAlign w:val="center"/>
          </w:tcPr>
          <w:p w14:paraId="2807424F">
            <w:pPr>
              <w:spacing w:line="360" w:lineRule="auto"/>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3分</w:t>
            </w:r>
          </w:p>
        </w:tc>
      </w:tr>
    </w:tbl>
    <w:p w14:paraId="5A2A4D4F">
      <w:pPr>
        <w:spacing w:line="520" w:lineRule="exact"/>
        <w:ind w:firstLine="8" w:firstLineChars="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7598A3B5">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p>
    <w:p w14:paraId="591D1705">
      <w:pPr>
        <w:spacing w:line="360" w:lineRule="auto"/>
        <w:jc w:val="both"/>
        <w:rPr>
          <w:rFonts w:hint="eastAsia" w:cs="Times New Roman" w:asciiTheme="minorEastAsia" w:hAnsiTheme="minorEastAsia"/>
          <w:b/>
          <w:color w:val="000000" w:themeColor="text1"/>
          <w:sz w:val="36"/>
          <w:szCs w:val="36"/>
          <w14:textFill>
            <w14:solidFill>
              <w14:schemeClr w14:val="tx1"/>
            </w14:solidFill>
          </w14:textFill>
        </w:rPr>
      </w:pPr>
    </w:p>
    <w:p w14:paraId="7C757368">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第六章   响应文件格式</w:t>
      </w:r>
      <w:bookmarkEnd w:id="15"/>
    </w:p>
    <w:p w14:paraId="2FA4CEEE">
      <w:pPr>
        <w:jc w:val="center"/>
        <w:rPr>
          <w:rFonts w:cs="宋体" w:asciiTheme="minorEastAsia" w:hAnsiTheme="minorEastAsia"/>
          <w:b/>
          <w:color w:val="000000" w:themeColor="text1"/>
          <w:sz w:val="28"/>
          <w:szCs w:val="28"/>
          <w14:textFill>
            <w14:solidFill>
              <w14:schemeClr w14:val="tx1"/>
            </w14:solidFill>
          </w14:textFill>
        </w:rPr>
      </w:pPr>
    </w:p>
    <w:p w14:paraId="29BB5D78">
      <w:pPr>
        <w:ind w:firstLine="480"/>
        <w:rPr>
          <w:rFonts w:ascii="Calibri" w:hAnsi="Calibri" w:eastAsia="宋体" w:cs="Times New Roman"/>
          <w:color w:val="000000" w:themeColor="text1"/>
          <w:kern w:val="0"/>
          <w:szCs w:val="20"/>
          <w14:textFill>
            <w14:solidFill>
              <w14:schemeClr w14:val="tx1"/>
            </w14:solidFill>
          </w14:textFill>
        </w:rPr>
      </w:pPr>
    </w:p>
    <w:p w14:paraId="6A47C5D5">
      <w:pPr>
        <w:jc w:val="center"/>
        <w:rPr>
          <w:rFonts w:hint="default" w:cs="宋体" w:asciiTheme="minorEastAsia" w:hAnsiTheme="minorEastAsia"/>
          <w:b w:val="0"/>
          <w:bCs/>
          <w:color w:val="000000" w:themeColor="text1"/>
          <w:sz w:val="28"/>
          <w:szCs w:val="28"/>
          <w:u w:val="single"/>
          <w:lang w:val="en-US" w:eastAsia="zh-CN"/>
          <w14:textFill>
            <w14:solidFill>
              <w14:schemeClr w14:val="tx1"/>
            </w14:solidFill>
          </w14:textFill>
        </w:rPr>
      </w:pPr>
      <w:r>
        <w:rPr>
          <w:rFonts w:hint="eastAsia" w:cs="宋体" w:asciiTheme="minorEastAsia" w:hAnsiTheme="minorEastAsia"/>
          <w:b w:val="0"/>
          <w:bCs/>
          <w:color w:val="000000" w:themeColor="text1"/>
          <w:sz w:val="28"/>
          <w:szCs w:val="28"/>
          <w:u w:val="none"/>
          <w:lang w:val="en-US" w:eastAsia="zh-CN"/>
          <w14:textFill>
            <w14:solidFill>
              <w14:schemeClr w14:val="tx1"/>
            </w14:solidFill>
          </w14:textFill>
        </w:rPr>
        <w:t xml:space="preserve">   </w:t>
      </w:r>
      <w:r>
        <w:rPr>
          <w:rFonts w:hint="eastAsia" w:cs="宋体" w:asciiTheme="minorEastAsia" w:hAnsiTheme="minorEastAsia"/>
          <w:b w:val="0"/>
          <w:bCs/>
          <w:color w:val="000000" w:themeColor="text1"/>
          <w:sz w:val="28"/>
          <w:szCs w:val="28"/>
          <w:u w:val="single"/>
          <w:lang w:val="en-US" w:eastAsia="zh-CN"/>
          <w14:textFill>
            <w14:solidFill>
              <w14:schemeClr w14:val="tx1"/>
            </w14:solidFill>
          </w14:textFill>
        </w:rPr>
        <w:t xml:space="preserve">           </w:t>
      </w:r>
      <w:r>
        <w:rPr>
          <w:rFonts w:hint="eastAsia" w:cs="宋体" w:asciiTheme="minorEastAsia" w:hAnsiTheme="minorEastAsia"/>
          <w:b w:val="0"/>
          <w:bCs/>
          <w:color w:val="000000" w:themeColor="text1"/>
          <w:sz w:val="28"/>
          <w:szCs w:val="28"/>
          <w:u w:val="none"/>
          <w:lang w:val="en-US" w:eastAsia="zh-CN"/>
          <w14:textFill>
            <w14:solidFill>
              <w14:schemeClr w14:val="tx1"/>
            </w14:solidFill>
          </w14:textFill>
        </w:rPr>
        <w:t>（项目名称、标段）</w:t>
      </w:r>
    </w:p>
    <w:p w14:paraId="30DBEB34">
      <w:pPr>
        <w:pStyle w:val="2"/>
        <w:rPr>
          <w:rFonts w:hint="default"/>
          <w:color w:val="000000" w:themeColor="text1"/>
          <w:lang w:val="en-US" w:eastAsia="zh-CN"/>
          <w14:textFill>
            <w14:solidFill>
              <w14:schemeClr w14:val="tx1"/>
            </w14:solidFill>
          </w14:textFill>
        </w:rPr>
      </w:pPr>
    </w:p>
    <w:p w14:paraId="14F1A408">
      <w:pPr>
        <w:widowControl/>
        <w:jc w:val="center"/>
        <w:rPr>
          <w:rFonts w:cs="Times New Roman" w:asciiTheme="minorEastAsia" w:hAnsiTheme="minorEastAsia"/>
          <w:color w:val="000000" w:themeColor="text1"/>
          <w:kern w:val="0"/>
          <w:sz w:val="20"/>
          <w:szCs w:val="20"/>
          <w14:textFill>
            <w14:solidFill>
              <w14:schemeClr w14:val="tx1"/>
            </w14:solidFill>
          </w14:textFill>
        </w:rPr>
      </w:pPr>
      <w:r>
        <w:rPr>
          <w:rFonts w:hint="eastAsia" w:cs="Times New Roman" w:asciiTheme="minorEastAsia" w:hAnsiTheme="minorEastAsia"/>
          <w:b/>
          <w:bCs/>
          <w:color w:val="000000" w:themeColor="text1"/>
          <w:kern w:val="0"/>
          <w:sz w:val="72"/>
          <w:szCs w:val="72"/>
          <w14:textFill>
            <w14:solidFill>
              <w14:schemeClr w14:val="tx1"/>
            </w14:solidFill>
          </w14:textFill>
        </w:rPr>
        <w:t>响 应 文 件</w:t>
      </w:r>
      <w:bookmarkStart w:id="16" w:name="_Toc171073207"/>
      <w:bookmarkEnd w:id="16"/>
      <w:bookmarkStart w:id="17" w:name="_Toc169921407"/>
      <w:bookmarkEnd w:id="17"/>
      <w:bookmarkStart w:id="18" w:name="_Toc223432387"/>
      <w:bookmarkEnd w:id="18"/>
      <w:bookmarkStart w:id="19" w:name="_Toc171073042"/>
      <w:bookmarkEnd w:id="19"/>
    </w:p>
    <w:p w14:paraId="339CC059">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7D47C587">
      <w:pPr>
        <w:widowControl/>
        <w:jc w:val="center"/>
        <w:rPr>
          <w:rFonts w:cs="Times New Roman" w:asciiTheme="minorEastAsia" w:hAnsiTheme="minorEastAsia"/>
          <w:color w:val="000000" w:themeColor="text1"/>
          <w:kern w:val="0"/>
          <w:sz w:val="72"/>
          <w:szCs w:val="72"/>
          <w14:textFill>
            <w14:solidFill>
              <w14:schemeClr w14:val="tx1"/>
            </w14:solidFill>
          </w14:textFill>
        </w:rPr>
      </w:pPr>
    </w:p>
    <w:p w14:paraId="3B43AE1D">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45B43C76">
      <w:pPr>
        <w:widowControl/>
        <w:spacing w:line="660" w:lineRule="auto"/>
        <w:rPr>
          <w:rFonts w:cs="Times New Roman" w:asciiTheme="minorEastAsia" w:hAnsiTheme="minorEastAsia"/>
          <w:color w:val="000000" w:themeColor="text1"/>
          <w:kern w:val="0"/>
          <w:sz w:val="27"/>
          <w:szCs w:val="27"/>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 </w:t>
      </w:r>
    </w:p>
    <w:p w14:paraId="7AC0E45B">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 </w:t>
      </w:r>
    </w:p>
    <w:p w14:paraId="5D3D07F8">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2D43C793">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5FCBEF7F">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5D69D66B">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4FA41662">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6A4F8AB9">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1D8EC585">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供应商名称：（盖章）</w:t>
      </w:r>
    </w:p>
    <w:p w14:paraId="738F1B19">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法定代表人：（</w:t>
      </w:r>
      <w:r>
        <w:rPr>
          <w:rFonts w:hint="eastAsia" w:cs="Times New Roman" w:asciiTheme="minorEastAsia" w:hAnsiTheme="minorEastAsia"/>
          <w:bCs/>
          <w:color w:val="000000" w:themeColor="text1"/>
          <w:kern w:val="0"/>
          <w:sz w:val="28"/>
          <w:szCs w:val="28"/>
          <w14:textFill>
            <w14:solidFill>
              <w14:schemeClr w14:val="tx1"/>
            </w14:solidFill>
          </w14:textFill>
        </w:rPr>
        <w:t>电子签章</w:t>
      </w:r>
      <w:r>
        <w:rPr>
          <w:rFonts w:hint="eastAsia" w:cs="Times New Roman" w:asciiTheme="minorEastAsia" w:hAnsiTheme="minorEastAsia"/>
          <w:color w:val="000000" w:themeColor="text1"/>
          <w:kern w:val="0"/>
          <w:sz w:val="28"/>
          <w:szCs w:val="28"/>
          <w14:textFill>
            <w14:solidFill>
              <w14:schemeClr w14:val="tx1"/>
            </w14:solidFill>
          </w14:textFill>
        </w:rPr>
        <w:t>）</w:t>
      </w:r>
    </w:p>
    <w:p w14:paraId="2257E7EF">
      <w:pPr>
        <w:spacing w:line="360" w:lineRule="auto"/>
        <w:ind w:firstLine="2660" w:firstLineChars="950"/>
        <w:jc w:val="left"/>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日期：   年   月   日</w:t>
      </w:r>
    </w:p>
    <w:p w14:paraId="3B8EECC7">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039A2858">
      <w:pPr>
        <w:pStyle w:val="2"/>
        <w:rPr>
          <w:rFonts w:hint="eastAsia"/>
          <w:color w:val="000000" w:themeColor="text1"/>
          <w14:textFill>
            <w14:solidFill>
              <w14:schemeClr w14:val="tx1"/>
            </w14:solidFill>
          </w14:textFill>
        </w:rPr>
      </w:pPr>
    </w:p>
    <w:p w14:paraId="6346EC24">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一、法定代表人身份证明书</w:t>
      </w:r>
    </w:p>
    <w:p w14:paraId="1F113DCC">
      <w:pPr>
        <w:spacing w:line="480" w:lineRule="auto"/>
        <w:ind w:firstLine="612"/>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单位名称：</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85730DD">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单位性质：</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E5A9030">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地    址：</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D1EED7D">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成立时间：年月日</w:t>
      </w:r>
    </w:p>
    <w:p w14:paraId="3B293317">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经营期限：</w:t>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2718365">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姓    名：性别：年龄：职务：</w:t>
      </w:r>
      <w:r>
        <w:rPr>
          <w:rFonts w:ascii="宋体" w:hAnsi="宋体" w:eastAsia="宋体" w:cs="Times New Roman"/>
          <w:color w:val="000000" w:themeColor="text1"/>
          <w:sz w:val="24"/>
          <w:u w:val="single"/>
          <w14:textFill>
            <w14:solidFill>
              <w14:schemeClr w14:val="tx1"/>
            </w14:solidFill>
          </w14:textFill>
        </w:rPr>
        <w:tab/>
      </w:r>
    </w:p>
    <w:p w14:paraId="6D79A158">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系</w:t>
      </w:r>
      <w:r>
        <w:rPr>
          <w:rFonts w:hint="eastAsia" w:ascii="宋体" w:hAnsi="宋体" w:eastAsia="宋体" w:cs="Times New Roman"/>
          <w:color w:val="000000" w:themeColor="text1"/>
          <w:sz w:val="24"/>
          <w:u w:val="single"/>
          <w14:textFill>
            <w14:solidFill>
              <w14:schemeClr w14:val="tx1"/>
            </w14:solidFill>
          </w14:textFill>
        </w:rPr>
        <w:t xml:space="preserve">          （供应商名称）         </w:t>
      </w:r>
      <w:r>
        <w:rPr>
          <w:rFonts w:hint="eastAsia" w:ascii="宋体" w:hAnsi="宋体" w:eastAsia="宋体" w:cs="Times New Roman"/>
          <w:color w:val="000000" w:themeColor="text1"/>
          <w:sz w:val="24"/>
          <w14:textFill>
            <w14:solidFill>
              <w14:schemeClr w14:val="tx1"/>
            </w14:solidFill>
          </w14:textFill>
        </w:rPr>
        <w:t>的法定代表人。</w:t>
      </w:r>
    </w:p>
    <w:p w14:paraId="78743BEC">
      <w:pPr>
        <w:spacing w:line="480" w:lineRule="auto"/>
        <w:rPr>
          <w:rFonts w:ascii="宋体" w:hAnsi="宋体" w:eastAsia="宋体" w:cs="Times New Roman"/>
          <w:color w:val="000000" w:themeColor="text1"/>
          <w:sz w:val="24"/>
          <w14:textFill>
            <w14:solidFill>
              <w14:schemeClr w14:val="tx1"/>
            </w14:solidFill>
          </w14:textFill>
        </w:rPr>
      </w:pPr>
    </w:p>
    <w:p w14:paraId="0B1030DA">
      <w:pPr>
        <w:spacing w:line="480" w:lineRule="auto"/>
        <w:ind w:firstLine="1320" w:firstLineChars="5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特此证明</w:t>
      </w:r>
    </w:p>
    <w:p w14:paraId="15489CA8">
      <w:pPr>
        <w:tabs>
          <w:tab w:val="left" w:pos="720"/>
          <w:tab w:val="left" w:pos="900"/>
        </w:tabs>
        <w:spacing w:line="480" w:lineRule="auto"/>
        <w:ind w:firstLine="5040" w:firstLineChars="2100"/>
        <w:rPr>
          <w:rFonts w:ascii="宋体" w:hAnsi="宋体" w:eastAsia="宋体" w:cs="Times New Roman"/>
          <w:color w:val="000000" w:themeColor="text1"/>
          <w:sz w:val="24"/>
          <w14:textFill>
            <w14:solidFill>
              <w14:schemeClr w14:val="tx1"/>
            </w14:solidFill>
          </w14:textFill>
        </w:rPr>
      </w:pPr>
    </w:p>
    <w:p w14:paraId="18CA9DEE">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供应商：（盖章）</w:t>
      </w:r>
    </w:p>
    <w:p w14:paraId="5E4E8CDB">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tbl>
      <w:tblPr>
        <w:tblStyle w:val="18"/>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4C8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539C22CA">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法定代表人身份证扫描件</w:t>
            </w:r>
          </w:p>
          <w:p w14:paraId="7D5F6ECD">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0B9EB46B">
      <w:pPr>
        <w:spacing w:line="480" w:lineRule="auto"/>
        <w:rPr>
          <w:rFonts w:cs="Courier New" w:asciiTheme="minorEastAsia" w:hAnsiTheme="minorEastAsia"/>
          <w:color w:val="000000" w:themeColor="text1"/>
          <w:sz w:val="24"/>
          <w:szCs w:val="24"/>
          <w14:textFill>
            <w14:solidFill>
              <w14:schemeClr w14:val="tx1"/>
            </w14:solidFill>
          </w14:textFill>
        </w:rPr>
      </w:pPr>
    </w:p>
    <w:p w14:paraId="21503B02">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460C89F8">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602B87F5">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二、授权委托书</w:t>
      </w:r>
    </w:p>
    <w:p w14:paraId="72A7C0B3">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本人</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（姓名）系</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（供应商名称）的法定代表人，现委托</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（项目名称</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标段</w:t>
      </w:r>
      <w:r>
        <w:rPr>
          <w:rFonts w:hint="eastAsia" w:ascii="宋体" w:hAnsi="宋体" w:eastAsia="宋体" w:cs="Times New Roman"/>
          <w:color w:val="000000" w:themeColor="text1"/>
          <w:sz w:val="24"/>
          <w14:textFill>
            <w14:solidFill>
              <w14:schemeClr w14:val="tx1"/>
            </w14:solidFill>
          </w14:textFill>
        </w:rPr>
        <w:t>）响应文件、洽谈合同和处理有关事宜，其法律后果由我方承担。</w:t>
      </w:r>
    </w:p>
    <w:p w14:paraId="4F2664EF">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委托代理人无转委托权。</w:t>
      </w:r>
    </w:p>
    <w:p w14:paraId="69BEDD1F">
      <w:pPr>
        <w:spacing w:line="360" w:lineRule="auto"/>
        <w:ind w:firstLine="480"/>
        <w:rPr>
          <w:rFonts w:ascii="宋体" w:hAnsi="宋体" w:eastAsia="宋体" w:cs="Times New Roman"/>
          <w:color w:val="000000" w:themeColor="text1"/>
          <w:sz w:val="24"/>
          <w14:textFill>
            <w14:solidFill>
              <w14:schemeClr w14:val="tx1"/>
            </w14:solidFill>
          </w14:textFill>
        </w:rPr>
      </w:pPr>
    </w:p>
    <w:p w14:paraId="32F73C77">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  标  人：（盖章）</w:t>
      </w:r>
    </w:p>
    <w:p w14:paraId="7EF37E3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法定代表人：（电子签章）</w:t>
      </w:r>
    </w:p>
    <w:p w14:paraId="31817B5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2F6F3A9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委托代理人：（签字或法定代表人电子签章）</w:t>
      </w:r>
    </w:p>
    <w:p w14:paraId="2511B60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1743614F">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 系 方式：</w:t>
      </w:r>
    </w:p>
    <w:p w14:paraId="68840E2A">
      <w:pPr>
        <w:spacing w:line="360" w:lineRule="auto"/>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年   月   日</w:t>
      </w:r>
    </w:p>
    <w:p w14:paraId="56EDBD43">
      <w:pPr>
        <w:spacing w:line="360" w:lineRule="auto"/>
        <w:ind w:firstLine="2100" w:firstLineChars="1000"/>
        <w:rPr>
          <w:rFonts w:ascii="宋体" w:hAnsi="宋体" w:eastAsia="宋体" w:cs="Times New Roman"/>
          <w:color w:val="000000" w:themeColor="text1"/>
          <w14:textFill>
            <w14:solidFill>
              <w14:schemeClr w14:val="tx1"/>
            </w14:solidFill>
          </w14:textFill>
        </w:rPr>
      </w:pPr>
    </w:p>
    <w:p w14:paraId="6B6E2A14">
      <w:pPr>
        <w:rPr>
          <w:rFonts w:ascii="宋体" w:hAnsi="宋体" w:eastAsia="宋体" w:cs="Times New Roman"/>
          <w:color w:val="000000" w:themeColor="text1"/>
          <w14:textFill>
            <w14:solidFill>
              <w14:schemeClr w14:val="tx1"/>
            </w14:solidFill>
          </w14:textFill>
        </w:rPr>
      </w:pPr>
    </w:p>
    <w:tbl>
      <w:tblPr>
        <w:tblStyle w:val="1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BA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4566E0D2">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委托代理人身份证扫描件</w:t>
            </w:r>
          </w:p>
          <w:p w14:paraId="5FD5AA7A">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1E12CD60">
      <w:pPr>
        <w:rPr>
          <w:rFonts w:ascii="宋体" w:hAnsi="宋体" w:eastAsia="宋体" w:cs="Times New Roman"/>
          <w:color w:val="000000" w:themeColor="text1"/>
          <w14:textFill>
            <w14:solidFill>
              <w14:schemeClr w14:val="tx1"/>
            </w14:solidFill>
          </w14:textFill>
        </w:rPr>
      </w:pPr>
    </w:p>
    <w:p w14:paraId="786B9678">
      <w:pPr>
        <w:widowControl/>
        <w:spacing w:line="48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因本项目为电子标，委托代理人无法手写签字，可以电脑打印字体为准或以法定代表人签章为准。</w:t>
      </w:r>
    </w:p>
    <w:p w14:paraId="641BE531">
      <w:pPr>
        <w:widowControl/>
        <w:rPr>
          <w:rFonts w:cs="Times New Roman" w:asciiTheme="minorEastAsia" w:hAnsiTheme="minorEastAsia"/>
          <w:b/>
          <w:bCs/>
          <w:color w:val="000000" w:themeColor="text1"/>
          <w:kern w:val="0"/>
          <w:sz w:val="24"/>
          <w:szCs w:val="24"/>
          <w14:textFill>
            <w14:solidFill>
              <w14:schemeClr w14:val="tx1"/>
            </w14:solidFill>
          </w14:textFill>
        </w:rPr>
      </w:pPr>
      <w:bookmarkStart w:id="20" w:name="_Toc169921411"/>
      <w:bookmarkEnd w:id="20"/>
      <w:bookmarkStart w:id="21" w:name="_Toc171073211"/>
      <w:bookmarkEnd w:id="21"/>
      <w:bookmarkStart w:id="22" w:name="_Toc171073046"/>
      <w:bookmarkEnd w:id="22"/>
      <w:bookmarkStart w:id="23" w:name="_Toc223432391"/>
      <w:bookmarkEnd w:id="23"/>
    </w:p>
    <w:p w14:paraId="1B550E86">
      <w:pPr>
        <w:spacing w:after="120"/>
        <w:ind w:firstLine="210" w:firstLineChars="100"/>
        <w:rPr>
          <w:rFonts w:ascii="Calibri" w:hAnsi="Calibri" w:eastAsia="宋体" w:cs="Times New Roman"/>
          <w:color w:val="000000" w:themeColor="text1"/>
          <w14:textFill>
            <w14:solidFill>
              <w14:schemeClr w14:val="tx1"/>
            </w14:solidFill>
          </w14:textFill>
        </w:rPr>
      </w:pPr>
    </w:p>
    <w:p w14:paraId="0B1B8ABC">
      <w:pPr>
        <w:rPr>
          <w:rFonts w:ascii="Calibri" w:hAnsi="Calibri" w:eastAsia="宋体" w:cs="Times New Roman"/>
          <w:color w:val="000000" w:themeColor="text1"/>
          <w14:textFill>
            <w14:solidFill>
              <w14:schemeClr w14:val="tx1"/>
            </w14:solidFill>
          </w14:textFill>
        </w:rPr>
      </w:pPr>
    </w:p>
    <w:p w14:paraId="1813D874">
      <w:pPr>
        <w:spacing w:after="120"/>
        <w:ind w:firstLine="210" w:firstLineChars="100"/>
        <w:rPr>
          <w:rFonts w:ascii="Calibri" w:hAnsi="Calibri" w:eastAsia="宋体" w:cs="Times New Roman"/>
          <w:color w:val="000000" w:themeColor="text1"/>
          <w14:textFill>
            <w14:solidFill>
              <w14:schemeClr w14:val="tx1"/>
            </w14:solidFill>
          </w14:textFill>
        </w:rPr>
      </w:pPr>
    </w:p>
    <w:p w14:paraId="6DA343C8">
      <w:pPr>
        <w:widowControl/>
        <w:jc w:val="center"/>
        <w:rPr>
          <w:rFonts w:cs="Times New Roman" w:asciiTheme="minorEastAsia" w:hAnsiTheme="minorEastAsia"/>
          <w:b/>
          <w:color w:val="000000" w:themeColor="text1"/>
          <w:kern w:val="0"/>
          <w:sz w:val="32"/>
          <w:szCs w:val="32"/>
          <w14:textFill>
            <w14:solidFill>
              <w14:schemeClr w14:val="tx1"/>
            </w14:solidFill>
          </w14:textFill>
        </w:rPr>
      </w:pPr>
      <w:bookmarkStart w:id="24" w:name="_Toc438305223"/>
      <w:r>
        <w:rPr>
          <w:rFonts w:hint="eastAsia" w:cs="宋体" w:asciiTheme="minorEastAsia" w:hAnsiTheme="minorEastAsia"/>
          <w:b/>
          <w:color w:val="000000" w:themeColor="text1"/>
          <w:kern w:val="0"/>
          <w:sz w:val="28"/>
          <w:szCs w:val="28"/>
          <w14:textFill>
            <w14:solidFill>
              <w14:schemeClr w14:val="tx1"/>
            </w14:solidFill>
          </w14:textFill>
        </w:rPr>
        <w:t>三、磋商函</w:t>
      </w:r>
    </w:p>
    <w:p w14:paraId="40797B8C">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bookmarkStart w:id="25" w:name="OLE_LINK11"/>
      <w:bookmarkEnd w:id="25"/>
      <w:bookmarkStart w:id="26" w:name="OLE_LINK7"/>
      <w:r>
        <w:rPr>
          <w:rFonts w:hint="eastAsia" w:cs="Times New Roman" w:asciiTheme="minorEastAsia" w:hAnsiTheme="minorEastAsia"/>
          <w:color w:val="000000" w:themeColor="text1"/>
          <w:spacing w:val="46"/>
          <w:kern w:val="0"/>
          <w:sz w:val="24"/>
          <w:szCs w:val="24"/>
          <w14:textFill>
            <w14:solidFill>
              <w14:schemeClr w14:val="tx1"/>
            </w14:solidFill>
          </w14:textFill>
        </w:rPr>
        <w:t>致</w:t>
      </w:r>
      <w:bookmarkEnd w:id="26"/>
      <w:r>
        <w:rPr>
          <w:rFonts w:hint="eastAsia" w:cs="Times New Roman" w:asciiTheme="minorEastAsia" w:hAnsiTheme="minorEastAsia"/>
          <w:color w:val="000000" w:themeColor="text1"/>
          <w:spacing w:val="46"/>
          <w:kern w:val="0"/>
          <w:sz w:val="24"/>
          <w:szCs w:val="24"/>
          <w:u w:val="single"/>
          <w14:textFill>
            <w14:solidFill>
              <w14:schemeClr w14:val="tx1"/>
            </w14:solidFill>
          </w14:textFill>
        </w:rPr>
        <w:t xml:space="preserve"> （采购人名称） </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42199D34">
      <w:pPr>
        <w:tabs>
          <w:tab w:val="left" w:pos="7560"/>
        </w:tabs>
        <w:spacing w:line="48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根据已收到贵方的</w:t>
      </w:r>
      <w:r>
        <w:rPr>
          <w:rFonts w:hint="eastAsia" w:cs="Times New Roman" w:asciiTheme="minorEastAsia" w:hAnsiTheme="minorEastAsia"/>
          <w:color w:val="000000" w:themeColor="text1"/>
          <w:kern w:val="0"/>
          <w:sz w:val="24"/>
          <w:szCs w:val="24"/>
          <w:u w:val="single"/>
          <w14:textFill>
            <w14:solidFill>
              <w14:schemeClr w14:val="tx1"/>
            </w14:solidFill>
          </w14:textFill>
        </w:rPr>
        <w:t xml:space="preserve">              </w:t>
      </w:r>
      <w:r>
        <w:rPr>
          <w:rFonts w:hint="eastAsia" w:cs="Times New Roman" w:asciiTheme="minorEastAsia" w:hAnsiTheme="minorEastAsia"/>
          <w:color w:val="000000" w:themeColor="text1"/>
          <w:kern w:val="0"/>
          <w:sz w:val="24"/>
          <w:szCs w:val="24"/>
          <w:u w:val="none"/>
          <w14:textFill>
            <w14:solidFill>
              <w14:schemeClr w14:val="tx1"/>
            </w14:solidFill>
          </w14:textFill>
        </w:rPr>
        <w:t>（项目名称</w:t>
      </w:r>
      <w:r>
        <w:rPr>
          <w:rFonts w:hint="eastAsia" w:cs="Times New Roman" w:asciiTheme="minorEastAsia" w:hAnsiTheme="minorEastAsia"/>
          <w:color w:val="000000" w:themeColor="text1"/>
          <w:kern w:val="0"/>
          <w:sz w:val="24"/>
          <w:szCs w:val="24"/>
          <w:u w:val="none"/>
          <w:lang w:eastAsia="zh-CN"/>
          <w14:textFill>
            <w14:solidFill>
              <w14:schemeClr w14:val="tx1"/>
            </w14:solidFill>
          </w14:textFill>
        </w:rPr>
        <w:t>、</w:t>
      </w:r>
      <w:r>
        <w:rPr>
          <w:rFonts w:hint="eastAsia" w:cs="Times New Roman" w:asciiTheme="minorEastAsia" w:hAnsiTheme="minorEastAsia"/>
          <w:color w:val="000000" w:themeColor="text1"/>
          <w:kern w:val="0"/>
          <w:sz w:val="24"/>
          <w:szCs w:val="24"/>
          <w:u w:val="none"/>
          <w:lang w:val="en-US" w:eastAsia="zh-CN"/>
          <w14:textFill>
            <w14:solidFill>
              <w14:schemeClr w14:val="tx1"/>
            </w14:solidFill>
          </w14:textFill>
        </w:rPr>
        <w:t>标段）</w:t>
      </w:r>
      <w:r>
        <w:rPr>
          <w:rFonts w:hint="eastAsia" w:cs="Times New Roman" w:asciiTheme="minorEastAsia" w:hAnsiTheme="minorEastAsia"/>
          <w:color w:val="000000" w:themeColor="text1"/>
          <w:kern w:val="0"/>
          <w:sz w:val="24"/>
          <w:szCs w:val="24"/>
          <w14:textFill>
            <w14:solidFill>
              <w14:schemeClr w14:val="tx1"/>
            </w14:solidFill>
          </w14:textFill>
        </w:rPr>
        <w:t>竞争性磋商文件，遵照</w:t>
      </w:r>
      <w:r>
        <w:rPr>
          <w:rFonts w:hint="eastAsia" w:cs="Times New Roman" w:asciiTheme="minorEastAsia" w:hAnsiTheme="minorEastAsia"/>
          <w:color w:val="000000" w:themeColor="text1"/>
          <w:sz w:val="24"/>
          <w:szCs w:val="24"/>
          <w14:textFill>
            <w14:solidFill>
              <w14:schemeClr w14:val="tx1"/>
            </w14:solidFill>
          </w14:textFill>
        </w:rPr>
        <w:t>有关规定，经踏勘项目现场和研究上述竞争性磋商文件的内容后，我愿以竞争性磋商报价：大写：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u w:val="none"/>
          <w:lang w:val="en-US" w:eastAsia="zh-CN"/>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元）的磋商报价承包该项目，并同意如下条款：</w:t>
      </w:r>
    </w:p>
    <w:p w14:paraId="6FF1467F">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、我方已详细审核并确认全部磋商文件，包括修改文件（如有时）及有关附件。</w:t>
      </w:r>
    </w:p>
    <w:p w14:paraId="1B9C6FFE">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、一旦我方中标，我方将组建本项目的项目管理机构，保证按文件规定的在服务期限提供相应的服务。</w:t>
      </w:r>
    </w:p>
    <w:p w14:paraId="4E575419">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、我方同意所提交的响应文件在磋商文件的磋商须知前附表中第10条规定的竞争性磋商有效期内有效，在此期间内如果成交，我方将受此约束。</w:t>
      </w:r>
    </w:p>
    <w:p w14:paraId="3801C017">
      <w:pPr>
        <w:spacing w:line="540" w:lineRule="exact"/>
        <w:ind w:firstLine="480" w:firstLineChars="200"/>
        <w:rPr>
          <w:rFonts w:hint="eastAsia"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、除非另外达成协议并生效，你方的成交通知和本磋商响应文件将成为约束双方的合同文件的组成部分。</w:t>
      </w:r>
    </w:p>
    <w:p w14:paraId="2AF859FD">
      <w:pPr>
        <w:spacing w:line="540" w:lineRule="exact"/>
        <w:ind w:firstLine="480" w:firstLineChars="200"/>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我公司为非联合体</w:t>
      </w:r>
      <w:r>
        <w:rPr>
          <w:rFonts w:hint="eastAsia" w:asciiTheme="minorEastAsia" w:hAnsi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olor w:val="000000" w:themeColor="text1"/>
          <w:sz w:val="24"/>
          <w:szCs w:val="24"/>
          <w14:textFill>
            <w14:solidFill>
              <w14:schemeClr w14:val="tx1"/>
            </w14:solidFill>
          </w14:textFill>
        </w:rPr>
        <w:t>。</w:t>
      </w:r>
    </w:p>
    <w:p w14:paraId="7266BC65">
      <w:pPr>
        <w:spacing w:line="54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color w:val="000000" w:themeColor="text1"/>
          <w:sz w:val="24"/>
          <w:szCs w:val="24"/>
          <w14:textFill>
            <w14:solidFill>
              <w14:schemeClr w14:val="tx1"/>
            </w14:solidFill>
          </w14:textFill>
        </w:rPr>
        <w:t>、其他补充说明：</w:t>
      </w:r>
      <w:r>
        <w:rPr>
          <w:rFonts w:hint="eastAsia" w:cs="Times New Roman" w:asciiTheme="minorEastAsia" w:hAnsiTheme="minorEastAsia"/>
          <w:color w:val="000000" w:themeColor="text1"/>
          <w:sz w:val="24"/>
          <w:szCs w:val="24"/>
          <w:u w:val="single"/>
          <w14:textFill>
            <w14:solidFill>
              <w14:schemeClr w14:val="tx1"/>
            </w14:solidFill>
          </w14:textFill>
        </w:rPr>
        <w:t>（补充说明事项）</w:t>
      </w:r>
    </w:p>
    <w:p w14:paraId="375B79F1">
      <w:pPr>
        <w:spacing w:line="540" w:lineRule="exact"/>
        <w:rPr>
          <w:rFonts w:cs="Times New Roman" w:asciiTheme="minorEastAsia" w:hAnsiTheme="minorEastAsia"/>
          <w:color w:val="000000" w:themeColor="text1"/>
          <w:sz w:val="24"/>
          <w:szCs w:val="24"/>
          <w14:textFill>
            <w14:solidFill>
              <w14:schemeClr w14:val="tx1"/>
            </w14:solidFill>
          </w14:textFill>
        </w:rPr>
      </w:pPr>
    </w:p>
    <w:p w14:paraId="7E56A6FD">
      <w:pPr>
        <w:widowControl/>
        <w:spacing w:line="480" w:lineRule="auto"/>
        <w:ind w:firstLine="480"/>
        <w:jc w:val="left"/>
        <w:rPr>
          <w:rFonts w:cs="Times New Roman" w:asciiTheme="minorEastAsia" w:hAnsiTheme="minorEastAsia"/>
          <w:color w:val="000000" w:themeColor="text1"/>
          <w:spacing w:val="46"/>
          <w:kern w:val="0"/>
          <w:sz w:val="24"/>
          <w:szCs w:val="24"/>
          <w14:textFill>
            <w14:solidFill>
              <w14:schemeClr w14:val="tx1"/>
            </w14:solidFill>
          </w14:textFill>
        </w:rPr>
      </w:pPr>
    </w:p>
    <w:p w14:paraId="35CF4D88">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磋商供应商：（盖章）      法定代表人：（</w:t>
      </w:r>
      <w:r>
        <w:rPr>
          <w:rFonts w:hint="eastAsia" w:ascii="宋体" w:hAnsi="宋体" w:eastAsia="宋体" w:cs="Times New Roman"/>
          <w:color w:val="000000" w:themeColor="text1"/>
          <w:sz w:val="24"/>
          <w:szCs w:val="24"/>
          <w14:textFill>
            <w14:solidFill>
              <w14:schemeClr w14:val="tx1"/>
            </w14:solidFill>
          </w14:textFill>
        </w:rPr>
        <w:t>电子签章</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703423EC">
      <w:pPr>
        <w:widowControl/>
        <w:spacing w:line="480" w:lineRule="auto"/>
        <w:jc w:val="righ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 xml:space="preserve">日 期： 年 月 日 </w:t>
      </w:r>
    </w:p>
    <w:p w14:paraId="3B38FB15">
      <w:pPr>
        <w:spacing w:line="480" w:lineRule="auto"/>
        <w:ind w:firstLine="1155" w:firstLineChars="550"/>
        <w:jc w:val="center"/>
        <w:rPr>
          <w:rFonts w:cs="Courier New" w:asciiTheme="minorEastAsia" w:hAnsiTheme="minorEastAsia"/>
          <w:bCs/>
          <w:color w:val="000000" w:themeColor="text1"/>
          <w:szCs w:val="21"/>
          <w14:textFill>
            <w14:solidFill>
              <w14:schemeClr w14:val="tx1"/>
            </w14:solidFill>
          </w14:textFill>
        </w:rPr>
      </w:pPr>
    </w:p>
    <w:p w14:paraId="7D9F37AF">
      <w:pPr>
        <w:spacing w:line="360" w:lineRule="auto"/>
        <w:jc w:val="center"/>
        <w:outlineLvl w:val="1"/>
        <w:rPr>
          <w:rFonts w:cs="Times New Roman" w:asciiTheme="minorEastAsia" w:hAnsiTheme="minorEastAsia"/>
          <w:bCs/>
          <w:color w:val="000000" w:themeColor="text1"/>
          <w:szCs w:val="21"/>
          <w14:textFill>
            <w14:solidFill>
              <w14:schemeClr w14:val="tx1"/>
            </w14:solidFill>
          </w14:textFill>
        </w:rPr>
      </w:pPr>
    </w:p>
    <w:p w14:paraId="45B2E2A0">
      <w:pPr>
        <w:jc w:val="center"/>
        <w:rPr>
          <w:rFonts w:cs="宋体" w:asciiTheme="minorEastAsia" w:hAnsiTheme="minorEastAsia"/>
          <w:b/>
          <w:color w:val="000000" w:themeColor="text1"/>
          <w:kern w:val="0"/>
          <w:sz w:val="28"/>
          <w:szCs w:val="28"/>
          <w14:textFill>
            <w14:solidFill>
              <w14:schemeClr w14:val="tx1"/>
            </w14:solidFill>
          </w14:textFill>
        </w:rPr>
      </w:pPr>
    </w:p>
    <w:p w14:paraId="7BE3FD45">
      <w:pPr>
        <w:jc w:val="both"/>
        <w:rPr>
          <w:rFonts w:hint="eastAsia" w:cs="宋体" w:asciiTheme="minorEastAsia" w:hAnsiTheme="minorEastAsia"/>
          <w:b/>
          <w:color w:val="000000" w:themeColor="text1"/>
          <w:kern w:val="0"/>
          <w:sz w:val="28"/>
          <w:szCs w:val="28"/>
          <w14:textFill>
            <w14:solidFill>
              <w14:schemeClr w14:val="tx1"/>
            </w14:solidFill>
          </w14:textFill>
        </w:rPr>
      </w:pPr>
    </w:p>
    <w:p w14:paraId="2758D395">
      <w:pPr>
        <w:jc w:val="center"/>
        <w:rPr>
          <w:rFonts w:cs="Times New Roman" w:asciiTheme="minorEastAsia" w:hAnsiTheme="minorEastAsia"/>
          <w:b/>
          <w:color w:val="000000" w:themeColor="text1"/>
          <w:sz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四、</w:t>
      </w:r>
      <w:bookmarkEnd w:id="24"/>
      <w:r>
        <w:rPr>
          <w:rFonts w:hint="eastAsia" w:cs="Times New Roman" w:asciiTheme="minorEastAsia" w:hAnsiTheme="minorEastAsia"/>
          <w:b/>
          <w:color w:val="000000" w:themeColor="text1"/>
          <w:sz w:val="28"/>
          <w14:textFill>
            <w14:solidFill>
              <w14:schemeClr w14:val="tx1"/>
            </w14:solidFill>
          </w14:textFill>
        </w:rPr>
        <w:t>一次报价及承诺一览表</w:t>
      </w:r>
    </w:p>
    <w:p w14:paraId="18F69408">
      <w:pPr>
        <w:rPr>
          <w:rFonts w:cs="Times New Roman" w:asciiTheme="minorEastAsia" w:hAnsiTheme="minorEastAsia"/>
          <w:b/>
          <w:color w:val="000000" w:themeColor="text1"/>
          <w:sz w:val="18"/>
          <w:szCs w:val="18"/>
          <w14:textFill>
            <w14:solidFill>
              <w14:schemeClr w14:val="tx1"/>
            </w14:solidFill>
          </w14:textFill>
        </w:rPr>
      </w:pPr>
    </w:p>
    <w:tbl>
      <w:tblPr>
        <w:tblStyle w:val="18"/>
        <w:tblW w:w="9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1"/>
        <w:gridCol w:w="2645"/>
        <w:gridCol w:w="1439"/>
        <w:gridCol w:w="2573"/>
      </w:tblGrid>
      <w:tr w14:paraId="7EB55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501" w:type="dxa"/>
            <w:tcBorders>
              <w:top w:val="single" w:color="auto" w:sz="12" w:space="0"/>
              <w:left w:val="single" w:color="auto" w:sz="12" w:space="0"/>
              <w:bottom w:val="single" w:color="auto" w:sz="6" w:space="0"/>
              <w:right w:val="single" w:color="auto" w:sz="6" w:space="0"/>
            </w:tcBorders>
            <w:vAlign w:val="center"/>
          </w:tcPr>
          <w:p w14:paraId="2FD2EA80">
            <w:pPr>
              <w:jc w:val="center"/>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项目名称</w:t>
            </w:r>
            <w:r>
              <w:rPr>
                <w:rFonts w:hint="eastAsia" w:cs="Times New Roman" w:asciiTheme="minorEastAsia" w:hAnsiTheme="minorEastAsia"/>
                <w:color w:val="000000" w:themeColor="text1"/>
                <w:sz w:val="28"/>
                <w:szCs w:val="28"/>
                <w:lang w:eastAsia="zh-CN"/>
                <w14:textFill>
                  <w14:solidFill>
                    <w14:schemeClr w14:val="tx1"/>
                  </w14:solidFill>
                </w14:textFill>
              </w:rPr>
              <w:t>、</w:t>
            </w:r>
            <w:r>
              <w:rPr>
                <w:rFonts w:hint="eastAsia" w:cs="Times New Roman" w:asciiTheme="minorEastAsia" w:hAnsiTheme="minorEastAsia"/>
                <w:color w:val="000000" w:themeColor="text1"/>
                <w:sz w:val="28"/>
                <w:szCs w:val="28"/>
                <w:lang w:val="en-US" w:eastAsia="zh-CN"/>
                <w14:textFill>
                  <w14:solidFill>
                    <w14:schemeClr w14:val="tx1"/>
                  </w14:solidFill>
                </w14:textFill>
              </w:rPr>
              <w:t>标段</w:t>
            </w:r>
          </w:p>
        </w:tc>
        <w:tc>
          <w:tcPr>
            <w:tcW w:w="2645" w:type="dxa"/>
            <w:tcBorders>
              <w:top w:val="single" w:color="auto" w:sz="12" w:space="0"/>
              <w:left w:val="single" w:color="auto" w:sz="6" w:space="0"/>
              <w:bottom w:val="single" w:color="auto" w:sz="6" w:space="0"/>
              <w:right w:val="single" w:color="auto" w:sz="6" w:space="0"/>
            </w:tcBorders>
            <w:vAlign w:val="center"/>
          </w:tcPr>
          <w:p w14:paraId="06EB297C">
            <w:pPr>
              <w:jc w:val="center"/>
              <w:rPr>
                <w:rFonts w:cs="Times New Roman" w:asciiTheme="minorEastAsia" w:hAnsiTheme="minorEastAsia"/>
                <w:color w:val="000000" w:themeColor="text1"/>
                <w:sz w:val="28"/>
                <w:szCs w:val="28"/>
                <w14:textFill>
                  <w14:solidFill>
                    <w14:schemeClr w14:val="tx1"/>
                  </w14:solidFill>
                </w14:textFill>
              </w:rPr>
            </w:pPr>
          </w:p>
        </w:tc>
        <w:tc>
          <w:tcPr>
            <w:tcW w:w="1439" w:type="dxa"/>
            <w:tcBorders>
              <w:top w:val="single" w:color="auto" w:sz="12" w:space="0"/>
              <w:left w:val="single" w:color="auto" w:sz="6" w:space="0"/>
              <w:bottom w:val="single" w:color="auto" w:sz="6" w:space="0"/>
              <w:right w:val="single" w:color="auto" w:sz="6" w:space="0"/>
            </w:tcBorders>
            <w:vAlign w:val="center"/>
          </w:tcPr>
          <w:p w14:paraId="4A3095C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w:t>
            </w:r>
          </w:p>
        </w:tc>
        <w:tc>
          <w:tcPr>
            <w:tcW w:w="2573" w:type="dxa"/>
            <w:tcBorders>
              <w:top w:val="single" w:color="auto" w:sz="12" w:space="0"/>
              <w:left w:val="single" w:color="auto" w:sz="6" w:space="0"/>
              <w:bottom w:val="single" w:color="auto" w:sz="6" w:space="0"/>
              <w:right w:val="single" w:color="auto" w:sz="12" w:space="0"/>
            </w:tcBorders>
            <w:vAlign w:val="center"/>
          </w:tcPr>
          <w:p w14:paraId="0DDE9FE0">
            <w:pPr>
              <w:jc w:val="center"/>
              <w:rPr>
                <w:rFonts w:cs="Times New Roman" w:asciiTheme="minorEastAsia" w:hAnsiTheme="minorEastAsia"/>
                <w:color w:val="000000" w:themeColor="text1"/>
                <w:sz w:val="28"/>
                <w:szCs w:val="28"/>
                <w14:textFill>
                  <w14:solidFill>
                    <w14:schemeClr w14:val="tx1"/>
                  </w14:solidFill>
                </w14:textFill>
              </w:rPr>
            </w:pPr>
          </w:p>
        </w:tc>
      </w:tr>
      <w:tr w14:paraId="6E12C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06BB79CB">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供应商名称</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60F9BDF9">
            <w:pPr>
              <w:jc w:val="center"/>
              <w:rPr>
                <w:rFonts w:cs="Times New Roman" w:asciiTheme="minorEastAsia" w:hAnsiTheme="minorEastAsia"/>
                <w:color w:val="000000" w:themeColor="text1"/>
                <w:sz w:val="28"/>
                <w:szCs w:val="28"/>
                <w14:textFill>
                  <w14:solidFill>
                    <w14:schemeClr w14:val="tx1"/>
                  </w14:solidFill>
                </w14:textFill>
              </w:rPr>
            </w:pPr>
          </w:p>
          <w:p w14:paraId="21DFD6BC">
            <w:pPr>
              <w:jc w:val="center"/>
              <w:rPr>
                <w:rFonts w:cs="Times New Roman" w:asciiTheme="minorEastAsia" w:hAnsiTheme="minorEastAsia"/>
                <w:color w:val="000000" w:themeColor="text1"/>
                <w:sz w:val="28"/>
                <w:szCs w:val="28"/>
                <w14:textFill>
                  <w14:solidFill>
                    <w14:schemeClr w14:val="tx1"/>
                  </w14:solidFill>
                </w14:textFill>
              </w:rPr>
            </w:pPr>
          </w:p>
          <w:p w14:paraId="0C8D9385">
            <w:pPr>
              <w:jc w:val="center"/>
              <w:rPr>
                <w:rFonts w:cs="Times New Roman" w:asciiTheme="minorEastAsia" w:hAnsiTheme="minorEastAsia"/>
                <w:color w:val="000000" w:themeColor="text1"/>
                <w:sz w:val="28"/>
                <w:szCs w:val="28"/>
                <w14:textFill>
                  <w14:solidFill>
                    <w14:schemeClr w14:val="tx1"/>
                  </w14:solidFill>
                </w14:textFill>
              </w:rPr>
            </w:pPr>
          </w:p>
        </w:tc>
      </w:tr>
      <w:tr w14:paraId="2639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5E9185E5">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竞争性磋商报价</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49B7E644">
            <w:pPr>
              <w:spacing w:line="360" w:lineRule="auto"/>
              <w:jc w:val="left"/>
              <w:rPr>
                <w:rFonts w:hint="default" w:cs="Times New Roman"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大写：</w:t>
            </w:r>
            <w:r>
              <w:rPr>
                <w:rFonts w:hint="eastAsia" w:cs="Times New Roman" w:asciiTheme="minorEastAsia" w:hAnsiTheme="minorEastAsia"/>
                <w:color w:val="000000" w:themeColor="text1"/>
                <w:sz w:val="28"/>
                <w:szCs w:val="28"/>
                <w:u w:val="single"/>
                <w:lang w:val="en-US" w:eastAsia="zh-CN"/>
                <w14:textFill>
                  <w14:solidFill>
                    <w14:schemeClr w14:val="tx1"/>
                  </w14:solidFill>
                </w14:textFill>
              </w:rPr>
              <w:t xml:space="preserve">         </w:t>
            </w:r>
          </w:p>
          <w:p w14:paraId="7771AD24">
            <w:pPr>
              <w:spacing w:line="360" w:lineRule="auto"/>
              <w:jc w:val="lef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w:t>
            </w:r>
          </w:p>
        </w:tc>
      </w:tr>
      <w:tr w14:paraId="72E50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70A1DCE2">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服务期限</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698F1062">
            <w:pPr>
              <w:rPr>
                <w:rFonts w:cs="Times New Roman" w:asciiTheme="minorEastAsia" w:hAnsiTheme="minorEastAsia"/>
                <w:color w:val="000000" w:themeColor="text1"/>
                <w:sz w:val="28"/>
                <w:szCs w:val="28"/>
                <w14:textFill>
                  <w14:solidFill>
                    <w14:schemeClr w14:val="tx1"/>
                  </w14:solidFill>
                </w14:textFill>
              </w:rPr>
            </w:pPr>
          </w:p>
        </w:tc>
      </w:tr>
      <w:tr w14:paraId="0C21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2AF282EE">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质量要求</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799B8754">
            <w:pPr>
              <w:rPr>
                <w:rFonts w:cs="Times New Roman" w:asciiTheme="minorEastAsia" w:hAnsiTheme="minorEastAsia"/>
                <w:color w:val="000000" w:themeColor="text1"/>
                <w:sz w:val="28"/>
                <w:szCs w:val="28"/>
                <w14:textFill>
                  <w14:solidFill>
                    <w14:schemeClr w14:val="tx1"/>
                  </w14:solidFill>
                </w14:textFill>
              </w:rPr>
            </w:pPr>
          </w:p>
        </w:tc>
      </w:tr>
      <w:tr w14:paraId="0A8C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1" w:hRule="atLeast"/>
          <w:jc w:val="center"/>
        </w:trPr>
        <w:tc>
          <w:tcPr>
            <w:tcW w:w="2501" w:type="dxa"/>
            <w:tcBorders>
              <w:top w:val="single" w:color="auto" w:sz="6" w:space="0"/>
              <w:left w:val="single" w:color="auto" w:sz="12" w:space="0"/>
              <w:bottom w:val="single" w:color="auto" w:sz="12" w:space="0"/>
              <w:right w:val="single" w:color="auto" w:sz="6" w:space="0"/>
            </w:tcBorders>
            <w:vAlign w:val="center"/>
          </w:tcPr>
          <w:p w14:paraId="70D004D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备注</w:t>
            </w:r>
          </w:p>
        </w:tc>
        <w:tc>
          <w:tcPr>
            <w:tcW w:w="6657" w:type="dxa"/>
            <w:gridSpan w:val="3"/>
            <w:tcBorders>
              <w:top w:val="single" w:color="auto" w:sz="6" w:space="0"/>
              <w:left w:val="single" w:color="auto" w:sz="6" w:space="0"/>
              <w:bottom w:val="single" w:color="auto" w:sz="12" w:space="0"/>
              <w:right w:val="single" w:color="auto" w:sz="12" w:space="0"/>
            </w:tcBorders>
            <w:vAlign w:val="center"/>
          </w:tcPr>
          <w:p w14:paraId="2EE804DC">
            <w:pPr>
              <w:jc w:val="center"/>
              <w:rPr>
                <w:rFonts w:cs="Times New Roman" w:asciiTheme="minorEastAsia" w:hAnsiTheme="minorEastAsia"/>
                <w:color w:val="000000" w:themeColor="text1"/>
                <w:sz w:val="28"/>
                <w:szCs w:val="28"/>
                <w14:textFill>
                  <w14:solidFill>
                    <w14:schemeClr w14:val="tx1"/>
                  </w14:solidFill>
                </w14:textFill>
              </w:rPr>
            </w:pPr>
          </w:p>
          <w:p w14:paraId="6B6EF529">
            <w:pPr>
              <w:jc w:val="center"/>
              <w:rPr>
                <w:rFonts w:cs="Times New Roman" w:asciiTheme="minorEastAsia" w:hAnsiTheme="minorEastAsia"/>
                <w:color w:val="000000" w:themeColor="text1"/>
                <w:sz w:val="28"/>
                <w:szCs w:val="28"/>
                <w14:textFill>
                  <w14:solidFill>
                    <w14:schemeClr w14:val="tx1"/>
                  </w14:solidFill>
                </w14:textFill>
              </w:rPr>
            </w:pPr>
          </w:p>
          <w:p w14:paraId="0FC63338">
            <w:pPr>
              <w:jc w:val="center"/>
              <w:rPr>
                <w:rFonts w:cs="Times New Roman" w:asciiTheme="minorEastAsia" w:hAnsiTheme="minorEastAsia"/>
                <w:color w:val="000000" w:themeColor="text1"/>
                <w:sz w:val="28"/>
                <w:szCs w:val="28"/>
                <w14:textFill>
                  <w14:solidFill>
                    <w14:schemeClr w14:val="tx1"/>
                  </w14:solidFill>
                </w14:textFill>
              </w:rPr>
            </w:pPr>
          </w:p>
          <w:p w14:paraId="503C7807">
            <w:pPr>
              <w:jc w:val="center"/>
              <w:rPr>
                <w:rFonts w:cs="Times New Roman" w:asciiTheme="minorEastAsia" w:hAnsiTheme="minorEastAsia"/>
                <w:color w:val="000000" w:themeColor="text1"/>
                <w:sz w:val="28"/>
                <w:szCs w:val="28"/>
                <w14:textFill>
                  <w14:solidFill>
                    <w14:schemeClr w14:val="tx1"/>
                  </w14:solidFill>
                </w14:textFill>
              </w:rPr>
            </w:pPr>
          </w:p>
          <w:p w14:paraId="05A7A94F">
            <w:pPr>
              <w:rPr>
                <w:rFonts w:cs="Times New Roman" w:asciiTheme="minorEastAsia" w:hAnsiTheme="minorEastAsia"/>
                <w:color w:val="000000" w:themeColor="text1"/>
                <w:sz w:val="28"/>
                <w:szCs w:val="28"/>
                <w14:textFill>
                  <w14:solidFill>
                    <w14:schemeClr w14:val="tx1"/>
                  </w14:solidFill>
                </w14:textFill>
              </w:rPr>
            </w:pPr>
          </w:p>
        </w:tc>
      </w:tr>
    </w:tbl>
    <w:p w14:paraId="04E1563A">
      <w:pPr>
        <w:spacing w:line="360" w:lineRule="auto"/>
        <w:ind w:firstLine="420" w:firstLineChars="150"/>
        <w:jc w:val="right"/>
        <w:rPr>
          <w:rFonts w:cs="Times New Roman" w:asciiTheme="minorEastAsia" w:hAnsiTheme="minorEastAsia"/>
          <w:color w:val="000000" w:themeColor="text1"/>
          <w:sz w:val="28"/>
          <w:szCs w:val="28"/>
          <w14:textFill>
            <w14:solidFill>
              <w14:schemeClr w14:val="tx1"/>
            </w14:solidFill>
          </w14:textFill>
        </w:rPr>
      </w:pPr>
    </w:p>
    <w:p w14:paraId="7106CAC1">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磋商供应商</w:t>
      </w:r>
      <w:r>
        <w:rPr>
          <w:rFonts w:hint="eastAsia" w:cs="Times New Roman"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u w:val="single"/>
          <w14:textFill>
            <w14:solidFill>
              <w14:schemeClr w14:val="tx1"/>
            </w14:solidFill>
          </w14:textFill>
        </w:rPr>
        <w:t>（盖章）</w:t>
      </w:r>
    </w:p>
    <w:p w14:paraId="2F9CFB26">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法定代表人：</w:t>
      </w:r>
      <w:r>
        <w:rPr>
          <w:rFonts w:hint="eastAsia" w:cs="Times New Roman" w:asciiTheme="minorEastAsia" w:hAnsiTheme="minorEastAsia"/>
          <w:color w:val="000000" w:themeColor="text1"/>
          <w:sz w:val="28"/>
          <w:szCs w:val="28"/>
          <w:u w:val="single"/>
          <w14:textFill>
            <w14:solidFill>
              <w14:schemeClr w14:val="tx1"/>
            </w14:solidFill>
          </w14:textFill>
        </w:rPr>
        <w:t>（电子签章）</w:t>
      </w:r>
    </w:p>
    <w:p w14:paraId="785FBFD8">
      <w:pPr>
        <w:spacing w:line="360" w:lineRule="auto"/>
        <w:ind w:firstLine="420" w:firstLineChars="150"/>
        <w:jc w:val="right"/>
        <w:rPr>
          <w:rFonts w:hint="eastAsia" w:cs="宋体"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日期：年月日</w:t>
      </w:r>
      <w:bookmarkStart w:id="27" w:name="_Toc50564917"/>
      <w:bookmarkStart w:id="28" w:name="_Toc10093"/>
      <w:bookmarkStart w:id="29" w:name="_Toc25552"/>
    </w:p>
    <w:p w14:paraId="1035D6C9">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115B69F">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五、</w:t>
      </w:r>
      <w:r>
        <w:rPr>
          <w:rFonts w:cs="宋体" w:asciiTheme="minorEastAsia" w:hAnsiTheme="minorEastAsia"/>
          <w:b/>
          <w:color w:val="000000" w:themeColor="text1"/>
          <w:kern w:val="0"/>
          <w:sz w:val="28"/>
          <w:szCs w:val="28"/>
          <w14:textFill>
            <w14:solidFill>
              <w14:schemeClr w14:val="tx1"/>
            </w14:solidFill>
          </w14:textFill>
        </w:rPr>
        <w:t>响应供应商基本情况表</w:t>
      </w:r>
      <w:bookmarkEnd w:id="27"/>
      <w:bookmarkEnd w:id="28"/>
    </w:p>
    <w:tbl>
      <w:tblPr>
        <w:tblStyle w:val="18"/>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442"/>
        <w:gridCol w:w="1843"/>
        <w:gridCol w:w="1559"/>
        <w:gridCol w:w="1779"/>
      </w:tblGrid>
      <w:tr w14:paraId="535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988980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投标供应商名称</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2784B48C">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F0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8025E5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注册地址</w:t>
            </w:r>
          </w:p>
        </w:tc>
        <w:tc>
          <w:tcPr>
            <w:tcW w:w="3285" w:type="dxa"/>
            <w:gridSpan w:val="2"/>
            <w:tcBorders>
              <w:top w:val="single" w:color="auto" w:sz="4" w:space="0"/>
              <w:left w:val="single" w:color="auto" w:sz="4" w:space="0"/>
              <w:bottom w:val="single" w:color="auto" w:sz="4" w:space="0"/>
              <w:right w:val="single" w:color="auto" w:sz="4" w:space="0"/>
            </w:tcBorders>
            <w:vAlign w:val="center"/>
          </w:tcPr>
          <w:p w14:paraId="2DAF817D">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965B1A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成立时间</w:t>
            </w:r>
          </w:p>
        </w:tc>
        <w:tc>
          <w:tcPr>
            <w:tcW w:w="1779" w:type="dxa"/>
            <w:tcBorders>
              <w:top w:val="single" w:color="auto" w:sz="4" w:space="0"/>
              <w:left w:val="single" w:color="auto" w:sz="4" w:space="0"/>
              <w:bottom w:val="single" w:color="auto" w:sz="4" w:space="0"/>
              <w:right w:val="single" w:color="auto" w:sz="4" w:space="0"/>
            </w:tcBorders>
            <w:vAlign w:val="center"/>
          </w:tcPr>
          <w:p w14:paraId="53D6CC4F">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7C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2AFB5F5">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法定代表人</w:t>
            </w:r>
          </w:p>
        </w:tc>
        <w:tc>
          <w:tcPr>
            <w:tcW w:w="1442" w:type="dxa"/>
            <w:tcBorders>
              <w:top w:val="single" w:color="auto" w:sz="4" w:space="0"/>
              <w:left w:val="single" w:color="auto" w:sz="4" w:space="0"/>
              <w:bottom w:val="single" w:color="auto" w:sz="4" w:space="0"/>
              <w:right w:val="single" w:color="auto" w:sz="4" w:space="0"/>
            </w:tcBorders>
            <w:vAlign w:val="center"/>
          </w:tcPr>
          <w:p w14:paraId="5373384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76D96DE2">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75F2ABC">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247CCC7E">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88C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DB5341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项目负责人</w:t>
            </w:r>
          </w:p>
        </w:tc>
        <w:tc>
          <w:tcPr>
            <w:tcW w:w="1442" w:type="dxa"/>
            <w:tcBorders>
              <w:top w:val="single" w:color="auto" w:sz="4" w:space="0"/>
              <w:left w:val="single" w:color="auto" w:sz="4" w:space="0"/>
              <w:bottom w:val="single" w:color="auto" w:sz="4" w:space="0"/>
              <w:right w:val="single" w:color="auto" w:sz="4" w:space="0"/>
            </w:tcBorders>
            <w:vAlign w:val="center"/>
          </w:tcPr>
          <w:p w14:paraId="2218CF49">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503FA416">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32D325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187E6FB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53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B75095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注册资本</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6EA4AAD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797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4AAF55AA">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统一社会信用代码</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09CF6D54">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B60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CC2877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营业范围</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488ED8EE">
            <w:pPr>
              <w:spacing w:line="360" w:lineRule="auto"/>
              <w:rPr>
                <w:rFonts w:ascii="Calibri" w:hAnsi="Calibri" w:eastAsia="宋体" w:cs="Times New Roman"/>
                <w:b/>
                <w:bCs/>
                <w:color w:val="000000" w:themeColor="text1"/>
                <w:sz w:val="24"/>
                <w:szCs w:val="28"/>
                <w14:textFill>
                  <w14:solidFill>
                    <w14:schemeClr w14:val="tx1"/>
                  </w14:solidFill>
                </w14:textFill>
              </w:rPr>
            </w:pPr>
          </w:p>
          <w:p w14:paraId="5C7E8482">
            <w:pPr>
              <w:spacing w:line="360" w:lineRule="auto"/>
              <w:rPr>
                <w:rFonts w:ascii="Calibri" w:hAnsi="Calibri" w:eastAsia="宋体" w:cs="Times New Roman"/>
                <w:b/>
                <w:bCs/>
                <w:color w:val="000000" w:themeColor="text1"/>
                <w:sz w:val="24"/>
                <w:szCs w:val="28"/>
                <w14:textFill>
                  <w14:solidFill>
                    <w14:schemeClr w14:val="tx1"/>
                  </w14:solidFill>
                </w14:textFill>
              </w:rPr>
            </w:pPr>
          </w:p>
          <w:p w14:paraId="246010A7">
            <w:pPr>
              <w:spacing w:line="360" w:lineRule="auto"/>
              <w:rPr>
                <w:rFonts w:ascii="Calibri" w:hAnsi="Calibri" w:eastAsia="宋体" w:cs="Times New Roman"/>
                <w:b/>
                <w:bCs/>
                <w:color w:val="000000" w:themeColor="text1"/>
                <w:sz w:val="24"/>
                <w:szCs w:val="28"/>
                <w14:textFill>
                  <w14:solidFill>
                    <w14:schemeClr w14:val="tx1"/>
                  </w14:solidFill>
                </w14:textFill>
              </w:rPr>
            </w:pPr>
          </w:p>
          <w:p w14:paraId="40E017DE">
            <w:pPr>
              <w:spacing w:line="360" w:lineRule="auto"/>
              <w:rPr>
                <w:rFonts w:ascii="Calibri" w:hAnsi="Calibri" w:eastAsia="宋体" w:cs="Times New Roman"/>
                <w:b/>
                <w:bCs/>
                <w:color w:val="000000" w:themeColor="text1"/>
                <w:sz w:val="24"/>
                <w:szCs w:val="28"/>
                <w14:textFill>
                  <w14:solidFill>
                    <w14:schemeClr w14:val="tx1"/>
                  </w14:solidFill>
                </w14:textFill>
              </w:rPr>
            </w:pPr>
          </w:p>
        </w:tc>
      </w:tr>
    </w:tbl>
    <w:p w14:paraId="7ED2F65C">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0" w:name="_Toc17335"/>
      <w:bookmarkStart w:id="31" w:name="_Toc50564918"/>
      <w:r>
        <w:rPr>
          <w:rFonts w:hint="eastAsia" w:cs="宋体" w:asciiTheme="minorEastAsia" w:hAnsiTheme="minorEastAsia"/>
          <w:b/>
          <w:color w:val="000000" w:themeColor="text1"/>
          <w:kern w:val="0"/>
          <w:sz w:val="28"/>
          <w:szCs w:val="28"/>
          <w14:textFill>
            <w14:solidFill>
              <w14:schemeClr w14:val="tx1"/>
            </w14:solidFill>
          </w14:textFill>
        </w:rPr>
        <w:t>六、项目业绩表</w:t>
      </w:r>
      <w:bookmarkEnd w:id="30"/>
      <w:bookmarkEnd w:id="31"/>
    </w:p>
    <w:tbl>
      <w:tblPr>
        <w:tblStyle w:val="18"/>
        <w:tblW w:w="9000" w:type="dxa"/>
        <w:jc w:val="center"/>
        <w:tblLayout w:type="fixed"/>
        <w:tblCellMar>
          <w:top w:w="0" w:type="dxa"/>
          <w:left w:w="108" w:type="dxa"/>
          <w:bottom w:w="0" w:type="dxa"/>
          <w:right w:w="108" w:type="dxa"/>
        </w:tblCellMar>
      </w:tblPr>
      <w:tblGrid>
        <w:gridCol w:w="3070"/>
        <w:gridCol w:w="1548"/>
        <w:gridCol w:w="2188"/>
        <w:gridCol w:w="2194"/>
      </w:tblGrid>
      <w:tr w14:paraId="52DBBBCF">
        <w:tblPrEx>
          <w:tblCellMar>
            <w:top w:w="0" w:type="dxa"/>
            <w:left w:w="108" w:type="dxa"/>
            <w:bottom w:w="0" w:type="dxa"/>
            <w:right w:w="108" w:type="dxa"/>
          </w:tblCellMar>
        </w:tblPrEx>
        <w:trPr>
          <w:trHeight w:val="1019"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14:paraId="09BA0F72">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项目名称</w:t>
            </w:r>
          </w:p>
        </w:tc>
        <w:tc>
          <w:tcPr>
            <w:tcW w:w="1548" w:type="dxa"/>
            <w:tcBorders>
              <w:top w:val="single" w:color="auto" w:sz="4" w:space="0"/>
              <w:left w:val="nil"/>
              <w:bottom w:val="single" w:color="auto" w:sz="4" w:space="0"/>
              <w:right w:val="single" w:color="auto" w:sz="4" w:space="0"/>
            </w:tcBorders>
            <w:vAlign w:val="center"/>
          </w:tcPr>
          <w:p w14:paraId="548B655E">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业主单位</w:t>
            </w:r>
          </w:p>
        </w:tc>
        <w:tc>
          <w:tcPr>
            <w:tcW w:w="2188" w:type="dxa"/>
            <w:tcBorders>
              <w:top w:val="single" w:color="auto" w:sz="4" w:space="0"/>
              <w:left w:val="nil"/>
              <w:bottom w:val="single" w:color="auto" w:sz="4" w:space="0"/>
              <w:right w:val="single" w:color="auto" w:sz="4" w:space="0"/>
            </w:tcBorders>
            <w:vAlign w:val="center"/>
          </w:tcPr>
          <w:p w14:paraId="56571AA3">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金额</w:t>
            </w:r>
          </w:p>
        </w:tc>
        <w:tc>
          <w:tcPr>
            <w:tcW w:w="2194" w:type="dxa"/>
            <w:tcBorders>
              <w:top w:val="single" w:color="auto" w:sz="4" w:space="0"/>
              <w:left w:val="nil"/>
              <w:bottom w:val="single" w:color="auto" w:sz="4" w:space="0"/>
              <w:right w:val="single" w:color="auto" w:sz="4" w:space="0"/>
            </w:tcBorders>
            <w:vAlign w:val="center"/>
          </w:tcPr>
          <w:p w14:paraId="62690EDC">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负责人</w:t>
            </w:r>
          </w:p>
        </w:tc>
      </w:tr>
      <w:tr w14:paraId="5088AAEF">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6A526531">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182BF33D">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9FD6B3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2F47CDBF">
            <w:pPr>
              <w:rPr>
                <w:rFonts w:ascii="Calibri" w:hAnsi="Calibri" w:eastAsia="宋体" w:cs="Times New Roman"/>
                <w:color w:val="000000" w:themeColor="text1"/>
                <w:sz w:val="24"/>
                <w:szCs w:val="24"/>
                <w14:textFill>
                  <w14:solidFill>
                    <w14:schemeClr w14:val="tx1"/>
                  </w14:solidFill>
                </w14:textFill>
              </w:rPr>
            </w:pPr>
          </w:p>
        </w:tc>
      </w:tr>
      <w:tr w14:paraId="29C7DFFC">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D55976E">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D17169">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22232E7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85B850B">
            <w:pPr>
              <w:rPr>
                <w:rFonts w:ascii="Calibri" w:hAnsi="Calibri" w:eastAsia="宋体" w:cs="Times New Roman"/>
                <w:color w:val="000000" w:themeColor="text1"/>
                <w:sz w:val="24"/>
                <w:szCs w:val="24"/>
                <w14:textFill>
                  <w14:solidFill>
                    <w14:schemeClr w14:val="tx1"/>
                  </w14:solidFill>
                </w14:textFill>
              </w:rPr>
            </w:pPr>
          </w:p>
        </w:tc>
      </w:tr>
      <w:tr w14:paraId="71F3544E">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D01815C">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F4AFA2A">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479742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912E583">
            <w:pPr>
              <w:rPr>
                <w:rFonts w:ascii="Calibri" w:hAnsi="Calibri" w:eastAsia="宋体" w:cs="Times New Roman"/>
                <w:color w:val="000000" w:themeColor="text1"/>
                <w:sz w:val="24"/>
                <w:szCs w:val="24"/>
                <w14:textFill>
                  <w14:solidFill>
                    <w14:schemeClr w14:val="tx1"/>
                  </w14:solidFill>
                </w14:textFill>
              </w:rPr>
            </w:pPr>
          </w:p>
        </w:tc>
      </w:tr>
      <w:tr w14:paraId="5ADBC7A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74CEDCC9">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113302">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EBC2BC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6669EB6B">
            <w:pPr>
              <w:rPr>
                <w:rFonts w:ascii="Calibri" w:hAnsi="Calibri" w:eastAsia="宋体" w:cs="Times New Roman"/>
                <w:color w:val="000000" w:themeColor="text1"/>
                <w:sz w:val="24"/>
                <w:szCs w:val="24"/>
                <w14:textFill>
                  <w14:solidFill>
                    <w14:schemeClr w14:val="tx1"/>
                  </w14:solidFill>
                </w14:textFill>
              </w:rPr>
            </w:pPr>
          </w:p>
        </w:tc>
      </w:tr>
      <w:tr w14:paraId="68DE2B79">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2145E1B">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60C3B2C">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D0FFCA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55446D6A">
            <w:pPr>
              <w:rPr>
                <w:rFonts w:ascii="Calibri" w:hAnsi="Calibri" w:eastAsia="宋体" w:cs="Times New Roman"/>
                <w:color w:val="000000" w:themeColor="text1"/>
                <w:sz w:val="24"/>
                <w:szCs w:val="24"/>
                <w14:textFill>
                  <w14:solidFill>
                    <w14:schemeClr w14:val="tx1"/>
                  </w14:solidFill>
                </w14:textFill>
              </w:rPr>
            </w:pPr>
          </w:p>
        </w:tc>
      </w:tr>
      <w:tr w14:paraId="56FBAB8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5D2B9518">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544ECA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47ADEF8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4A674D8A">
            <w:pPr>
              <w:rPr>
                <w:rFonts w:ascii="Calibri" w:hAnsi="Calibri" w:eastAsia="宋体" w:cs="Times New Roman"/>
                <w:color w:val="000000" w:themeColor="text1"/>
                <w:sz w:val="24"/>
                <w:szCs w:val="24"/>
                <w14:textFill>
                  <w14:solidFill>
                    <w14:schemeClr w14:val="tx1"/>
                  </w14:solidFill>
                </w14:textFill>
              </w:rPr>
            </w:pPr>
          </w:p>
        </w:tc>
      </w:tr>
      <w:tr w14:paraId="32F4952B">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F864C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7648ED0E">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C5E560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960F3A">
            <w:pPr>
              <w:rPr>
                <w:rFonts w:ascii="Calibri" w:hAnsi="Calibri" w:eastAsia="宋体" w:cs="Times New Roman"/>
                <w:color w:val="000000" w:themeColor="text1"/>
                <w:sz w:val="24"/>
                <w:szCs w:val="24"/>
                <w14:textFill>
                  <w14:solidFill>
                    <w14:schemeClr w14:val="tx1"/>
                  </w14:solidFill>
                </w14:textFill>
              </w:rPr>
            </w:pPr>
          </w:p>
        </w:tc>
      </w:tr>
      <w:tr w14:paraId="5D0F5703">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4357B43">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99B948F">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3A67E1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475859">
            <w:pPr>
              <w:rPr>
                <w:rFonts w:ascii="Calibri" w:hAnsi="Calibri" w:eastAsia="宋体" w:cs="Times New Roman"/>
                <w:color w:val="000000" w:themeColor="text1"/>
                <w:sz w:val="24"/>
                <w:szCs w:val="24"/>
                <w14:textFill>
                  <w14:solidFill>
                    <w14:schemeClr w14:val="tx1"/>
                  </w14:solidFill>
                </w14:textFill>
              </w:rPr>
            </w:pPr>
          </w:p>
        </w:tc>
      </w:tr>
      <w:tr w14:paraId="3682A4F2">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5943B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06CF23F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61D3F56">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AD70E18">
            <w:pPr>
              <w:rPr>
                <w:rFonts w:ascii="Calibri" w:hAnsi="Calibri" w:eastAsia="宋体" w:cs="Times New Roman"/>
                <w:color w:val="000000" w:themeColor="text1"/>
                <w:sz w:val="24"/>
                <w:szCs w:val="24"/>
                <w14:textFill>
                  <w14:solidFill>
                    <w14:schemeClr w14:val="tx1"/>
                  </w14:solidFill>
                </w14:textFill>
              </w:rPr>
            </w:pPr>
          </w:p>
        </w:tc>
      </w:tr>
    </w:tbl>
    <w:p w14:paraId="7328EF4D">
      <w:pPr>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注：</w:t>
      </w:r>
      <w:r>
        <w:rPr>
          <w:rFonts w:hint="eastAsia" w:ascii="Calibri" w:hAnsi="Calibri" w:eastAsia="宋体" w:cs="Times New Roman"/>
          <w:color w:val="000000" w:themeColor="text1"/>
          <w:sz w:val="24"/>
          <w:szCs w:val="28"/>
          <w:lang w:val="en-US" w:eastAsia="zh-CN"/>
          <w14:textFill>
            <w14:solidFill>
              <w14:schemeClr w14:val="tx1"/>
            </w14:solidFill>
          </w14:textFill>
        </w:rPr>
        <w:t>1、</w:t>
      </w:r>
      <w:r>
        <w:rPr>
          <w:rFonts w:hint="eastAsia" w:ascii="Calibri" w:hAnsi="Calibri" w:eastAsia="宋体" w:cs="Times New Roman"/>
          <w:color w:val="000000" w:themeColor="text1"/>
          <w:sz w:val="24"/>
          <w:szCs w:val="28"/>
          <w14:textFill>
            <w14:solidFill>
              <w14:schemeClr w14:val="tx1"/>
            </w14:solidFill>
          </w14:textFill>
        </w:rPr>
        <w:t>后附相关证明材料。</w:t>
      </w:r>
    </w:p>
    <w:p w14:paraId="2670A569">
      <w:pPr>
        <w:ind w:firstLine="480" w:firstLineChars="200"/>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lang w:val="en-US" w:eastAsia="zh-CN"/>
          <w14:textFill>
            <w14:solidFill>
              <w14:schemeClr w14:val="tx1"/>
            </w14:solidFill>
          </w14:textFill>
        </w:rPr>
        <w:t>2、</w:t>
      </w:r>
      <w:r>
        <w:rPr>
          <w:rFonts w:hint="eastAsia" w:ascii="Calibri" w:hAnsi="Calibri" w:eastAsia="宋体" w:cs="Times New Roman"/>
          <w:color w:val="000000" w:themeColor="text1"/>
          <w:sz w:val="24"/>
          <w:szCs w:val="28"/>
          <w14:textFill>
            <w14:solidFill>
              <w14:schemeClr w14:val="tx1"/>
            </w14:solidFill>
          </w14:textFill>
        </w:rPr>
        <w:t>表格由投标单位自行拓展</w:t>
      </w:r>
    </w:p>
    <w:p w14:paraId="454A8155">
      <w:pPr>
        <w:widowControl/>
        <w:spacing w:line="460" w:lineRule="atLeast"/>
        <w:jc w:val="center"/>
        <w:rPr>
          <w:rFonts w:cs="宋体" w:asciiTheme="minorEastAsia" w:hAnsiTheme="minorEastAsia"/>
          <w:color w:val="000000" w:themeColor="text1"/>
          <w:kern w:val="0"/>
          <w:sz w:val="32"/>
          <w:szCs w:val="32"/>
          <w14:textFill>
            <w14:solidFill>
              <w14:schemeClr w14:val="tx1"/>
            </w14:solidFill>
          </w14:textFill>
        </w:rPr>
      </w:pPr>
    </w:p>
    <w:p w14:paraId="359632E3">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2" w:name="_Toc20950"/>
      <w:bookmarkStart w:id="33" w:name="_Toc50564919"/>
      <w:r>
        <w:rPr>
          <w:rFonts w:hint="eastAsia" w:cs="宋体" w:asciiTheme="minorEastAsia" w:hAnsiTheme="minorEastAsia"/>
          <w:b/>
          <w:color w:val="000000" w:themeColor="text1"/>
          <w:kern w:val="0"/>
          <w:sz w:val="28"/>
          <w:szCs w:val="28"/>
          <w14:textFill>
            <w14:solidFill>
              <w14:schemeClr w14:val="tx1"/>
            </w14:solidFill>
          </w14:textFill>
        </w:rPr>
        <w:t>七、拟投入本项目主要人员情况汇总表</w:t>
      </w:r>
      <w:bookmarkEnd w:id="32"/>
      <w:bookmarkEnd w:id="33"/>
    </w:p>
    <w:tbl>
      <w:tblPr>
        <w:tblStyle w:val="18"/>
        <w:tblW w:w="9712" w:type="dxa"/>
        <w:jc w:val="center"/>
        <w:tblLayout w:type="fixed"/>
        <w:tblCellMar>
          <w:top w:w="0" w:type="dxa"/>
          <w:left w:w="108" w:type="dxa"/>
          <w:bottom w:w="0" w:type="dxa"/>
          <w:right w:w="108" w:type="dxa"/>
        </w:tblCellMar>
      </w:tblPr>
      <w:tblGrid>
        <w:gridCol w:w="645"/>
        <w:gridCol w:w="1190"/>
        <w:gridCol w:w="893"/>
        <w:gridCol w:w="1339"/>
        <w:gridCol w:w="1190"/>
        <w:gridCol w:w="1489"/>
        <w:gridCol w:w="1340"/>
        <w:gridCol w:w="1626"/>
      </w:tblGrid>
      <w:tr w14:paraId="1BE905C3">
        <w:tblPrEx>
          <w:tblCellMar>
            <w:top w:w="0" w:type="dxa"/>
            <w:left w:w="108" w:type="dxa"/>
            <w:bottom w:w="0" w:type="dxa"/>
            <w:right w:w="108" w:type="dxa"/>
          </w:tblCellMar>
        </w:tblPrEx>
        <w:trPr>
          <w:trHeight w:val="122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5AAD7E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序号</w:t>
            </w:r>
          </w:p>
        </w:tc>
        <w:tc>
          <w:tcPr>
            <w:tcW w:w="1190" w:type="dxa"/>
            <w:tcBorders>
              <w:top w:val="single" w:color="auto" w:sz="4" w:space="0"/>
              <w:left w:val="nil"/>
              <w:bottom w:val="single" w:color="auto" w:sz="4" w:space="0"/>
              <w:right w:val="single" w:color="auto" w:sz="4" w:space="0"/>
            </w:tcBorders>
            <w:vAlign w:val="center"/>
          </w:tcPr>
          <w:p w14:paraId="0CD876ED">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姓名</w:t>
            </w:r>
          </w:p>
        </w:tc>
        <w:tc>
          <w:tcPr>
            <w:tcW w:w="893" w:type="dxa"/>
            <w:tcBorders>
              <w:top w:val="single" w:color="auto" w:sz="4" w:space="0"/>
              <w:left w:val="nil"/>
              <w:bottom w:val="single" w:color="auto" w:sz="4" w:space="0"/>
              <w:right w:val="single" w:color="auto" w:sz="4" w:space="0"/>
            </w:tcBorders>
            <w:vAlign w:val="center"/>
          </w:tcPr>
          <w:p w14:paraId="1123F805">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性别</w:t>
            </w:r>
          </w:p>
        </w:tc>
        <w:tc>
          <w:tcPr>
            <w:tcW w:w="1339" w:type="dxa"/>
            <w:tcBorders>
              <w:top w:val="single" w:color="auto" w:sz="4" w:space="0"/>
              <w:left w:val="nil"/>
              <w:bottom w:val="single" w:color="auto" w:sz="4" w:space="0"/>
              <w:right w:val="single" w:color="auto" w:sz="4" w:space="0"/>
            </w:tcBorders>
            <w:vAlign w:val="center"/>
          </w:tcPr>
          <w:p w14:paraId="02432AC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出生日期</w:t>
            </w:r>
          </w:p>
        </w:tc>
        <w:tc>
          <w:tcPr>
            <w:tcW w:w="1190" w:type="dxa"/>
            <w:tcBorders>
              <w:top w:val="single" w:color="auto" w:sz="4" w:space="0"/>
              <w:left w:val="nil"/>
              <w:bottom w:val="single" w:color="auto" w:sz="4" w:space="0"/>
              <w:right w:val="single" w:color="auto" w:sz="4" w:space="0"/>
            </w:tcBorders>
            <w:vAlign w:val="center"/>
          </w:tcPr>
          <w:p w14:paraId="220404D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学历</w:t>
            </w:r>
          </w:p>
        </w:tc>
        <w:tc>
          <w:tcPr>
            <w:tcW w:w="1489" w:type="dxa"/>
            <w:tcBorders>
              <w:top w:val="single" w:color="auto" w:sz="4" w:space="0"/>
              <w:left w:val="nil"/>
              <w:bottom w:val="single" w:color="auto" w:sz="4" w:space="0"/>
              <w:right w:val="single" w:color="auto" w:sz="4" w:space="0"/>
            </w:tcBorders>
            <w:vAlign w:val="center"/>
          </w:tcPr>
          <w:p w14:paraId="0D69CCF1">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专业</w:t>
            </w:r>
          </w:p>
        </w:tc>
        <w:tc>
          <w:tcPr>
            <w:tcW w:w="1340" w:type="dxa"/>
            <w:tcBorders>
              <w:top w:val="single" w:color="auto" w:sz="4" w:space="0"/>
              <w:left w:val="nil"/>
              <w:bottom w:val="single" w:color="auto" w:sz="4" w:space="0"/>
              <w:right w:val="single" w:color="auto" w:sz="4" w:space="0"/>
            </w:tcBorders>
            <w:vAlign w:val="center"/>
          </w:tcPr>
          <w:p w14:paraId="50769EB3">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工作年限</w:t>
            </w:r>
          </w:p>
        </w:tc>
        <w:tc>
          <w:tcPr>
            <w:tcW w:w="1626" w:type="dxa"/>
            <w:tcBorders>
              <w:top w:val="single" w:color="auto" w:sz="4" w:space="0"/>
              <w:left w:val="nil"/>
              <w:bottom w:val="single" w:color="auto" w:sz="4" w:space="0"/>
              <w:right w:val="single" w:color="auto" w:sz="4" w:space="0"/>
            </w:tcBorders>
            <w:vAlign w:val="center"/>
          </w:tcPr>
          <w:p w14:paraId="67DD620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拟在本项目担任职务</w:t>
            </w:r>
          </w:p>
        </w:tc>
      </w:tr>
      <w:tr w14:paraId="065B778A">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718983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F439BE2">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4A91881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3D50713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84270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01F96CC">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2E2AC8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D50A4B4">
            <w:pPr>
              <w:rPr>
                <w:rFonts w:ascii="Calibri" w:hAnsi="Calibri" w:eastAsia="宋体" w:cs="Times New Roman"/>
                <w:color w:val="000000" w:themeColor="text1"/>
                <w:sz w:val="22"/>
                <w:szCs w:val="24"/>
                <w14:textFill>
                  <w14:solidFill>
                    <w14:schemeClr w14:val="tx1"/>
                  </w14:solidFill>
                </w14:textFill>
              </w:rPr>
            </w:pPr>
          </w:p>
        </w:tc>
      </w:tr>
      <w:tr w14:paraId="51921C4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74A7784">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F8B5E3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7F53AEBE">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1E352B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C97A533">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23044C32">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BF2277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6F8E2A6">
            <w:pPr>
              <w:rPr>
                <w:rFonts w:ascii="Calibri" w:hAnsi="Calibri" w:eastAsia="宋体" w:cs="Times New Roman"/>
                <w:color w:val="000000" w:themeColor="text1"/>
                <w:sz w:val="22"/>
                <w:szCs w:val="24"/>
                <w14:textFill>
                  <w14:solidFill>
                    <w14:schemeClr w14:val="tx1"/>
                  </w14:solidFill>
                </w14:textFill>
              </w:rPr>
            </w:pPr>
          </w:p>
        </w:tc>
      </w:tr>
      <w:tr w14:paraId="3EBEC423">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538959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4988D4B">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27B5820A">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630CA56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B1EFA4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95F5B1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B11841C">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3C08B84">
            <w:pPr>
              <w:rPr>
                <w:rFonts w:ascii="Calibri" w:hAnsi="Calibri" w:eastAsia="宋体" w:cs="Times New Roman"/>
                <w:color w:val="000000" w:themeColor="text1"/>
                <w:sz w:val="22"/>
                <w:szCs w:val="24"/>
                <w14:textFill>
                  <w14:solidFill>
                    <w14:schemeClr w14:val="tx1"/>
                  </w14:solidFill>
                </w14:textFill>
              </w:rPr>
            </w:pPr>
          </w:p>
        </w:tc>
      </w:tr>
      <w:tr w14:paraId="763B925C">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92D2D6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C85BA1A">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7FF4ACF">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0B2B71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4146E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BC7428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50246DA">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73E2E56">
            <w:pPr>
              <w:rPr>
                <w:rFonts w:ascii="Calibri" w:hAnsi="Calibri" w:eastAsia="宋体" w:cs="Times New Roman"/>
                <w:color w:val="000000" w:themeColor="text1"/>
                <w:sz w:val="22"/>
                <w:szCs w:val="24"/>
                <w14:textFill>
                  <w14:solidFill>
                    <w14:schemeClr w14:val="tx1"/>
                  </w14:solidFill>
                </w14:textFill>
              </w:rPr>
            </w:pPr>
          </w:p>
        </w:tc>
      </w:tr>
      <w:tr w14:paraId="04CC8D6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135DB4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906D80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CDC2954">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8F06B9D">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960583F">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A21A887">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32FB134">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49FFD1C">
            <w:pPr>
              <w:rPr>
                <w:rFonts w:ascii="Calibri" w:hAnsi="Calibri" w:eastAsia="宋体" w:cs="Times New Roman"/>
                <w:color w:val="000000" w:themeColor="text1"/>
                <w:sz w:val="22"/>
                <w:szCs w:val="24"/>
                <w14:textFill>
                  <w14:solidFill>
                    <w14:schemeClr w14:val="tx1"/>
                  </w14:solidFill>
                </w14:textFill>
              </w:rPr>
            </w:pPr>
          </w:p>
        </w:tc>
      </w:tr>
      <w:tr w14:paraId="2E3AD028">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4A184E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E09C70C">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A460031">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230B093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04ED67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3468606">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069CB4CE">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8E28604">
            <w:pPr>
              <w:rPr>
                <w:rFonts w:ascii="Calibri" w:hAnsi="Calibri" w:eastAsia="宋体" w:cs="Times New Roman"/>
                <w:color w:val="000000" w:themeColor="text1"/>
                <w:sz w:val="22"/>
                <w:szCs w:val="24"/>
                <w14:textFill>
                  <w14:solidFill>
                    <w14:schemeClr w14:val="tx1"/>
                  </w14:solidFill>
                </w14:textFill>
              </w:rPr>
            </w:pPr>
          </w:p>
        </w:tc>
      </w:tr>
      <w:tr w14:paraId="68F3BCF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CCC590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1884079">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9B27B9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08E63FB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1215A2D1">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D8F0718">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26A6CA6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6F54FBE9">
            <w:pPr>
              <w:rPr>
                <w:rFonts w:ascii="Calibri" w:hAnsi="Calibri" w:eastAsia="宋体" w:cs="Times New Roman"/>
                <w:color w:val="000000" w:themeColor="text1"/>
                <w:sz w:val="22"/>
                <w:szCs w:val="24"/>
                <w14:textFill>
                  <w14:solidFill>
                    <w14:schemeClr w14:val="tx1"/>
                  </w14:solidFill>
                </w14:textFill>
              </w:rPr>
            </w:pPr>
          </w:p>
        </w:tc>
      </w:tr>
      <w:tr w14:paraId="67474F7F">
        <w:tblPrEx>
          <w:tblCellMar>
            <w:top w:w="0" w:type="dxa"/>
            <w:left w:w="108" w:type="dxa"/>
            <w:bottom w:w="0" w:type="dxa"/>
            <w:right w:w="108" w:type="dxa"/>
          </w:tblCellMar>
        </w:tblPrEx>
        <w:trPr>
          <w:trHeight w:val="80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2B7222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7144FBE">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1CD658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55A9B92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5CF28F7E">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410B898F">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9F5C6A3">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17026F0">
            <w:pPr>
              <w:rPr>
                <w:rFonts w:ascii="Calibri" w:hAnsi="Calibri" w:eastAsia="宋体" w:cs="Times New Roman"/>
                <w:color w:val="000000" w:themeColor="text1"/>
                <w:sz w:val="22"/>
                <w:szCs w:val="24"/>
                <w14:textFill>
                  <w14:solidFill>
                    <w14:schemeClr w14:val="tx1"/>
                  </w14:solidFill>
                </w14:textFill>
              </w:rPr>
            </w:pPr>
          </w:p>
        </w:tc>
      </w:tr>
    </w:tbl>
    <w:p w14:paraId="3251FEDB">
      <w:pPr>
        <w:widowControl/>
        <w:spacing w:line="480" w:lineRule="atLeast"/>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pPr>
      <w:r>
        <w:rPr>
          <w:rFonts w:cs="Times New Roman" w:asciiTheme="minorEastAsia" w:hAnsiTheme="minorEastAsia"/>
          <w:color w:val="000000" w:themeColor="text1"/>
          <w:kern w:val="0"/>
          <w:sz w:val="28"/>
          <w:szCs w:val="28"/>
          <w:highlight w:val="none"/>
          <w14:textFill>
            <w14:solidFill>
              <w14:schemeClr w14:val="tx1"/>
            </w14:solidFill>
          </w14:textFill>
        </w:rPr>
        <w:t>注：</w:t>
      </w: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1、表格由投标单位自行拓展</w:t>
      </w:r>
      <w:r>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t>。</w:t>
      </w:r>
    </w:p>
    <w:p w14:paraId="7F69DD77">
      <w:pPr>
        <w:widowControl/>
        <w:spacing w:line="480" w:lineRule="atLeast"/>
        <w:rPr>
          <w:rFonts w:hint="default" w:cs="Times New Roman" w:asciiTheme="minorEastAsia" w:hAnsiTheme="minorEastAsia"/>
          <w:color w:val="000000" w:themeColor="text1"/>
          <w:kern w:val="0"/>
          <w:sz w:val="28"/>
          <w:szCs w:val="28"/>
          <w:highlight w:val="none"/>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 xml:space="preserve">   </w:t>
      </w:r>
    </w:p>
    <w:p w14:paraId="15FEF9E4">
      <w:pPr>
        <w:widowControl/>
        <w:spacing w:line="520" w:lineRule="atLeast"/>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p>
    <w:bookmarkEnd w:id="29"/>
    <w:p w14:paraId="249FAED2">
      <w:pPr>
        <w:jc w:val="center"/>
        <w:rPr>
          <w:rFonts w:cs="宋体" w:asciiTheme="minorEastAsia" w:hAnsiTheme="minorEastAsia"/>
          <w:b/>
          <w:color w:val="000000" w:themeColor="text1"/>
          <w:kern w:val="0"/>
          <w:sz w:val="28"/>
          <w:szCs w:val="28"/>
          <w14:textFill>
            <w14:solidFill>
              <w14:schemeClr w14:val="tx1"/>
            </w14:solidFill>
          </w14:textFill>
        </w:rPr>
      </w:pPr>
      <w:bookmarkStart w:id="34" w:name="_Toc50564921"/>
      <w:bookmarkStart w:id="35" w:name="_Toc24533"/>
      <w:r>
        <w:rPr>
          <w:rFonts w:hint="eastAsia" w:cs="宋体" w:asciiTheme="minorEastAsia" w:hAnsiTheme="minorEastAsia"/>
          <w:b/>
          <w:color w:val="000000" w:themeColor="text1"/>
          <w:kern w:val="0"/>
          <w:sz w:val="28"/>
          <w:szCs w:val="28"/>
          <w14:textFill>
            <w14:solidFill>
              <w14:schemeClr w14:val="tx1"/>
            </w14:solidFill>
          </w14:textFill>
        </w:rPr>
        <w:t>八、</w:t>
      </w:r>
      <w:bookmarkEnd w:id="34"/>
      <w:bookmarkEnd w:id="35"/>
      <w:r>
        <w:rPr>
          <w:rFonts w:hint="eastAsia" w:cs="宋体" w:asciiTheme="minorEastAsia" w:hAnsiTheme="minorEastAsia"/>
          <w:b/>
          <w:color w:val="000000" w:themeColor="text1"/>
          <w:kern w:val="0"/>
          <w:sz w:val="28"/>
          <w:szCs w:val="28"/>
          <w14:textFill>
            <w14:solidFill>
              <w14:schemeClr w14:val="tx1"/>
            </w14:solidFill>
          </w14:textFill>
        </w:rPr>
        <w:t>技术部分</w:t>
      </w:r>
    </w:p>
    <w:p w14:paraId="17D1B153">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277DA3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5F44F9E5">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3F3C2CC3">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78A06750">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10F34ED0">
      <w:pPr>
        <w:widowControl/>
        <w:jc w:val="left"/>
        <w:rPr>
          <w:rFonts w:cs="Times New Roman" w:asciiTheme="minorEastAsia" w:hAnsiTheme="minorEastAsia"/>
          <w:b/>
          <w:bCs/>
          <w:color w:val="000000" w:themeColor="text1"/>
          <w:kern w:val="0"/>
          <w:sz w:val="28"/>
          <w:szCs w:val="28"/>
          <w14:textFill>
            <w14:solidFill>
              <w14:schemeClr w14:val="tx1"/>
            </w14:solidFill>
          </w14:textFill>
        </w:rPr>
      </w:pPr>
      <w:r>
        <w:rPr>
          <w:rFonts w:cs="Times New Roman" w:asciiTheme="minorEastAsia" w:hAnsiTheme="minorEastAsia"/>
          <w:b/>
          <w:bCs/>
          <w:color w:val="000000" w:themeColor="text1"/>
          <w:kern w:val="0"/>
          <w:sz w:val="28"/>
          <w:szCs w:val="28"/>
          <w14:textFill>
            <w14:solidFill>
              <w14:schemeClr w14:val="tx1"/>
            </w14:solidFill>
          </w14:textFill>
        </w:rPr>
        <w:br w:type="page"/>
      </w:r>
    </w:p>
    <w:p w14:paraId="5E95B5C0">
      <w:pPr>
        <w:jc w:val="center"/>
        <w:rPr>
          <w:rFonts w:cs="宋体" w:asciiTheme="minorEastAsia" w:hAnsiTheme="minorEastAsia"/>
          <w:b/>
          <w:color w:val="000000" w:themeColor="text1"/>
          <w:kern w:val="0"/>
          <w:sz w:val="28"/>
          <w:szCs w:val="28"/>
          <w14:textFill>
            <w14:solidFill>
              <w14:schemeClr w14:val="tx1"/>
            </w14:solidFill>
          </w14:textFill>
        </w:rPr>
      </w:pPr>
      <w:bookmarkStart w:id="36" w:name="_Toc50564922"/>
      <w:r>
        <w:rPr>
          <w:rFonts w:hint="eastAsia" w:cs="宋体" w:asciiTheme="minorEastAsia" w:hAnsiTheme="minorEastAsia"/>
          <w:b/>
          <w:color w:val="000000" w:themeColor="text1"/>
          <w:kern w:val="0"/>
          <w:sz w:val="28"/>
          <w:szCs w:val="28"/>
          <w14:textFill>
            <w14:solidFill>
              <w14:schemeClr w14:val="tx1"/>
            </w14:solidFill>
          </w14:textFill>
        </w:rPr>
        <w:t>九、</w:t>
      </w:r>
      <w:r>
        <w:rPr>
          <w:rFonts w:hint="eastAsia" w:cs="宋体" w:asciiTheme="minorEastAsia" w:hAnsiTheme="minorEastAsia"/>
          <w:b/>
          <w:bCs w:val="0"/>
          <w:color w:val="000000" w:themeColor="text1"/>
          <w:sz w:val="28"/>
          <w:szCs w:val="28"/>
          <w14:textFill>
            <w14:solidFill>
              <w14:schemeClr w14:val="tx1"/>
            </w14:solidFill>
          </w14:textFill>
        </w:rPr>
        <w:t>综合部分</w:t>
      </w:r>
    </w:p>
    <w:p w14:paraId="38C5533D">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370072AE">
      <w:pPr>
        <w:jc w:val="center"/>
        <w:rPr>
          <w:rFonts w:cs="宋体" w:asciiTheme="minorEastAsia" w:hAnsiTheme="minorEastAsia"/>
          <w:b/>
          <w:color w:val="000000" w:themeColor="text1"/>
          <w:kern w:val="0"/>
          <w:sz w:val="28"/>
          <w:szCs w:val="28"/>
          <w14:textFill>
            <w14:solidFill>
              <w14:schemeClr w14:val="tx1"/>
            </w14:solidFill>
          </w14:textFill>
        </w:rPr>
      </w:pPr>
    </w:p>
    <w:p w14:paraId="5746F1B6">
      <w:pPr>
        <w:jc w:val="center"/>
        <w:rPr>
          <w:rFonts w:cs="宋体" w:asciiTheme="minorEastAsia" w:hAnsiTheme="minorEastAsia"/>
          <w:b/>
          <w:color w:val="000000" w:themeColor="text1"/>
          <w:kern w:val="0"/>
          <w:sz w:val="28"/>
          <w:szCs w:val="28"/>
          <w14:textFill>
            <w14:solidFill>
              <w14:schemeClr w14:val="tx1"/>
            </w14:solidFill>
          </w14:textFill>
        </w:rPr>
      </w:pPr>
    </w:p>
    <w:p w14:paraId="679FABB2">
      <w:pPr>
        <w:jc w:val="center"/>
        <w:rPr>
          <w:rFonts w:cs="宋体" w:asciiTheme="minorEastAsia" w:hAnsiTheme="minorEastAsia"/>
          <w:b/>
          <w:color w:val="000000" w:themeColor="text1"/>
          <w:kern w:val="0"/>
          <w:sz w:val="28"/>
          <w:szCs w:val="28"/>
          <w14:textFill>
            <w14:solidFill>
              <w14:schemeClr w14:val="tx1"/>
            </w14:solidFill>
          </w14:textFill>
        </w:rPr>
      </w:pPr>
    </w:p>
    <w:p w14:paraId="6127D1E3">
      <w:pPr>
        <w:jc w:val="center"/>
        <w:rPr>
          <w:rFonts w:cs="宋体" w:asciiTheme="minorEastAsia" w:hAnsiTheme="minorEastAsia"/>
          <w:b/>
          <w:color w:val="000000" w:themeColor="text1"/>
          <w:kern w:val="0"/>
          <w:sz w:val="28"/>
          <w:szCs w:val="28"/>
          <w14:textFill>
            <w14:solidFill>
              <w14:schemeClr w14:val="tx1"/>
            </w14:solidFill>
          </w14:textFill>
        </w:rPr>
      </w:pPr>
    </w:p>
    <w:p w14:paraId="229010C9">
      <w:pPr>
        <w:jc w:val="center"/>
        <w:rPr>
          <w:rFonts w:cs="宋体" w:asciiTheme="minorEastAsia" w:hAnsiTheme="minorEastAsia"/>
          <w:b/>
          <w:color w:val="000000" w:themeColor="text1"/>
          <w:kern w:val="0"/>
          <w:sz w:val="28"/>
          <w:szCs w:val="28"/>
          <w14:textFill>
            <w14:solidFill>
              <w14:schemeClr w14:val="tx1"/>
            </w14:solidFill>
          </w14:textFill>
        </w:rPr>
      </w:pPr>
    </w:p>
    <w:p w14:paraId="0E4DE3CD">
      <w:pPr>
        <w:jc w:val="center"/>
        <w:rPr>
          <w:rFonts w:cs="宋体" w:asciiTheme="minorEastAsia" w:hAnsiTheme="minorEastAsia"/>
          <w:b/>
          <w:color w:val="000000" w:themeColor="text1"/>
          <w:kern w:val="0"/>
          <w:sz w:val="28"/>
          <w:szCs w:val="28"/>
          <w14:textFill>
            <w14:solidFill>
              <w14:schemeClr w14:val="tx1"/>
            </w14:solidFill>
          </w14:textFill>
        </w:rPr>
      </w:pPr>
    </w:p>
    <w:p w14:paraId="15F55188">
      <w:pPr>
        <w:jc w:val="center"/>
        <w:rPr>
          <w:rFonts w:cs="宋体" w:asciiTheme="minorEastAsia" w:hAnsiTheme="minorEastAsia"/>
          <w:b/>
          <w:color w:val="000000" w:themeColor="text1"/>
          <w:kern w:val="0"/>
          <w:sz w:val="28"/>
          <w:szCs w:val="28"/>
          <w14:textFill>
            <w14:solidFill>
              <w14:schemeClr w14:val="tx1"/>
            </w14:solidFill>
          </w14:textFill>
        </w:rPr>
      </w:pPr>
    </w:p>
    <w:p w14:paraId="72F0B807">
      <w:pPr>
        <w:jc w:val="center"/>
        <w:rPr>
          <w:rFonts w:cs="宋体" w:asciiTheme="minorEastAsia" w:hAnsiTheme="minorEastAsia"/>
          <w:b/>
          <w:color w:val="000000" w:themeColor="text1"/>
          <w:kern w:val="0"/>
          <w:sz w:val="28"/>
          <w:szCs w:val="28"/>
          <w14:textFill>
            <w14:solidFill>
              <w14:schemeClr w14:val="tx1"/>
            </w14:solidFill>
          </w14:textFill>
        </w:rPr>
      </w:pPr>
    </w:p>
    <w:p w14:paraId="1B80F7E1">
      <w:pPr>
        <w:jc w:val="center"/>
        <w:rPr>
          <w:rFonts w:cs="宋体" w:asciiTheme="minorEastAsia" w:hAnsiTheme="minorEastAsia"/>
          <w:b/>
          <w:color w:val="000000" w:themeColor="text1"/>
          <w:kern w:val="0"/>
          <w:sz w:val="28"/>
          <w:szCs w:val="28"/>
          <w14:textFill>
            <w14:solidFill>
              <w14:schemeClr w14:val="tx1"/>
            </w14:solidFill>
          </w14:textFill>
        </w:rPr>
      </w:pPr>
    </w:p>
    <w:p w14:paraId="430D0862">
      <w:pPr>
        <w:jc w:val="center"/>
        <w:rPr>
          <w:rFonts w:cs="宋体" w:asciiTheme="minorEastAsia" w:hAnsiTheme="minorEastAsia"/>
          <w:b/>
          <w:color w:val="000000" w:themeColor="text1"/>
          <w:kern w:val="0"/>
          <w:sz w:val="28"/>
          <w:szCs w:val="28"/>
          <w14:textFill>
            <w14:solidFill>
              <w14:schemeClr w14:val="tx1"/>
            </w14:solidFill>
          </w14:textFill>
        </w:rPr>
      </w:pPr>
    </w:p>
    <w:p w14:paraId="71AA71C1">
      <w:pPr>
        <w:jc w:val="center"/>
        <w:rPr>
          <w:rFonts w:cs="宋体" w:asciiTheme="minorEastAsia" w:hAnsiTheme="minorEastAsia"/>
          <w:b/>
          <w:color w:val="000000" w:themeColor="text1"/>
          <w:kern w:val="0"/>
          <w:sz w:val="28"/>
          <w:szCs w:val="28"/>
          <w14:textFill>
            <w14:solidFill>
              <w14:schemeClr w14:val="tx1"/>
            </w14:solidFill>
          </w14:textFill>
        </w:rPr>
      </w:pPr>
    </w:p>
    <w:p w14:paraId="6291D9B9">
      <w:pPr>
        <w:jc w:val="center"/>
        <w:rPr>
          <w:rFonts w:cs="宋体" w:asciiTheme="minorEastAsia" w:hAnsiTheme="minorEastAsia"/>
          <w:b/>
          <w:color w:val="000000" w:themeColor="text1"/>
          <w:kern w:val="0"/>
          <w:sz w:val="28"/>
          <w:szCs w:val="28"/>
          <w14:textFill>
            <w14:solidFill>
              <w14:schemeClr w14:val="tx1"/>
            </w14:solidFill>
          </w14:textFill>
        </w:rPr>
      </w:pPr>
    </w:p>
    <w:p w14:paraId="34CB818A">
      <w:pPr>
        <w:jc w:val="center"/>
        <w:rPr>
          <w:rFonts w:cs="宋体" w:asciiTheme="minorEastAsia" w:hAnsiTheme="minorEastAsia"/>
          <w:b/>
          <w:color w:val="000000" w:themeColor="text1"/>
          <w:kern w:val="0"/>
          <w:sz w:val="28"/>
          <w:szCs w:val="28"/>
          <w14:textFill>
            <w14:solidFill>
              <w14:schemeClr w14:val="tx1"/>
            </w14:solidFill>
          </w14:textFill>
        </w:rPr>
      </w:pPr>
    </w:p>
    <w:p w14:paraId="0AA93349">
      <w:pPr>
        <w:jc w:val="center"/>
        <w:rPr>
          <w:rFonts w:cs="宋体" w:asciiTheme="minorEastAsia" w:hAnsiTheme="minorEastAsia"/>
          <w:b/>
          <w:color w:val="000000" w:themeColor="text1"/>
          <w:kern w:val="0"/>
          <w:sz w:val="28"/>
          <w:szCs w:val="28"/>
          <w14:textFill>
            <w14:solidFill>
              <w14:schemeClr w14:val="tx1"/>
            </w14:solidFill>
          </w14:textFill>
        </w:rPr>
      </w:pPr>
    </w:p>
    <w:p w14:paraId="5810BF8A">
      <w:pPr>
        <w:jc w:val="center"/>
        <w:rPr>
          <w:rFonts w:cs="宋体" w:asciiTheme="minorEastAsia" w:hAnsiTheme="minorEastAsia"/>
          <w:b/>
          <w:color w:val="000000" w:themeColor="text1"/>
          <w:kern w:val="0"/>
          <w:sz w:val="28"/>
          <w:szCs w:val="28"/>
          <w14:textFill>
            <w14:solidFill>
              <w14:schemeClr w14:val="tx1"/>
            </w14:solidFill>
          </w14:textFill>
        </w:rPr>
      </w:pPr>
    </w:p>
    <w:p w14:paraId="21295CCB">
      <w:pPr>
        <w:jc w:val="center"/>
        <w:rPr>
          <w:rFonts w:cs="宋体" w:asciiTheme="minorEastAsia" w:hAnsiTheme="minorEastAsia"/>
          <w:b/>
          <w:color w:val="000000" w:themeColor="text1"/>
          <w:kern w:val="0"/>
          <w:sz w:val="28"/>
          <w:szCs w:val="28"/>
          <w14:textFill>
            <w14:solidFill>
              <w14:schemeClr w14:val="tx1"/>
            </w14:solidFill>
          </w14:textFill>
        </w:rPr>
      </w:pPr>
    </w:p>
    <w:p w14:paraId="5DF38E7F">
      <w:pPr>
        <w:jc w:val="center"/>
        <w:rPr>
          <w:rFonts w:cs="宋体" w:asciiTheme="minorEastAsia" w:hAnsiTheme="minorEastAsia"/>
          <w:b/>
          <w:color w:val="000000" w:themeColor="text1"/>
          <w:kern w:val="0"/>
          <w:sz w:val="28"/>
          <w:szCs w:val="28"/>
          <w14:textFill>
            <w14:solidFill>
              <w14:schemeClr w14:val="tx1"/>
            </w14:solidFill>
          </w14:textFill>
        </w:rPr>
      </w:pPr>
    </w:p>
    <w:p w14:paraId="3DED087A">
      <w:pPr>
        <w:jc w:val="center"/>
        <w:rPr>
          <w:rFonts w:cs="宋体" w:asciiTheme="minorEastAsia" w:hAnsiTheme="minorEastAsia"/>
          <w:b/>
          <w:color w:val="000000" w:themeColor="text1"/>
          <w:kern w:val="0"/>
          <w:sz w:val="28"/>
          <w:szCs w:val="28"/>
          <w14:textFill>
            <w14:solidFill>
              <w14:schemeClr w14:val="tx1"/>
            </w14:solidFill>
          </w14:textFill>
        </w:rPr>
      </w:pPr>
    </w:p>
    <w:p w14:paraId="69904060">
      <w:pPr>
        <w:jc w:val="center"/>
        <w:rPr>
          <w:rFonts w:cs="宋体" w:asciiTheme="minorEastAsia" w:hAnsiTheme="minorEastAsia"/>
          <w:b/>
          <w:color w:val="000000" w:themeColor="text1"/>
          <w:kern w:val="0"/>
          <w:sz w:val="28"/>
          <w:szCs w:val="28"/>
          <w14:textFill>
            <w14:solidFill>
              <w14:schemeClr w14:val="tx1"/>
            </w14:solidFill>
          </w14:textFill>
        </w:rPr>
      </w:pPr>
    </w:p>
    <w:p w14:paraId="00A6DCF5">
      <w:pPr>
        <w:jc w:val="center"/>
        <w:rPr>
          <w:rFonts w:cs="宋体" w:asciiTheme="minorEastAsia" w:hAnsiTheme="minorEastAsia"/>
          <w:b/>
          <w:color w:val="000000" w:themeColor="text1"/>
          <w:kern w:val="0"/>
          <w:sz w:val="28"/>
          <w:szCs w:val="28"/>
          <w14:textFill>
            <w14:solidFill>
              <w14:schemeClr w14:val="tx1"/>
            </w14:solidFill>
          </w14:textFill>
        </w:rPr>
      </w:pPr>
    </w:p>
    <w:p w14:paraId="5A504649">
      <w:pPr>
        <w:jc w:val="center"/>
        <w:rPr>
          <w:rFonts w:ascii="Calibri" w:hAnsi="Calibri" w:eastAsia="宋体" w:cs="Times New Roman"/>
          <w:color w:val="000000" w:themeColor="text1"/>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十、资格要求证明文件</w:t>
      </w:r>
      <w:bookmarkEnd w:id="36"/>
    </w:p>
    <w:p w14:paraId="12E8AA73">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1、供应商具有有效的营业执照。</w:t>
      </w:r>
    </w:p>
    <w:p w14:paraId="3534DAF4">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2、供应商须承诺本企业无商业贿赂和不正当竞争行为。</w:t>
      </w:r>
    </w:p>
    <w:p w14:paraId="5ABCE934">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6D523E26">
      <w:pPr>
        <w:spacing w:after="120"/>
        <w:ind w:firstLine="280" w:firstLineChars="100"/>
        <w:rPr>
          <w:rFonts w:hint="eastAsia" w:ascii="宋体" w:hAnsi="宋体" w:eastAsia="宋体" w:cs="Times New Roman"/>
          <w:color w:val="000000" w:themeColor="text1"/>
          <w:sz w:val="28"/>
          <w:szCs w:val="28"/>
          <w14:textFill>
            <w14:solidFill>
              <w14:schemeClr w14:val="tx1"/>
            </w14:solidFill>
          </w14:textFill>
        </w:rPr>
      </w:pPr>
    </w:p>
    <w:p w14:paraId="3BA10822">
      <w:pPr>
        <w:jc w:val="center"/>
        <w:rPr>
          <w:rFonts w:cs="宋体" w:asciiTheme="minorEastAsia" w:hAnsiTheme="minorEastAsia"/>
          <w:b/>
          <w:color w:val="000000" w:themeColor="text1"/>
          <w:kern w:val="0"/>
          <w:sz w:val="28"/>
          <w:szCs w:val="28"/>
          <w14:textFill>
            <w14:solidFill>
              <w14:schemeClr w14:val="tx1"/>
            </w14:solidFill>
          </w14:textFill>
        </w:rPr>
      </w:pPr>
      <w:bookmarkStart w:id="37" w:name="_Toc50564923"/>
    </w:p>
    <w:p w14:paraId="56595028">
      <w:pPr>
        <w:jc w:val="center"/>
        <w:rPr>
          <w:rFonts w:cs="宋体" w:asciiTheme="minorEastAsia" w:hAnsiTheme="minorEastAsia"/>
          <w:b/>
          <w:color w:val="000000" w:themeColor="text1"/>
          <w:kern w:val="0"/>
          <w:sz w:val="28"/>
          <w:szCs w:val="28"/>
          <w14:textFill>
            <w14:solidFill>
              <w14:schemeClr w14:val="tx1"/>
            </w14:solidFill>
          </w14:textFill>
        </w:rPr>
      </w:pPr>
    </w:p>
    <w:p w14:paraId="1E7C799B">
      <w:pPr>
        <w:jc w:val="center"/>
        <w:rPr>
          <w:rFonts w:cs="宋体" w:asciiTheme="minorEastAsia" w:hAnsiTheme="minorEastAsia"/>
          <w:b/>
          <w:color w:val="000000" w:themeColor="text1"/>
          <w:kern w:val="0"/>
          <w:sz w:val="28"/>
          <w:szCs w:val="28"/>
          <w14:textFill>
            <w14:solidFill>
              <w14:schemeClr w14:val="tx1"/>
            </w14:solidFill>
          </w14:textFill>
        </w:rPr>
      </w:pPr>
    </w:p>
    <w:p w14:paraId="694832D4">
      <w:pPr>
        <w:jc w:val="both"/>
        <w:rPr>
          <w:rFonts w:hint="eastAsia" w:cs="宋体" w:asciiTheme="minorEastAsia" w:hAnsiTheme="minorEastAsia"/>
          <w:b/>
          <w:color w:val="000000" w:themeColor="text1"/>
          <w:kern w:val="0"/>
          <w:sz w:val="28"/>
          <w:szCs w:val="28"/>
          <w14:textFill>
            <w14:solidFill>
              <w14:schemeClr w14:val="tx1"/>
            </w14:solidFill>
          </w14:textFill>
        </w:rPr>
      </w:pPr>
    </w:p>
    <w:p w14:paraId="4DDABDD4">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C6606C5">
      <w:pPr>
        <w:pStyle w:val="2"/>
        <w:rPr>
          <w:rFonts w:hint="eastAsia" w:cs="宋体" w:asciiTheme="minorEastAsia" w:hAnsiTheme="minorEastAsia"/>
          <w:b/>
          <w:color w:val="000000" w:themeColor="text1"/>
          <w:kern w:val="0"/>
          <w:sz w:val="28"/>
          <w:szCs w:val="28"/>
          <w14:textFill>
            <w14:solidFill>
              <w14:schemeClr w14:val="tx1"/>
            </w14:solidFill>
          </w14:textFill>
        </w:rPr>
      </w:pPr>
    </w:p>
    <w:p w14:paraId="01835121">
      <w:pPr>
        <w:pStyle w:val="3"/>
        <w:rPr>
          <w:rFonts w:hint="eastAsia" w:cs="宋体" w:asciiTheme="minorEastAsia" w:hAnsiTheme="minorEastAsia"/>
          <w:b/>
          <w:color w:val="000000" w:themeColor="text1"/>
          <w:kern w:val="0"/>
          <w:sz w:val="28"/>
          <w:szCs w:val="28"/>
          <w14:textFill>
            <w14:solidFill>
              <w14:schemeClr w14:val="tx1"/>
            </w14:solidFill>
          </w14:textFill>
        </w:rPr>
      </w:pPr>
    </w:p>
    <w:p w14:paraId="6143642A">
      <w:pPr>
        <w:pStyle w:val="3"/>
        <w:rPr>
          <w:rFonts w:hint="eastAsia" w:cs="宋体" w:asciiTheme="minorEastAsia" w:hAnsiTheme="minorEastAsia"/>
          <w:b/>
          <w:color w:val="000000" w:themeColor="text1"/>
          <w:kern w:val="0"/>
          <w:sz w:val="28"/>
          <w:szCs w:val="28"/>
          <w14:textFill>
            <w14:solidFill>
              <w14:schemeClr w14:val="tx1"/>
            </w14:solidFill>
          </w14:textFill>
        </w:rPr>
      </w:pPr>
    </w:p>
    <w:p w14:paraId="15BA3A91">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十一、磋商承诺函</w:t>
      </w:r>
      <w:bookmarkEnd w:id="37"/>
    </w:p>
    <w:p w14:paraId="79FA438B">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p>
    <w:p w14:paraId="5B90A185">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致：（采购人名称）</w:t>
      </w:r>
    </w:p>
    <w:p w14:paraId="4D4867C9">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如我单位出现以下情况，并造成采购人经济损失，我单位向采购人缴纳不低于中标价2%的经济补偿，自觉承担违约责任。</w:t>
      </w:r>
    </w:p>
    <w:p w14:paraId="077DD8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一、在中标通知书规定时间内未签订合同;</w:t>
      </w:r>
    </w:p>
    <w:p w14:paraId="25909F0E">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二、在投标（响应）文件中提供虚假材料的；</w:t>
      </w:r>
    </w:p>
    <w:p w14:paraId="1EB179A3">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三、供应商与采购、其他供应商或者代理机构恶意串通的；</w:t>
      </w:r>
    </w:p>
    <w:p w14:paraId="106E1A8B">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68BB46D9">
      <w:pPr>
        <w:autoSpaceDE w:val="0"/>
        <w:autoSpaceDN w:val="0"/>
        <w:adjustRightInd w:val="0"/>
        <w:spacing w:before="32" w:line="360" w:lineRule="auto"/>
        <w:ind w:right="-57" w:firstLine="5480" w:firstLineChars="20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响应供应商(盖章)：</w:t>
      </w:r>
    </w:p>
    <w:p w14:paraId="232425FA">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78594035">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法定代表人： （电子签章）</w:t>
      </w:r>
    </w:p>
    <w:p w14:paraId="5F2CCADD">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年月日</w:t>
      </w:r>
    </w:p>
    <w:p w14:paraId="11A82877">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061FB9C1">
      <w:pPr>
        <w:widowControl/>
        <w:jc w:val="left"/>
        <w:rPr>
          <w:rFonts w:ascii="Calibri" w:hAnsi="Calibri" w:eastAsia="宋体" w:cs="Times New Roman"/>
          <w:color w:val="000000" w:themeColor="text1"/>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14:paraId="49A69CFE">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十二、投标供应商资格声明函</w:t>
      </w:r>
    </w:p>
    <w:p w14:paraId="049753E2">
      <w:pPr>
        <w:widowControl/>
        <w:jc w:val="center"/>
        <w:rPr>
          <w:rFonts w:ascii="宋体" w:hAnsi="宋体" w:eastAsia="宋体" w:cs="Times New Roman"/>
          <w:b/>
          <w:bCs/>
          <w:color w:val="000000" w:themeColor="text1"/>
          <w:kern w:val="0"/>
          <w:sz w:val="32"/>
          <w:szCs w:val="32"/>
          <w14:textFill>
            <w14:solidFill>
              <w14:schemeClr w14:val="tx1"/>
            </w14:solidFill>
          </w14:textFill>
        </w:rPr>
      </w:pPr>
    </w:p>
    <w:p w14:paraId="54D5D3E1">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致：（采购人名称）</w:t>
      </w:r>
    </w:p>
    <w:p w14:paraId="661581B5">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402530B6">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（1）具有独立承担民事责任的能力；</w:t>
      </w:r>
    </w:p>
    <w:p w14:paraId="7F1CA83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（2）具有良好的商业信誉和健全的财务会计制度；</w:t>
      </w:r>
    </w:p>
    <w:p w14:paraId="09D57AB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（3）具有履行合同所必需的设备和专业技术能力；</w:t>
      </w:r>
    </w:p>
    <w:p w14:paraId="20F5F51F">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（4）有依法缴纳税收和社会保障资金的良好记录；</w:t>
      </w:r>
    </w:p>
    <w:p w14:paraId="5ABE62EC">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（5）参加本次政府采购活动前三年内，在经营活动中没有重大违法记录。</w:t>
      </w:r>
    </w:p>
    <w:p w14:paraId="4BBE8F5E">
      <w:pPr>
        <w:spacing w:line="360" w:lineRule="auto"/>
        <w:rPr>
          <w:rFonts w:ascii="宋体" w:hAnsi="宋体" w:eastAsia="宋体" w:cs="Times New Roman"/>
          <w:color w:val="000000" w:themeColor="text1"/>
          <w:sz w:val="28"/>
          <w14:textFill>
            <w14:solidFill>
              <w14:schemeClr w14:val="tx1"/>
            </w14:solidFill>
          </w14:textFill>
        </w:rPr>
      </w:pPr>
    </w:p>
    <w:p w14:paraId="5B6DF702">
      <w:pPr>
        <w:rPr>
          <w:rFonts w:ascii="宋体" w:hAnsi="宋体" w:eastAsia="宋体" w:cs="Times New Roman"/>
          <w:color w:val="000000" w:themeColor="text1"/>
          <w:sz w:val="28"/>
          <w14:textFill>
            <w14:solidFill>
              <w14:schemeClr w14:val="tx1"/>
            </w14:solidFill>
          </w14:textFill>
        </w:rPr>
      </w:pPr>
    </w:p>
    <w:p w14:paraId="0C8E1AED">
      <w:pPr>
        <w:wordWrap w:val="0"/>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法定代表人：（电子签章）</w:t>
      </w:r>
    </w:p>
    <w:p w14:paraId="7CF963D4">
      <w:pPr>
        <w:jc w:val="right"/>
        <w:rPr>
          <w:rFonts w:ascii="宋体" w:hAnsi="宋体" w:eastAsia="宋体" w:cs="Times New Roman"/>
          <w:color w:val="000000" w:themeColor="text1"/>
          <w:sz w:val="28"/>
          <w14:textFill>
            <w14:solidFill>
              <w14:schemeClr w14:val="tx1"/>
            </w14:solidFill>
          </w14:textFill>
        </w:rPr>
      </w:pPr>
    </w:p>
    <w:p w14:paraId="709F1372">
      <w:pPr>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投标供应商：（盖章）</w:t>
      </w:r>
    </w:p>
    <w:p w14:paraId="58F7EEB3">
      <w:pPr>
        <w:widowControl/>
        <w:jc w:val="right"/>
        <w:rPr>
          <w:rFonts w:ascii="宋体" w:hAnsi="宋体" w:eastAsia="宋体" w:cs="Times New Roman"/>
          <w:color w:val="000000" w:themeColor="text1"/>
          <w:sz w:val="28"/>
          <w14:textFill>
            <w14:solidFill>
              <w14:schemeClr w14:val="tx1"/>
            </w14:solidFill>
          </w14:textFill>
        </w:rPr>
      </w:pPr>
    </w:p>
    <w:p w14:paraId="2AF98E75">
      <w:pPr>
        <w:widowControl/>
        <w:spacing w:line="520" w:lineRule="atLeast"/>
        <w:jc w:val="right"/>
        <w:rPr>
          <w:rFonts w:ascii="Calibri" w:hAnsi="Calibri"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年  月  日</w:t>
      </w:r>
    </w:p>
    <w:p w14:paraId="071E90FB">
      <w:pPr>
        <w:rPr>
          <w:rFonts w:ascii="宋体" w:hAnsi="Courier New" w:eastAsia="华文宋体" w:cs="Times New Roman"/>
          <w:color w:val="000000" w:themeColor="text1"/>
          <w:kern w:val="0"/>
          <w:sz w:val="28"/>
          <w:szCs w:val="28"/>
          <w14:textFill>
            <w14:solidFill>
              <w14:schemeClr w14:val="tx1"/>
            </w14:solidFill>
          </w14:textFill>
        </w:rPr>
      </w:pPr>
    </w:p>
    <w:p w14:paraId="3CA8391C">
      <w:pPr>
        <w:rPr>
          <w:rFonts w:ascii="Calibri" w:hAnsi="Calibri" w:eastAsia="宋体" w:cs="Times New Roman"/>
          <w:color w:val="000000" w:themeColor="text1"/>
          <w14:textFill>
            <w14:solidFill>
              <w14:schemeClr w14:val="tx1"/>
            </w14:solidFill>
          </w14:textFill>
        </w:rPr>
      </w:pPr>
    </w:p>
    <w:p w14:paraId="080BB53D">
      <w:pPr>
        <w:jc w:val="center"/>
        <w:rPr>
          <w:rFonts w:cs="宋体" w:asciiTheme="minorEastAsia" w:hAnsiTheme="minorEastAsia"/>
          <w:b/>
          <w:color w:val="000000" w:themeColor="text1"/>
          <w:kern w:val="0"/>
          <w:sz w:val="28"/>
          <w:szCs w:val="28"/>
          <w14:textFill>
            <w14:solidFill>
              <w14:schemeClr w14:val="tx1"/>
            </w14:solidFill>
          </w14:textFill>
        </w:rPr>
      </w:pPr>
      <w:bookmarkStart w:id="38" w:name="_Toc50564924"/>
    </w:p>
    <w:p w14:paraId="5EAA09CE">
      <w:pPr>
        <w:jc w:val="center"/>
        <w:rPr>
          <w:rFonts w:cs="宋体" w:asciiTheme="minorEastAsia" w:hAnsiTheme="minorEastAsia"/>
          <w:b/>
          <w:color w:val="000000" w:themeColor="text1"/>
          <w:kern w:val="0"/>
          <w:sz w:val="28"/>
          <w:szCs w:val="28"/>
          <w14:textFill>
            <w14:solidFill>
              <w14:schemeClr w14:val="tx1"/>
            </w14:solidFill>
          </w14:textFill>
        </w:rPr>
      </w:pPr>
    </w:p>
    <w:p w14:paraId="13035AA6">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十三、其他证明文件</w:t>
      </w:r>
      <w:bookmarkEnd w:id="38"/>
    </w:p>
    <w:p w14:paraId="7D88220B">
      <w:pPr>
        <w:spacing w:line="540" w:lineRule="exact"/>
        <w:jc w:val="center"/>
        <w:rPr>
          <w:rFonts w:cs="Times New Roman"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投标供应商认为应附的其它相关资料</w:t>
      </w:r>
    </w:p>
    <w:p w14:paraId="4E9F81F5">
      <w:pPr>
        <w:rPr>
          <w:color w:val="000000" w:themeColor="text1"/>
          <w14:textFill>
            <w14:solidFill>
              <w14:schemeClr w14:val="tx1"/>
            </w14:solidFill>
          </w14:textFill>
        </w:rPr>
      </w:pPr>
    </w:p>
    <w:p w14:paraId="56F742C0">
      <w:pPr>
        <w:rPr>
          <w:color w:val="000000" w:themeColor="text1"/>
          <w14:textFill>
            <w14:solidFill>
              <w14:schemeClr w14:val="tx1"/>
            </w14:solidFill>
          </w14:textFill>
        </w:rPr>
      </w:pPr>
    </w:p>
    <w:p w14:paraId="1A4199BB">
      <w:pPr>
        <w:rPr>
          <w:color w:val="000000" w:themeColor="text1"/>
          <w14:textFill>
            <w14:solidFill>
              <w14:schemeClr w14:val="tx1"/>
            </w14:solidFill>
          </w14:textFill>
        </w:rPr>
      </w:pPr>
    </w:p>
    <w:p w14:paraId="777A1287">
      <w:pPr>
        <w:rPr>
          <w:color w:val="000000" w:themeColor="text1"/>
          <w14:textFill>
            <w14:solidFill>
              <w14:schemeClr w14:val="tx1"/>
            </w14:solidFill>
          </w14:textFill>
        </w:rPr>
      </w:pPr>
    </w:p>
    <w:p w14:paraId="61543330">
      <w:pPr>
        <w:rPr>
          <w:color w:val="000000" w:themeColor="text1"/>
          <w14:textFill>
            <w14:solidFill>
              <w14:schemeClr w14:val="tx1"/>
            </w14:solidFill>
          </w14:textFill>
        </w:rPr>
      </w:pPr>
    </w:p>
    <w:p w14:paraId="41F4384F">
      <w:pPr>
        <w:rPr>
          <w:color w:val="000000" w:themeColor="text1"/>
          <w14:textFill>
            <w14:solidFill>
              <w14:schemeClr w14:val="tx1"/>
            </w14:solidFill>
          </w14:textFill>
        </w:rPr>
      </w:pPr>
    </w:p>
    <w:p w14:paraId="0773F3D3">
      <w:pPr>
        <w:rPr>
          <w:color w:val="000000" w:themeColor="text1"/>
          <w14:textFill>
            <w14:solidFill>
              <w14:schemeClr w14:val="tx1"/>
            </w14:solidFill>
          </w14:textFill>
        </w:rPr>
      </w:pPr>
    </w:p>
    <w:p w14:paraId="7AD5ABF9">
      <w:pPr>
        <w:rPr>
          <w:color w:val="000000" w:themeColor="text1"/>
          <w14:textFill>
            <w14:solidFill>
              <w14:schemeClr w14:val="tx1"/>
            </w14:solidFill>
          </w14:textFill>
        </w:rPr>
      </w:pPr>
    </w:p>
    <w:p w14:paraId="6389FF0E">
      <w:pPr>
        <w:rPr>
          <w:color w:val="000000" w:themeColor="text1"/>
          <w14:textFill>
            <w14:solidFill>
              <w14:schemeClr w14:val="tx1"/>
            </w14:solidFill>
          </w14:textFill>
        </w:rPr>
      </w:pPr>
    </w:p>
    <w:p w14:paraId="6069E00D">
      <w:pPr>
        <w:rPr>
          <w:color w:val="000000" w:themeColor="text1"/>
          <w14:textFill>
            <w14:solidFill>
              <w14:schemeClr w14:val="tx1"/>
            </w14:solidFill>
          </w14:textFill>
        </w:rPr>
      </w:pPr>
    </w:p>
    <w:p w14:paraId="49FEB440">
      <w:pPr>
        <w:rPr>
          <w:color w:val="000000" w:themeColor="text1"/>
          <w14:textFill>
            <w14:solidFill>
              <w14:schemeClr w14:val="tx1"/>
            </w14:solidFill>
          </w14:textFill>
        </w:rPr>
      </w:pPr>
    </w:p>
    <w:p w14:paraId="326C6DA2">
      <w:pPr>
        <w:rPr>
          <w:color w:val="000000" w:themeColor="text1"/>
          <w14:textFill>
            <w14:solidFill>
              <w14:schemeClr w14:val="tx1"/>
            </w14:solidFill>
          </w14:textFill>
        </w:rPr>
      </w:pPr>
    </w:p>
    <w:p w14:paraId="724006F9">
      <w:pPr>
        <w:rPr>
          <w:color w:val="000000" w:themeColor="text1"/>
          <w14:textFill>
            <w14:solidFill>
              <w14:schemeClr w14:val="tx1"/>
            </w14:solidFill>
          </w14:textFill>
        </w:rPr>
      </w:pPr>
    </w:p>
    <w:p w14:paraId="5DCDC885">
      <w:pPr>
        <w:rPr>
          <w:color w:val="000000" w:themeColor="text1"/>
          <w14:textFill>
            <w14:solidFill>
              <w14:schemeClr w14:val="tx1"/>
            </w14:solidFill>
          </w14:textFill>
        </w:rPr>
      </w:pPr>
    </w:p>
    <w:p w14:paraId="13991DFB">
      <w:pPr>
        <w:rPr>
          <w:color w:val="000000" w:themeColor="text1"/>
          <w14:textFill>
            <w14:solidFill>
              <w14:schemeClr w14:val="tx1"/>
            </w14:solidFill>
          </w14:textFill>
        </w:rPr>
      </w:pPr>
    </w:p>
    <w:p w14:paraId="5FC08C17">
      <w:pPr>
        <w:rPr>
          <w:color w:val="000000" w:themeColor="text1"/>
          <w14:textFill>
            <w14:solidFill>
              <w14:schemeClr w14:val="tx1"/>
            </w14:solidFill>
          </w14:textFill>
        </w:rPr>
      </w:pPr>
    </w:p>
    <w:p w14:paraId="3DA9412C">
      <w:pPr>
        <w:rPr>
          <w:color w:val="000000" w:themeColor="text1"/>
          <w14:textFill>
            <w14:solidFill>
              <w14:schemeClr w14:val="tx1"/>
            </w14:solidFill>
          </w14:textFill>
        </w:rPr>
      </w:pPr>
    </w:p>
    <w:p w14:paraId="2F8467C7">
      <w:pPr>
        <w:rPr>
          <w:color w:val="000000" w:themeColor="text1"/>
          <w14:textFill>
            <w14:solidFill>
              <w14:schemeClr w14:val="tx1"/>
            </w14:solidFill>
          </w14:textFill>
        </w:rPr>
      </w:pPr>
    </w:p>
    <w:p w14:paraId="6E6F7D75">
      <w:pPr>
        <w:rPr>
          <w:color w:val="000000" w:themeColor="text1"/>
          <w14:textFill>
            <w14:solidFill>
              <w14:schemeClr w14:val="tx1"/>
            </w14:solidFill>
          </w14:textFill>
        </w:rPr>
      </w:pPr>
    </w:p>
    <w:p w14:paraId="2C497923">
      <w:pPr>
        <w:rPr>
          <w:color w:val="000000" w:themeColor="text1"/>
          <w14:textFill>
            <w14:solidFill>
              <w14:schemeClr w14:val="tx1"/>
            </w14:solidFill>
          </w14:textFill>
        </w:rPr>
      </w:pPr>
    </w:p>
    <w:p w14:paraId="38AF55FC">
      <w:pPr>
        <w:rPr>
          <w:color w:val="000000" w:themeColor="text1"/>
          <w14:textFill>
            <w14:solidFill>
              <w14:schemeClr w14:val="tx1"/>
            </w14:solidFill>
          </w14:textFill>
        </w:rPr>
      </w:pPr>
    </w:p>
    <w:p w14:paraId="387EDCE8">
      <w:pPr>
        <w:rPr>
          <w:color w:val="000000" w:themeColor="text1"/>
          <w14:textFill>
            <w14:solidFill>
              <w14:schemeClr w14:val="tx1"/>
            </w14:solidFill>
          </w14:textFill>
        </w:rPr>
      </w:pPr>
    </w:p>
    <w:p w14:paraId="7D26B38B">
      <w:pPr>
        <w:rPr>
          <w:color w:val="000000" w:themeColor="text1"/>
          <w14:textFill>
            <w14:solidFill>
              <w14:schemeClr w14:val="tx1"/>
            </w14:solidFill>
          </w14:textFill>
        </w:rPr>
      </w:pPr>
    </w:p>
    <w:p w14:paraId="767A3CE5">
      <w:pPr>
        <w:rPr>
          <w:color w:val="000000" w:themeColor="text1"/>
          <w14:textFill>
            <w14:solidFill>
              <w14:schemeClr w14:val="tx1"/>
            </w14:solidFill>
          </w14:textFill>
        </w:rPr>
      </w:pPr>
    </w:p>
    <w:p w14:paraId="3560E5D3">
      <w:pPr>
        <w:rPr>
          <w:color w:val="000000" w:themeColor="text1"/>
          <w14:textFill>
            <w14:solidFill>
              <w14:schemeClr w14:val="tx1"/>
            </w14:solidFill>
          </w14:textFill>
        </w:rPr>
      </w:pPr>
    </w:p>
    <w:p w14:paraId="4BFF1D50">
      <w:pPr>
        <w:rPr>
          <w:color w:val="000000" w:themeColor="text1"/>
          <w14:textFill>
            <w14:solidFill>
              <w14:schemeClr w14:val="tx1"/>
            </w14:solidFill>
          </w14:textFill>
        </w:rPr>
      </w:pPr>
    </w:p>
    <w:p w14:paraId="44291FE9">
      <w:pPr>
        <w:rPr>
          <w:color w:val="000000" w:themeColor="text1"/>
          <w14:textFill>
            <w14:solidFill>
              <w14:schemeClr w14:val="tx1"/>
            </w14:solidFill>
          </w14:textFill>
        </w:rPr>
      </w:pPr>
    </w:p>
    <w:p w14:paraId="49C594D8">
      <w:pPr>
        <w:rPr>
          <w:color w:val="000000" w:themeColor="text1"/>
          <w14:textFill>
            <w14:solidFill>
              <w14:schemeClr w14:val="tx1"/>
            </w14:solidFill>
          </w14:textFill>
        </w:rPr>
      </w:pPr>
    </w:p>
    <w:p w14:paraId="1D4875A7">
      <w:pPr>
        <w:rPr>
          <w:color w:val="000000" w:themeColor="text1"/>
          <w14:textFill>
            <w14:solidFill>
              <w14:schemeClr w14:val="tx1"/>
            </w14:solidFill>
          </w14:textFill>
        </w:rPr>
      </w:pPr>
    </w:p>
    <w:p w14:paraId="3026EB00">
      <w:pPr>
        <w:rPr>
          <w:color w:val="000000" w:themeColor="text1"/>
          <w14:textFill>
            <w14:solidFill>
              <w14:schemeClr w14:val="tx1"/>
            </w14:solidFill>
          </w14:textFill>
        </w:rPr>
      </w:pPr>
    </w:p>
    <w:p w14:paraId="3F9EEADB">
      <w:pPr>
        <w:rPr>
          <w:color w:val="000000" w:themeColor="text1"/>
          <w14:textFill>
            <w14:solidFill>
              <w14:schemeClr w14:val="tx1"/>
            </w14:solidFill>
          </w14:textFill>
        </w:rPr>
      </w:pPr>
    </w:p>
    <w:p w14:paraId="7897AD20">
      <w:pPr>
        <w:rPr>
          <w:color w:val="000000" w:themeColor="text1"/>
          <w14:textFill>
            <w14:solidFill>
              <w14:schemeClr w14:val="tx1"/>
            </w14:solidFill>
          </w14:textFill>
        </w:rPr>
      </w:pPr>
    </w:p>
    <w:p w14:paraId="0C96343A">
      <w:pPr>
        <w:rPr>
          <w:color w:val="000000" w:themeColor="text1"/>
          <w14:textFill>
            <w14:solidFill>
              <w14:schemeClr w14:val="tx1"/>
            </w14:solidFill>
          </w14:textFill>
        </w:rPr>
      </w:pPr>
    </w:p>
    <w:p w14:paraId="7B451887">
      <w:pPr>
        <w:rPr>
          <w:color w:val="000000" w:themeColor="text1"/>
          <w14:textFill>
            <w14:solidFill>
              <w14:schemeClr w14:val="tx1"/>
            </w14:solidFill>
          </w14:textFill>
        </w:rPr>
      </w:pPr>
    </w:p>
    <w:p w14:paraId="03AFE571">
      <w:pPr>
        <w:rPr>
          <w:color w:val="000000" w:themeColor="text1"/>
          <w14:textFill>
            <w14:solidFill>
              <w14:schemeClr w14:val="tx1"/>
            </w14:solidFill>
          </w14:textFill>
        </w:rPr>
      </w:pPr>
    </w:p>
    <w:p w14:paraId="5028550D">
      <w:pPr>
        <w:rPr>
          <w:color w:val="000000" w:themeColor="text1"/>
          <w14:textFill>
            <w14:solidFill>
              <w14:schemeClr w14:val="tx1"/>
            </w14:solidFill>
          </w14:textFill>
        </w:rPr>
      </w:pPr>
    </w:p>
    <w:p w14:paraId="2E8252FA">
      <w:pPr>
        <w:rPr>
          <w:color w:val="000000" w:themeColor="text1"/>
          <w14:textFill>
            <w14:solidFill>
              <w14:schemeClr w14:val="tx1"/>
            </w14:solidFill>
          </w14:textFill>
        </w:rPr>
      </w:pPr>
    </w:p>
    <w:p w14:paraId="00409311">
      <w:pPr>
        <w:rPr>
          <w:color w:val="000000" w:themeColor="text1"/>
          <w14:textFill>
            <w14:solidFill>
              <w14:schemeClr w14:val="tx1"/>
            </w14:solidFill>
          </w14:textFill>
        </w:rPr>
      </w:pPr>
    </w:p>
    <w:p w14:paraId="44B66C58">
      <w:pPr>
        <w:rPr>
          <w:color w:val="000000" w:themeColor="text1"/>
          <w14:textFill>
            <w14:solidFill>
              <w14:schemeClr w14:val="tx1"/>
            </w14:solidFill>
          </w14:textFill>
        </w:rPr>
      </w:pPr>
    </w:p>
    <w:p w14:paraId="3DA52D45">
      <w:pPr>
        <w:rPr>
          <w:color w:val="000000" w:themeColor="text1"/>
          <w14:textFill>
            <w14:solidFill>
              <w14:schemeClr w14:val="tx1"/>
            </w14:solidFill>
          </w14:textFill>
        </w:rPr>
      </w:pPr>
    </w:p>
    <w:p w14:paraId="698E4922">
      <w:pPr>
        <w:widowControl/>
        <w:jc w:val="left"/>
        <w:rPr>
          <w:rFonts w:ascii="宋体" w:hAnsi="宋体" w:eastAsia="宋体" w:cs="Times New Roman"/>
          <w:b/>
          <w:bCs/>
          <w:color w:val="000000" w:themeColor="text1"/>
          <w:kern w:val="0"/>
          <w:sz w:val="24"/>
          <w:szCs w:val="24"/>
          <w14:textFill>
            <w14:solidFill>
              <w14:schemeClr w14:val="tx1"/>
            </w14:solidFill>
          </w14:textFill>
        </w:rPr>
      </w:pPr>
      <w:bookmarkStart w:id="39" w:name="_Toc23336"/>
      <w:bookmarkStart w:id="40" w:name="OLE_LINK13"/>
      <w:bookmarkStart w:id="41" w:name="OLE_LINK14"/>
      <w:r>
        <w:rPr>
          <w:rFonts w:hint="eastAsia" w:ascii="宋体" w:hAnsi="宋体" w:eastAsia="宋体" w:cs="Times New Roman"/>
          <w:b/>
          <w:bCs/>
          <w:color w:val="000000" w:themeColor="text1"/>
          <w:kern w:val="0"/>
          <w:sz w:val="24"/>
          <w:szCs w:val="24"/>
          <w14:textFill>
            <w14:solidFill>
              <w14:schemeClr w14:val="tx1"/>
            </w14:solidFill>
          </w14:textFill>
        </w:rPr>
        <w:t>附件</w:t>
      </w:r>
    </w:p>
    <w:p w14:paraId="2E4EA406">
      <w:pPr>
        <w:widowControl/>
        <w:spacing w:line="360" w:lineRule="auto"/>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中小企业声明函（服务）（如有）</w:t>
      </w:r>
    </w:p>
    <w:p w14:paraId="1C93E5EF">
      <w:pPr>
        <w:widowControl/>
        <w:spacing w:line="360" w:lineRule="auto"/>
        <w:jc w:val="left"/>
        <w:rPr>
          <w:rFonts w:ascii="宋体" w:hAnsi="宋体" w:eastAsia="宋体" w:cs="宋体"/>
          <w:color w:val="000000" w:themeColor="text1"/>
          <w:kern w:val="0"/>
          <w:sz w:val="28"/>
          <w:szCs w:val="28"/>
          <w:u w:val="single"/>
          <w14:textFill>
            <w14:solidFill>
              <w14:schemeClr w14:val="tx1"/>
            </w14:solidFill>
          </w14:textFill>
        </w:rPr>
      </w:pPr>
    </w:p>
    <w:p w14:paraId="02FE9DCF">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本公司郑重声明，根据《政府采购促进中小企业发展管理办法》（财库</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2020</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46号）的规定，本公司参加</w:t>
      </w:r>
      <w:r>
        <w:rPr>
          <w:rFonts w:ascii="宋体" w:hAnsi="宋体" w:eastAsia="宋体" w:cs="宋体"/>
          <w:color w:val="000000" w:themeColor="text1"/>
          <w:kern w:val="0"/>
          <w:sz w:val="28"/>
          <w:szCs w:val="28"/>
          <w:u w:val="single"/>
          <w14:textFill>
            <w14:solidFill>
              <w14:schemeClr w14:val="tx1"/>
            </w14:solidFill>
          </w14:textFill>
        </w:rPr>
        <w:t>（单位名称）</w:t>
      </w:r>
      <w:r>
        <w:rPr>
          <w:rFonts w:ascii="宋体" w:hAnsi="宋体" w:eastAsia="宋体" w:cs="宋体"/>
          <w:color w:val="000000" w:themeColor="text1"/>
          <w:kern w:val="0"/>
          <w:sz w:val="28"/>
          <w:szCs w:val="28"/>
          <w14:textFill>
            <w14:solidFill>
              <w14:schemeClr w14:val="tx1"/>
            </w14:solidFill>
          </w14:textFill>
        </w:rPr>
        <w:t>的</w:t>
      </w:r>
      <w:r>
        <w:rPr>
          <w:rFonts w:ascii="宋体" w:hAnsi="宋体" w:eastAsia="宋体" w:cs="宋体"/>
          <w:color w:val="000000" w:themeColor="text1"/>
          <w:kern w:val="0"/>
          <w:sz w:val="28"/>
          <w:szCs w:val="28"/>
          <w:u w:val="single"/>
          <w14:textFill>
            <w14:solidFill>
              <w14:schemeClr w14:val="tx1"/>
            </w14:solidFill>
          </w14:textFill>
        </w:rPr>
        <w:t>（项目名称）</w:t>
      </w:r>
      <w:r>
        <w:rPr>
          <w:rFonts w:ascii="宋体" w:hAnsi="宋体" w:eastAsia="宋体" w:cs="宋体"/>
          <w:color w:val="000000" w:themeColor="text1"/>
          <w:kern w:val="0"/>
          <w:sz w:val="28"/>
          <w:szCs w:val="28"/>
          <w14:textFill>
            <w14:solidFill>
              <w14:schemeClr w14:val="tx1"/>
            </w14:solidFill>
          </w14:textFill>
        </w:rPr>
        <w:t>采购</w:t>
      </w:r>
      <w:r>
        <w:rPr>
          <w:rFonts w:hint="eastAsia" w:ascii="宋体" w:hAnsi="宋体" w:eastAsia="宋体" w:cs="宋体"/>
          <w:color w:val="000000" w:themeColor="text1"/>
          <w:kern w:val="0"/>
          <w:sz w:val="28"/>
          <w:szCs w:val="28"/>
          <w14:textFill>
            <w14:solidFill>
              <w14:schemeClr w14:val="tx1"/>
            </w14:solidFill>
          </w14:textFill>
        </w:rPr>
        <w:t>活动</w:t>
      </w:r>
      <w:r>
        <w:rPr>
          <w:rFonts w:ascii="宋体" w:hAnsi="宋体" w:eastAsia="宋体" w:cs="宋体"/>
          <w:color w:val="000000" w:themeColor="text1"/>
          <w:kern w:val="0"/>
          <w:sz w:val="28"/>
          <w:szCs w:val="28"/>
          <w14:textFill>
            <w14:solidFill>
              <w14:schemeClr w14:val="tx1"/>
            </w14:solidFill>
          </w14:textFill>
        </w:rPr>
        <w:t>，服务全部由符合政策要求的中小企业承接</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相关企业的具体情况如下</w:t>
      </w:r>
      <w:r>
        <w:rPr>
          <w:rFonts w:hint="eastAsia" w:ascii="宋体" w:hAnsi="宋体" w:eastAsia="宋体" w:cs="宋体"/>
          <w:color w:val="000000" w:themeColor="text1"/>
          <w:kern w:val="0"/>
          <w:sz w:val="28"/>
          <w:szCs w:val="28"/>
          <w14:textFill>
            <w14:solidFill>
              <w14:schemeClr w14:val="tx1"/>
            </w14:solidFill>
          </w14:textFill>
        </w:rPr>
        <w:t>：</w:t>
      </w:r>
    </w:p>
    <w:p w14:paraId="1CA424DE">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u w:val="single"/>
          <w14:textFill>
            <w14:solidFill>
              <w14:schemeClr w14:val="tx1"/>
            </w14:solidFill>
          </w14:textFill>
        </w:rPr>
        <w:t>（标的名称）</w:t>
      </w:r>
      <w:r>
        <w:rPr>
          <w:rFonts w:hint="eastAsia" w:ascii="宋体" w:hAnsi="宋体" w:eastAsia="宋体" w:cs="宋体"/>
          <w:color w:val="000000" w:themeColor="text1"/>
          <w:kern w:val="0"/>
          <w:sz w:val="28"/>
          <w:szCs w:val="28"/>
          <w14:textFill>
            <w14:solidFill>
              <w14:schemeClr w14:val="tx1"/>
            </w14:solidFill>
          </w14:textFill>
        </w:rPr>
        <w:t>，属于</w:t>
      </w:r>
      <w:r>
        <w:rPr>
          <w:rFonts w:hint="eastAsia" w:ascii="宋体" w:hAnsi="宋体" w:eastAsia="宋体" w:cs="宋体"/>
          <w:color w:val="000000" w:themeColor="text1"/>
          <w:kern w:val="0"/>
          <w:sz w:val="28"/>
          <w:szCs w:val="28"/>
          <w:u w:val="single"/>
          <w14:textFill>
            <w14:solidFill>
              <w14:schemeClr w14:val="tx1"/>
            </w14:solidFill>
          </w14:textFill>
        </w:rPr>
        <w:t>（采购文件中明确的所属行业）</w:t>
      </w:r>
      <w:r>
        <w:rPr>
          <w:rFonts w:hint="eastAsia" w:ascii="宋体" w:hAnsi="宋体" w:eastAsia="宋体" w:cs="宋体"/>
          <w:color w:val="000000" w:themeColor="text1"/>
          <w:kern w:val="0"/>
          <w:sz w:val="28"/>
          <w:szCs w:val="28"/>
          <w14:textFill>
            <w14:solidFill>
              <w14:schemeClr w14:val="tx1"/>
            </w14:solidFill>
          </w14:textFill>
        </w:rPr>
        <w:t>；承接企业为</w:t>
      </w:r>
      <w:r>
        <w:rPr>
          <w:rFonts w:hint="eastAsia" w:ascii="宋体" w:hAnsi="宋体" w:eastAsia="宋体" w:cs="宋体"/>
          <w:color w:val="000000" w:themeColor="text1"/>
          <w:kern w:val="0"/>
          <w:sz w:val="28"/>
          <w:szCs w:val="28"/>
          <w:u w:val="single"/>
          <w14:textFill>
            <w14:solidFill>
              <w14:schemeClr w14:val="tx1"/>
            </w14:solidFill>
          </w14:textFill>
        </w:rPr>
        <w:t>（企业名称）</w:t>
      </w:r>
      <w:r>
        <w:rPr>
          <w:rFonts w:hint="eastAsia" w:ascii="宋体" w:hAnsi="宋体" w:eastAsia="宋体" w:cs="宋体"/>
          <w:color w:val="000000" w:themeColor="text1"/>
          <w:kern w:val="0"/>
          <w:sz w:val="28"/>
          <w:szCs w:val="28"/>
          <w14:textFill>
            <w14:solidFill>
              <w14:schemeClr w14:val="tx1"/>
            </w14:solidFill>
          </w14:textFill>
        </w:rPr>
        <w:t>，从业人员人，营业收入为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万元，资产总额为万元，属于</w:t>
      </w:r>
      <w:r>
        <w:rPr>
          <w:rFonts w:hint="eastAsia" w:ascii="宋体" w:hAnsi="宋体" w:eastAsia="宋体" w:cs="宋体"/>
          <w:color w:val="000000" w:themeColor="text1"/>
          <w:kern w:val="0"/>
          <w:sz w:val="28"/>
          <w:szCs w:val="28"/>
          <w:u w:val="single"/>
          <w14:textFill>
            <w14:solidFill>
              <w14:schemeClr w14:val="tx1"/>
            </w14:solidFill>
          </w14:textFill>
        </w:rPr>
        <w:t>（中型企业、小型企业、微型企业）</w:t>
      </w:r>
      <w:r>
        <w:rPr>
          <w:rFonts w:hint="eastAsia" w:ascii="宋体" w:hAnsi="宋体" w:eastAsia="宋体" w:cs="宋体"/>
          <w:color w:val="000000" w:themeColor="text1"/>
          <w:kern w:val="0"/>
          <w:sz w:val="28"/>
          <w:szCs w:val="28"/>
          <w14:textFill>
            <w14:solidFill>
              <w14:schemeClr w14:val="tx1"/>
            </w14:solidFill>
          </w14:textFill>
        </w:rPr>
        <w:t>；</w:t>
      </w:r>
    </w:p>
    <w:p w14:paraId="3EA6FCD8">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以上企业，不属于大企业的分支机构，不存在控股股东为大企业的情形，也不存在与大企业的负责人为同一人的情形。</w:t>
      </w:r>
    </w:p>
    <w:p w14:paraId="58977DD2">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本企业对上述声明内容的真实性负责。如有虚假，将依法承担相应责任。</w:t>
      </w:r>
    </w:p>
    <w:p w14:paraId="740E4696">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4909F66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10C3810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企业名称（盖章）：</w:t>
      </w:r>
    </w:p>
    <w:p w14:paraId="61945521">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283DD0B9">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43EA4270">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2EBA39E">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注：从业人员、营业收入、资产总额填报上一年度数据，无上一年度数据的新成立企业可不填报。</w:t>
      </w:r>
    </w:p>
    <w:p w14:paraId="6CF3A14C">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7688532">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2503A01B">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14:textFill>
            <w14:solidFill>
              <w14:schemeClr w14:val="tx1"/>
            </w14:solidFill>
          </w14:textFill>
        </w:rPr>
      </w:pPr>
      <w:r>
        <w:rPr>
          <w:rFonts w:hint="eastAsia" w:ascii="宋体" w:hAnsi="宋体" w:eastAsia="宋体" w:cs="Times New Roman"/>
          <w:b/>
          <w:color w:val="000000" w:themeColor="text1"/>
          <w:kern w:val="0"/>
          <w:sz w:val="30"/>
          <w:szCs w:val="24"/>
          <w14:textFill>
            <w14:solidFill>
              <w14:schemeClr w14:val="tx1"/>
            </w14:solidFill>
          </w14:textFill>
        </w:rPr>
        <w:t>残疾人福利性单位声明函</w:t>
      </w:r>
      <w:r>
        <w:rPr>
          <w:rFonts w:hint="eastAsia" w:ascii="宋体" w:hAnsi="宋体" w:eastAsia="宋体" w:cs="微软雅黑"/>
          <w:b/>
          <w:color w:val="000000" w:themeColor="text1"/>
          <w:kern w:val="0"/>
          <w:sz w:val="30"/>
          <w:szCs w:val="21"/>
          <w14:textFill>
            <w14:solidFill>
              <w14:schemeClr w14:val="tx1"/>
            </w14:solidFill>
          </w14:textFill>
        </w:rPr>
        <w:t>（如有）</w:t>
      </w:r>
    </w:p>
    <w:p w14:paraId="0BE5903D">
      <w:pPr>
        <w:spacing w:line="360" w:lineRule="auto"/>
        <w:rPr>
          <w:rFonts w:ascii="宋体" w:hAnsi="宋体" w:cs="宋体"/>
          <w:b/>
          <w:color w:val="000000" w:themeColor="text1"/>
          <w:spacing w:val="6"/>
          <w:szCs w:val="21"/>
          <w14:textFill>
            <w14:solidFill>
              <w14:schemeClr w14:val="tx1"/>
            </w14:solidFill>
          </w14:textFill>
        </w:rPr>
      </w:pPr>
    </w:p>
    <w:p w14:paraId="52317E1D">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93D3DF">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5DC5E27C">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47B287C4">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5D0AB8C">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单位名称（盖章）：</w:t>
      </w:r>
    </w:p>
    <w:p w14:paraId="461432A7">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日期：</w:t>
      </w:r>
    </w:p>
    <w:p w14:paraId="2C234491">
      <w:pPr>
        <w:widowControl/>
        <w:spacing w:line="360" w:lineRule="auto"/>
        <w:rPr>
          <w:rFonts w:ascii="宋体" w:hAnsi="宋体" w:cs="宋体"/>
          <w:b/>
          <w:color w:val="000000" w:themeColor="text1"/>
          <w:szCs w:val="21"/>
          <w14:textFill>
            <w14:solidFill>
              <w14:schemeClr w14:val="tx1"/>
            </w14:solidFill>
          </w14:textFill>
        </w:rPr>
      </w:pPr>
    </w:p>
    <w:p w14:paraId="4164E9CA">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不是残疾人福利性单位</w:t>
      </w:r>
      <w:r>
        <w:rPr>
          <w:rFonts w:hint="eastAsia" w:ascii="宋体" w:hAnsi="宋体" w:cs="宋体"/>
          <w:b/>
          <w:color w:val="000000" w:themeColor="text1"/>
          <w:szCs w:val="21"/>
          <w14:textFill>
            <w14:solidFill>
              <w14:schemeClr w14:val="tx1"/>
            </w14:solidFill>
          </w14:textFill>
        </w:rPr>
        <w:t>，则不需要提供《残疾人福利性单位声明函</w:t>
      </w:r>
    </w:p>
    <w:p w14:paraId="70CBEC64">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14:paraId="5720E255">
      <w:pPr>
        <w:tabs>
          <w:tab w:val="left" w:pos="840"/>
        </w:tabs>
        <w:autoSpaceDE w:val="0"/>
        <w:autoSpaceDN w:val="0"/>
        <w:adjustRightInd w:val="0"/>
        <w:spacing w:line="360" w:lineRule="auto"/>
        <w:rPr>
          <w:rFonts w:ascii="宋体" w:hAnsi="宋体"/>
          <w:b/>
          <w:color w:val="000000" w:themeColor="text1"/>
          <w:sz w:val="24"/>
          <w14:textFill>
            <w14:solidFill>
              <w14:schemeClr w14:val="tx1"/>
            </w14:solidFill>
          </w14:textFill>
        </w:rPr>
      </w:pPr>
    </w:p>
    <w:p w14:paraId="04A3915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《财政部民政部中国残疾人联合会关于促进残疾人就业政府采购政策的通知》（财库（2017〔141〕号）的规定：</w:t>
      </w:r>
    </w:p>
    <w:p w14:paraId="695C11C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享受政府采购支持政策的残疾人福利性单位应当同时满足以下条件：</w:t>
      </w:r>
    </w:p>
    <w:p w14:paraId="3455224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11F6164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4123F9F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6E8C88F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CAF5E1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AF375F7">
      <w:pPr>
        <w:spacing w:line="360" w:lineRule="auto"/>
        <w:ind w:firstLine="420" w:firstLineChars="200"/>
        <w:rPr>
          <w:rFonts w:ascii="宋体" w:hAnsi="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2A2C6F8E">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lang w:val="en-GB"/>
          <w14:textFill>
            <w14:solidFill>
              <w14:schemeClr w14:val="tx1"/>
            </w14:solidFill>
          </w14:textFill>
        </w:rPr>
      </w:pPr>
      <w:r>
        <w:rPr>
          <w:rFonts w:hint="eastAsia" w:ascii="宋体" w:hAnsi="宋体" w:eastAsia="宋体" w:cs="Times New Roman"/>
          <w:b/>
          <w:color w:val="000000" w:themeColor="text1"/>
          <w:kern w:val="0"/>
          <w:sz w:val="30"/>
          <w:szCs w:val="24"/>
          <w:lang w:val="en-GB"/>
          <w14:textFill>
            <w14:solidFill>
              <w14:schemeClr w14:val="tx1"/>
            </w14:solidFill>
          </w14:textFill>
        </w:rPr>
        <w:t>监狱企业证明材料</w:t>
      </w:r>
      <w:r>
        <w:rPr>
          <w:rFonts w:hint="eastAsia" w:ascii="宋体" w:hAnsi="宋体" w:eastAsia="宋体" w:cs="微软雅黑"/>
          <w:b/>
          <w:color w:val="000000" w:themeColor="text1"/>
          <w:kern w:val="0"/>
          <w:sz w:val="30"/>
          <w:szCs w:val="21"/>
          <w14:textFill>
            <w14:solidFill>
              <w14:schemeClr w14:val="tx1"/>
            </w14:solidFill>
          </w14:textFill>
        </w:rPr>
        <w:t>（如有）</w:t>
      </w:r>
    </w:p>
    <w:p w14:paraId="3CA05F33">
      <w:pPr>
        <w:rPr>
          <w:color w:val="000000" w:themeColor="text1"/>
          <w:lang w:val="en-GB"/>
          <w14:textFill>
            <w14:solidFill>
              <w14:schemeClr w14:val="tx1"/>
            </w14:solidFill>
          </w14:textFill>
        </w:rPr>
      </w:pPr>
    </w:p>
    <w:p w14:paraId="1A2525B5">
      <w:pPr>
        <w:spacing w:line="360" w:lineRule="auto"/>
        <w:ind w:firstLine="420" w:firstLineChars="200"/>
        <w:rPr>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3D0F3F63">
      <w:pPr>
        <w:spacing w:line="360" w:lineRule="auto"/>
        <w:rPr>
          <w:color w:val="000000" w:themeColor="text1"/>
          <w:lang w:val="en-GB"/>
          <w14:textFill>
            <w14:solidFill>
              <w14:schemeClr w14:val="tx1"/>
            </w14:solidFill>
          </w14:textFill>
        </w:rPr>
      </w:pPr>
    </w:p>
    <w:p w14:paraId="51BE818B">
      <w:pPr>
        <w:spacing w:line="360" w:lineRule="auto"/>
        <w:rPr>
          <w:color w:val="000000" w:themeColor="text1"/>
          <w:lang w:val="en-GB"/>
          <w14:textFill>
            <w14:solidFill>
              <w14:schemeClr w14:val="tx1"/>
            </w14:solidFill>
          </w14:textFill>
        </w:rPr>
      </w:pPr>
    </w:p>
    <w:p w14:paraId="05A02BBE">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w:t>
      </w:r>
      <w:r>
        <w:rPr>
          <w:rFonts w:hint="eastAsia" w:ascii="宋体" w:hAnsi="宋体"/>
          <w:b/>
          <w:bCs/>
          <w:color w:val="000000" w:themeColor="text1"/>
          <w:szCs w:val="21"/>
          <w:lang w:val="en-GB"/>
          <w14:textFill>
            <w14:solidFill>
              <w14:schemeClr w14:val="tx1"/>
            </w14:solidFill>
          </w14:textFill>
        </w:rPr>
        <w:t>监狱企业</w:t>
      </w:r>
      <w:r>
        <w:rPr>
          <w:rFonts w:hint="eastAsia" w:ascii="宋体" w:hAnsi="宋体" w:cs="宋体"/>
          <w:b/>
          <w:color w:val="000000" w:themeColor="text1"/>
          <w:szCs w:val="21"/>
          <w14:textFill>
            <w14:solidFill>
              <w14:schemeClr w14:val="tx1"/>
            </w14:solidFill>
          </w14:textFill>
        </w:rPr>
        <w:t>，则不需要提供</w:t>
      </w:r>
      <w:r>
        <w:rPr>
          <w:rFonts w:hint="eastAsia" w:ascii="宋体" w:hAnsi="宋体" w:cs="宋体"/>
          <w:b/>
          <w:color w:val="000000" w:themeColor="text1"/>
          <w:szCs w:val="21"/>
          <w:lang w:val="en-GB"/>
          <w14:textFill>
            <w14:solidFill>
              <w14:schemeClr w14:val="tx1"/>
            </w14:solidFill>
          </w14:textFill>
        </w:rPr>
        <w:t>监狱企业证明材料</w:t>
      </w:r>
      <w:r>
        <w:rPr>
          <w:rFonts w:hint="eastAsia" w:ascii="宋体" w:hAnsi="宋体" w:cs="宋体"/>
          <w:b/>
          <w:color w:val="000000" w:themeColor="text1"/>
          <w:szCs w:val="21"/>
          <w14:textFill>
            <w14:solidFill>
              <w14:schemeClr w14:val="tx1"/>
            </w14:solidFill>
          </w14:textFill>
        </w:rPr>
        <w:t>）</w:t>
      </w:r>
    </w:p>
    <w:bookmarkEnd w:id="39"/>
    <w:bookmarkEnd w:id="40"/>
    <w:bookmarkEnd w:id="41"/>
    <w:p w14:paraId="608C2116">
      <w:pPr>
        <w:rPr>
          <w:rFonts w:ascii="Times New Roman" w:hAnsi="Times New Roman" w:eastAsia="宋体" w:cs="Times New Roman"/>
          <w:color w:val="000000" w:themeColor="text1"/>
          <w:szCs w:val="24"/>
          <w14:textFill>
            <w14:solidFill>
              <w14:schemeClr w14:val="tx1"/>
            </w14:solidFill>
          </w14:textFill>
        </w:rPr>
      </w:pPr>
    </w:p>
    <w:p w14:paraId="013F4C50">
      <w:pPr>
        <w:rPr>
          <w:color w:val="000000" w:themeColor="text1"/>
          <w14:textFill>
            <w14:solidFill>
              <w14:schemeClr w14:val="tx1"/>
            </w14:solidFill>
          </w14:textFill>
        </w:rPr>
      </w:pPr>
    </w:p>
    <w:p w14:paraId="4E9C503E">
      <w:pPr>
        <w:rPr>
          <w:color w:val="000000" w:themeColor="text1"/>
          <w14:textFill>
            <w14:solidFill>
              <w14:schemeClr w14:val="tx1"/>
            </w14:solidFill>
          </w14:textFill>
        </w:rPr>
      </w:pPr>
    </w:p>
    <w:p w14:paraId="18CEC24C">
      <w:pPr>
        <w:pStyle w:val="34"/>
        <w:rPr>
          <w:color w:val="000000" w:themeColor="text1"/>
          <w14:textFill>
            <w14:solidFill>
              <w14:schemeClr w14:val="tx1"/>
            </w14:solidFill>
          </w14:textFill>
        </w:rPr>
      </w:pPr>
    </w:p>
    <w:p w14:paraId="3C1AA6DE">
      <w:pPr>
        <w:pStyle w:val="34"/>
        <w:rPr>
          <w:color w:val="000000" w:themeColor="text1"/>
          <w14:textFill>
            <w14:solidFill>
              <w14:schemeClr w14:val="tx1"/>
            </w14:solidFill>
          </w14:textFill>
        </w:rPr>
      </w:pPr>
    </w:p>
    <w:p w14:paraId="7526A1F2">
      <w:pPr>
        <w:rPr>
          <w:color w:val="000000" w:themeColor="text1"/>
          <w14:textFill>
            <w14:solidFill>
              <w14:schemeClr w14:val="tx1"/>
            </w14:solidFill>
          </w14:textFill>
        </w:rPr>
      </w:pPr>
    </w:p>
    <w:p w14:paraId="4B41A11B">
      <w:pPr>
        <w:rPr>
          <w:color w:val="000000" w:themeColor="text1"/>
          <w14:textFill>
            <w14:solidFill>
              <w14:schemeClr w14:val="tx1"/>
            </w14:solidFill>
          </w14:textFill>
        </w:rPr>
      </w:pPr>
    </w:p>
    <w:p w14:paraId="1E1F641A">
      <w:pPr>
        <w:pStyle w:val="16"/>
        <w:rPr>
          <w:color w:val="000000" w:themeColor="text1"/>
          <w14:textFill>
            <w14:solidFill>
              <w14:schemeClr w14:val="tx1"/>
            </w14:solidFill>
          </w14:textFill>
        </w:rPr>
      </w:pPr>
    </w:p>
    <w:p w14:paraId="311BC8F8">
      <w:pPr>
        <w:pStyle w:val="17"/>
        <w:rPr>
          <w:color w:val="000000" w:themeColor="text1"/>
          <w14:textFill>
            <w14:solidFill>
              <w14:schemeClr w14:val="tx1"/>
            </w14:solidFill>
          </w14:textFill>
        </w:rPr>
      </w:pPr>
    </w:p>
    <w:p w14:paraId="6F682F1A">
      <w:pPr>
        <w:pStyle w:val="7"/>
        <w:rPr>
          <w:color w:val="000000" w:themeColor="text1"/>
          <w14:textFill>
            <w14:solidFill>
              <w14:schemeClr w14:val="tx1"/>
            </w14:solidFill>
          </w14:textFill>
        </w:rPr>
      </w:pPr>
    </w:p>
    <w:p w14:paraId="1E2DBA15">
      <w:pPr>
        <w:pStyle w:val="2"/>
        <w:rPr>
          <w:color w:val="000000" w:themeColor="text1"/>
          <w14:textFill>
            <w14:solidFill>
              <w14:schemeClr w14:val="tx1"/>
            </w14:solidFill>
          </w14:textFill>
        </w:rPr>
      </w:pPr>
    </w:p>
    <w:p w14:paraId="5ACF0286">
      <w:pPr>
        <w:pStyle w:val="2"/>
        <w:rPr>
          <w:color w:val="000000" w:themeColor="text1"/>
          <w14:textFill>
            <w14:solidFill>
              <w14:schemeClr w14:val="tx1"/>
            </w14:solidFill>
          </w14:textFill>
        </w:rPr>
      </w:pPr>
    </w:p>
    <w:p w14:paraId="2B87C480">
      <w:pPr>
        <w:pStyle w:val="2"/>
        <w:rPr>
          <w:color w:val="000000" w:themeColor="text1"/>
          <w14:textFill>
            <w14:solidFill>
              <w14:schemeClr w14:val="tx1"/>
            </w14:solidFill>
          </w14:textFill>
        </w:rPr>
      </w:pPr>
    </w:p>
    <w:p w14:paraId="03743612">
      <w:pPr>
        <w:pStyle w:val="2"/>
        <w:rPr>
          <w:color w:val="000000" w:themeColor="text1"/>
          <w14:textFill>
            <w14:solidFill>
              <w14:schemeClr w14:val="tx1"/>
            </w14:solidFill>
          </w14:textFill>
        </w:rPr>
      </w:pPr>
    </w:p>
    <w:p w14:paraId="474988A1">
      <w:pPr>
        <w:pStyle w:val="2"/>
        <w:rPr>
          <w:color w:val="000000" w:themeColor="text1"/>
          <w14:textFill>
            <w14:solidFill>
              <w14:schemeClr w14:val="tx1"/>
            </w14:solidFill>
          </w14:textFill>
        </w:rPr>
      </w:pPr>
    </w:p>
    <w:p w14:paraId="1AA1B2FA">
      <w:pPr>
        <w:pStyle w:val="2"/>
        <w:rPr>
          <w:color w:val="000000" w:themeColor="text1"/>
          <w14:textFill>
            <w14:solidFill>
              <w14:schemeClr w14:val="tx1"/>
            </w14:solidFill>
          </w14:textFill>
        </w:rPr>
      </w:pPr>
    </w:p>
    <w:p w14:paraId="72A85896">
      <w:pPr>
        <w:pStyle w:val="2"/>
        <w:rPr>
          <w:color w:val="000000" w:themeColor="text1"/>
          <w14:textFill>
            <w14:solidFill>
              <w14:schemeClr w14:val="tx1"/>
            </w14:solidFill>
          </w14:textFill>
        </w:rPr>
      </w:pPr>
    </w:p>
    <w:p w14:paraId="03268771">
      <w:pPr>
        <w:widowControl/>
        <w:spacing w:line="500" w:lineRule="exact"/>
        <w:jc w:val="center"/>
        <w:rPr>
          <w:rFonts w:ascii="宋体" w:hAnsi="宋体"/>
          <w:sz w:val="28"/>
          <w:szCs w:val="28"/>
        </w:rPr>
      </w:pPr>
      <w:r>
        <w:rPr>
          <w:rFonts w:hint="eastAsia" w:ascii="宋体" w:hAnsi="宋体" w:cs="宋体"/>
          <w:b/>
          <w:sz w:val="24"/>
          <w:szCs w:val="24"/>
        </w:rPr>
        <w:t>附件：</w:t>
      </w:r>
      <w:r>
        <w:rPr>
          <w:rFonts w:hint="eastAsia" w:ascii="宋体" w:hAnsi="宋体"/>
          <w:sz w:val="28"/>
          <w:szCs w:val="28"/>
        </w:rPr>
        <w:t>工业和信息化部、国家统计局、国家发展和改革委员会、财政部</w:t>
      </w:r>
    </w:p>
    <w:p w14:paraId="7584A526">
      <w:pPr>
        <w:widowControl/>
        <w:spacing w:line="500" w:lineRule="exact"/>
        <w:jc w:val="center"/>
        <w:rPr>
          <w:rFonts w:ascii="宋体" w:hAnsi="宋体"/>
          <w:sz w:val="28"/>
          <w:szCs w:val="28"/>
        </w:rPr>
      </w:pPr>
      <w:r>
        <w:rPr>
          <w:rFonts w:hint="eastAsia" w:ascii="宋体" w:hAnsi="宋体"/>
          <w:sz w:val="28"/>
          <w:szCs w:val="28"/>
        </w:rPr>
        <w:t>《关于印发中小企业划型标准规定的通知》</w:t>
      </w:r>
    </w:p>
    <w:p w14:paraId="7D12129C">
      <w:pPr>
        <w:widowControl/>
        <w:spacing w:line="500" w:lineRule="exact"/>
        <w:jc w:val="center"/>
        <w:rPr>
          <w:rFonts w:ascii="宋体" w:hAnsi="宋体"/>
          <w:sz w:val="28"/>
          <w:szCs w:val="28"/>
        </w:rPr>
      </w:pPr>
      <w:r>
        <w:rPr>
          <w:rFonts w:hint="eastAsia" w:ascii="宋体" w:hAnsi="宋体"/>
          <w:sz w:val="28"/>
          <w:szCs w:val="28"/>
        </w:rPr>
        <w:t>工信部联企业〔2011〕300号</w:t>
      </w:r>
    </w:p>
    <w:p w14:paraId="62D7D81E">
      <w:pPr>
        <w:widowControl/>
        <w:spacing w:line="500" w:lineRule="exact"/>
        <w:jc w:val="left"/>
        <w:rPr>
          <w:rFonts w:ascii="宋体" w:hAnsi="宋体"/>
          <w:sz w:val="24"/>
          <w:szCs w:val="24"/>
        </w:rPr>
      </w:pPr>
      <w:r>
        <w:rPr>
          <w:rFonts w:hint="eastAsia" w:ascii="宋体" w:hAnsi="宋体"/>
          <w:sz w:val="24"/>
          <w:szCs w:val="24"/>
        </w:rPr>
        <w:t xml:space="preserve">各省、自治区、直辖市人民政府，国务院各部委、各直属机构及有关单位： </w:t>
      </w:r>
    </w:p>
    <w:p w14:paraId="7182A6C8">
      <w:pPr>
        <w:widowControl/>
        <w:spacing w:line="500" w:lineRule="exact"/>
        <w:ind w:firstLine="480" w:firstLineChars="200"/>
        <w:jc w:val="left"/>
        <w:rPr>
          <w:rFonts w:ascii="宋体" w:hAnsi="宋体"/>
          <w:sz w:val="24"/>
          <w:szCs w:val="24"/>
        </w:rPr>
      </w:pPr>
      <w:r>
        <w:rPr>
          <w:rFonts w:hint="eastAsia" w:ascii="宋体" w:hAnsi="宋体"/>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8B59462">
      <w:pPr>
        <w:widowControl/>
        <w:spacing w:line="500" w:lineRule="exact"/>
        <w:jc w:val="right"/>
        <w:rPr>
          <w:rFonts w:ascii="宋体" w:hAnsi="宋体"/>
          <w:sz w:val="24"/>
          <w:szCs w:val="24"/>
        </w:rPr>
      </w:pPr>
      <w:r>
        <w:rPr>
          <w:rFonts w:hint="eastAsia" w:ascii="宋体" w:hAnsi="宋体"/>
          <w:sz w:val="24"/>
          <w:szCs w:val="24"/>
        </w:rPr>
        <w:t xml:space="preserve">工业和信息化部 国家统计局 国家发展和改革委员会 财政部 </w:t>
      </w:r>
    </w:p>
    <w:p w14:paraId="4DA5F1F5">
      <w:pPr>
        <w:widowControl/>
        <w:spacing w:line="500" w:lineRule="exact"/>
        <w:jc w:val="right"/>
        <w:rPr>
          <w:rFonts w:ascii="宋体" w:hAnsi="宋体"/>
          <w:sz w:val="24"/>
          <w:szCs w:val="24"/>
        </w:rPr>
      </w:pPr>
      <w:r>
        <w:rPr>
          <w:rFonts w:hint="eastAsia" w:ascii="宋体" w:hAnsi="宋体"/>
          <w:sz w:val="24"/>
          <w:szCs w:val="24"/>
        </w:rPr>
        <w:t xml:space="preserve">二○一一年六月十八日 </w:t>
      </w:r>
    </w:p>
    <w:p w14:paraId="14CF4539">
      <w:pPr>
        <w:widowControl/>
        <w:spacing w:line="500" w:lineRule="exact"/>
        <w:jc w:val="center"/>
        <w:rPr>
          <w:rFonts w:ascii="宋体" w:hAnsi="宋体"/>
          <w:b/>
          <w:bCs/>
          <w:sz w:val="24"/>
          <w:szCs w:val="24"/>
        </w:rPr>
      </w:pPr>
      <w:r>
        <w:rPr>
          <w:rFonts w:hint="eastAsia" w:ascii="宋体" w:hAnsi="宋体"/>
          <w:b/>
          <w:bCs/>
          <w:sz w:val="24"/>
          <w:szCs w:val="24"/>
        </w:rPr>
        <w:t>中小企业划型标准规定</w:t>
      </w:r>
    </w:p>
    <w:p w14:paraId="4D4BA75D">
      <w:pPr>
        <w:widowControl/>
        <w:spacing w:line="500" w:lineRule="exact"/>
        <w:ind w:firstLine="480" w:firstLineChars="200"/>
        <w:jc w:val="left"/>
        <w:rPr>
          <w:rFonts w:ascii="宋体" w:hAnsi="宋体"/>
          <w:sz w:val="24"/>
          <w:szCs w:val="24"/>
        </w:rPr>
      </w:pPr>
      <w:r>
        <w:rPr>
          <w:rFonts w:hint="eastAsia" w:ascii="宋体" w:hAnsi="宋体"/>
          <w:sz w:val="24"/>
          <w:szCs w:val="24"/>
        </w:rPr>
        <w:t>一、根据《中华人民共和国中小企业促进法》和《国务院关于进一步促进中小企业发展的若干意见》(国发〔2009〕36号)，制定本规定。</w:t>
      </w:r>
    </w:p>
    <w:p w14:paraId="762AC755">
      <w:pPr>
        <w:widowControl/>
        <w:spacing w:line="500" w:lineRule="exact"/>
        <w:ind w:firstLine="480" w:firstLineChars="200"/>
        <w:jc w:val="left"/>
        <w:rPr>
          <w:rFonts w:ascii="宋体" w:hAnsi="宋体"/>
          <w:sz w:val="24"/>
          <w:szCs w:val="24"/>
        </w:rPr>
      </w:pPr>
      <w:r>
        <w:rPr>
          <w:rFonts w:hint="eastAsia" w:ascii="宋体" w:hAnsi="宋体"/>
          <w:sz w:val="24"/>
          <w:szCs w:val="24"/>
        </w:rPr>
        <w:t>二、中小企业划分为中型、小型、微型三种类型，具体标准根据企业从业人员、营业收入、资产总额等指标，结合行业特点制定。</w:t>
      </w:r>
    </w:p>
    <w:p w14:paraId="69EF9E5A">
      <w:pPr>
        <w:widowControl/>
        <w:spacing w:line="500" w:lineRule="exact"/>
        <w:ind w:firstLine="480" w:firstLineChars="200"/>
        <w:jc w:val="left"/>
        <w:rPr>
          <w:rFonts w:ascii="宋体" w:hAnsi="宋体"/>
          <w:sz w:val="24"/>
          <w:szCs w:val="24"/>
        </w:rPr>
      </w:pPr>
      <w:r>
        <w:rPr>
          <w:rFonts w:hint="eastAsia" w:ascii="宋体" w:hAnsi="宋体"/>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A11216">
      <w:pPr>
        <w:widowControl/>
        <w:spacing w:line="500" w:lineRule="exact"/>
        <w:ind w:firstLine="480" w:firstLineChars="200"/>
        <w:jc w:val="left"/>
        <w:rPr>
          <w:rFonts w:ascii="宋体" w:hAnsi="宋体"/>
          <w:sz w:val="24"/>
          <w:szCs w:val="24"/>
        </w:rPr>
      </w:pPr>
      <w:r>
        <w:rPr>
          <w:rFonts w:hint="eastAsia" w:ascii="宋体" w:hAnsi="宋体"/>
          <w:sz w:val="24"/>
          <w:szCs w:val="24"/>
        </w:rPr>
        <w:t>四、各行业划型标准为</w:t>
      </w:r>
    </w:p>
    <w:p w14:paraId="34B0D486">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38E43D22">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178C8B">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2EE1CC6">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78752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6A5125F">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EA152F">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5BDA7B1">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7D9B7A4">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79348C">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（十）餐饮业。从业人员300人以下或营业收入10000万元以下的为中小微型企业。其中，从业人员100人及以上，且营业收入2000万元及以上的为中型企业；从业人员10人及</w:t>
      </w:r>
      <w:bookmarkStart w:id="42" w:name="_GoBack"/>
      <w:bookmarkEnd w:id="42"/>
      <w:r>
        <w:rPr>
          <w:rFonts w:hint="eastAsia" w:ascii="宋体" w:hAnsi="宋体" w:cs="宋体"/>
          <w:sz w:val="24"/>
          <w:szCs w:val="24"/>
          <w:shd w:val="clear" w:color="auto" w:fill="FFFFFF"/>
        </w:rPr>
        <w:t>以上，且营业收入100万元及以上的为小型企业；从业人员10人以下或营业收入100万元以下的为微型企业。</w:t>
      </w:r>
    </w:p>
    <w:p w14:paraId="4906642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8F64E4">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3E9D6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34F86E">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（十四）</w:t>
      </w:r>
      <w:r>
        <w:rPr>
          <w:rFonts w:hint="eastAsia" w:ascii="宋体" w:hAnsi="宋体" w:cs="宋体"/>
          <w:b/>
          <w:sz w:val="24"/>
          <w:szCs w:val="24"/>
          <w:shd w:val="clear" w:color="auto" w:fill="FFFFFF"/>
        </w:rPr>
        <w:t>物业管理。</w:t>
      </w:r>
      <w:r>
        <w:rPr>
          <w:rFonts w:hint="eastAsia" w:ascii="宋体" w:hAnsi="宋体" w:cs="宋体"/>
          <w:sz w:val="24"/>
          <w:szCs w:val="24"/>
          <w:shd w:val="clear" w:color="auto" w:fill="FFFFFF"/>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E02E85">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6C4054">
      <w:pPr>
        <w:widowControl/>
        <w:spacing w:line="500" w:lineRule="exact"/>
        <w:ind w:firstLine="480" w:firstLineChars="200"/>
        <w:jc w:val="left"/>
        <w:rPr>
          <w:rFonts w:ascii="宋体" w:hAnsi="宋体"/>
          <w:sz w:val="24"/>
          <w:szCs w:val="24"/>
        </w:rPr>
      </w:pPr>
      <w:r>
        <w:rPr>
          <w:rFonts w:hint="eastAsia" w:ascii="宋体" w:hAnsi="宋体" w:cs="宋体"/>
          <w:sz w:val="24"/>
          <w:szCs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10C24EB5">
      <w:pPr>
        <w:widowControl/>
        <w:spacing w:line="500" w:lineRule="exact"/>
        <w:ind w:firstLine="480" w:firstLineChars="200"/>
        <w:jc w:val="left"/>
        <w:rPr>
          <w:rFonts w:ascii="宋体" w:hAnsi="宋体"/>
          <w:sz w:val="24"/>
          <w:szCs w:val="24"/>
        </w:rPr>
      </w:pPr>
      <w:r>
        <w:rPr>
          <w:rFonts w:hint="eastAsia" w:ascii="宋体" w:hAnsi="宋体"/>
          <w:sz w:val="24"/>
          <w:szCs w:val="24"/>
        </w:rPr>
        <w:t>五、企业类型的划分以统计部门的统计数据为依据。</w:t>
      </w:r>
    </w:p>
    <w:p w14:paraId="7E1BEEA1">
      <w:pPr>
        <w:widowControl/>
        <w:spacing w:line="500" w:lineRule="exact"/>
        <w:ind w:firstLine="480" w:firstLineChars="200"/>
        <w:jc w:val="left"/>
        <w:rPr>
          <w:rFonts w:ascii="宋体" w:hAnsi="宋体"/>
          <w:sz w:val="24"/>
          <w:szCs w:val="24"/>
        </w:rPr>
      </w:pPr>
      <w:r>
        <w:rPr>
          <w:rFonts w:hint="eastAsia" w:ascii="宋体" w:hAnsi="宋体"/>
          <w:sz w:val="24"/>
          <w:szCs w:val="24"/>
        </w:rPr>
        <w:t>六、本规定适用于在中华人民共和国境内依法设立的各类所有制和各种组织形式的企业。个体工商户和本规定以外的行业，参照本规定进行划型。</w:t>
      </w:r>
    </w:p>
    <w:p w14:paraId="2D42DD54">
      <w:pPr>
        <w:widowControl/>
        <w:spacing w:line="500" w:lineRule="exact"/>
        <w:ind w:firstLine="480" w:firstLineChars="200"/>
        <w:jc w:val="left"/>
        <w:rPr>
          <w:rFonts w:ascii="宋体" w:hAnsi="宋体"/>
          <w:sz w:val="24"/>
          <w:szCs w:val="24"/>
        </w:rPr>
      </w:pPr>
      <w:r>
        <w:rPr>
          <w:rFonts w:hint="eastAsia" w:ascii="宋体" w:hAnsi="宋体"/>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FFF2183">
      <w:pPr>
        <w:widowControl/>
        <w:spacing w:line="500" w:lineRule="exact"/>
        <w:ind w:firstLine="480" w:firstLineChars="200"/>
        <w:jc w:val="left"/>
        <w:rPr>
          <w:rFonts w:ascii="宋体" w:hAnsi="宋体"/>
          <w:sz w:val="24"/>
          <w:szCs w:val="24"/>
        </w:rPr>
      </w:pPr>
      <w:r>
        <w:rPr>
          <w:rFonts w:hint="eastAsia" w:ascii="宋体" w:hAnsi="宋体"/>
          <w:sz w:val="24"/>
          <w:szCs w:val="24"/>
        </w:rPr>
        <w:t>八、本规定由工业和信息化部、国家统计局会同有关部门根据《国民经济行业分类》修订情况和企业发展变化情况适时修订。</w:t>
      </w:r>
    </w:p>
    <w:p w14:paraId="5F564D23">
      <w:pPr>
        <w:widowControl/>
        <w:spacing w:line="500" w:lineRule="exact"/>
        <w:ind w:firstLine="480" w:firstLineChars="200"/>
        <w:jc w:val="left"/>
        <w:rPr>
          <w:rFonts w:ascii="宋体" w:hAnsi="宋体"/>
          <w:sz w:val="24"/>
          <w:szCs w:val="24"/>
        </w:rPr>
      </w:pPr>
      <w:r>
        <w:rPr>
          <w:rFonts w:hint="eastAsia" w:ascii="宋体" w:hAnsi="宋体"/>
          <w:sz w:val="24"/>
          <w:szCs w:val="24"/>
        </w:rPr>
        <w:t>九、本规定由工业和信息化部、国家统计局会同有关部门负责解释。</w:t>
      </w:r>
    </w:p>
    <w:p w14:paraId="137B20A2">
      <w:pPr>
        <w:widowControl/>
        <w:spacing w:line="500" w:lineRule="exact"/>
        <w:ind w:firstLine="480" w:firstLineChars="200"/>
        <w:jc w:val="left"/>
        <w:rPr>
          <w:rFonts w:ascii="宋体" w:hAnsi="宋体"/>
          <w:sz w:val="24"/>
          <w:szCs w:val="24"/>
        </w:rPr>
      </w:pPr>
      <w:r>
        <w:rPr>
          <w:rFonts w:hint="eastAsia" w:ascii="宋体" w:hAnsi="宋体"/>
          <w:sz w:val="24"/>
          <w:szCs w:val="24"/>
        </w:rPr>
        <w:t>十、本规定自发布之日起执行，原国家经贸委、原国家计委、财政部和国家统计局2003年颁布的《中小企业标准暂行规定》同时废止。</w:t>
      </w:r>
    </w:p>
    <w:p w14:paraId="4812289D">
      <w:pPr>
        <w:pStyle w:val="2"/>
        <w:rPr>
          <w:color w:val="000000" w:themeColor="text1"/>
          <w14:textFill>
            <w14:solidFill>
              <w14:schemeClr w14:val="tx1"/>
            </w14:solidFill>
          </w14:textFill>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5CB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61C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4D61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F82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2D12">
                          <w:pPr>
                            <w:pStyle w:val="11"/>
                            <w:rPr>
                              <w:rStyle w:val="33"/>
                            </w:rPr>
                          </w:pPr>
                          <w:r>
                            <w:fldChar w:fldCharType="begin"/>
                          </w:r>
                          <w:r>
                            <w:rPr>
                              <w:rStyle w:val="33"/>
                            </w:rPr>
                            <w:instrText xml:space="preserve">PAGE  </w:instrText>
                          </w:r>
                          <w:r>
                            <w:fldChar w:fldCharType="separate"/>
                          </w:r>
                          <w:r>
                            <w:rPr>
                              <w:rStyle w:val="33"/>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042D12">
                    <w:pPr>
                      <w:pStyle w:val="11"/>
                      <w:rPr>
                        <w:rStyle w:val="33"/>
                      </w:rPr>
                    </w:pPr>
                    <w:r>
                      <w:fldChar w:fldCharType="begin"/>
                    </w:r>
                    <w:r>
                      <w:rPr>
                        <w:rStyle w:val="33"/>
                      </w:rPr>
                      <w:instrText xml:space="preserve">PAGE  </w:instrText>
                    </w:r>
                    <w:r>
                      <w:fldChar w:fldCharType="separate"/>
                    </w:r>
                    <w:r>
                      <w:rPr>
                        <w:rStyle w:val="33"/>
                      </w:rPr>
                      <w:t>13</w:t>
                    </w:r>
                    <w:r>
                      <w:fldChar w:fldCharType="end"/>
                    </w:r>
                  </w:p>
                </w:txbxContent>
              </v:textbox>
            </v:shape>
          </w:pict>
        </mc:Fallback>
      </mc:AlternateContent>
    </w:r>
  </w:p>
  <w:p w14:paraId="20A0E572"/>
  <w:p w14:paraId="40592A7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A57"/>
    <w:multiLevelType w:val="singleLevel"/>
    <w:tmpl w:val="89CB2A57"/>
    <w:lvl w:ilvl="0" w:tentative="0">
      <w:start w:val="1"/>
      <w:numFmt w:val="decimal"/>
      <w:suff w:val="nothing"/>
      <w:lvlText w:val="%1、"/>
      <w:lvlJc w:val="left"/>
    </w:lvl>
  </w:abstractNum>
  <w:abstractNum w:abstractNumId="1">
    <w:nsid w:val="CA455487"/>
    <w:multiLevelType w:val="singleLevel"/>
    <w:tmpl w:val="CA455487"/>
    <w:lvl w:ilvl="0" w:tentative="0">
      <w:start w:val="1"/>
      <w:numFmt w:val="chineseCounting"/>
      <w:suff w:val="nothing"/>
      <w:lvlText w:val="%1、"/>
      <w:lvlJc w:val="left"/>
      <w:rPr>
        <w:rFonts w:hint="eastAsia"/>
      </w:rPr>
    </w:lvl>
  </w:abstractNum>
  <w:abstractNum w:abstractNumId="2">
    <w:nsid w:val="D4375738"/>
    <w:multiLevelType w:val="singleLevel"/>
    <w:tmpl w:val="D4375738"/>
    <w:lvl w:ilvl="0" w:tentative="0">
      <w:start w:val="1"/>
      <w:numFmt w:val="decimal"/>
      <w:suff w:val="nothing"/>
      <w:lvlText w:val="%1、"/>
      <w:lvlJc w:val="left"/>
    </w:lvl>
  </w:abstractNum>
  <w:abstractNum w:abstractNumId="3">
    <w:nsid w:val="442AE0B7"/>
    <w:multiLevelType w:val="singleLevel"/>
    <w:tmpl w:val="442AE0B7"/>
    <w:lvl w:ilvl="0" w:tentative="0">
      <w:start w:val="1"/>
      <w:numFmt w:val="decimal"/>
      <w:suff w:val="nothing"/>
      <w:lvlText w:val="%1、"/>
      <w:lvlJc w:val="left"/>
    </w:lvl>
  </w:abstractNum>
  <w:abstractNum w:abstractNumId="4">
    <w:nsid w:val="46B63557"/>
    <w:multiLevelType w:val="singleLevel"/>
    <w:tmpl w:val="46B63557"/>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0935184"/>
    <w:rsid w:val="00CC0F58"/>
    <w:rsid w:val="01521C8D"/>
    <w:rsid w:val="022D6BD4"/>
    <w:rsid w:val="025B52E0"/>
    <w:rsid w:val="03427532"/>
    <w:rsid w:val="034A5312"/>
    <w:rsid w:val="036B061A"/>
    <w:rsid w:val="03A964DC"/>
    <w:rsid w:val="04180F6C"/>
    <w:rsid w:val="04BA28BF"/>
    <w:rsid w:val="04DF061E"/>
    <w:rsid w:val="04FC43EA"/>
    <w:rsid w:val="05551D4C"/>
    <w:rsid w:val="05587F07"/>
    <w:rsid w:val="06FC6923"/>
    <w:rsid w:val="07B70A9C"/>
    <w:rsid w:val="07CC0E09"/>
    <w:rsid w:val="08FB2C0B"/>
    <w:rsid w:val="091343F8"/>
    <w:rsid w:val="09AA3834"/>
    <w:rsid w:val="0CE822AA"/>
    <w:rsid w:val="0CFA6298"/>
    <w:rsid w:val="0D576FA9"/>
    <w:rsid w:val="0E2D5254"/>
    <w:rsid w:val="0E44216C"/>
    <w:rsid w:val="0E5558DF"/>
    <w:rsid w:val="0F713C26"/>
    <w:rsid w:val="0F7575CC"/>
    <w:rsid w:val="0FBD6E6C"/>
    <w:rsid w:val="11B07BBE"/>
    <w:rsid w:val="11D55B65"/>
    <w:rsid w:val="11DB54D0"/>
    <w:rsid w:val="1233361C"/>
    <w:rsid w:val="12E05CDE"/>
    <w:rsid w:val="13802363"/>
    <w:rsid w:val="13D824C1"/>
    <w:rsid w:val="141E5971"/>
    <w:rsid w:val="145C03B3"/>
    <w:rsid w:val="14A71D36"/>
    <w:rsid w:val="151727A7"/>
    <w:rsid w:val="15336827"/>
    <w:rsid w:val="156A6FD9"/>
    <w:rsid w:val="158901ED"/>
    <w:rsid w:val="15A3757F"/>
    <w:rsid w:val="16ED59D7"/>
    <w:rsid w:val="17740758"/>
    <w:rsid w:val="181A133A"/>
    <w:rsid w:val="19BC648E"/>
    <w:rsid w:val="1A0341B6"/>
    <w:rsid w:val="1A3F521F"/>
    <w:rsid w:val="1B401E28"/>
    <w:rsid w:val="1B4A1EFB"/>
    <w:rsid w:val="1BA57ECF"/>
    <w:rsid w:val="1C0D3CA1"/>
    <w:rsid w:val="1C6C3B37"/>
    <w:rsid w:val="1CF42F68"/>
    <w:rsid w:val="1D5C2391"/>
    <w:rsid w:val="1E4946EC"/>
    <w:rsid w:val="1E8279B6"/>
    <w:rsid w:val="1FC23CA6"/>
    <w:rsid w:val="1FE3316F"/>
    <w:rsid w:val="1FFE64B5"/>
    <w:rsid w:val="20107B91"/>
    <w:rsid w:val="203E7789"/>
    <w:rsid w:val="20680C94"/>
    <w:rsid w:val="21125082"/>
    <w:rsid w:val="222F59A7"/>
    <w:rsid w:val="22701AD7"/>
    <w:rsid w:val="22836988"/>
    <w:rsid w:val="24822706"/>
    <w:rsid w:val="254D45A6"/>
    <w:rsid w:val="25A149AF"/>
    <w:rsid w:val="26094761"/>
    <w:rsid w:val="26910688"/>
    <w:rsid w:val="274A2B58"/>
    <w:rsid w:val="27E40FE2"/>
    <w:rsid w:val="28EF5E90"/>
    <w:rsid w:val="29915199"/>
    <w:rsid w:val="2A0C0919"/>
    <w:rsid w:val="2AA8279A"/>
    <w:rsid w:val="2B7C0C4F"/>
    <w:rsid w:val="2B986214"/>
    <w:rsid w:val="2BE904C7"/>
    <w:rsid w:val="2CDA6E57"/>
    <w:rsid w:val="2D1C7470"/>
    <w:rsid w:val="2D234DA3"/>
    <w:rsid w:val="2D564730"/>
    <w:rsid w:val="2D860066"/>
    <w:rsid w:val="2DC50107"/>
    <w:rsid w:val="2E8F126F"/>
    <w:rsid w:val="2EDF7472"/>
    <w:rsid w:val="2EEC375E"/>
    <w:rsid w:val="2F9B28CE"/>
    <w:rsid w:val="2F9D7EDB"/>
    <w:rsid w:val="30C4467E"/>
    <w:rsid w:val="30D3008F"/>
    <w:rsid w:val="327B0795"/>
    <w:rsid w:val="327F3AAA"/>
    <w:rsid w:val="33285C0E"/>
    <w:rsid w:val="3356514D"/>
    <w:rsid w:val="33961C42"/>
    <w:rsid w:val="33C90490"/>
    <w:rsid w:val="34012F1B"/>
    <w:rsid w:val="342B1D46"/>
    <w:rsid w:val="347D62EB"/>
    <w:rsid w:val="35541A40"/>
    <w:rsid w:val="35900414"/>
    <w:rsid w:val="35C060F5"/>
    <w:rsid w:val="374B33A5"/>
    <w:rsid w:val="37577B84"/>
    <w:rsid w:val="38CC58A6"/>
    <w:rsid w:val="395901A2"/>
    <w:rsid w:val="397F0B6A"/>
    <w:rsid w:val="3A030A35"/>
    <w:rsid w:val="3AAA3220"/>
    <w:rsid w:val="3ADA4EFE"/>
    <w:rsid w:val="3C090BBF"/>
    <w:rsid w:val="3E326084"/>
    <w:rsid w:val="3E676E7C"/>
    <w:rsid w:val="3E791503"/>
    <w:rsid w:val="3F9C2D79"/>
    <w:rsid w:val="40AB493B"/>
    <w:rsid w:val="41270465"/>
    <w:rsid w:val="41F77652"/>
    <w:rsid w:val="427B20EB"/>
    <w:rsid w:val="42E12896"/>
    <w:rsid w:val="435B43F6"/>
    <w:rsid w:val="44C14F4F"/>
    <w:rsid w:val="45487EE3"/>
    <w:rsid w:val="45791EB3"/>
    <w:rsid w:val="457C0654"/>
    <w:rsid w:val="46791A78"/>
    <w:rsid w:val="471E3D28"/>
    <w:rsid w:val="487E5227"/>
    <w:rsid w:val="494B1FCC"/>
    <w:rsid w:val="4A845850"/>
    <w:rsid w:val="4C2A215A"/>
    <w:rsid w:val="4CEA10BC"/>
    <w:rsid w:val="4D754306"/>
    <w:rsid w:val="4E353A96"/>
    <w:rsid w:val="4EBE65E6"/>
    <w:rsid w:val="4ED82CC2"/>
    <w:rsid w:val="4EE53564"/>
    <w:rsid w:val="4EED581B"/>
    <w:rsid w:val="4EF94AC3"/>
    <w:rsid w:val="4F0F2539"/>
    <w:rsid w:val="4F675433"/>
    <w:rsid w:val="4FCE5F50"/>
    <w:rsid w:val="50EC7BDD"/>
    <w:rsid w:val="52350508"/>
    <w:rsid w:val="535B3F85"/>
    <w:rsid w:val="53AE0572"/>
    <w:rsid w:val="567A0644"/>
    <w:rsid w:val="56E5016E"/>
    <w:rsid w:val="582C010D"/>
    <w:rsid w:val="58767185"/>
    <w:rsid w:val="59777658"/>
    <w:rsid w:val="59B62B50"/>
    <w:rsid w:val="5A4632C2"/>
    <w:rsid w:val="5ABF4E13"/>
    <w:rsid w:val="5B166E61"/>
    <w:rsid w:val="5B525C87"/>
    <w:rsid w:val="5BE54D4D"/>
    <w:rsid w:val="5C186E46"/>
    <w:rsid w:val="5D0336DD"/>
    <w:rsid w:val="5D56233C"/>
    <w:rsid w:val="5D835F9E"/>
    <w:rsid w:val="5D9500AD"/>
    <w:rsid w:val="5DE14D56"/>
    <w:rsid w:val="5E1C257C"/>
    <w:rsid w:val="5EEC01A1"/>
    <w:rsid w:val="5F5C5326"/>
    <w:rsid w:val="5F883D16"/>
    <w:rsid w:val="6005151A"/>
    <w:rsid w:val="620F0B2E"/>
    <w:rsid w:val="62D90A3C"/>
    <w:rsid w:val="666879FF"/>
    <w:rsid w:val="67432D03"/>
    <w:rsid w:val="68F91C13"/>
    <w:rsid w:val="69076700"/>
    <w:rsid w:val="6A8862C9"/>
    <w:rsid w:val="6B44399D"/>
    <w:rsid w:val="6B6F092D"/>
    <w:rsid w:val="6B913D44"/>
    <w:rsid w:val="6C746B0E"/>
    <w:rsid w:val="6CE93F71"/>
    <w:rsid w:val="6D2E03E5"/>
    <w:rsid w:val="6D6F30FB"/>
    <w:rsid w:val="6DEB13CD"/>
    <w:rsid w:val="6E2B77BC"/>
    <w:rsid w:val="6E777A87"/>
    <w:rsid w:val="6F507156"/>
    <w:rsid w:val="6FC565D0"/>
    <w:rsid w:val="6FC85E2C"/>
    <w:rsid w:val="71072C18"/>
    <w:rsid w:val="712B2DAA"/>
    <w:rsid w:val="724834E8"/>
    <w:rsid w:val="724E4FA2"/>
    <w:rsid w:val="725F20D6"/>
    <w:rsid w:val="72947951"/>
    <w:rsid w:val="72AC6A06"/>
    <w:rsid w:val="72AF502F"/>
    <w:rsid w:val="72C4424A"/>
    <w:rsid w:val="72D914EE"/>
    <w:rsid w:val="7354206C"/>
    <w:rsid w:val="73B01345"/>
    <w:rsid w:val="746E2EF7"/>
    <w:rsid w:val="7490339E"/>
    <w:rsid w:val="7493189B"/>
    <w:rsid w:val="74B72AE2"/>
    <w:rsid w:val="74F72E6E"/>
    <w:rsid w:val="769C6458"/>
    <w:rsid w:val="76A663AF"/>
    <w:rsid w:val="78945DB1"/>
    <w:rsid w:val="7921250E"/>
    <w:rsid w:val="79D22E00"/>
    <w:rsid w:val="79D677AD"/>
    <w:rsid w:val="7AAC6D0A"/>
    <w:rsid w:val="7AB71CA6"/>
    <w:rsid w:val="7AB973AE"/>
    <w:rsid w:val="7BC17E91"/>
    <w:rsid w:val="7BE92AE1"/>
    <w:rsid w:val="7C464F3C"/>
    <w:rsid w:val="7C7970C0"/>
    <w:rsid w:val="7C800682"/>
    <w:rsid w:val="7D7A4DCF"/>
    <w:rsid w:val="7F311404"/>
    <w:rsid w:val="7F553F10"/>
    <w:rsid w:val="7F7678E7"/>
    <w:rsid w:val="7FB1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qFormat/>
    <w:uiPriority w:val="1"/>
    <w:pPr>
      <w:spacing w:before="22"/>
      <w:ind w:left="1092" w:hanging="3240"/>
      <w:outlineLvl w:val="1"/>
    </w:pPr>
    <w:rPr>
      <w:rFonts w:ascii="宋体" w:hAnsi="宋体" w:eastAsia="宋体" w:cs="宋体"/>
      <w:sz w:val="36"/>
      <w:szCs w:val="36"/>
      <w:lang w:val="en-US" w:eastAsia="zh-CN" w:bidi="ar-SA"/>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cs="Times New Roman"/>
      <w:b/>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line="480" w:lineRule="auto"/>
    </w:pPr>
  </w:style>
  <w:style w:type="paragraph" w:styleId="3">
    <w:name w:val="Plain Text"/>
    <w:basedOn w:val="1"/>
    <w:qFormat/>
    <w:uiPriority w:val="99"/>
    <w:pPr>
      <w:adjustRightInd w:val="0"/>
      <w:textAlignment w:val="baseline"/>
    </w:pPr>
    <w:rPr>
      <w:rFonts w:ascii="宋体" w:hAnsi="Courier New"/>
      <w:kern w:val="0"/>
      <w:sz w:val="20"/>
      <w:szCs w:val="20"/>
    </w:rPr>
  </w:style>
  <w:style w:type="paragraph" w:styleId="6">
    <w:name w:val="caption"/>
    <w:basedOn w:val="1"/>
    <w:next w:val="1"/>
    <w:qFormat/>
    <w:uiPriority w:val="0"/>
    <w:pPr>
      <w:spacing w:before="152" w:after="160"/>
    </w:pPr>
    <w:rPr>
      <w:rFonts w:ascii="Arial" w:hAnsi="Arial" w:eastAsia="黑体" w:cs="Times New Roman"/>
      <w:sz w:val="32"/>
      <w:szCs w:val="20"/>
    </w:rPr>
  </w:style>
  <w:style w:type="paragraph" w:styleId="7">
    <w:name w:val="Body Text"/>
    <w:basedOn w:val="1"/>
    <w:next w:val="2"/>
    <w:qFormat/>
    <w:uiPriority w:val="1"/>
    <w:pPr>
      <w:ind w:left="1092"/>
    </w:pPr>
    <w:rPr>
      <w:rFonts w:ascii="宋体" w:hAnsi="宋体" w:eastAsia="宋体" w:cs="宋体"/>
      <w:sz w:val="28"/>
      <w:szCs w:val="28"/>
      <w:lang w:val="en-US" w:eastAsia="zh-CN" w:bidi="ar-SA"/>
    </w:rPr>
  </w:style>
  <w:style w:type="paragraph" w:styleId="8">
    <w:name w:val="Body Text Indent"/>
    <w:basedOn w:val="1"/>
    <w:next w:val="9"/>
    <w:unhideWhenUsed/>
    <w:qFormat/>
    <w:uiPriority w:val="99"/>
    <w:pPr>
      <w:ind w:left="420" w:leftChars="200"/>
    </w:pPr>
  </w:style>
  <w:style w:type="paragraph" w:styleId="9">
    <w:name w:val="envelope return"/>
    <w:basedOn w:val="1"/>
    <w:unhideWhenUsed/>
    <w:qFormat/>
    <w:uiPriority w:val="99"/>
    <w:rPr>
      <w:rFonts w:ascii="Arial" w:hAnsi="Arial"/>
    </w:rPr>
  </w:style>
  <w:style w:type="paragraph" w:styleId="10">
    <w:name w:val="Body Text Indent 2"/>
    <w:basedOn w:val="1"/>
    <w:qFormat/>
    <w:uiPriority w:val="0"/>
    <w:pPr>
      <w:spacing w:line="360" w:lineRule="auto"/>
      <w:ind w:firstLine="420"/>
    </w:pPr>
    <w:rPr>
      <w:rFonts w:ascii="宋体" w:hAnsi="宋体" w:cs="宋体"/>
      <w:b/>
      <w:kern w:val="1"/>
      <w:sz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next w:val="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sz w:val="24"/>
      <w:szCs w:val="24"/>
      <w:shd w:val="pct20" w:color="auto" w:fill="auto"/>
    </w:rPr>
  </w:style>
  <w:style w:type="paragraph" w:customStyle="1" w:styleId="14">
    <w:name w:val="我的正文"/>
    <w:basedOn w:val="8"/>
    <w:qFormat/>
    <w:uiPriority w:val="0"/>
    <w:pPr>
      <w:ind w:firstLine="480" w:firstLine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qFormat/>
    <w:uiPriority w:val="0"/>
    <w:pPr>
      <w:spacing w:line="360" w:lineRule="auto"/>
      <w:ind w:firstLine="420"/>
    </w:pPr>
    <w:rPr>
      <w:rFonts w:ascii="Calibri" w:hAnsi="Calibri" w:eastAsia="Arial Unicode MS"/>
      <w:color w:val="000000"/>
      <w:kern w:val="0"/>
      <w:sz w:val="28"/>
      <w:szCs w:val="28"/>
    </w:rPr>
  </w:style>
  <w:style w:type="paragraph" w:styleId="17">
    <w:name w:val="Body Text First Indent 2"/>
    <w:basedOn w:val="1"/>
    <w:next w:val="7"/>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99"/>
    <w:rPr>
      <w:rFonts w:cs="Times New Roman"/>
      <w:color w:val="0000FF"/>
      <w:u w:val="singl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页码1"/>
    <w:basedOn w:val="20"/>
    <w:qFormat/>
    <w:uiPriority w:val="0"/>
    <w:rPr>
      <w:rFonts w:cs="Times New Roman"/>
    </w:rPr>
  </w:style>
  <w:style w:type="paragraph" w:customStyle="1" w:styleId="34">
    <w:name w:val="无间隔1"/>
    <w:basedOn w:val="1"/>
    <w:next w:val="6"/>
    <w:autoRedefine/>
    <w:qFormat/>
    <w:uiPriority w:val="1"/>
    <w:pPr>
      <w:spacing w:line="400" w:lineRule="exact"/>
    </w:pPr>
    <w:rPr>
      <w:sz w:val="24"/>
    </w:rPr>
  </w:style>
  <w:style w:type="character" w:customStyle="1" w:styleId="35">
    <w:name w:val="hover1"/>
    <w:basedOn w:val="20"/>
    <w:qFormat/>
    <w:uiPriority w:val="0"/>
    <w:rPr>
      <w:color w:val="2590EB"/>
    </w:rPr>
  </w:style>
  <w:style w:type="character" w:customStyle="1" w:styleId="36">
    <w:name w:val="hover2"/>
    <w:basedOn w:val="20"/>
    <w:qFormat/>
    <w:uiPriority w:val="0"/>
    <w:rPr>
      <w:color w:val="2590EB"/>
    </w:rPr>
  </w:style>
  <w:style w:type="character" w:customStyle="1" w:styleId="37">
    <w:name w:val="hover3"/>
    <w:basedOn w:val="20"/>
    <w:qFormat/>
    <w:uiPriority w:val="0"/>
  </w:style>
  <w:style w:type="character" w:customStyle="1" w:styleId="38">
    <w:name w:val="first-child"/>
    <w:basedOn w:val="20"/>
    <w:qFormat/>
    <w:uiPriority w:val="0"/>
  </w:style>
  <w:style w:type="character" w:customStyle="1" w:styleId="39">
    <w:name w:val="layui-layer-tabnow"/>
    <w:basedOn w:val="20"/>
    <w:qFormat/>
    <w:uiPriority w:val="0"/>
    <w:rPr>
      <w:bdr w:val="single" w:color="CCCCCC" w:sz="6" w:space="0"/>
      <w:shd w:val="clear" w:fill="FFFFFF"/>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11977</Words>
  <Characters>13327</Characters>
  <Lines>0</Lines>
  <Paragraphs>0</Paragraphs>
  <TotalTime>19</TotalTime>
  <ScaleCrop>false</ScaleCrop>
  <LinksUpToDate>false</LinksUpToDate>
  <CharactersWithSpaces>13457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2024-06-19T00:41:00Z</dcterms:created>
  <dc:creator>Administrator</dc:creator>
  <cp:lastModifiedBy>admin</cp:lastModifiedBy>
  <cp:lastPrinted>2025-04-09T07:53:00Z</cp:lastPrinted>
  <dcterms:modified xsi:type="dcterms:W3CDTF">2025-04-17T09:43:18Z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BD862FED60D94BA89906F295D50BE369_13</vt:lpwstr>
  </property>
  <property fmtid="{D5CDD505-2E9C-101B-9397-08002B2CF9AE}" pid="4" name="KSOTemplateDocerSaveRecord">
    <vt:lpwstr>eyJoZGlkIjoiYzVjOWRlY2VlOWMyMzMyYjY0MGU0N2YxZjM4NjJhODgiLCJ1c2VySWQiOiI0NTQ1NDg0NDcifQ==</vt:lpwstr>
  </property>
</Properties>
</file>