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8E90A">
      <w:pPr>
        <w:jc w:val="left"/>
        <w:rPr>
          <w:rFonts w:hint="default" w:asciiTheme="minorEastAsia" w:hAnsiTheme="minorEastAsia" w:eastAsiaTheme="minorEastAsia" w:cstheme="minorEastAsia"/>
          <w:b/>
          <w:bCs/>
          <w:color w:val="auto"/>
          <w:spacing w:val="5"/>
          <w:sz w:val="44"/>
          <w:szCs w:val="44"/>
          <w:lang w:val="en-US" w:eastAsia="zh-CN"/>
        </w:rPr>
      </w:pPr>
      <w:r>
        <w:rPr>
          <w:rFonts w:hint="eastAsia" w:asciiTheme="minorEastAsia" w:hAnsiTheme="minorEastAsia" w:cstheme="minorEastAsia"/>
          <w:b/>
          <w:bCs/>
          <w:color w:val="auto"/>
          <w:spacing w:val="5"/>
          <w:sz w:val="44"/>
          <w:szCs w:val="44"/>
          <w:lang w:val="en-US" w:eastAsia="zh-CN"/>
        </w:rPr>
        <w:t xml:space="preserve">   </w:t>
      </w:r>
      <w:bookmarkStart w:id="86" w:name="_GoBack"/>
      <w:bookmarkEnd w:id="86"/>
    </w:p>
    <w:p w14:paraId="3B76020C">
      <w:pPr>
        <w:jc w:val="center"/>
        <w:rPr>
          <w:rFonts w:hint="eastAsia" w:asciiTheme="minorEastAsia" w:hAnsiTheme="minorEastAsia" w:eastAsiaTheme="minorEastAsia" w:cstheme="minorEastAsia"/>
          <w:b/>
          <w:bCs/>
          <w:color w:val="auto"/>
          <w:spacing w:val="5"/>
          <w:sz w:val="44"/>
          <w:szCs w:val="44"/>
          <w:lang w:val="en-US" w:eastAsia="zh-CN"/>
        </w:rPr>
      </w:pPr>
      <w:r>
        <w:rPr>
          <w:rFonts w:hint="eastAsia" w:asciiTheme="minorEastAsia" w:hAnsiTheme="minorEastAsia" w:eastAsiaTheme="minorEastAsia" w:cstheme="minorEastAsia"/>
          <w:b/>
          <w:bCs/>
          <w:color w:val="auto"/>
          <w:spacing w:val="5"/>
          <w:sz w:val="44"/>
          <w:szCs w:val="44"/>
          <w:lang w:val="en-US" w:eastAsia="zh-CN"/>
        </w:rPr>
        <w:t>三门峡市仰韶大道陕州区段绿地养护</w:t>
      </w:r>
    </w:p>
    <w:p w14:paraId="4CF642EE">
      <w:pPr>
        <w:jc w:val="center"/>
        <w:rPr>
          <w:rFonts w:hint="eastAsia" w:asciiTheme="minorEastAsia" w:hAnsiTheme="minorEastAsia" w:eastAsiaTheme="minorEastAsia" w:cstheme="minorEastAsia"/>
          <w:b/>
          <w:bCs/>
          <w:color w:val="auto"/>
          <w:spacing w:val="5"/>
          <w:sz w:val="44"/>
          <w:szCs w:val="44"/>
          <w:lang w:val="en-US" w:eastAsia="zh-CN"/>
        </w:rPr>
      </w:pPr>
      <w:r>
        <w:rPr>
          <w:rFonts w:hint="eastAsia" w:asciiTheme="minorEastAsia" w:hAnsiTheme="minorEastAsia" w:eastAsiaTheme="minorEastAsia" w:cstheme="minorEastAsia"/>
          <w:b/>
          <w:bCs/>
          <w:color w:val="auto"/>
          <w:spacing w:val="5"/>
          <w:sz w:val="44"/>
          <w:szCs w:val="44"/>
          <w:lang w:val="en-US" w:eastAsia="zh-CN"/>
        </w:rPr>
        <w:t>管理项目</w:t>
      </w:r>
    </w:p>
    <w:p w14:paraId="2C2864D7">
      <w:pPr>
        <w:jc w:val="center"/>
        <w:rPr>
          <w:rFonts w:hint="eastAsia" w:asciiTheme="minorEastAsia" w:hAnsiTheme="minorEastAsia" w:eastAsiaTheme="minorEastAsia" w:cstheme="minorEastAsia"/>
          <w:b/>
          <w:bCs/>
          <w:color w:val="auto"/>
          <w:spacing w:val="5"/>
          <w:sz w:val="44"/>
          <w:szCs w:val="44"/>
          <w:lang w:val="en-US" w:eastAsia="zh-CN"/>
        </w:rPr>
      </w:pPr>
    </w:p>
    <w:p w14:paraId="7850441B">
      <w:pPr>
        <w:jc w:val="center"/>
        <w:rPr>
          <w:rFonts w:hint="eastAsia" w:asciiTheme="minorEastAsia" w:hAnsiTheme="minorEastAsia" w:eastAsiaTheme="minorEastAsia" w:cstheme="minorEastAsia"/>
          <w:b/>
          <w:bCs/>
          <w:color w:val="auto"/>
          <w:sz w:val="72"/>
          <w:szCs w:val="72"/>
        </w:rPr>
      </w:pPr>
      <w:r>
        <w:rPr>
          <w:rFonts w:hint="eastAsia" w:asciiTheme="minorEastAsia" w:hAnsiTheme="minorEastAsia" w:eastAsiaTheme="minorEastAsia" w:cstheme="minorEastAsia"/>
          <w:b/>
          <w:bCs/>
          <w:color w:val="auto"/>
          <w:sz w:val="72"/>
          <w:szCs w:val="72"/>
        </w:rPr>
        <w:t>招</w:t>
      </w:r>
      <w:r>
        <w:rPr>
          <w:rFonts w:hint="eastAsia" w:asciiTheme="minorEastAsia" w:hAnsiTheme="minorEastAsia" w:eastAsiaTheme="minorEastAsia" w:cstheme="minorEastAsia"/>
          <w:b/>
          <w:bCs/>
          <w:color w:val="auto"/>
          <w:sz w:val="72"/>
          <w:szCs w:val="72"/>
          <w:lang w:val="en-US" w:eastAsia="zh-CN"/>
        </w:rPr>
        <w:t xml:space="preserve"> </w:t>
      </w:r>
      <w:r>
        <w:rPr>
          <w:rFonts w:hint="eastAsia" w:asciiTheme="minorEastAsia" w:hAnsiTheme="minorEastAsia" w:eastAsiaTheme="minorEastAsia" w:cstheme="minorEastAsia"/>
          <w:b/>
          <w:bCs/>
          <w:color w:val="auto"/>
          <w:sz w:val="72"/>
          <w:szCs w:val="72"/>
        </w:rPr>
        <w:t>标</w:t>
      </w:r>
      <w:r>
        <w:rPr>
          <w:rFonts w:hint="eastAsia" w:asciiTheme="minorEastAsia" w:hAnsiTheme="minorEastAsia" w:eastAsiaTheme="minorEastAsia" w:cstheme="minorEastAsia"/>
          <w:b/>
          <w:bCs/>
          <w:color w:val="auto"/>
          <w:sz w:val="72"/>
          <w:szCs w:val="72"/>
          <w:lang w:val="en-US" w:eastAsia="zh-CN"/>
        </w:rPr>
        <w:t xml:space="preserve"> </w:t>
      </w:r>
      <w:r>
        <w:rPr>
          <w:rFonts w:hint="eastAsia" w:asciiTheme="minorEastAsia" w:hAnsiTheme="minorEastAsia" w:eastAsiaTheme="minorEastAsia" w:cstheme="minorEastAsia"/>
          <w:b/>
          <w:bCs/>
          <w:color w:val="auto"/>
          <w:sz w:val="72"/>
          <w:szCs w:val="72"/>
        </w:rPr>
        <w:t>文</w:t>
      </w:r>
      <w:r>
        <w:rPr>
          <w:rFonts w:hint="eastAsia" w:asciiTheme="minorEastAsia" w:hAnsiTheme="minorEastAsia" w:eastAsiaTheme="minorEastAsia" w:cstheme="minorEastAsia"/>
          <w:b/>
          <w:bCs/>
          <w:color w:val="auto"/>
          <w:sz w:val="72"/>
          <w:szCs w:val="72"/>
          <w:lang w:val="en-US" w:eastAsia="zh-CN"/>
        </w:rPr>
        <w:t xml:space="preserve"> </w:t>
      </w:r>
      <w:r>
        <w:rPr>
          <w:rFonts w:hint="eastAsia" w:asciiTheme="minorEastAsia" w:hAnsiTheme="minorEastAsia" w:eastAsiaTheme="minorEastAsia" w:cstheme="minorEastAsia"/>
          <w:b/>
          <w:bCs/>
          <w:color w:val="auto"/>
          <w:sz w:val="72"/>
          <w:szCs w:val="72"/>
        </w:rPr>
        <w:t>件</w:t>
      </w:r>
    </w:p>
    <w:p w14:paraId="039CECC3">
      <w:pPr>
        <w:jc w:val="center"/>
        <w:rPr>
          <w:rFonts w:hint="eastAsia" w:asciiTheme="minorEastAsia" w:hAnsiTheme="minorEastAsia" w:eastAsiaTheme="minorEastAsia" w:cstheme="minorEastAsia"/>
          <w:b/>
          <w:bCs/>
          <w:color w:val="auto"/>
          <w:sz w:val="28"/>
          <w:szCs w:val="48"/>
        </w:rPr>
      </w:pPr>
    </w:p>
    <w:p w14:paraId="6DF569C2">
      <w:pPr>
        <w:jc w:val="center"/>
        <w:rPr>
          <w:rFonts w:hint="default" w:asciiTheme="minorEastAsia" w:hAnsiTheme="minorEastAsia" w:eastAsiaTheme="minorEastAsia" w:cstheme="minorEastAsia"/>
          <w:b/>
          <w:bCs/>
          <w:color w:val="auto"/>
          <w:sz w:val="28"/>
          <w:szCs w:val="48"/>
          <w:lang w:val="en-US" w:eastAsia="zh-CN"/>
        </w:rPr>
      </w:pPr>
      <w:r>
        <w:rPr>
          <w:rFonts w:hint="eastAsia" w:asciiTheme="minorEastAsia" w:hAnsiTheme="minorEastAsia" w:eastAsiaTheme="minorEastAsia" w:cstheme="minorEastAsia"/>
          <w:b/>
          <w:bCs/>
          <w:color w:val="auto"/>
          <w:sz w:val="28"/>
          <w:szCs w:val="48"/>
        </w:rPr>
        <w:t>项目编号：</w:t>
      </w:r>
      <w:r>
        <w:rPr>
          <w:rFonts w:hint="eastAsia" w:asciiTheme="minorEastAsia" w:hAnsiTheme="minorEastAsia" w:eastAsiaTheme="minorEastAsia" w:cstheme="minorEastAsia"/>
          <w:b/>
          <w:bCs/>
          <w:color w:val="auto"/>
          <w:sz w:val="28"/>
          <w:szCs w:val="48"/>
          <w:lang w:eastAsia="zh-CN"/>
        </w:rPr>
        <w:t>三财公开采购</w:t>
      </w:r>
      <w:r>
        <w:rPr>
          <w:rFonts w:hint="eastAsia" w:asciiTheme="minorEastAsia" w:hAnsiTheme="minorEastAsia" w:eastAsiaTheme="minorEastAsia" w:cstheme="minorEastAsia"/>
          <w:b/>
          <w:bCs/>
          <w:color w:val="auto"/>
          <w:sz w:val="28"/>
          <w:szCs w:val="48"/>
          <w:lang w:val="en-US" w:eastAsia="zh-CN"/>
        </w:rPr>
        <w:t>-2025-19、</w:t>
      </w:r>
    </w:p>
    <w:p w14:paraId="6770136A">
      <w:pPr>
        <w:jc w:val="center"/>
        <w:rPr>
          <w:rFonts w:hint="eastAsia" w:asciiTheme="minorEastAsia" w:hAnsiTheme="minorEastAsia" w:eastAsiaTheme="minorEastAsia" w:cstheme="minorEastAsia"/>
          <w:b/>
          <w:bCs/>
          <w:color w:val="auto"/>
          <w:sz w:val="28"/>
          <w:szCs w:val="48"/>
        </w:rPr>
      </w:pPr>
      <w:r>
        <w:rPr>
          <w:rFonts w:hint="eastAsia" w:asciiTheme="minorEastAsia" w:hAnsiTheme="minorEastAsia" w:cstheme="minorEastAsia"/>
          <w:b/>
          <w:bCs/>
          <w:color w:val="auto"/>
          <w:sz w:val="28"/>
          <w:szCs w:val="48"/>
          <w:lang w:val="en-US" w:eastAsia="zh-CN"/>
        </w:rPr>
        <w:t xml:space="preserve">      </w:t>
      </w:r>
      <w:r>
        <w:rPr>
          <w:rFonts w:hint="eastAsia" w:asciiTheme="minorEastAsia" w:hAnsiTheme="minorEastAsia" w:eastAsiaTheme="minorEastAsia" w:cstheme="minorEastAsia"/>
          <w:b/>
          <w:bCs/>
          <w:color w:val="auto"/>
          <w:sz w:val="28"/>
          <w:szCs w:val="48"/>
          <w:lang w:val="en-US" w:eastAsia="zh-CN"/>
        </w:rPr>
        <w:t>SGZ[2025]136-ZC094</w:t>
      </w:r>
    </w:p>
    <w:p w14:paraId="4A2779B0">
      <w:pPr>
        <w:jc w:val="center"/>
        <w:rPr>
          <w:rFonts w:hint="eastAsia" w:asciiTheme="minorEastAsia" w:hAnsiTheme="minorEastAsia" w:eastAsiaTheme="minorEastAsia" w:cstheme="minorEastAsia"/>
          <w:b/>
          <w:bCs/>
          <w:color w:val="0000FF"/>
          <w:sz w:val="28"/>
          <w:szCs w:val="48"/>
        </w:rPr>
      </w:pPr>
    </w:p>
    <w:p w14:paraId="648EEFAB">
      <w:pPr>
        <w:jc w:val="center"/>
        <w:rPr>
          <w:rFonts w:hint="eastAsia" w:asciiTheme="minorEastAsia" w:hAnsiTheme="minorEastAsia" w:eastAsiaTheme="minorEastAsia" w:cstheme="minorEastAsia"/>
          <w:b/>
          <w:bCs/>
          <w:color w:val="0000FF"/>
          <w:sz w:val="28"/>
          <w:szCs w:val="48"/>
        </w:rPr>
      </w:pPr>
    </w:p>
    <w:p w14:paraId="5317511D">
      <w:pPr>
        <w:jc w:val="center"/>
        <w:rPr>
          <w:rFonts w:hint="eastAsia" w:asciiTheme="minorEastAsia" w:hAnsiTheme="minorEastAsia" w:eastAsiaTheme="minorEastAsia" w:cstheme="minorEastAsia"/>
          <w:b/>
          <w:bCs/>
          <w:color w:val="0000FF"/>
          <w:sz w:val="28"/>
          <w:szCs w:val="48"/>
        </w:rPr>
      </w:pPr>
    </w:p>
    <w:p w14:paraId="320C9CCE">
      <w:pPr>
        <w:jc w:val="center"/>
        <w:rPr>
          <w:rFonts w:hint="eastAsia" w:asciiTheme="minorEastAsia" w:hAnsiTheme="minorEastAsia" w:eastAsiaTheme="minorEastAsia" w:cstheme="minorEastAsia"/>
          <w:b/>
          <w:bCs/>
          <w:color w:val="0000FF"/>
          <w:sz w:val="28"/>
          <w:szCs w:val="48"/>
        </w:rPr>
      </w:pPr>
    </w:p>
    <w:p w14:paraId="40E6B833">
      <w:pPr>
        <w:jc w:val="center"/>
        <w:rPr>
          <w:rFonts w:hint="eastAsia" w:asciiTheme="minorEastAsia" w:hAnsiTheme="minorEastAsia" w:eastAsiaTheme="minorEastAsia" w:cstheme="minorEastAsia"/>
          <w:b/>
          <w:bCs/>
          <w:color w:val="0000FF"/>
          <w:sz w:val="28"/>
          <w:szCs w:val="48"/>
        </w:rPr>
      </w:pPr>
    </w:p>
    <w:p w14:paraId="7BFD78B8">
      <w:pPr>
        <w:jc w:val="center"/>
        <w:rPr>
          <w:rFonts w:hint="eastAsia" w:asciiTheme="minorEastAsia" w:hAnsiTheme="minorEastAsia" w:eastAsiaTheme="minorEastAsia" w:cstheme="minorEastAsia"/>
          <w:b/>
          <w:bCs/>
          <w:color w:val="0000FF"/>
          <w:sz w:val="28"/>
          <w:szCs w:val="48"/>
        </w:rPr>
      </w:pPr>
    </w:p>
    <w:p w14:paraId="6954466E">
      <w:pPr>
        <w:jc w:val="center"/>
        <w:rPr>
          <w:rFonts w:hint="eastAsia" w:asciiTheme="minorEastAsia" w:hAnsiTheme="minorEastAsia" w:eastAsiaTheme="minorEastAsia" w:cstheme="minorEastAsia"/>
          <w:b/>
          <w:bCs/>
          <w:color w:val="0000FF"/>
          <w:sz w:val="28"/>
          <w:szCs w:val="48"/>
        </w:rPr>
      </w:pPr>
    </w:p>
    <w:p w14:paraId="4F228E7E">
      <w:pPr>
        <w:spacing w:after="0" w:line="480" w:lineRule="auto"/>
        <w:jc w:val="center"/>
        <w:rPr>
          <w:rFonts w:hint="eastAsia" w:asciiTheme="minorEastAsia" w:hAnsiTheme="minorEastAsia" w:eastAsiaTheme="minorEastAsia" w:cstheme="minorEastAsia"/>
          <w:sz w:val="30"/>
          <w:szCs w:val="30"/>
        </w:rPr>
      </w:pPr>
    </w:p>
    <w:p w14:paraId="048E0951">
      <w:pPr>
        <w:spacing w:after="0" w:line="480" w:lineRule="auto"/>
        <w:jc w:val="center"/>
        <w:rPr>
          <w:rFonts w:hint="eastAsia" w:asciiTheme="minorEastAsia" w:hAnsiTheme="minorEastAsia" w:eastAsiaTheme="minorEastAsia" w:cstheme="minorEastAsia"/>
          <w:sz w:val="30"/>
          <w:szCs w:val="30"/>
        </w:rPr>
      </w:pPr>
    </w:p>
    <w:p w14:paraId="58D03A5C">
      <w:pPr>
        <w:spacing w:after="0" w:line="480" w:lineRule="auto"/>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0"/>
          <w:szCs w:val="30"/>
          <w:lang w:eastAsia="zh-CN"/>
        </w:rPr>
        <w:t>采购人：</w:t>
      </w:r>
      <w:r>
        <w:rPr>
          <w:rFonts w:hint="eastAsia" w:asciiTheme="minorEastAsia" w:hAnsiTheme="minorEastAsia" w:eastAsiaTheme="minorEastAsia" w:cstheme="minorEastAsia"/>
          <w:b/>
          <w:bCs/>
          <w:sz w:val="30"/>
          <w:szCs w:val="30"/>
          <w:lang w:val="en-US" w:eastAsia="zh-CN"/>
        </w:rPr>
        <w:t>三门峡市园林绿化服务中心</w:t>
      </w:r>
    </w:p>
    <w:p w14:paraId="475BADB1">
      <w:pPr>
        <w:spacing w:after="0" w:line="48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lang w:eastAsia="zh-CN"/>
        </w:rPr>
        <w:t>采购</w:t>
      </w:r>
      <w:r>
        <w:rPr>
          <w:rFonts w:hint="eastAsia" w:asciiTheme="minorEastAsia" w:hAnsiTheme="minorEastAsia" w:eastAsiaTheme="minorEastAsia" w:cstheme="minorEastAsia"/>
          <w:b/>
          <w:bCs/>
          <w:sz w:val="30"/>
          <w:szCs w:val="30"/>
        </w:rPr>
        <w:t>代理机构：鼎正众创建设集团有限公司</w:t>
      </w:r>
    </w:p>
    <w:p w14:paraId="1873E4D8">
      <w:pPr>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lang w:val="en-US" w:eastAsia="zh-CN"/>
        </w:rPr>
        <w:t>2025</w:t>
      </w:r>
      <w:r>
        <w:rPr>
          <w:rFonts w:hint="eastAsia" w:asciiTheme="minorEastAsia" w:hAnsiTheme="minorEastAsia" w:eastAsiaTheme="minorEastAsia" w:cstheme="minorEastAsia"/>
          <w:b/>
          <w:bCs/>
          <w:color w:val="auto"/>
          <w:sz w:val="30"/>
          <w:szCs w:val="30"/>
        </w:rPr>
        <w:t>年</w:t>
      </w:r>
      <w:r>
        <w:rPr>
          <w:rFonts w:hint="eastAsia" w:asciiTheme="minorEastAsia" w:hAnsiTheme="minorEastAsia" w:cstheme="minorEastAsia"/>
          <w:b/>
          <w:bCs/>
          <w:color w:val="auto"/>
          <w:sz w:val="30"/>
          <w:szCs w:val="30"/>
          <w:lang w:val="en-US" w:eastAsia="zh-CN"/>
        </w:rPr>
        <w:t>4</w:t>
      </w:r>
      <w:r>
        <w:rPr>
          <w:rFonts w:hint="eastAsia" w:asciiTheme="minorEastAsia" w:hAnsiTheme="minorEastAsia" w:eastAsiaTheme="minorEastAsia" w:cstheme="minorEastAsia"/>
          <w:b/>
          <w:bCs/>
          <w:color w:val="auto"/>
          <w:sz w:val="30"/>
          <w:szCs w:val="30"/>
        </w:rPr>
        <w:t>月</w:t>
      </w:r>
    </w:p>
    <w:p w14:paraId="2BB4F03C">
      <w:pPr>
        <w:jc w:val="left"/>
        <w:rPr>
          <w:rFonts w:hint="eastAsia" w:asciiTheme="minorEastAsia" w:hAnsiTheme="minorEastAsia" w:eastAsiaTheme="minorEastAsia" w:cstheme="minorEastAsia"/>
          <w:b/>
          <w:bCs/>
          <w:color w:val="0000FF"/>
          <w:sz w:val="30"/>
          <w:szCs w:val="30"/>
        </w:rPr>
      </w:pPr>
    </w:p>
    <w:p w14:paraId="4BB426D3">
      <w:pPr>
        <w:jc w:val="left"/>
        <w:rPr>
          <w:rFonts w:hint="eastAsia" w:asciiTheme="minorEastAsia" w:hAnsiTheme="minorEastAsia" w:eastAsiaTheme="minorEastAsia" w:cstheme="minorEastAsia"/>
          <w:b/>
          <w:bCs/>
          <w:color w:val="0000FF"/>
          <w:sz w:val="30"/>
          <w:szCs w:val="30"/>
        </w:rPr>
      </w:pPr>
    </w:p>
    <w:p w14:paraId="5246164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32"/>
          <w:szCs w:val="32"/>
          <w:lang w:eastAsia="zh-CN"/>
        </w:rPr>
      </w:pPr>
      <w:r>
        <w:rPr>
          <w:rFonts w:hint="eastAsia" w:asciiTheme="minorEastAsia" w:hAnsiTheme="minorEastAsia" w:eastAsiaTheme="minorEastAsia" w:cstheme="minorEastAsia"/>
          <w:b/>
          <w:bCs/>
          <w:color w:val="auto"/>
          <w:sz w:val="32"/>
          <w:szCs w:val="32"/>
          <w:lang w:eastAsia="zh-CN"/>
        </w:rPr>
        <w:t>目</w:t>
      </w:r>
      <w:r>
        <w:rPr>
          <w:rFonts w:hint="eastAsia" w:asciiTheme="minorEastAsia" w:hAnsiTheme="minorEastAsia" w:eastAsia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bCs/>
          <w:color w:val="auto"/>
          <w:sz w:val="32"/>
          <w:szCs w:val="32"/>
          <w:lang w:eastAsia="zh-CN"/>
        </w:rPr>
        <w:t>录</w:t>
      </w:r>
    </w:p>
    <w:p w14:paraId="1EDAA9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8"/>
          <w:szCs w:val="28"/>
          <w:lang w:eastAsia="zh-CN"/>
        </w:rPr>
      </w:pPr>
    </w:p>
    <w:p w14:paraId="00254487">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第一章</w:t>
      </w:r>
      <w:r>
        <w:rPr>
          <w:rFonts w:hint="eastAsia" w:asciiTheme="minorEastAsia" w:hAnsiTheme="minorEastAsia" w:eastAsiaTheme="minorEastAsia" w:cstheme="minorEastAsia"/>
          <w:b w:val="0"/>
          <w:bCs w:val="0"/>
          <w:color w:val="auto"/>
          <w:sz w:val="28"/>
          <w:szCs w:val="28"/>
          <w:lang w:val="en-US" w:eastAsia="zh-CN"/>
        </w:rPr>
        <w:t xml:space="preserve"> 招标公告</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eastAsiaTheme="minorEastAsia" w:cstheme="minorEastAsia"/>
          <w:b w:val="0"/>
          <w:bCs w:val="0"/>
          <w:color w:val="auto"/>
          <w:sz w:val="28"/>
          <w:szCs w:val="28"/>
          <w:u w:val="none"/>
          <w:lang w:val="en-US" w:eastAsia="zh-CN"/>
        </w:rPr>
        <w:t>2</w:t>
      </w:r>
    </w:p>
    <w:p w14:paraId="19C215DE">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第二章</w:t>
      </w:r>
      <w:r>
        <w:rPr>
          <w:rFonts w:hint="eastAsia" w:asciiTheme="minorEastAsia" w:hAnsiTheme="minorEastAsia" w:eastAsiaTheme="minorEastAsia" w:cstheme="minorEastAsia"/>
          <w:b w:val="0"/>
          <w:bCs w:val="0"/>
          <w:color w:val="auto"/>
          <w:sz w:val="28"/>
          <w:szCs w:val="28"/>
          <w:lang w:val="en-US" w:eastAsia="zh-CN"/>
        </w:rPr>
        <w:t xml:space="preserve"> 供应商</w:t>
      </w:r>
      <w:r>
        <w:rPr>
          <w:rFonts w:hint="eastAsia" w:asciiTheme="minorEastAsia" w:hAnsiTheme="minorEastAsia" w:eastAsiaTheme="minorEastAsia" w:cstheme="minorEastAsia"/>
          <w:b w:val="0"/>
          <w:bCs w:val="0"/>
          <w:color w:val="auto"/>
          <w:sz w:val="28"/>
          <w:szCs w:val="28"/>
        </w:rPr>
        <w:t>须知</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cstheme="minorEastAsia"/>
          <w:b w:val="0"/>
          <w:bCs w:val="0"/>
          <w:color w:val="auto"/>
          <w:sz w:val="28"/>
          <w:szCs w:val="28"/>
          <w:u w:val="none"/>
          <w:lang w:val="en-US" w:eastAsia="zh-CN"/>
        </w:rPr>
        <w:t>8</w:t>
      </w:r>
    </w:p>
    <w:p w14:paraId="2B6747CC">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第三章</w:t>
      </w:r>
      <w:r>
        <w:rPr>
          <w:rFonts w:hint="eastAsia" w:asciiTheme="minorEastAsia" w:hAnsi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lang w:eastAsia="zh-CN"/>
        </w:rPr>
        <w:t>服务内容</w:t>
      </w:r>
      <w:r>
        <w:rPr>
          <w:rFonts w:hint="eastAsia" w:asciiTheme="minorEastAsia" w:hAnsiTheme="minorEastAsia" w:cstheme="minorEastAsia"/>
          <w:b w:val="0"/>
          <w:bCs w:val="0"/>
          <w:color w:val="auto"/>
          <w:sz w:val="28"/>
          <w:szCs w:val="28"/>
          <w:lang w:eastAsia="zh-CN"/>
        </w:rPr>
        <w:t>及要求</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cstheme="minorEastAsia"/>
          <w:b w:val="0"/>
          <w:bCs w:val="0"/>
          <w:color w:val="auto"/>
          <w:sz w:val="28"/>
          <w:szCs w:val="28"/>
          <w:u w:val="none"/>
          <w:lang w:val="en-US" w:eastAsia="zh-CN"/>
        </w:rPr>
        <w:t>29</w:t>
      </w:r>
    </w:p>
    <w:p w14:paraId="1A6BEB80">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第四章</w:t>
      </w:r>
      <w:r>
        <w:rPr>
          <w:rFonts w:hint="eastAsia" w:asciiTheme="minorEastAsia" w:hAnsiTheme="minorEastAsia" w:eastAsiaTheme="minorEastAsia" w:cstheme="minorEastAsia"/>
          <w:b w:val="0"/>
          <w:bCs w:val="0"/>
          <w:color w:val="auto"/>
          <w:sz w:val="28"/>
          <w:szCs w:val="28"/>
          <w:lang w:val="en-US" w:eastAsia="zh-CN"/>
        </w:rPr>
        <w:t xml:space="preserve"> 评标办法</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cstheme="minorEastAsia"/>
          <w:b w:val="0"/>
          <w:bCs w:val="0"/>
          <w:color w:val="auto"/>
          <w:sz w:val="28"/>
          <w:szCs w:val="28"/>
          <w:u w:val="none"/>
          <w:lang w:val="en-US" w:eastAsia="zh-CN"/>
        </w:rPr>
        <w:t>30</w:t>
      </w:r>
    </w:p>
    <w:p w14:paraId="1D7145F2">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第五章</w:t>
      </w:r>
      <w:r>
        <w:rPr>
          <w:rFonts w:hint="eastAsia" w:asciiTheme="minorEastAsia" w:hAnsi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lang w:eastAsia="zh-CN"/>
        </w:rPr>
        <w:t>合同主要条款及格式</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cstheme="minorEastAsia"/>
          <w:b w:val="0"/>
          <w:bCs w:val="0"/>
          <w:color w:val="auto"/>
          <w:sz w:val="28"/>
          <w:szCs w:val="28"/>
          <w:u w:val="none"/>
          <w:lang w:val="en-US" w:eastAsia="zh-CN"/>
        </w:rPr>
        <w:t>37</w:t>
      </w:r>
    </w:p>
    <w:p w14:paraId="32E9E751">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第六章</w:t>
      </w:r>
      <w:r>
        <w:rPr>
          <w:rFonts w:hint="eastAsia" w:asciiTheme="minorEastAsia" w:hAnsiTheme="minorEastAsia" w:eastAsiaTheme="minorEastAsia" w:cstheme="minorEastAsia"/>
          <w:b w:val="0"/>
          <w:bCs w:val="0"/>
          <w:color w:val="auto"/>
          <w:sz w:val="28"/>
          <w:szCs w:val="28"/>
          <w:lang w:val="en-US" w:eastAsia="zh-CN"/>
        </w:rPr>
        <w:t xml:space="preserve"> 电子化投标文件格式</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cstheme="minorEastAsia"/>
          <w:b w:val="0"/>
          <w:bCs w:val="0"/>
          <w:color w:val="auto"/>
          <w:sz w:val="28"/>
          <w:szCs w:val="28"/>
          <w:u w:val="none"/>
          <w:lang w:val="en-US" w:eastAsia="zh-CN"/>
        </w:rPr>
        <w:t>52</w:t>
      </w:r>
    </w:p>
    <w:p w14:paraId="07EBC076">
      <w:pPr>
        <w:jc w:val="left"/>
        <w:rPr>
          <w:rFonts w:hint="eastAsia" w:asciiTheme="minorEastAsia" w:hAnsiTheme="minorEastAsia" w:eastAsiaTheme="minorEastAsia" w:cstheme="minorEastAsia"/>
          <w:b/>
          <w:bCs/>
          <w:color w:val="auto"/>
          <w:sz w:val="30"/>
          <w:szCs w:val="30"/>
        </w:rPr>
      </w:pPr>
    </w:p>
    <w:p w14:paraId="567E1703">
      <w:pPr>
        <w:jc w:val="center"/>
        <w:rPr>
          <w:rFonts w:hint="eastAsia" w:asciiTheme="minorEastAsia" w:hAnsiTheme="minorEastAsia" w:eastAsiaTheme="minorEastAsia" w:cstheme="minorEastAsia"/>
          <w:b/>
          <w:bCs/>
          <w:color w:val="auto"/>
          <w:sz w:val="30"/>
          <w:szCs w:val="30"/>
        </w:rPr>
      </w:pPr>
    </w:p>
    <w:p w14:paraId="25B1F585">
      <w:pPr>
        <w:jc w:val="center"/>
        <w:rPr>
          <w:rFonts w:hint="eastAsia" w:asciiTheme="minorEastAsia" w:hAnsiTheme="minorEastAsia" w:eastAsiaTheme="minorEastAsia" w:cstheme="minorEastAsia"/>
          <w:b/>
          <w:bCs/>
          <w:color w:val="auto"/>
          <w:sz w:val="30"/>
          <w:szCs w:val="30"/>
        </w:rPr>
      </w:pPr>
    </w:p>
    <w:p w14:paraId="2B4729CE">
      <w:pPr>
        <w:jc w:val="center"/>
        <w:rPr>
          <w:rFonts w:hint="eastAsia" w:asciiTheme="minorEastAsia" w:hAnsiTheme="minorEastAsia" w:eastAsiaTheme="minorEastAsia" w:cstheme="minorEastAsia"/>
          <w:b/>
          <w:bCs/>
          <w:color w:val="auto"/>
          <w:sz w:val="30"/>
          <w:szCs w:val="30"/>
        </w:rPr>
      </w:pPr>
    </w:p>
    <w:p w14:paraId="7BC215A4">
      <w:pPr>
        <w:jc w:val="center"/>
        <w:rPr>
          <w:rFonts w:hint="eastAsia" w:asciiTheme="minorEastAsia" w:hAnsiTheme="minorEastAsia" w:eastAsiaTheme="minorEastAsia" w:cstheme="minorEastAsia"/>
          <w:b/>
          <w:bCs/>
          <w:color w:val="auto"/>
          <w:sz w:val="30"/>
          <w:szCs w:val="30"/>
        </w:rPr>
      </w:pPr>
    </w:p>
    <w:p w14:paraId="782451D9">
      <w:pPr>
        <w:jc w:val="center"/>
        <w:rPr>
          <w:rFonts w:hint="eastAsia" w:asciiTheme="minorEastAsia" w:hAnsiTheme="minorEastAsia" w:eastAsiaTheme="minorEastAsia" w:cstheme="minorEastAsia"/>
          <w:b/>
          <w:bCs/>
          <w:color w:val="auto"/>
          <w:sz w:val="30"/>
          <w:szCs w:val="30"/>
        </w:rPr>
      </w:pPr>
    </w:p>
    <w:p w14:paraId="28391DA4">
      <w:pPr>
        <w:jc w:val="center"/>
        <w:rPr>
          <w:rFonts w:hint="eastAsia" w:asciiTheme="minorEastAsia" w:hAnsiTheme="minorEastAsia" w:eastAsiaTheme="minorEastAsia" w:cstheme="minorEastAsia"/>
          <w:b/>
          <w:bCs/>
          <w:color w:val="auto"/>
          <w:sz w:val="30"/>
          <w:szCs w:val="30"/>
        </w:rPr>
      </w:pPr>
    </w:p>
    <w:p w14:paraId="648111DF">
      <w:pPr>
        <w:jc w:val="center"/>
        <w:rPr>
          <w:rFonts w:hint="eastAsia" w:asciiTheme="minorEastAsia" w:hAnsiTheme="minorEastAsia" w:eastAsiaTheme="minorEastAsia" w:cstheme="minorEastAsia"/>
          <w:b/>
          <w:bCs/>
          <w:color w:val="auto"/>
          <w:sz w:val="30"/>
          <w:szCs w:val="30"/>
        </w:rPr>
      </w:pPr>
    </w:p>
    <w:p w14:paraId="16FD3238">
      <w:pPr>
        <w:jc w:val="center"/>
        <w:rPr>
          <w:rFonts w:hint="eastAsia" w:asciiTheme="minorEastAsia" w:hAnsiTheme="minorEastAsia" w:eastAsiaTheme="minorEastAsia" w:cstheme="minorEastAsia"/>
          <w:b/>
          <w:bCs/>
          <w:color w:val="auto"/>
          <w:sz w:val="30"/>
          <w:szCs w:val="30"/>
        </w:rPr>
      </w:pPr>
    </w:p>
    <w:p w14:paraId="6FE43A84">
      <w:pPr>
        <w:jc w:val="center"/>
        <w:rPr>
          <w:rFonts w:hint="eastAsia" w:asciiTheme="minorEastAsia" w:hAnsiTheme="minorEastAsia" w:eastAsiaTheme="minorEastAsia" w:cstheme="minorEastAsia"/>
          <w:b/>
          <w:bCs/>
          <w:color w:val="auto"/>
          <w:sz w:val="30"/>
          <w:szCs w:val="30"/>
        </w:rPr>
      </w:pPr>
    </w:p>
    <w:p w14:paraId="25B5953D">
      <w:pPr>
        <w:jc w:val="center"/>
        <w:rPr>
          <w:rFonts w:hint="eastAsia" w:asciiTheme="minorEastAsia" w:hAnsiTheme="minorEastAsia" w:eastAsiaTheme="minorEastAsia" w:cstheme="minorEastAsia"/>
          <w:b/>
          <w:bCs/>
          <w:color w:val="auto"/>
          <w:sz w:val="30"/>
          <w:szCs w:val="30"/>
        </w:rPr>
      </w:pPr>
    </w:p>
    <w:p w14:paraId="6123DCAB">
      <w:pPr>
        <w:jc w:val="center"/>
        <w:rPr>
          <w:rFonts w:hint="eastAsia" w:asciiTheme="minorEastAsia" w:hAnsiTheme="minorEastAsia" w:eastAsiaTheme="minorEastAsia" w:cstheme="minorEastAsia"/>
          <w:b/>
          <w:bCs/>
          <w:color w:val="0000FF"/>
          <w:sz w:val="30"/>
          <w:szCs w:val="30"/>
        </w:rPr>
      </w:pPr>
      <w:r>
        <w:rPr>
          <w:rFonts w:hint="eastAsia" w:asciiTheme="minorEastAsia" w:hAnsiTheme="minorEastAsia" w:eastAsiaTheme="minorEastAsia" w:cstheme="minorEastAsia"/>
          <w:b/>
          <w:bCs/>
          <w:color w:val="auto"/>
          <w:sz w:val="30"/>
          <w:szCs w:val="30"/>
        </w:rPr>
        <w:t xml:space="preserve">第一章 </w:t>
      </w:r>
      <w:r>
        <w:rPr>
          <w:rFonts w:hint="eastAsia" w:asciiTheme="minorEastAsia" w:hAnsiTheme="minorEastAsia" w:eastAsiaTheme="minorEastAsia" w:cstheme="minorEastAsia"/>
          <w:b/>
          <w:bCs/>
          <w:color w:val="auto"/>
          <w:sz w:val="30"/>
          <w:szCs w:val="30"/>
          <w:lang w:val="en-US" w:eastAsia="zh-CN"/>
        </w:rPr>
        <w:t>招标</w:t>
      </w:r>
      <w:r>
        <w:rPr>
          <w:rFonts w:hint="eastAsia" w:asciiTheme="minorEastAsia" w:hAnsiTheme="minorEastAsia" w:eastAsiaTheme="minorEastAsia" w:cstheme="minorEastAsia"/>
          <w:b/>
          <w:bCs/>
          <w:color w:val="auto"/>
          <w:sz w:val="30"/>
          <w:szCs w:val="30"/>
        </w:rPr>
        <w:t>公告</w:t>
      </w:r>
    </w:p>
    <w:p w14:paraId="3E4FB0B2">
      <w:pPr>
        <w:keepNext w:val="0"/>
        <w:keepLines w:val="0"/>
        <w:pageBreakBefore w:val="0"/>
        <w:widowControl/>
        <w:kinsoku/>
        <w:wordWrap/>
        <w:overflowPunct/>
        <w:topLinePunct w:val="0"/>
        <w:bidi w:val="0"/>
        <w:adjustRightInd/>
        <w:snapToGrid/>
        <w:spacing w:line="520" w:lineRule="exact"/>
        <w:ind w:left="0" w:leftChars="0" w:right="0" w:firstLine="480" w:firstLineChars="200"/>
        <w:jc w:val="left"/>
        <w:textAlignment w:val="auto"/>
        <w:rPr>
          <w:rFonts w:hint="eastAsia" w:asciiTheme="minorEastAsia" w:hAnsiTheme="minorEastAsia" w:eastAsiaTheme="minorEastAsia" w:cstheme="minorEastAsia"/>
          <w:bCs/>
          <w:color w:val="auto"/>
          <w:sz w:val="24"/>
          <w:szCs w:val="24"/>
          <w:highlight w:val="none"/>
          <w:lang w:val="en-US" w:eastAsia="zh-CN"/>
        </w:rPr>
      </w:pPr>
    </w:p>
    <w:p w14:paraId="47BB3EC1">
      <w:pPr>
        <w:keepNext w:val="0"/>
        <w:keepLines w:val="0"/>
        <w:pageBreakBefore w:val="0"/>
        <w:widowControl/>
        <w:kinsoku/>
        <w:wordWrap/>
        <w:overflowPunct/>
        <w:topLinePunct w:val="0"/>
        <w:autoSpaceDE/>
        <w:autoSpaceDN/>
        <w:bidi w:val="0"/>
        <w:adjustRightInd/>
        <w:snapToGrid/>
        <w:spacing w:line="520" w:lineRule="exact"/>
        <w:ind w:left="0" w:leftChars="0" w:right="0" w:firstLine="480" w:firstLineChars="200"/>
        <w:jc w:val="lef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项目概况</w:t>
      </w:r>
    </w:p>
    <w:p w14:paraId="07072752">
      <w:pPr>
        <w:keepNext w:val="0"/>
        <w:keepLines w:val="0"/>
        <w:pageBreakBefore w:val="0"/>
        <w:widowControl/>
        <w:kinsoku/>
        <w:wordWrap/>
        <w:overflowPunct/>
        <w:topLinePunct w:val="0"/>
        <w:autoSpaceDE/>
        <w:autoSpaceDN/>
        <w:bidi w:val="0"/>
        <w:adjustRightInd/>
        <w:snapToGrid/>
        <w:spacing w:line="520" w:lineRule="exact"/>
        <w:ind w:left="0" w:leftChars="0" w:right="0" w:firstLine="480" w:firstLineChars="200"/>
        <w:jc w:val="left"/>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三门峡市仰韶大道陕州区段绿地养护管理项目</w:t>
      </w:r>
      <w:r>
        <w:rPr>
          <w:rFonts w:hint="eastAsia" w:asciiTheme="minorEastAsia" w:hAnsiTheme="minorEastAsia" w:eastAsiaTheme="minorEastAsia" w:cstheme="minorEastAsia"/>
          <w:bCs/>
          <w:color w:val="auto"/>
          <w:sz w:val="24"/>
          <w:szCs w:val="24"/>
          <w:highlight w:val="none"/>
        </w:rPr>
        <w:t>的潜在供应商凭CA登录三门峡市公</w:t>
      </w:r>
      <w:r>
        <w:rPr>
          <w:rFonts w:hint="eastAsia" w:asciiTheme="minorEastAsia" w:hAnsiTheme="minorEastAsia" w:eastAsiaTheme="minorEastAsia" w:cstheme="minorEastAsia"/>
          <w:bCs/>
          <w:color w:val="auto"/>
          <w:sz w:val="24"/>
          <w:szCs w:val="24"/>
          <w:highlight w:val="none"/>
          <w:lang w:eastAsia="zh-CN"/>
        </w:rPr>
        <w:t>共资源交易中心网获取本项目招标文件，并于</w:t>
      </w:r>
      <w:r>
        <w:rPr>
          <w:rFonts w:hint="eastAsia" w:asciiTheme="minorEastAsia" w:hAnsiTheme="minorEastAsia" w:eastAsiaTheme="minorEastAsia" w:cstheme="minorEastAsia"/>
          <w:bCs/>
          <w:color w:val="auto"/>
          <w:sz w:val="24"/>
          <w:szCs w:val="24"/>
          <w:highlight w:val="none"/>
          <w:lang w:val="en-US" w:eastAsia="zh-CN"/>
        </w:rPr>
        <w:t>2025年5月7日9</w:t>
      </w:r>
      <w:r>
        <w:rPr>
          <w:rFonts w:hint="eastAsia" w:asciiTheme="minorEastAsia" w:hAnsiTheme="minorEastAsia" w:eastAsiaTheme="minorEastAsia" w:cstheme="minorEastAsia"/>
          <w:bCs/>
          <w:color w:val="auto"/>
          <w:sz w:val="24"/>
          <w:szCs w:val="24"/>
          <w:highlight w:val="none"/>
          <w:lang w:eastAsia="zh-CN"/>
        </w:rPr>
        <w:t>时（北京时间）前提交投标文件。</w:t>
      </w:r>
    </w:p>
    <w:p w14:paraId="64FAF472">
      <w:pPr>
        <w:keepNext w:val="0"/>
        <w:keepLines w:val="0"/>
        <w:pageBreakBefore w:val="0"/>
        <w:widowControl/>
        <w:kinsoku/>
        <w:wordWrap/>
        <w:overflowPunct/>
        <w:topLinePunct w:val="0"/>
        <w:autoSpaceDE/>
        <w:autoSpaceDN/>
        <w:bidi w:val="0"/>
        <w:adjustRightInd/>
        <w:snapToGrid/>
        <w:spacing w:line="520" w:lineRule="exact"/>
        <w:ind w:left="0" w:leftChars="0" w:right="0" w:firstLine="482" w:firstLineChars="200"/>
        <w:jc w:val="left"/>
        <w:textAlignment w:val="auto"/>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一、项目基本情况</w:t>
      </w:r>
    </w:p>
    <w:p w14:paraId="1273C90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1、项目编号：三财公开采购-2025-19、SGZ[2025]136-ZC094</w:t>
      </w:r>
    </w:p>
    <w:p w14:paraId="6B0E395C">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2、项目名称：三门峡市仰韶大道陕州区段绿地养护管理项目</w:t>
      </w:r>
    </w:p>
    <w:p w14:paraId="6645B5D1">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3、采购方式：公开招标</w:t>
      </w:r>
    </w:p>
    <w:p w14:paraId="3AB05648">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4、预算金额：4172288.66元</w:t>
      </w:r>
    </w:p>
    <w:p w14:paraId="70420A64">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最高限价：4172288.66元</w:t>
      </w:r>
    </w:p>
    <w:tbl>
      <w:tblPr>
        <w:tblStyle w:val="18"/>
        <w:tblpPr w:leftFromText="180" w:rightFromText="180" w:vertAnchor="text" w:tblpXSpec="center" w:tblpY="1"/>
        <w:tblOverlap w:val="never"/>
        <w:tblW w:w="100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2122"/>
        <w:gridCol w:w="3817"/>
        <w:gridCol w:w="1650"/>
        <w:gridCol w:w="1640"/>
      </w:tblGrid>
      <w:tr w14:paraId="19FBF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48" w:type="dxa"/>
            <w:vAlign w:val="center"/>
          </w:tcPr>
          <w:p w14:paraId="6799957D">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22" w:type="dxa"/>
            <w:vAlign w:val="center"/>
          </w:tcPr>
          <w:p w14:paraId="76D1C183">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包号</w:t>
            </w:r>
          </w:p>
        </w:tc>
        <w:tc>
          <w:tcPr>
            <w:tcW w:w="3817" w:type="dxa"/>
            <w:vAlign w:val="center"/>
          </w:tcPr>
          <w:p w14:paraId="07048620">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包名称</w:t>
            </w:r>
          </w:p>
        </w:tc>
        <w:tc>
          <w:tcPr>
            <w:tcW w:w="1650" w:type="dxa"/>
            <w:vAlign w:val="center"/>
          </w:tcPr>
          <w:p w14:paraId="4ACA75D5">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包预算</w:t>
            </w:r>
          </w:p>
          <w:p w14:paraId="21651409">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（元）</w:t>
            </w:r>
          </w:p>
        </w:tc>
        <w:tc>
          <w:tcPr>
            <w:tcW w:w="1640" w:type="dxa"/>
            <w:vAlign w:val="center"/>
          </w:tcPr>
          <w:p w14:paraId="6DBC4F20">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包最高限价</w:t>
            </w:r>
          </w:p>
          <w:p w14:paraId="2BF6726A">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（元）</w:t>
            </w:r>
          </w:p>
        </w:tc>
      </w:tr>
      <w:tr w14:paraId="53002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48" w:type="dxa"/>
            <w:vAlign w:val="center"/>
          </w:tcPr>
          <w:p w14:paraId="3AB413CC">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w:t>
            </w:r>
          </w:p>
        </w:tc>
        <w:tc>
          <w:tcPr>
            <w:tcW w:w="2122" w:type="dxa"/>
            <w:vAlign w:val="center"/>
          </w:tcPr>
          <w:p w14:paraId="6D1CCD78">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SGZ[2025]136-ZC094-1</w:t>
            </w:r>
          </w:p>
        </w:tc>
        <w:tc>
          <w:tcPr>
            <w:tcW w:w="3817" w:type="dxa"/>
            <w:vAlign w:val="center"/>
          </w:tcPr>
          <w:p w14:paraId="4E667ED8">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三门峡市仰韶大道陕州区段绿地养护管理项目一包</w:t>
            </w:r>
          </w:p>
        </w:tc>
        <w:tc>
          <w:tcPr>
            <w:tcW w:w="1650" w:type="dxa"/>
            <w:vAlign w:val="center"/>
          </w:tcPr>
          <w:p w14:paraId="55FFB8C2">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1436578.71</w:t>
            </w:r>
          </w:p>
        </w:tc>
        <w:tc>
          <w:tcPr>
            <w:tcW w:w="1640" w:type="dxa"/>
            <w:vAlign w:val="center"/>
          </w:tcPr>
          <w:p w14:paraId="418E2076">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1436578.71</w:t>
            </w:r>
          </w:p>
        </w:tc>
      </w:tr>
      <w:tr w14:paraId="6CCB5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48" w:type="dxa"/>
            <w:vAlign w:val="center"/>
          </w:tcPr>
          <w:p w14:paraId="54B9BDE7">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2</w:t>
            </w:r>
          </w:p>
        </w:tc>
        <w:tc>
          <w:tcPr>
            <w:tcW w:w="2122" w:type="dxa"/>
            <w:vAlign w:val="center"/>
          </w:tcPr>
          <w:p w14:paraId="5C47CE5B">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SGZ[2025]136-ZC094-2</w:t>
            </w:r>
          </w:p>
        </w:tc>
        <w:tc>
          <w:tcPr>
            <w:tcW w:w="3817" w:type="dxa"/>
            <w:vAlign w:val="center"/>
          </w:tcPr>
          <w:p w14:paraId="70B66180">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三门峡市仰韶大道陕州区段绿地养护管理项目二包</w:t>
            </w:r>
          </w:p>
        </w:tc>
        <w:tc>
          <w:tcPr>
            <w:tcW w:w="1650" w:type="dxa"/>
            <w:vAlign w:val="center"/>
          </w:tcPr>
          <w:p w14:paraId="63E6944F">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1541302.28</w:t>
            </w:r>
          </w:p>
        </w:tc>
        <w:tc>
          <w:tcPr>
            <w:tcW w:w="1640" w:type="dxa"/>
            <w:vAlign w:val="center"/>
          </w:tcPr>
          <w:p w14:paraId="72B4D2BB">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1541302.28</w:t>
            </w:r>
          </w:p>
        </w:tc>
      </w:tr>
      <w:tr w14:paraId="6219D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48" w:type="dxa"/>
            <w:vAlign w:val="center"/>
          </w:tcPr>
          <w:p w14:paraId="4225409E">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w:t>
            </w:r>
          </w:p>
        </w:tc>
        <w:tc>
          <w:tcPr>
            <w:tcW w:w="2122" w:type="dxa"/>
            <w:vAlign w:val="center"/>
          </w:tcPr>
          <w:p w14:paraId="128C8ACA">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SGZ[2025]136-ZC094-3</w:t>
            </w:r>
          </w:p>
        </w:tc>
        <w:tc>
          <w:tcPr>
            <w:tcW w:w="3817" w:type="dxa"/>
            <w:vAlign w:val="center"/>
          </w:tcPr>
          <w:p w14:paraId="6B801052">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三门峡市仰韶大道陕州区段绿地养护管理项目三包</w:t>
            </w:r>
          </w:p>
        </w:tc>
        <w:tc>
          <w:tcPr>
            <w:tcW w:w="1650" w:type="dxa"/>
            <w:vAlign w:val="center"/>
          </w:tcPr>
          <w:p w14:paraId="7DCE72F2">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1194407.67</w:t>
            </w:r>
          </w:p>
        </w:tc>
        <w:tc>
          <w:tcPr>
            <w:tcW w:w="1640" w:type="dxa"/>
            <w:vAlign w:val="center"/>
          </w:tcPr>
          <w:p w14:paraId="1C71C347">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1194407.67</w:t>
            </w:r>
          </w:p>
        </w:tc>
      </w:tr>
    </w:tbl>
    <w:p w14:paraId="07E972E2">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5、采购需求：（包括但不限于标的的名称、数量、简要技术需求或服务要求等）</w:t>
      </w:r>
    </w:p>
    <w:p w14:paraId="398FD2E9">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5.1采购内容及服务范围：三门峡市仰韶大道陕州区段绿地养护管理项目，绿地面积约36.09万平方米，具体服务内容详见招标文件；</w:t>
      </w:r>
    </w:p>
    <w:p w14:paraId="3D51F978">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5.2资金来源：财政资金，已落实；</w:t>
      </w:r>
    </w:p>
    <w:p w14:paraId="6B32522E">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5.3质量要求：达到《三门峡市城市园林绿地精细化管理标准》并符合三门峡市园林绿化服务中心绿地养护管理标准要求；</w:t>
      </w:r>
    </w:p>
    <w:p w14:paraId="6356AD46">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5.4服务期限：自签订合同之日起2年4个月；</w:t>
      </w:r>
    </w:p>
    <w:p w14:paraId="5AC742DA">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5.5服务地点：采购人指定地点；</w:t>
      </w:r>
    </w:p>
    <w:p w14:paraId="7DC5483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5.6标段划分：本项目共划分为三个标段；</w:t>
      </w:r>
    </w:p>
    <w:p w14:paraId="3D2FA007">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备注：供应商可以投报多个标段，但最多只能中一个标段。如果供应商在二个及以上几个标段得分均排名第一，按照其投标报价得分高的标段作为中标标段，其他标段按得分排名顺序依次递补。</w:t>
      </w:r>
    </w:p>
    <w:p w14:paraId="3A8E6326">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6、合同履约期限：自签订合同之日起2年4个月</w:t>
      </w:r>
    </w:p>
    <w:p w14:paraId="7BC42EA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7、本项目是否接受联合体：否</w:t>
      </w:r>
    </w:p>
    <w:p w14:paraId="1A7E3666">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8、是否接受进口产品：否</w:t>
      </w:r>
    </w:p>
    <w:p w14:paraId="4D0172F1">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9、是否专门面向中小企业：否</w:t>
      </w:r>
    </w:p>
    <w:p w14:paraId="028F0BDD">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二、供应商资格要求：</w:t>
      </w:r>
    </w:p>
    <w:p w14:paraId="42E66DA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1、满足《中华人民共和国政府采购法》第二十二条规定；</w:t>
      </w:r>
    </w:p>
    <w:p w14:paraId="25BCA39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2、落实政府采购政策满足的资格要求：</w:t>
      </w:r>
    </w:p>
    <w:p w14:paraId="0F9B767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zh-CN" w:eastAsia="zh-CN"/>
        </w:rPr>
      </w:pPr>
      <w:r>
        <w:rPr>
          <w:rFonts w:hint="eastAsia" w:asciiTheme="minorEastAsia" w:hAnsiTheme="minorEastAsia" w:eastAsiaTheme="minorEastAsia" w:cstheme="minorEastAsia"/>
          <w:color w:val="auto"/>
          <w:spacing w:val="5"/>
          <w:sz w:val="24"/>
          <w:szCs w:val="24"/>
          <w:lang w:val="zh-CN" w:eastAsia="zh-CN"/>
        </w:rPr>
        <w:t>本项目不属于专门面向中小企业采购的项目，但执行促进中小型企业发展政策、支持残疾人单位和监狱企业政策等政府采购政策。</w:t>
      </w:r>
    </w:p>
    <w:p w14:paraId="63216D1B">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zh-CN" w:eastAsia="zh-CN"/>
        </w:rPr>
      </w:pPr>
      <w:r>
        <w:rPr>
          <w:rFonts w:hint="eastAsia" w:asciiTheme="minorEastAsia" w:hAnsiTheme="minorEastAsia" w:eastAsiaTheme="minorEastAsia" w:cstheme="minorEastAsia"/>
          <w:color w:val="auto"/>
          <w:spacing w:val="5"/>
          <w:sz w:val="24"/>
          <w:szCs w:val="24"/>
          <w:lang w:val="en-US" w:eastAsia="zh-CN"/>
        </w:rPr>
        <w:t>3、</w:t>
      </w:r>
      <w:r>
        <w:rPr>
          <w:rFonts w:hint="eastAsia" w:asciiTheme="minorEastAsia" w:hAnsiTheme="minorEastAsia" w:eastAsiaTheme="minorEastAsia" w:cstheme="minorEastAsia"/>
          <w:color w:val="auto"/>
          <w:spacing w:val="5"/>
          <w:sz w:val="24"/>
          <w:szCs w:val="24"/>
          <w:lang w:val="zh-CN" w:eastAsia="zh-CN"/>
        </w:rPr>
        <w:t>本项目的特定资格要求</w:t>
      </w:r>
    </w:p>
    <w:p w14:paraId="0E9E8932">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3.1具有有效的营业执照；</w:t>
      </w:r>
    </w:p>
    <w:p w14:paraId="6C779E6B">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3.2供应商自行出具本单位无商业贿赂和不正当竞争行为的承诺书；</w:t>
      </w:r>
    </w:p>
    <w:p w14:paraId="4D07931E">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3.3须出具无行贿犯罪记录在中国裁判文书网自行查询结果或自行承诺（查询对象：企业、法定代表人）；</w:t>
      </w:r>
    </w:p>
    <w:p w14:paraId="1AAB228A">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3.4单位负责人为同一人或者存在控股、管理关系的不同单位以及法定代表人或者负责人有夫妻、直系血亲、三代以内旁系血亲或近姻亲关系不得同时参加本项目的投标(提供承诺书)；</w:t>
      </w:r>
    </w:p>
    <w:p w14:paraId="07D5A173">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both"/>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截图要显示查询时间，查询时间自本公告发布之日至投标文件递交截止时间之前；</w:t>
      </w:r>
    </w:p>
    <w:p w14:paraId="314E3851">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3.6本项目不接受联合体投标；</w:t>
      </w:r>
    </w:p>
    <w:p w14:paraId="6FEC53AA">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3.7本次招标实行资格后审，资格审查的具体要求见招标文件。</w:t>
      </w:r>
    </w:p>
    <w:p w14:paraId="1AA1E111">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三、获取招标文件</w:t>
      </w:r>
    </w:p>
    <w:p w14:paraId="264C4E58">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1、时间：2025年4月8日至2025年5月6日，每天上午00:00至12:00，下午12:00至23:59（北京时间，法定节假日除外。）</w:t>
      </w:r>
    </w:p>
    <w:p w14:paraId="666182C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2、地点：三门峡市公共资源交易中心网</w:t>
      </w:r>
    </w:p>
    <w:p w14:paraId="6134E28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方式：本项目没有报名环节，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5ED9832">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办理CA证书：http://gzjy.smx.gov.cn/fwzn/004003/20201019/a8fae6a0-baed-499b-bb50-8ecc8828a2ca.html</w:t>
      </w:r>
    </w:p>
    <w:p w14:paraId="2ECEFD7A">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cstheme="minorEastAsia"/>
          <w:color w:val="auto"/>
          <w:spacing w:val="5"/>
          <w:sz w:val="24"/>
          <w:szCs w:val="24"/>
          <w:lang w:val="en-US" w:eastAsia="zh-CN"/>
        </w:rPr>
        <w:t>4、</w:t>
      </w:r>
      <w:r>
        <w:rPr>
          <w:rFonts w:hint="eastAsia" w:asciiTheme="minorEastAsia" w:hAnsiTheme="minorEastAsia" w:eastAsiaTheme="minorEastAsia" w:cstheme="minorEastAsia"/>
          <w:color w:val="auto"/>
          <w:spacing w:val="5"/>
          <w:sz w:val="24"/>
          <w:szCs w:val="24"/>
          <w:lang w:val="en-US" w:eastAsia="zh-CN"/>
        </w:rPr>
        <w:t>售价：0元</w:t>
      </w:r>
    </w:p>
    <w:p w14:paraId="064189DF">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四、投标截止时间及地点</w:t>
      </w:r>
    </w:p>
    <w:p w14:paraId="33C75686">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color w:val="auto"/>
          <w:spacing w:val="5"/>
          <w:sz w:val="24"/>
          <w:szCs w:val="24"/>
          <w:lang w:val="en-US" w:eastAsia="zh-CN"/>
        </w:rPr>
        <w:t>1、时间：2025年5月7日09时整 (北京时间)</w:t>
      </w:r>
    </w:p>
    <w:p w14:paraId="05C1410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color w:val="auto"/>
          <w:spacing w:val="5"/>
          <w:sz w:val="24"/>
          <w:szCs w:val="24"/>
          <w:lang w:val="en-US" w:eastAsia="zh-CN"/>
        </w:rPr>
        <w:t>2、地点：加密电子投标文件须在投标截止时间前通过三门峡市公共资源交易中心电子交易平台加密上传。</w:t>
      </w:r>
    </w:p>
    <w:p w14:paraId="5725E0AF">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五、开标时间及地点</w:t>
      </w:r>
    </w:p>
    <w:p w14:paraId="731CEC69">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color w:val="auto"/>
          <w:spacing w:val="5"/>
          <w:sz w:val="24"/>
          <w:szCs w:val="24"/>
          <w:lang w:val="en-US" w:eastAsia="zh-CN"/>
        </w:rPr>
        <w:t>1、时间：2025年5月7日09时整 (北京时间)</w:t>
      </w:r>
    </w:p>
    <w:p w14:paraId="6493540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color w:val="auto"/>
          <w:spacing w:val="5"/>
          <w:sz w:val="24"/>
          <w:szCs w:val="24"/>
          <w:lang w:val="en-US" w:eastAsia="zh-CN"/>
        </w:rPr>
        <w:t>2、地点：三门峡市公共资源交易中心五楼开标区</w:t>
      </w:r>
    </w:p>
    <w:p w14:paraId="1A2076EE">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六、发布公告的媒介及招标公告期限</w:t>
      </w:r>
    </w:p>
    <w:p w14:paraId="53615122">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本次公告在《河南省政府采购网》、《中国采购与招标网》、《三门峡市公共资源交易中心网》上发布，公告期限为五个工作日。</w:t>
      </w:r>
    </w:p>
    <w:p w14:paraId="204C14F3">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七、其它补充事宜</w:t>
      </w:r>
    </w:p>
    <w:p w14:paraId="2D4CE2E7">
      <w:pPr>
        <w:keepNext w:val="0"/>
        <w:keepLines w:val="0"/>
        <w:pageBreakBefore w:val="0"/>
        <w:widowControl/>
        <w:kinsoku/>
        <w:wordWrap/>
        <w:overflowPunct/>
        <w:topLinePunct w:val="0"/>
        <w:autoSpaceDE/>
        <w:autoSpaceDN/>
        <w:bidi w:val="0"/>
        <w:adjustRightInd/>
        <w:snapToGrid/>
        <w:spacing w:line="520" w:lineRule="exact"/>
        <w:ind w:left="0" w:leftChars="0" w:right="0" w:firstLine="480" w:firstLineChars="200"/>
        <w:jc w:val="both"/>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宋体" w:hAnsi="宋体" w:eastAsia="宋体" w:cs="宋体"/>
          <w:b w:val="0"/>
          <w:color w:val="auto"/>
          <w:kern w:val="2"/>
          <w:sz w:val="24"/>
          <w:szCs w:val="24"/>
          <w:highlight w:val="none"/>
          <w:lang w:val="en-US" w:eastAsia="zh-CN"/>
        </w:rPr>
        <w:t>1、</w:t>
      </w:r>
      <w:r>
        <w:rPr>
          <w:rFonts w:hint="eastAsia" w:ascii="宋体" w:hAnsi="宋体" w:eastAsia="宋体" w:cs="宋体"/>
          <w:b w:val="0"/>
          <w:color w:val="auto"/>
          <w:kern w:val="2"/>
          <w:sz w:val="24"/>
          <w:szCs w:val="24"/>
          <w:highlight w:val="none"/>
        </w:rPr>
        <w:t>本项目为不见面开标项目，开标当日，</w:t>
      </w:r>
      <w:r>
        <w:rPr>
          <w:rFonts w:hint="eastAsia" w:ascii="宋体" w:hAnsi="宋体" w:eastAsia="宋体" w:cs="宋体"/>
          <w:b w:val="0"/>
          <w:color w:val="auto"/>
          <w:kern w:val="2"/>
          <w:sz w:val="24"/>
          <w:szCs w:val="24"/>
          <w:highlight w:val="none"/>
          <w:lang w:eastAsia="zh-CN"/>
        </w:rPr>
        <w:t>供应商</w:t>
      </w:r>
      <w:r>
        <w:rPr>
          <w:rFonts w:hint="eastAsia" w:ascii="宋体" w:hAnsi="宋体" w:eastAsia="宋体" w:cs="宋体"/>
          <w:b w:val="0"/>
          <w:color w:val="auto"/>
          <w:kern w:val="2"/>
          <w:sz w:val="24"/>
          <w:szCs w:val="24"/>
          <w:highlight w:val="none"/>
        </w:rPr>
        <w:t>无需到开标现场参加开标会议，</w:t>
      </w:r>
      <w:r>
        <w:rPr>
          <w:rFonts w:hint="eastAsia" w:ascii="宋体" w:hAnsi="宋体" w:eastAsia="宋体" w:cs="宋体"/>
          <w:b w:val="0"/>
          <w:color w:val="auto"/>
          <w:kern w:val="2"/>
          <w:sz w:val="24"/>
          <w:szCs w:val="24"/>
          <w:highlight w:val="none"/>
          <w:lang w:eastAsia="zh-CN"/>
        </w:rPr>
        <w:t>供应商</w:t>
      </w:r>
      <w:r>
        <w:rPr>
          <w:rFonts w:hint="eastAsia" w:ascii="宋体" w:hAnsi="宋体" w:eastAsia="宋体" w:cs="宋体"/>
          <w:b w:val="0"/>
          <w:color w:val="auto"/>
          <w:kern w:val="2"/>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eastAsia="宋体" w:cs="宋体"/>
          <w:b w:val="0"/>
          <w:color w:val="auto"/>
          <w:kern w:val="2"/>
          <w:sz w:val="24"/>
          <w:szCs w:val="24"/>
          <w:highlight w:val="none"/>
          <w:lang w:eastAsia="zh-CN"/>
        </w:rPr>
        <w:t>供应商</w:t>
      </w:r>
      <w:r>
        <w:rPr>
          <w:rFonts w:hint="eastAsia" w:ascii="宋体" w:hAnsi="宋体" w:eastAsia="宋体" w:cs="宋体"/>
          <w:b w:val="0"/>
          <w:color w:val="auto"/>
          <w:kern w:val="2"/>
          <w:sz w:val="24"/>
          <w:szCs w:val="24"/>
          <w:highlight w:val="none"/>
        </w:rPr>
        <w:t>的解密时间为开标时间起30分钟内完成。因</w:t>
      </w:r>
      <w:r>
        <w:rPr>
          <w:rFonts w:hint="eastAsia" w:ascii="宋体" w:hAnsi="宋体" w:eastAsia="宋体" w:cs="宋体"/>
          <w:b w:val="0"/>
          <w:color w:val="auto"/>
          <w:kern w:val="2"/>
          <w:sz w:val="24"/>
          <w:szCs w:val="24"/>
          <w:highlight w:val="none"/>
          <w:lang w:eastAsia="zh-CN"/>
        </w:rPr>
        <w:t>供应商</w:t>
      </w:r>
      <w:r>
        <w:rPr>
          <w:rFonts w:hint="eastAsia" w:ascii="宋体" w:hAnsi="宋体" w:eastAsia="宋体" w:cs="宋体"/>
          <w:b w:val="0"/>
          <w:color w:val="auto"/>
          <w:kern w:val="2"/>
          <w:sz w:val="24"/>
          <w:szCs w:val="24"/>
          <w:highlight w:val="none"/>
        </w:rPr>
        <w:t>原因未能解密、解密失败或解密超时的将被拒绝。</w:t>
      </w:r>
    </w:p>
    <w:p w14:paraId="68EFEAF9">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2、本项目为电子化、无纸化交易项目，开标时不再接受任何纸质资料，为保证您能投标成功，请需仔细阅读招标文件和三门峡市公共资源交易中心官网业务办理指南。</w:t>
      </w:r>
    </w:p>
    <w:p w14:paraId="7C742BF1">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3.根据《河南省财政厅关于优化政府采购营商环境有关问题的通知》（豫财购【2019】4号）第6条的规定，投标保证金不再收取。</w:t>
      </w:r>
    </w:p>
    <w:p w14:paraId="6C515ED9">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4、根据优化营商环境的要求，评审时以投标文件为准：</w:t>
      </w:r>
    </w:p>
    <w:p w14:paraId="4C2EE368">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（1）资格评审部分：本项目实行资格后审，资格评审以投标文件为准，可使用电子营业执照，其资料真实性由供应商自行承担，同时，供应商要完善主体库。</w:t>
      </w:r>
    </w:p>
    <w:p w14:paraId="44CA890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（2）评审打分部分：</w:t>
      </w:r>
      <w:r>
        <w:rPr>
          <w:rFonts w:hint="eastAsia" w:asciiTheme="minorEastAsia" w:hAnsiTheme="minorEastAsia" w:cstheme="minorEastAsia"/>
          <w:color w:val="auto"/>
          <w:spacing w:val="5"/>
          <w:sz w:val="24"/>
          <w:szCs w:val="24"/>
          <w:lang w:val="en-US" w:eastAsia="zh-CN"/>
        </w:rPr>
        <w:t>评标</w:t>
      </w:r>
      <w:r>
        <w:rPr>
          <w:rFonts w:hint="eastAsia" w:asciiTheme="minorEastAsia" w:hAnsiTheme="minorEastAsia" w:eastAsiaTheme="minorEastAsia" w:cstheme="minorEastAsia"/>
          <w:color w:val="auto"/>
          <w:spacing w:val="5"/>
          <w:sz w:val="24"/>
          <w:szCs w:val="24"/>
          <w:lang w:val="en-US" w:eastAsia="zh-CN"/>
        </w:rPr>
        <w:t>打分部分按照100分制原则进行，涉及到资格审查、企业荣誉、人员业绩、企业业绩等计分部分时，以供应商自行上传到投标文件中的相应内容为准。</w:t>
      </w:r>
    </w:p>
    <w:p w14:paraId="5D83BADA">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投标文件编制部分：在招标文件中要求供应商按照投标文件格式进行投标文件编制，在投标文件编制时，应明确将供应商企业基本情况、人员情况、财务情况、业绩情况编入投标文件，便于进行资格审查及评标打分。</w:t>
      </w:r>
    </w:p>
    <w:p w14:paraId="55FFA3D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5、我单位（采购人）严格按三财购【2021】9号文要求的时限发布中标结果公告，发出中标通知书，签订采购合同，上传采购合同。</w:t>
      </w:r>
    </w:p>
    <w:p w14:paraId="2D2F7A8C">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八、凡对本次招标提出询问，请按照以下方式联系</w:t>
      </w:r>
    </w:p>
    <w:p w14:paraId="1B7CD37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1、采购人：三门峡市园林绿化服务中心</w:t>
      </w:r>
    </w:p>
    <w:p w14:paraId="0A496CF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地址：三门峡市林业科技中心院内</w:t>
      </w:r>
    </w:p>
    <w:p w14:paraId="2201F105">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联系人：王女士</w:t>
      </w:r>
    </w:p>
    <w:p w14:paraId="4ACEBBFB">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联系方式：0398-2891360</w:t>
      </w:r>
    </w:p>
    <w:p w14:paraId="33FCA58C">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2.代理机构：鼎正众创建设集团有限公司</w:t>
      </w:r>
    </w:p>
    <w:p w14:paraId="0FC1F0A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地址：三门峡市商会大厦B座1512室</w:t>
      </w:r>
    </w:p>
    <w:p w14:paraId="58E8325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联系人：马女士</w:t>
      </w:r>
    </w:p>
    <w:p w14:paraId="6C03DBB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联系电话：13663989105</w:t>
      </w:r>
    </w:p>
    <w:p w14:paraId="773CAEBC">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3.项目联系方式</w:t>
      </w:r>
    </w:p>
    <w:p w14:paraId="085A3CA2">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联系人：马女士</w:t>
      </w:r>
    </w:p>
    <w:p w14:paraId="6FCFAA5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联系电话：13663989105</w:t>
      </w:r>
    </w:p>
    <w:p w14:paraId="6B6E508B">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4.监督单位：</w:t>
      </w:r>
    </w:p>
    <w:p w14:paraId="568BB36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三门峡市财政局政府采购监督管理科</w:t>
      </w:r>
    </w:p>
    <w:p w14:paraId="008F3AC3">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联系方式：0398－2608915</w:t>
      </w:r>
    </w:p>
    <w:p w14:paraId="56559145">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righ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2025年</w:t>
      </w:r>
      <w:r>
        <w:rPr>
          <w:rFonts w:hint="eastAsia" w:asciiTheme="minorEastAsia" w:hAnsiTheme="minorEastAsia" w:cstheme="minorEastAsia"/>
          <w:color w:val="auto"/>
          <w:spacing w:val="5"/>
          <w:sz w:val="24"/>
          <w:szCs w:val="24"/>
          <w:lang w:val="en-US" w:eastAsia="zh-CN"/>
        </w:rPr>
        <w:t>4</w:t>
      </w:r>
      <w:r>
        <w:rPr>
          <w:rFonts w:hint="eastAsia" w:asciiTheme="minorEastAsia" w:hAnsiTheme="minorEastAsia" w:eastAsiaTheme="minorEastAsia" w:cstheme="minorEastAsia"/>
          <w:color w:val="auto"/>
          <w:spacing w:val="5"/>
          <w:sz w:val="24"/>
          <w:szCs w:val="24"/>
          <w:lang w:val="en-US" w:eastAsia="zh-CN"/>
        </w:rPr>
        <w:t>月</w:t>
      </w:r>
      <w:r>
        <w:rPr>
          <w:rFonts w:hint="eastAsia" w:asciiTheme="minorEastAsia" w:hAnsiTheme="minorEastAsia" w:cstheme="minorEastAsia"/>
          <w:color w:val="auto"/>
          <w:spacing w:val="5"/>
          <w:sz w:val="24"/>
          <w:szCs w:val="24"/>
          <w:lang w:val="en-US" w:eastAsia="zh-CN"/>
        </w:rPr>
        <w:t>10</w:t>
      </w:r>
      <w:r>
        <w:rPr>
          <w:rFonts w:hint="eastAsia" w:asciiTheme="minorEastAsia" w:hAnsiTheme="minorEastAsia" w:eastAsiaTheme="minorEastAsia" w:cstheme="minorEastAsia"/>
          <w:color w:val="auto"/>
          <w:spacing w:val="5"/>
          <w:sz w:val="24"/>
          <w:szCs w:val="24"/>
          <w:lang w:val="en-US" w:eastAsia="zh-CN"/>
        </w:rPr>
        <w:t>日</w:t>
      </w:r>
    </w:p>
    <w:p w14:paraId="387D18C1">
      <w:pPr>
        <w:jc w:val="left"/>
        <w:rPr>
          <w:rFonts w:hint="eastAsia" w:asciiTheme="minorEastAsia" w:hAnsiTheme="minorEastAsia" w:eastAsiaTheme="minorEastAsia" w:cstheme="minorEastAsia"/>
          <w:b/>
          <w:bCs/>
          <w:color w:val="0000FF"/>
          <w:sz w:val="30"/>
          <w:szCs w:val="30"/>
        </w:rPr>
      </w:pPr>
    </w:p>
    <w:p w14:paraId="7D5C6A7D">
      <w:pPr>
        <w:jc w:val="left"/>
        <w:rPr>
          <w:rFonts w:hint="eastAsia" w:asciiTheme="minorEastAsia" w:hAnsiTheme="minorEastAsia" w:eastAsiaTheme="minorEastAsia" w:cstheme="minorEastAsia"/>
          <w:b/>
          <w:bCs/>
          <w:color w:val="0000FF"/>
          <w:sz w:val="30"/>
          <w:szCs w:val="30"/>
        </w:rPr>
      </w:pPr>
    </w:p>
    <w:p w14:paraId="3B0F4A47">
      <w:pPr>
        <w:jc w:val="left"/>
        <w:rPr>
          <w:rFonts w:hint="eastAsia" w:asciiTheme="minorEastAsia" w:hAnsiTheme="minorEastAsia" w:eastAsiaTheme="minorEastAsia" w:cstheme="minorEastAsia"/>
          <w:b/>
          <w:bCs/>
          <w:color w:val="0000FF"/>
          <w:sz w:val="30"/>
          <w:szCs w:val="30"/>
        </w:rPr>
      </w:pPr>
    </w:p>
    <w:p w14:paraId="2F334690">
      <w:pPr>
        <w:pStyle w:val="2"/>
        <w:rPr>
          <w:rFonts w:hint="eastAsia" w:asciiTheme="minorEastAsia" w:hAnsiTheme="minorEastAsia" w:eastAsiaTheme="minorEastAsia" w:cstheme="minorEastAsia"/>
          <w:b/>
          <w:bCs/>
          <w:color w:val="0000FF"/>
          <w:sz w:val="30"/>
          <w:szCs w:val="30"/>
        </w:rPr>
      </w:pPr>
    </w:p>
    <w:p w14:paraId="1C3B07F5">
      <w:pPr>
        <w:pStyle w:val="3"/>
        <w:rPr>
          <w:rFonts w:hint="eastAsia" w:asciiTheme="minorEastAsia" w:hAnsiTheme="minorEastAsia" w:eastAsiaTheme="minorEastAsia" w:cstheme="minorEastAsia"/>
          <w:b/>
          <w:bCs/>
          <w:color w:val="0000FF"/>
          <w:sz w:val="30"/>
          <w:szCs w:val="30"/>
        </w:rPr>
      </w:pPr>
    </w:p>
    <w:p w14:paraId="1681D185">
      <w:pPr>
        <w:pStyle w:val="3"/>
        <w:rPr>
          <w:rFonts w:hint="eastAsia" w:asciiTheme="minorEastAsia" w:hAnsiTheme="minorEastAsia" w:eastAsiaTheme="minorEastAsia" w:cstheme="minorEastAsia"/>
          <w:b/>
          <w:bCs/>
          <w:color w:val="0000FF"/>
          <w:sz w:val="30"/>
          <w:szCs w:val="30"/>
        </w:rPr>
      </w:pPr>
    </w:p>
    <w:p w14:paraId="73C447CE">
      <w:pPr>
        <w:pStyle w:val="3"/>
        <w:rPr>
          <w:rFonts w:hint="eastAsia" w:asciiTheme="minorEastAsia" w:hAnsiTheme="minorEastAsia" w:eastAsiaTheme="minorEastAsia" w:cstheme="minorEastAsia"/>
          <w:b/>
          <w:bCs/>
          <w:color w:val="0000FF"/>
          <w:sz w:val="30"/>
          <w:szCs w:val="30"/>
        </w:rPr>
      </w:pPr>
    </w:p>
    <w:p w14:paraId="4ADCDF71">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heme="minorEastAsia" w:hAnsiTheme="minorEastAsia" w:eastAsiaTheme="minorEastAsia" w:cstheme="minorEastAsia"/>
          <w:b/>
          <w:bCs/>
          <w:color w:val="0000FF"/>
          <w:sz w:val="30"/>
          <w:szCs w:val="30"/>
        </w:rPr>
      </w:pPr>
      <w:r>
        <w:rPr>
          <w:rFonts w:hint="eastAsia" w:ascii="宋体" w:hAnsi="宋体" w:eastAsia="宋体" w:cs="宋体"/>
          <w:b/>
          <w:bCs/>
          <w:color w:val="auto"/>
          <w:sz w:val="30"/>
          <w:szCs w:val="30"/>
        </w:rPr>
        <w:t xml:space="preserve">第二章 </w:t>
      </w:r>
      <w:bookmarkStart w:id="0" w:name="_Toc4470"/>
      <w:r>
        <w:rPr>
          <w:rFonts w:hint="eastAsia" w:ascii="宋体" w:hAnsi="宋体" w:eastAsia="宋体" w:cs="宋体"/>
          <w:b/>
          <w:bCs/>
          <w:color w:val="auto"/>
          <w:sz w:val="30"/>
          <w:szCs w:val="30"/>
          <w:lang w:val="en-US" w:eastAsia="zh-CN"/>
        </w:rPr>
        <w:t>供应商</w:t>
      </w:r>
      <w:r>
        <w:rPr>
          <w:rFonts w:hint="eastAsia" w:ascii="宋体" w:hAnsi="宋体" w:eastAsia="宋体" w:cs="宋体"/>
          <w:b/>
          <w:bCs/>
          <w:color w:val="auto"/>
          <w:sz w:val="30"/>
          <w:szCs w:val="30"/>
        </w:rPr>
        <w:t>须知</w:t>
      </w:r>
      <w:bookmarkEnd w:id="0"/>
    </w:p>
    <w:p w14:paraId="4DC5B347">
      <w:pPr>
        <w:keepNext w:val="0"/>
        <w:keepLines w:val="0"/>
        <w:pageBreakBefore w:val="0"/>
        <w:widowControl w:val="0"/>
        <w:kinsoku/>
        <w:wordWrap/>
        <w:overflowPunct/>
        <w:topLinePunct w:val="0"/>
        <w:autoSpaceDE w:val="0"/>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rPr>
      </w:pPr>
      <w:bookmarkStart w:id="1" w:name="_Toc56506934"/>
      <w:r>
        <w:rPr>
          <w:rFonts w:hint="eastAsia" w:ascii="宋体" w:hAnsi="宋体" w:eastAsia="宋体" w:cs="宋体"/>
          <w:b w:val="0"/>
          <w:bCs w:val="0"/>
          <w:color w:val="auto"/>
          <w:sz w:val="24"/>
          <w:szCs w:val="24"/>
          <w:lang w:val="en-US" w:eastAsia="zh-CN"/>
        </w:rPr>
        <w:t>供应商</w:t>
      </w:r>
      <w:r>
        <w:rPr>
          <w:rFonts w:hint="eastAsia" w:ascii="宋体" w:hAnsi="宋体" w:eastAsia="宋体" w:cs="宋体"/>
          <w:b w:val="0"/>
          <w:bCs w:val="0"/>
          <w:color w:val="auto"/>
          <w:sz w:val="24"/>
          <w:szCs w:val="24"/>
        </w:rPr>
        <w:t>须知前附表</w:t>
      </w:r>
      <w:bookmarkEnd w:id="1"/>
    </w:p>
    <w:tbl>
      <w:tblPr>
        <w:tblStyle w:val="1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851"/>
        <w:gridCol w:w="6655"/>
      </w:tblGrid>
      <w:tr w14:paraId="67D4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82E3576">
            <w:pPr>
              <w:spacing w:line="400" w:lineRule="exact"/>
              <w:ind w:left="38" w:leftChars="18"/>
              <w:jc w:val="center"/>
              <w:rPr>
                <w:rFonts w:hint="eastAsia" w:ascii="宋体" w:hAnsi="宋体" w:eastAsia="宋体" w:cs="宋体"/>
                <w:b/>
                <w:bCs/>
                <w:color w:val="auto"/>
                <w:sz w:val="24"/>
                <w:szCs w:val="24"/>
                <w:lang w:eastAsia="zh-CN"/>
              </w:rPr>
            </w:pPr>
            <w:bookmarkStart w:id="2" w:name="_Toc11790"/>
            <w:r>
              <w:rPr>
                <w:rFonts w:hint="eastAsia" w:ascii="宋体" w:hAnsi="宋体" w:eastAsia="宋体" w:cs="宋体"/>
                <w:b/>
                <w:bCs/>
                <w:color w:val="auto"/>
                <w:sz w:val="24"/>
                <w:szCs w:val="24"/>
                <w:lang w:val="en-US" w:eastAsia="zh-CN"/>
              </w:rPr>
              <w:t>序号</w:t>
            </w:r>
          </w:p>
        </w:tc>
        <w:tc>
          <w:tcPr>
            <w:tcW w:w="1851" w:type="dxa"/>
            <w:vAlign w:val="center"/>
          </w:tcPr>
          <w:p w14:paraId="5CEA54BE">
            <w:pPr>
              <w:spacing w:line="400" w:lineRule="exact"/>
              <w:ind w:left="38" w:leftChars="18"/>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名称</w:t>
            </w:r>
          </w:p>
        </w:tc>
        <w:tc>
          <w:tcPr>
            <w:tcW w:w="6655" w:type="dxa"/>
            <w:vAlign w:val="center"/>
          </w:tcPr>
          <w:p w14:paraId="603B4B92">
            <w:pPr>
              <w:spacing w:line="400" w:lineRule="exact"/>
              <w:ind w:left="38" w:leftChars="18"/>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内容</w:t>
            </w:r>
          </w:p>
        </w:tc>
      </w:tr>
      <w:tr w14:paraId="0EF2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B7F9BA4">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51" w:type="dxa"/>
            <w:vAlign w:val="center"/>
          </w:tcPr>
          <w:p w14:paraId="39853B06">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655" w:type="dxa"/>
            <w:vAlign w:val="center"/>
          </w:tcPr>
          <w:p w14:paraId="073FF8A6">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名称：</w:t>
            </w:r>
            <w:r>
              <w:rPr>
                <w:rFonts w:hint="eastAsia" w:ascii="宋体" w:hAnsi="宋体" w:eastAsia="宋体" w:cs="宋体"/>
                <w:color w:val="auto"/>
                <w:spacing w:val="9"/>
                <w:sz w:val="24"/>
                <w:szCs w:val="24"/>
                <w:lang w:val="en-US" w:eastAsia="zh-CN"/>
              </w:rPr>
              <w:t>三门峡市园林绿化服务中心</w:t>
            </w:r>
          </w:p>
          <w:p w14:paraId="19EF3DAC">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3"/>
                <w:sz w:val="24"/>
                <w:szCs w:val="24"/>
                <w:highlight w:val="none"/>
                <w:lang w:val="en-US" w:eastAsia="zh-CN"/>
              </w:rPr>
              <w:t>地址：三门峡市林业科技中心院内</w:t>
            </w:r>
          </w:p>
          <w:p w14:paraId="7F9E33BD">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r>
              <w:rPr>
                <w:rFonts w:hint="eastAsia" w:ascii="宋体" w:hAnsi="宋体" w:eastAsia="宋体" w:cs="宋体"/>
                <w:color w:val="auto"/>
                <w:spacing w:val="9"/>
                <w:sz w:val="24"/>
                <w:szCs w:val="24"/>
                <w:lang w:val="en-US" w:eastAsia="zh-CN"/>
              </w:rPr>
              <w:t>王女士</w:t>
            </w:r>
          </w:p>
          <w:p w14:paraId="30D8AD2C">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pacing w:val="9"/>
                <w:sz w:val="24"/>
                <w:szCs w:val="24"/>
                <w:lang w:val="en-US" w:eastAsia="zh-CN"/>
              </w:rPr>
              <w:t>0398-2891360</w:t>
            </w:r>
          </w:p>
        </w:tc>
      </w:tr>
      <w:tr w14:paraId="67BA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BC85EBA">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51" w:type="dxa"/>
            <w:vAlign w:val="center"/>
          </w:tcPr>
          <w:p w14:paraId="19189D27">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6655" w:type="dxa"/>
            <w:vAlign w:val="center"/>
          </w:tcPr>
          <w:p w14:paraId="01243520">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名称：鼎正众创建设集团有限公司</w:t>
            </w:r>
          </w:p>
          <w:p w14:paraId="57D0100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地址：三门峡市商会大厦B座</w:t>
            </w:r>
            <w:r>
              <w:rPr>
                <w:rFonts w:hint="eastAsia" w:ascii="宋体" w:hAnsi="宋体" w:eastAsia="宋体" w:cs="宋体"/>
                <w:color w:val="auto"/>
                <w:sz w:val="24"/>
                <w:szCs w:val="24"/>
                <w:lang w:val="en-US" w:eastAsia="zh-CN"/>
              </w:rPr>
              <w:t>1512</w:t>
            </w:r>
            <w:r>
              <w:rPr>
                <w:rFonts w:hint="eastAsia" w:ascii="宋体" w:hAnsi="宋体" w:eastAsia="宋体" w:cs="宋体"/>
                <w:color w:val="auto"/>
                <w:sz w:val="24"/>
                <w:szCs w:val="24"/>
                <w:lang w:eastAsia="zh-CN"/>
              </w:rPr>
              <w:t>室</w:t>
            </w:r>
          </w:p>
          <w:p w14:paraId="62A31D7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马女士</w:t>
            </w:r>
          </w:p>
          <w:p w14:paraId="201F615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电话：</w:t>
            </w:r>
            <w:r>
              <w:rPr>
                <w:rFonts w:hint="eastAsia" w:ascii="宋体" w:hAnsi="宋体" w:eastAsia="宋体" w:cs="宋体"/>
                <w:color w:val="auto"/>
                <w:sz w:val="24"/>
                <w:szCs w:val="24"/>
                <w:lang w:val="en-US" w:eastAsia="zh-CN"/>
              </w:rPr>
              <w:t>13663989105</w:t>
            </w:r>
          </w:p>
        </w:tc>
      </w:tr>
      <w:tr w14:paraId="6C85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64C2DEEA">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51" w:type="dxa"/>
            <w:vAlign w:val="center"/>
          </w:tcPr>
          <w:p w14:paraId="224A4836">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655" w:type="dxa"/>
            <w:vAlign w:val="center"/>
          </w:tcPr>
          <w:p w14:paraId="3E1D475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三门峡市仰韶大道陕州区段绿地养护管理项目</w:t>
            </w:r>
          </w:p>
        </w:tc>
      </w:tr>
      <w:tr w14:paraId="1980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9049F45">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851" w:type="dxa"/>
            <w:shd w:val="clear" w:color="auto" w:fill="auto"/>
            <w:vAlign w:val="center"/>
          </w:tcPr>
          <w:p w14:paraId="2B380643">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政府采购政策</w:t>
            </w:r>
          </w:p>
        </w:tc>
        <w:tc>
          <w:tcPr>
            <w:tcW w:w="6655" w:type="dxa"/>
            <w:shd w:val="clear" w:color="auto" w:fill="auto"/>
            <w:vAlign w:val="center"/>
          </w:tcPr>
          <w:p w14:paraId="1C2BF51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落实中小企业、监狱企业、残疾人福利企业政府采购政策。</w:t>
            </w:r>
          </w:p>
          <w:p w14:paraId="6ACF111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本项目所属行业：其他未列明行业</w:t>
            </w:r>
          </w:p>
          <w:p w14:paraId="6E79FFB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评标委员会认为供应商的报价明显低于其他通过初步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p w14:paraId="686F8213">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2.一经发现提供虚假材料或恶意低价中标,将进一步追究其供应商相关责任并当场取消其投标资格。</w:t>
            </w:r>
          </w:p>
          <w:p w14:paraId="21392DD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w:t>
            </w:r>
          </w:p>
          <w:p w14:paraId="2857CB6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4.以扣除后的报价参与价格打分，但不作为中标价和合同签约价，中标价和合同签约价仍以其投标报价为准。</w:t>
            </w:r>
          </w:p>
          <w:p w14:paraId="4339D7AB">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5.同一供应商，中小微企业、监狱企业、残疾人福利性单位的价格扣除优惠只享受一次，不得重复享受。</w:t>
            </w:r>
          </w:p>
          <w:p w14:paraId="4F9B9EB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6.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2615301E">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注：依据《政府采购促进中小企业发展管理办法》(财库[2020]46号)规定享受扶持政策获得政府采购合同的，小微企业不得将合同分包给大中型企业，中型企业不得将合同分包给大型企业。</w:t>
            </w:r>
          </w:p>
        </w:tc>
      </w:tr>
      <w:tr w14:paraId="11B3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shd w:val="clear" w:color="auto" w:fill="auto"/>
            <w:vAlign w:val="center"/>
          </w:tcPr>
          <w:p w14:paraId="0D74DA1E">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1851" w:type="dxa"/>
            <w:shd w:val="clear" w:color="auto" w:fill="auto"/>
            <w:vAlign w:val="center"/>
          </w:tcPr>
          <w:p w14:paraId="1FF33C80">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资金来源及落实情况</w:t>
            </w:r>
          </w:p>
        </w:tc>
        <w:tc>
          <w:tcPr>
            <w:tcW w:w="6655" w:type="dxa"/>
            <w:shd w:val="clear" w:color="auto" w:fill="auto"/>
            <w:vAlign w:val="center"/>
          </w:tcPr>
          <w:p w14:paraId="335F4065">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财政资金，已落实。</w:t>
            </w:r>
          </w:p>
        </w:tc>
      </w:tr>
      <w:tr w14:paraId="00C5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6E1D31B9">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1851" w:type="dxa"/>
            <w:shd w:val="clear" w:color="auto" w:fill="auto"/>
            <w:vAlign w:val="center"/>
          </w:tcPr>
          <w:p w14:paraId="7AA08012">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预算金额</w:t>
            </w:r>
          </w:p>
          <w:p w14:paraId="7BC6EEDB">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（最高限价）</w:t>
            </w:r>
          </w:p>
        </w:tc>
        <w:tc>
          <w:tcPr>
            <w:tcW w:w="6655" w:type="dxa"/>
            <w:shd w:val="clear" w:color="auto" w:fill="auto"/>
            <w:vAlign w:val="center"/>
          </w:tcPr>
          <w:p w14:paraId="54841086">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4172288.66元（其中一包1436578.71元；二包1541302.28元；三包1194407.67元）。凡供应商报价超出“最高限价”的，该供应商的电子化投标文件应作无效标处理。</w:t>
            </w:r>
          </w:p>
        </w:tc>
      </w:tr>
      <w:tr w14:paraId="26E9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2A6E4501">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w:t>
            </w:r>
          </w:p>
        </w:tc>
        <w:tc>
          <w:tcPr>
            <w:tcW w:w="1851" w:type="dxa"/>
            <w:shd w:val="clear" w:color="auto" w:fill="auto"/>
            <w:vAlign w:val="center"/>
          </w:tcPr>
          <w:p w14:paraId="2B05EBD8">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采购内容及服务范围</w:t>
            </w:r>
          </w:p>
        </w:tc>
        <w:tc>
          <w:tcPr>
            <w:tcW w:w="6655" w:type="dxa"/>
            <w:shd w:val="clear" w:color="auto" w:fill="auto"/>
            <w:vAlign w:val="center"/>
          </w:tcPr>
          <w:p w14:paraId="1A24E52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三门峡市仰韶大道陕州区段绿地养护管理项目，绿地面积约36.09万平方米，具体服务内容详见招标文件。</w:t>
            </w:r>
          </w:p>
        </w:tc>
      </w:tr>
      <w:tr w14:paraId="5651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3DD4EB55">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w:t>
            </w:r>
          </w:p>
        </w:tc>
        <w:tc>
          <w:tcPr>
            <w:tcW w:w="1851" w:type="dxa"/>
            <w:shd w:val="clear" w:color="auto" w:fill="auto"/>
            <w:vAlign w:val="center"/>
          </w:tcPr>
          <w:p w14:paraId="4B2E0BB2">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标包划分</w:t>
            </w:r>
          </w:p>
        </w:tc>
        <w:tc>
          <w:tcPr>
            <w:tcW w:w="6655" w:type="dxa"/>
            <w:shd w:val="clear" w:color="auto" w:fill="auto"/>
            <w:vAlign w:val="center"/>
          </w:tcPr>
          <w:p w14:paraId="13E3BAA6">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本项目共划分3个标包。</w:t>
            </w:r>
          </w:p>
        </w:tc>
      </w:tr>
      <w:tr w14:paraId="51E7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2C06A97D">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w:t>
            </w:r>
          </w:p>
        </w:tc>
        <w:tc>
          <w:tcPr>
            <w:tcW w:w="1851" w:type="dxa"/>
            <w:vAlign w:val="center"/>
          </w:tcPr>
          <w:p w14:paraId="452E90E2">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质量要求</w:t>
            </w:r>
          </w:p>
        </w:tc>
        <w:tc>
          <w:tcPr>
            <w:tcW w:w="6655" w:type="dxa"/>
            <w:vAlign w:val="center"/>
          </w:tcPr>
          <w:p w14:paraId="7F4EC762">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达到《三门峡市城市园林绿地精细化管理标准》并符合三门峡市园林绿化服务中心绿地养护管理标准要求</w:t>
            </w:r>
            <w:r>
              <w:rPr>
                <w:rFonts w:hint="eastAsia" w:asciiTheme="minorEastAsia" w:hAnsiTheme="minorEastAsia" w:cstheme="minorEastAsia"/>
                <w:color w:val="auto"/>
                <w:spacing w:val="5"/>
                <w:sz w:val="24"/>
                <w:szCs w:val="24"/>
                <w:lang w:val="en-US" w:eastAsia="zh-CN"/>
              </w:rPr>
              <w:t>。</w:t>
            </w:r>
          </w:p>
        </w:tc>
      </w:tr>
      <w:tr w14:paraId="404B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63EE73BB">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w:t>
            </w:r>
          </w:p>
        </w:tc>
        <w:tc>
          <w:tcPr>
            <w:tcW w:w="1851" w:type="dxa"/>
            <w:vAlign w:val="center"/>
          </w:tcPr>
          <w:p w14:paraId="6737F3DC">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服务期限</w:t>
            </w:r>
          </w:p>
        </w:tc>
        <w:tc>
          <w:tcPr>
            <w:tcW w:w="6655" w:type="dxa"/>
            <w:vAlign w:val="center"/>
          </w:tcPr>
          <w:p w14:paraId="70CA03BB">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自签订合同之日起2年4个月。</w:t>
            </w:r>
          </w:p>
        </w:tc>
      </w:tr>
      <w:tr w14:paraId="1FF8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344E3586">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w:t>
            </w:r>
          </w:p>
        </w:tc>
        <w:tc>
          <w:tcPr>
            <w:tcW w:w="1851" w:type="dxa"/>
            <w:shd w:val="clear" w:color="auto" w:fill="auto"/>
            <w:vAlign w:val="center"/>
          </w:tcPr>
          <w:p w14:paraId="1F11AAA7">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服务地点</w:t>
            </w:r>
          </w:p>
        </w:tc>
        <w:tc>
          <w:tcPr>
            <w:tcW w:w="6655" w:type="dxa"/>
            <w:shd w:val="clear" w:color="auto" w:fill="auto"/>
            <w:vAlign w:val="center"/>
          </w:tcPr>
          <w:p w14:paraId="6DAA279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采购人指定地点。</w:t>
            </w:r>
          </w:p>
        </w:tc>
      </w:tr>
      <w:tr w14:paraId="22BD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72109BFB">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1851" w:type="dxa"/>
            <w:vAlign w:val="center"/>
          </w:tcPr>
          <w:p w14:paraId="4AFF2276">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供应商的资质、能力和应具备</w:t>
            </w:r>
          </w:p>
          <w:p w14:paraId="3DC5FA5D">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条件</w:t>
            </w:r>
          </w:p>
        </w:tc>
        <w:tc>
          <w:tcPr>
            <w:tcW w:w="6655" w:type="dxa"/>
            <w:vAlign w:val="center"/>
          </w:tcPr>
          <w:p w14:paraId="325D831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1、满足《中华人民共和国政府采购法》第二十二条规定；</w:t>
            </w:r>
          </w:p>
          <w:p w14:paraId="08E54452">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2、落实政府采购政策满足的资格要求：</w:t>
            </w:r>
          </w:p>
          <w:p w14:paraId="2DB6EEB7">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zh-CN" w:eastAsia="zh-CN"/>
              </w:rPr>
            </w:pPr>
            <w:r>
              <w:rPr>
                <w:rFonts w:hint="eastAsia" w:asciiTheme="minorEastAsia" w:hAnsiTheme="minorEastAsia" w:eastAsiaTheme="minorEastAsia" w:cstheme="minorEastAsia"/>
                <w:color w:val="auto"/>
                <w:spacing w:val="5"/>
                <w:sz w:val="24"/>
                <w:szCs w:val="24"/>
                <w:lang w:val="zh-CN" w:eastAsia="zh-CN"/>
              </w:rPr>
              <w:t>本项目不属于专门面向中小企业采购的项目，但执行促进中小型企业发展政策、支持残疾人单位和监狱企业政策等政府采购政策。</w:t>
            </w:r>
          </w:p>
          <w:p w14:paraId="085C7350">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zh-CN" w:eastAsia="zh-CN"/>
              </w:rPr>
            </w:pPr>
            <w:r>
              <w:rPr>
                <w:rFonts w:hint="eastAsia" w:asciiTheme="minorEastAsia" w:hAnsiTheme="minorEastAsia" w:eastAsiaTheme="minorEastAsia" w:cstheme="minorEastAsia"/>
                <w:color w:val="auto"/>
                <w:spacing w:val="5"/>
                <w:sz w:val="24"/>
                <w:szCs w:val="24"/>
                <w:lang w:val="en-US" w:eastAsia="zh-CN"/>
              </w:rPr>
              <w:t>3、</w:t>
            </w:r>
            <w:r>
              <w:rPr>
                <w:rFonts w:hint="eastAsia" w:asciiTheme="minorEastAsia" w:hAnsiTheme="minorEastAsia" w:eastAsiaTheme="minorEastAsia" w:cstheme="minorEastAsia"/>
                <w:color w:val="auto"/>
                <w:spacing w:val="5"/>
                <w:sz w:val="24"/>
                <w:szCs w:val="24"/>
                <w:lang w:val="zh-CN" w:eastAsia="zh-CN"/>
              </w:rPr>
              <w:t>本项目的特定资格要求</w:t>
            </w:r>
          </w:p>
          <w:p w14:paraId="517FF1D7">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3.1具有有效的营业执照；</w:t>
            </w:r>
          </w:p>
          <w:p w14:paraId="23185DC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3.2供应商自行出具本单位无商业贿赂和不正当竞争行为的承诺书；</w:t>
            </w:r>
          </w:p>
          <w:p w14:paraId="0C70998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3.3须出具无行贿犯罪记录在中国裁判文书网自行查询结果或自行承诺（查询对象：企业、法定代表人）；</w:t>
            </w:r>
          </w:p>
          <w:p w14:paraId="4154CF2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3.4单位负责人为同一人或者存在控股、管理关系的不同单位以及法定代表人或者负责人有夫妻、直系血亲、三代以内旁系血亲或近姻亲关系不得同时参加本项目的投标(提供承诺书)；</w:t>
            </w:r>
          </w:p>
          <w:p w14:paraId="1AEF39A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both"/>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截图要显示查询时间，查询时间自本公告发布之日至投标文件递交截止时间之前；</w:t>
            </w:r>
          </w:p>
          <w:p w14:paraId="34024FF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3.6本项目不接受联合体投标；</w:t>
            </w:r>
          </w:p>
        </w:tc>
      </w:tr>
      <w:tr w14:paraId="761C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shd w:val="clear" w:color="auto" w:fill="auto"/>
            <w:vAlign w:val="center"/>
          </w:tcPr>
          <w:p w14:paraId="0B091572">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w:t>
            </w:r>
          </w:p>
        </w:tc>
        <w:tc>
          <w:tcPr>
            <w:tcW w:w="1851" w:type="dxa"/>
            <w:shd w:val="clear" w:color="auto" w:fill="auto"/>
            <w:vAlign w:val="center"/>
          </w:tcPr>
          <w:p w14:paraId="5DE32C27">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是否接受联合体投标</w:t>
            </w:r>
          </w:p>
        </w:tc>
        <w:tc>
          <w:tcPr>
            <w:tcW w:w="6655" w:type="dxa"/>
            <w:shd w:val="clear" w:color="auto" w:fill="auto"/>
            <w:vAlign w:val="center"/>
          </w:tcPr>
          <w:p w14:paraId="528D5EC0">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 xml:space="preserve">不接受 </w:t>
            </w:r>
          </w:p>
        </w:tc>
      </w:tr>
      <w:tr w14:paraId="63B5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2" w:type="dxa"/>
            <w:shd w:val="clear" w:color="auto" w:fill="auto"/>
            <w:vAlign w:val="center"/>
          </w:tcPr>
          <w:p w14:paraId="2AA907DB">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w:t>
            </w:r>
          </w:p>
        </w:tc>
        <w:tc>
          <w:tcPr>
            <w:tcW w:w="1851" w:type="dxa"/>
            <w:shd w:val="clear" w:color="auto" w:fill="auto"/>
            <w:vAlign w:val="center"/>
          </w:tcPr>
          <w:p w14:paraId="2CC69904">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踏勘现场</w:t>
            </w:r>
          </w:p>
        </w:tc>
        <w:tc>
          <w:tcPr>
            <w:tcW w:w="6655" w:type="dxa"/>
            <w:shd w:val="clear" w:color="auto" w:fill="auto"/>
            <w:vAlign w:val="center"/>
          </w:tcPr>
          <w:p w14:paraId="18D584D3">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不组织</w:t>
            </w:r>
          </w:p>
        </w:tc>
      </w:tr>
      <w:tr w14:paraId="7DA0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2" w:type="dxa"/>
            <w:shd w:val="clear" w:color="auto" w:fill="auto"/>
            <w:vAlign w:val="center"/>
          </w:tcPr>
          <w:p w14:paraId="327E5AFC">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w:t>
            </w:r>
          </w:p>
        </w:tc>
        <w:tc>
          <w:tcPr>
            <w:tcW w:w="1851" w:type="dxa"/>
            <w:shd w:val="clear" w:color="auto" w:fill="auto"/>
            <w:vAlign w:val="center"/>
          </w:tcPr>
          <w:p w14:paraId="0F566BCA">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投标预备会</w:t>
            </w:r>
          </w:p>
        </w:tc>
        <w:tc>
          <w:tcPr>
            <w:tcW w:w="6655" w:type="dxa"/>
            <w:shd w:val="clear" w:color="auto" w:fill="auto"/>
            <w:vAlign w:val="center"/>
          </w:tcPr>
          <w:p w14:paraId="1802D3E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不召开</w:t>
            </w:r>
          </w:p>
        </w:tc>
      </w:tr>
      <w:tr w14:paraId="2E9B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82" w:type="dxa"/>
            <w:shd w:val="clear" w:color="auto" w:fill="auto"/>
            <w:vAlign w:val="center"/>
          </w:tcPr>
          <w:p w14:paraId="00DD2F57">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w:t>
            </w:r>
          </w:p>
        </w:tc>
        <w:tc>
          <w:tcPr>
            <w:tcW w:w="1851" w:type="dxa"/>
            <w:shd w:val="clear" w:color="auto" w:fill="auto"/>
            <w:vAlign w:val="center"/>
          </w:tcPr>
          <w:p w14:paraId="0FF143A1">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供应商提出问题的截止时间及方式</w:t>
            </w:r>
          </w:p>
        </w:tc>
        <w:tc>
          <w:tcPr>
            <w:tcW w:w="6655" w:type="dxa"/>
            <w:shd w:val="clear" w:color="auto" w:fill="auto"/>
            <w:vAlign w:val="center"/>
          </w:tcPr>
          <w:p w14:paraId="6A3EE33C">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供应商如对招标文件有异议的，应在获取招标文件之日起或者招标公告期限届满之日起七个工作日内在三门峡市公共资源交易平台上一次性提出，否则，将被视为完全理解并接受招标文件的全部内容。</w:t>
            </w:r>
          </w:p>
        </w:tc>
      </w:tr>
      <w:tr w14:paraId="3AD8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82" w:type="dxa"/>
            <w:shd w:val="clear" w:color="auto" w:fill="auto"/>
            <w:vAlign w:val="center"/>
          </w:tcPr>
          <w:p w14:paraId="308B8EEC">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17</w:t>
            </w:r>
          </w:p>
        </w:tc>
        <w:tc>
          <w:tcPr>
            <w:tcW w:w="1851" w:type="dxa"/>
            <w:shd w:val="clear" w:color="auto" w:fill="auto"/>
            <w:vAlign w:val="center"/>
          </w:tcPr>
          <w:p w14:paraId="4B05B0D4">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招标文件的澄清或修改的截止时间</w:t>
            </w:r>
          </w:p>
        </w:tc>
        <w:tc>
          <w:tcPr>
            <w:tcW w:w="6655" w:type="dxa"/>
            <w:shd w:val="clear" w:color="auto" w:fill="auto"/>
            <w:vAlign w:val="center"/>
          </w:tcPr>
          <w:p w14:paraId="38FA3FED">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投标截止15日前，通知所有获取招标文件的潜在供应商；不足15日的，顺延提交投标文件的截止时间。</w:t>
            </w:r>
          </w:p>
        </w:tc>
      </w:tr>
      <w:tr w14:paraId="01D6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2" w:type="dxa"/>
            <w:shd w:val="clear" w:color="auto" w:fill="auto"/>
            <w:vAlign w:val="center"/>
          </w:tcPr>
          <w:p w14:paraId="5651738B">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18</w:t>
            </w:r>
          </w:p>
        </w:tc>
        <w:tc>
          <w:tcPr>
            <w:tcW w:w="1851" w:type="dxa"/>
            <w:shd w:val="clear" w:color="auto" w:fill="auto"/>
            <w:vAlign w:val="center"/>
          </w:tcPr>
          <w:p w14:paraId="0D075F87">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招标文件的澄清或修改的方式</w:t>
            </w:r>
          </w:p>
        </w:tc>
        <w:tc>
          <w:tcPr>
            <w:tcW w:w="6655" w:type="dxa"/>
            <w:shd w:val="clear" w:color="auto" w:fill="auto"/>
            <w:vAlign w:val="center"/>
          </w:tcPr>
          <w:p w14:paraId="76370FB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招标文件的澄清或者修改将通过交易平台系统内部“答疑文件”告知供应商，发布给所有成功下载招标文件的供应商，并在原招标公告发布媒体上发布澄清公告，但不指明澄清问题的来源。对于项目中已经成功下载招标文件的供应商，系统将通过第三方短信群发方式提醒供应商进行查询。各供应商须重新下载最新的答疑文件，以此编制投标文件。</w:t>
            </w:r>
          </w:p>
          <w:p w14:paraId="252D958D">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供应商市场主体信息登记时所留手机联系方式要保持畅通，因联系方式变更而未及时更新系统内联系方式的，将会造成收不到短信。此短信仅系友情提示，并不具有任何约束性和必要性，采购人和采购代理机构不承担供应商未收到短信而引起的一切后果和法律责任。</w:t>
            </w:r>
          </w:p>
        </w:tc>
      </w:tr>
      <w:tr w14:paraId="7666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2543423F">
            <w:pPr>
              <w:spacing w:line="400" w:lineRule="exact"/>
              <w:ind w:left="38" w:leftChars="18"/>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w:t>
            </w:r>
          </w:p>
        </w:tc>
        <w:tc>
          <w:tcPr>
            <w:tcW w:w="1851" w:type="dxa"/>
            <w:shd w:val="clear" w:color="auto" w:fill="auto"/>
            <w:vAlign w:val="center"/>
          </w:tcPr>
          <w:p w14:paraId="46457E74">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投标有效期</w:t>
            </w:r>
          </w:p>
        </w:tc>
        <w:tc>
          <w:tcPr>
            <w:tcW w:w="6655" w:type="dxa"/>
            <w:shd w:val="clear" w:color="auto" w:fill="auto"/>
            <w:vAlign w:val="center"/>
          </w:tcPr>
          <w:p w14:paraId="19C2773E">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投标文件递交截止之日起60日历天。</w:t>
            </w:r>
          </w:p>
        </w:tc>
      </w:tr>
      <w:tr w14:paraId="1E07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6C043BA6">
            <w:pPr>
              <w:spacing w:line="400" w:lineRule="exact"/>
              <w:ind w:left="38" w:leftChars="18"/>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w:t>
            </w:r>
          </w:p>
        </w:tc>
        <w:tc>
          <w:tcPr>
            <w:tcW w:w="1851" w:type="dxa"/>
            <w:shd w:val="clear" w:color="auto" w:fill="auto"/>
            <w:vAlign w:val="center"/>
          </w:tcPr>
          <w:p w14:paraId="773D4648">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投标保证金</w:t>
            </w:r>
          </w:p>
        </w:tc>
        <w:tc>
          <w:tcPr>
            <w:tcW w:w="6655" w:type="dxa"/>
            <w:shd w:val="clear" w:color="auto" w:fill="auto"/>
            <w:vAlign w:val="center"/>
          </w:tcPr>
          <w:p w14:paraId="04939CE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根据《河南省财政厅关于优化政府采购营商环境有关问题的通知》豫财购（2019）4号要求，本项目不再收取投标保证金，需提供投标承诺函</w:t>
            </w:r>
            <w:r>
              <w:rPr>
                <w:rFonts w:hint="eastAsia" w:asciiTheme="minorEastAsia" w:hAnsiTheme="minorEastAsia" w:eastAsiaTheme="minorEastAsia" w:cstheme="minorEastAsia"/>
                <w:color w:val="auto"/>
                <w:spacing w:val="5"/>
                <w:sz w:val="24"/>
                <w:szCs w:val="24"/>
                <w:highlight w:val="none"/>
                <w:lang w:val="en-US" w:eastAsia="zh-CN"/>
              </w:rPr>
              <w:t>（详见电子化投标文件格式）。</w:t>
            </w:r>
          </w:p>
        </w:tc>
      </w:tr>
      <w:tr w14:paraId="5F6E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shd w:val="clear" w:color="auto" w:fill="auto"/>
            <w:vAlign w:val="center"/>
          </w:tcPr>
          <w:p w14:paraId="17BB7056">
            <w:pPr>
              <w:spacing w:line="400" w:lineRule="exact"/>
              <w:ind w:left="38" w:leftChars="18"/>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1851" w:type="dxa"/>
            <w:vAlign w:val="center"/>
          </w:tcPr>
          <w:p w14:paraId="129F7492">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签字或盖章</w:t>
            </w:r>
          </w:p>
          <w:p w14:paraId="0C030A30">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要求</w:t>
            </w:r>
          </w:p>
        </w:tc>
        <w:tc>
          <w:tcPr>
            <w:tcW w:w="6655" w:type="dxa"/>
            <w:vAlign w:val="center"/>
          </w:tcPr>
          <w:p w14:paraId="17C0BB5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招标文件中要求供应商盖章的，以签盖单位章为准；要求法定代表人签章的，以签盖法定代表人签章为准。</w:t>
            </w:r>
          </w:p>
        </w:tc>
      </w:tr>
      <w:tr w14:paraId="6DED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shd w:val="clear" w:color="auto" w:fill="auto"/>
            <w:vAlign w:val="center"/>
          </w:tcPr>
          <w:p w14:paraId="124A956E">
            <w:pPr>
              <w:spacing w:line="400" w:lineRule="exact"/>
              <w:ind w:left="38" w:leftChars="1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851" w:type="dxa"/>
            <w:vAlign w:val="center"/>
          </w:tcPr>
          <w:p w14:paraId="2AB3C95B">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电子化投标文件上传</w:t>
            </w:r>
          </w:p>
        </w:tc>
        <w:tc>
          <w:tcPr>
            <w:tcW w:w="6655" w:type="dxa"/>
            <w:vAlign w:val="center"/>
          </w:tcPr>
          <w:p w14:paraId="023B5905">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电子化投标文件应在投标截止时间前成功上传至三门峡市公共资源电子化交易系统。至投标截止时间止，仍未上传成功的电子化投标文件将不予接收。</w:t>
            </w:r>
          </w:p>
          <w:p w14:paraId="7743CF56">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tc>
      </w:tr>
      <w:tr w14:paraId="3990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23846903">
            <w:pPr>
              <w:tabs>
                <w:tab w:val="left" w:pos="720"/>
              </w:tabs>
              <w:spacing w:line="400" w:lineRule="exact"/>
              <w:jc w:val="center"/>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rPr>
              <w:t>2</w:t>
            </w:r>
            <w:r>
              <w:rPr>
                <w:rFonts w:hint="eastAsia" w:ascii="宋体" w:hAnsi="宋体" w:eastAsia="宋体" w:cs="宋体"/>
                <w:color w:val="auto"/>
                <w:spacing w:val="-2"/>
                <w:kern w:val="0"/>
                <w:sz w:val="24"/>
                <w:szCs w:val="24"/>
                <w:lang w:val="en-US" w:eastAsia="zh-CN"/>
              </w:rPr>
              <w:t>3</w:t>
            </w:r>
          </w:p>
        </w:tc>
        <w:tc>
          <w:tcPr>
            <w:tcW w:w="1851" w:type="dxa"/>
            <w:vAlign w:val="center"/>
          </w:tcPr>
          <w:p w14:paraId="3C8BD7C2">
            <w:pPr>
              <w:tabs>
                <w:tab w:val="left" w:pos="720"/>
              </w:tabs>
              <w:spacing w:line="400" w:lineRule="exact"/>
              <w:jc w:val="center"/>
              <w:rPr>
                <w:rFonts w:hint="eastAsia" w:ascii="宋体" w:hAnsi="宋体" w:eastAsia="宋体" w:cs="宋体"/>
                <w:color w:val="auto"/>
                <w:spacing w:val="-2"/>
                <w:kern w:val="0"/>
                <w:sz w:val="24"/>
                <w:szCs w:val="24"/>
              </w:rPr>
            </w:pPr>
            <w:r>
              <w:rPr>
                <w:rFonts w:hint="eastAsia" w:ascii="宋体" w:hAnsi="宋体" w:eastAsia="宋体" w:cs="宋体"/>
                <w:color w:val="auto"/>
                <w:spacing w:val="-2"/>
                <w:kern w:val="0"/>
                <w:sz w:val="24"/>
                <w:szCs w:val="24"/>
              </w:rPr>
              <w:t>投标截止时间</w:t>
            </w:r>
          </w:p>
        </w:tc>
        <w:tc>
          <w:tcPr>
            <w:tcW w:w="6655" w:type="dxa"/>
            <w:vAlign w:val="center"/>
          </w:tcPr>
          <w:p w14:paraId="5999896A">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2025年5月7日09时整</w:t>
            </w:r>
          </w:p>
        </w:tc>
      </w:tr>
      <w:tr w14:paraId="61F7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82" w:type="dxa"/>
            <w:shd w:val="clear" w:color="auto" w:fill="auto"/>
            <w:vAlign w:val="center"/>
          </w:tcPr>
          <w:p w14:paraId="5A29B06D">
            <w:pPr>
              <w:spacing w:line="400" w:lineRule="exact"/>
              <w:ind w:left="38" w:leftChars="18"/>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24</w:t>
            </w:r>
          </w:p>
        </w:tc>
        <w:tc>
          <w:tcPr>
            <w:tcW w:w="1851" w:type="dxa"/>
            <w:vAlign w:val="center"/>
          </w:tcPr>
          <w:p w14:paraId="549F0673">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开标时间和开标地点</w:t>
            </w:r>
          </w:p>
        </w:tc>
        <w:tc>
          <w:tcPr>
            <w:tcW w:w="6655" w:type="dxa"/>
            <w:vAlign w:val="center"/>
          </w:tcPr>
          <w:p w14:paraId="7321341F">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开标时间：同投标截止时间</w:t>
            </w:r>
          </w:p>
          <w:p w14:paraId="0712E52C">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开标地点：三门峡市公共资源交易中心五楼开标区</w:t>
            </w:r>
          </w:p>
          <w:p w14:paraId="750FF1E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本项目采用“远程不见面”开标方式，供应商无需到三门峡市公共资源交易中心现场参加开标会议，只需在投标截止时间前，登录远程开标大厅，在线准时参加开标活动并进行文件解密等。</w:t>
            </w:r>
          </w:p>
        </w:tc>
      </w:tr>
      <w:tr w14:paraId="65FF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shd w:val="clear" w:color="auto" w:fill="auto"/>
            <w:vAlign w:val="center"/>
          </w:tcPr>
          <w:p w14:paraId="59AA5FDE">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p>
        </w:tc>
        <w:tc>
          <w:tcPr>
            <w:tcW w:w="1851" w:type="dxa"/>
            <w:vAlign w:val="center"/>
          </w:tcPr>
          <w:p w14:paraId="1BE2AE59">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资格审查</w:t>
            </w:r>
          </w:p>
        </w:tc>
        <w:tc>
          <w:tcPr>
            <w:tcW w:w="6655" w:type="dxa"/>
            <w:vAlign w:val="center"/>
          </w:tcPr>
          <w:p w14:paraId="30A31F7F">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开标结束后，由采购人或者采购代理机构将依法对供应商的资格进行审查。合格供应商不足3家的，不得评标。</w:t>
            </w:r>
          </w:p>
        </w:tc>
      </w:tr>
      <w:tr w14:paraId="0007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2" w:type="dxa"/>
            <w:shd w:val="clear" w:color="auto" w:fill="auto"/>
            <w:vAlign w:val="center"/>
          </w:tcPr>
          <w:p w14:paraId="64376190">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1851" w:type="dxa"/>
            <w:vAlign w:val="center"/>
          </w:tcPr>
          <w:p w14:paraId="31A6D535">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评标委员会组成</w:t>
            </w:r>
          </w:p>
        </w:tc>
        <w:tc>
          <w:tcPr>
            <w:tcW w:w="6655" w:type="dxa"/>
            <w:vAlign w:val="center"/>
          </w:tcPr>
          <w:p w14:paraId="6D3E0B5F">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评标委员会成员为5人，采购人代表1人，其余评审专家4人从</w:t>
            </w:r>
            <w:r>
              <w:rPr>
                <w:rFonts w:hint="eastAsia" w:ascii="宋体" w:hAnsi="宋体" w:eastAsia="宋体" w:cs="宋体"/>
                <w:color w:val="auto"/>
                <w:sz w:val="24"/>
                <w:szCs w:val="24"/>
                <w:lang w:eastAsia="zh-CN"/>
              </w:rPr>
              <w:t>河南省电子化政府采购系统评标专家库</w:t>
            </w:r>
            <w:r>
              <w:rPr>
                <w:rFonts w:hint="eastAsia" w:ascii="宋体" w:hAnsi="宋体" w:eastAsia="宋体" w:cs="宋体"/>
                <w:color w:val="auto"/>
                <w:sz w:val="24"/>
                <w:szCs w:val="24"/>
              </w:rPr>
              <w:t>中随机抽取。</w:t>
            </w:r>
          </w:p>
          <w:p w14:paraId="7E394D9E">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备注：业主评委无评审劳务费。</w:t>
            </w:r>
          </w:p>
        </w:tc>
      </w:tr>
      <w:tr w14:paraId="0422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shd w:val="clear" w:color="auto" w:fill="auto"/>
            <w:vAlign w:val="center"/>
          </w:tcPr>
          <w:p w14:paraId="466264E9">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1851" w:type="dxa"/>
            <w:vAlign w:val="center"/>
          </w:tcPr>
          <w:p w14:paraId="65DB7F66">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是否授权评标委员会确定中标人</w:t>
            </w:r>
          </w:p>
        </w:tc>
        <w:tc>
          <w:tcPr>
            <w:tcW w:w="6655" w:type="dxa"/>
            <w:vAlign w:val="center"/>
          </w:tcPr>
          <w:p w14:paraId="06EC2F6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否，按综合评分由高到低的顺序</w:t>
            </w:r>
            <w:r>
              <w:rPr>
                <w:rFonts w:hint="eastAsia" w:ascii="宋体" w:hAnsi="宋体" w:eastAsia="宋体" w:cs="宋体"/>
                <w:color w:val="auto"/>
                <w:sz w:val="24"/>
                <w:szCs w:val="24"/>
                <w:lang w:val="en-US" w:eastAsia="zh-CN"/>
              </w:rPr>
              <w:t>每包</w:t>
            </w:r>
            <w:r>
              <w:rPr>
                <w:rFonts w:hint="eastAsia" w:ascii="宋体" w:hAnsi="宋体" w:eastAsia="宋体" w:cs="宋体"/>
                <w:color w:val="auto"/>
                <w:sz w:val="24"/>
                <w:szCs w:val="24"/>
              </w:rPr>
              <w:t>推荐</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中标候选人</w:t>
            </w:r>
            <w:r>
              <w:rPr>
                <w:rFonts w:hint="eastAsia" w:ascii="宋体" w:hAnsi="宋体" w:eastAsia="宋体" w:cs="宋体"/>
                <w:color w:val="auto"/>
                <w:sz w:val="24"/>
                <w:szCs w:val="24"/>
                <w:lang w:eastAsia="zh-CN"/>
              </w:rPr>
              <w:t>。</w:t>
            </w:r>
          </w:p>
        </w:tc>
      </w:tr>
      <w:tr w14:paraId="3BEA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shd w:val="clear" w:color="auto" w:fill="auto"/>
            <w:vAlign w:val="center"/>
          </w:tcPr>
          <w:p w14:paraId="12081067">
            <w:pPr>
              <w:spacing w:line="400" w:lineRule="exact"/>
              <w:ind w:left="38" w:leftChars="18"/>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1851" w:type="dxa"/>
            <w:shd w:val="clear" w:color="auto" w:fill="FFFFFF"/>
            <w:vAlign w:val="center"/>
          </w:tcPr>
          <w:p w14:paraId="2B2CC2B4">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招标文件的解释</w:t>
            </w:r>
          </w:p>
        </w:tc>
        <w:tc>
          <w:tcPr>
            <w:tcW w:w="6655" w:type="dxa"/>
            <w:shd w:val="clear" w:color="auto" w:fill="FFFFFF"/>
            <w:vAlign w:val="top"/>
          </w:tcPr>
          <w:p w14:paraId="363767AC">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在符合相关法律法规的前提下，招标文件的解释权归采购人所有。本招标文件中其他部分内容与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须知前附表不一致的，以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须知前附表为准。</w:t>
            </w:r>
          </w:p>
        </w:tc>
      </w:tr>
      <w:tr w14:paraId="4761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shd w:val="clear" w:color="auto" w:fill="auto"/>
            <w:vAlign w:val="center"/>
          </w:tcPr>
          <w:p w14:paraId="321399F5">
            <w:pPr>
              <w:spacing w:line="400" w:lineRule="exact"/>
              <w:ind w:left="38" w:leftChars="18"/>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1851" w:type="dxa"/>
            <w:shd w:val="clear" w:color="auto" w:fill="auto"/>
            <w:vAlign w:val="center"/>
          </w:tcPr>
          <w:p w14:paraId="0BDBAC9B">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中标公告媒介及期限</w:t>
            </w:r>
          </w:p>
        </w:tc>
        <w:tc>
          <w:tcPr>
            <w:tcW w:w="6655" w:type="dxa"/>
            <w:shd w:val="clear" w:color="auto" w:fill="auto"/>
            <w:vAlign w:val="center"/>
          </w:tcPr>
          <w:p w14:paraId="7534BAD9">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1.发布媒介：</w:t>
            </w:r>
            <w:r>
              <w:rPr>
                <w:rFonts w:hint="eastAsia" w:asciiTheme="minorEastAsia" w:hAnsiTheme="minorEastAsia" w:eastAsiaTheme="minorEastAsia" w:cstheme="minorEastAsia"/>
                <w:color w:val="auto"/>
                <w:spacing w:val="5"/>
                <w:sz w:val="24"/>
                <w:szCs w:val="24"/>
                <w:lang w:val="en-US" w:eastAsia="zh-CN"/>
              </w:rPr>
              <w:t>《河南省政府采购网》、《中国采购与招标网》、《三门峡市公共资源交易中心网》</w:t>
            </w:r>
          </w:p>
          <w:p w14:paraId="74F283B4">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2.公告期限：1个工作日</w:t>
            </w:r>
          </w:p>
        </w:tc>
      </w:tr>
      <w:tr w14:paraId="54A3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shd w:val="clear" w:color="auto" w:fill="auto"/>
            <w:vAlign w:val="center"/>
          </w:tcPr>
          <w:p w14:paraId="43250DC1">
            <w:pPr>
              <w:spacing w:line="400" w:lineRule="exact"/>
              <w:ind w:left="38" w:leftChars="18"/>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w:t>
            </w:r>
          </w:p>
        </w:tc>
        <w:tc>
          <w:tcPr>
            <w:tcW w:w="1851" w:type="dxa"/>
            <w:vAlign w:val="center"/>
          </w:tcPr>
          <w:p w14:paraId="7DD56F0D">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履约保证金</w:t>
            </w:r>
          </w:p>
        </w:tc>
        <w:tc>
          <w:tcPr>
            <w:tcW w:w="6655" w:type="dxa"/>
            <w:vAlign w:val="center"/>
          </w:tcPr>
          <w:p w14:paraId="6BF5B7CE">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本项目不收取履约保证金。如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违反政府采购合同约定给采购人造成损失的,采购人按照合同约定,要求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承担赔偿责任。</w:t>
            </w:r>
          </w:p>
        </w:tc>
      </w:tr>
      <w:tr w14:paraId="5836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shd w:val="clear" w:color="auto" w:fill="auto"/>
            <w:vAlign w:val="center"/>
          </w:tcPr>
          <w:p w14:paraId="78250F13">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31</w:t>
            </w:r>
          </w:p>
        </w:tc>
        <w:tc>
          <w:tcPr>
            <w:tcW w:w="1851" w:type="dxa"/>
            <w:shd w:val="clear" w:color="auto" w:fill="auto"/>
            <w:vAlign w:val="center"/>
          </w:tcPr>
          <w:p w14:paraId="54D514DE">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签订合同</w:t>
            </w:r>
          </w:p>
        </w:tc>
        <w:tc>
          <w:tcPr>
            <w:tcW w:w="6655" w:type="dxa"/>
            <w:shd w:val="clear" w:color="auto" w:fill="auto"/>
            <w:vAlign w:val="center"/>
          </w:tcPr>
          <w:p w14:paraId="4AECFDA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采购人和</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lang w:val="en-US" w:eastAsia="zh-CN"/>
              </w:rPr>
              <w:t>原则上</w:t>
            </w:r>
            <w:r>
              <w:rPr>
                <w:rFonts w:hint="eastAsia" w:ascii="宋体" w:hAnsi="宋体" w:eastAsia="宋体" w:cs="宋体"/>
                <w:color w:val="auto"/>
                <w:sz w:val="24"/>
                <w:szCs w:val="24"/>
              </w:rPr>
              <w:t>在中标通知书发出之日起</w:t>
            </w:r>
            <w:r>
              <w:rPr>
                <w:rFonts w:hint="eastAsia" w:ascii="宋体" w:hAnsi="宋体" w:eastAsia="宋体" w:cs="宋体"/>
                <w:color w:val="auto"/>
                <w:sz w:val="24"/>
                <w:szCs w:val="24"/>
                <w:lang w:val="en-US" w:eastAsia="zh-CN"/>
              </w:rPr>
              <w:t>2个工作</w:t>
            </w:r>
            <w:r>
              <w:rPr>
                <w:rFonts w:hint="eastAsia" w:ascii="宋体" w:hAnsi="宋体" w:eastAsia="宋体" w:cs="宋体"/>
                <w:color w:val="auto"/>
                <w:sz w:val="24"/>
                <w:szCs w:val="24"/>
              </w:rPr>
              <w:t>日内，根据招标文件和</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的投标文件订立书面合同。所签订的合同不得对招标文件确定的事项和</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投标文件作实质性修改。</w:t>
            </w:r>
          </w:p>
        </w:tc>
      </w:tr>
      <w:tr w14:paraId="6AAA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6A5BBDC3">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8506" w:type="dxa"/>
            <w:gridSpan w:val="2"/>
            <w:shd w:val="clear" w:color="auto" w:fill="auto"/>
            <w:vAlign w:val="center"/>
          </w:tcPr>
          <w:p w14:paraId="4566BB20">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rPr>
            </w:pPr>
            <w:r>
              <w:rPr>
                <w:rFonts w:hint="eastAsia" w:ascii="宋体" w:hAnsi="宋体" w:eastAsia="宋体" w:cs="宋体"/>
                <w:color w:val="auto"/>
                <w:sz w:val="22"/>
              </w:rPr>
              <w:t>需要补充的其他内容</w:t>
            </w:r>
          </w:p>
        </w:tc>
      </w:tr>
      <w:tr w14:paraId="33EE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63266DBF">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w:t>
            </w:r>
          </w:p>
        </w:tc>
        <w:tc>
          <w:tcPr>
            <w:tcW w:w="1851" w:type="dxa"/>
            <w:shd w:val="clear" w:color="auto" w:fill="auto"/>
            <w:vAlign w:val="center"/>
          </w:tcPr>
          <w:p w14:paraId="6B1FAC70">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付款方式</w:t>
            </w:r>
          </w:p>
        </w:tc>
        <w:tc>
          <w:tcPr>
            <w:tcW w:w="6655" w:type="dxa"/>
            <w:shd w:val="clear" w:color="auto" w:fill="auto"/>
            <w:vAlign w:val="center"/>
          </w:tcPr>
          <w:p w14:paraId="0AF95F5C">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签订合同时，双方另行协商。</w:t>
            </w:r>
          </w:p>
        </w:tc>
      </w:tr>
      <w:tr w14:paraId="1114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7FBA3FEF">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w:t>
            </w:r>
          </w:p>
        </w:tc>
        <w:tc>
          <w:tcPr>
            <w:tcW w:w="1851" w:type="dxa"/>
            <w:shd w:val="clear" w:color="auto" w:fill="auto"/>
            <w:vAlign w:val="center"/>
          </w:tcPr>
          <w:p w14:paraId="7B0C7F66">
            <w:pPr>
              <w:spacing w:line="400" w:lineRule="exact"/>
              <w:ind w:left="38" w:leftChars="1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合同形式</w:t>
            </w:r>
          </w:p>
        </w:tc>
        <w:tc>
          <w:tcPr>
            <w:tcW w:w="6655" w:type="dxa"/>
            <w:shd w:val="clear" w:color="auto" w:fill="auto"/>
            <w:vAlign w:val="center"/>
          </w:tcPr>
          <w:p w14:paraId="5FA3B320">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固定单价合同</w:t>
            </w:r>
          </w:p>
        </w:tc>
      </w:tr>
      <w:tr w14:paraId="0F50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21E73C20">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w:t>
            </w:r>
          </w:p>
        </w:tc>
        <w:tc>
          <w:tcPr>
            <w:tcW w:w="1851" w:type="dxa"/>
            <w:shd w:val="clear" w:color="auto" w:fill="auto"/>
            <w:vAlign w:val="center"/>
          </w:tcPr>
          <w:p w14:paraId="51F7F3EE">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政府采购合同融资政策</w:t>
            </w:r>
          </w:p>
        </w:tc>
        <w:tc>
          <w:tcPr>
            <w:tcW w:w="6655" w:type="dxa"/>
            <w:shd w:val="clear" w:color="auto" w:fill="auto"/>
            <w:vAlign w:val="center"/>
          </w:tcPr>
          <w:p w14:paraId="2F2D229C">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中标人中标后，如需融资，参照《河南省政府采购合同融资工作实施方案》（豫财购〔2017〕10号）执行。</w:t>
            </w:r>
          </w:p>
        </w:tc>
      </w:tr>
      <w:tr w14:paraId="53E9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Align w:val="center"/>
          </w:tcPr>
          <w:p w14:paraId="3A3AD69E">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w:t>
            </w:r>
          </w:p>
        </w:tc>
        <w:tc>
          <w:tcPr>
            <w:tcW w:w="1851" w:type="dxa"/>
            <w:shd w:val="clear" w:color="auto" w:fill="auto"/>
            <w:vAlign w:val="center"/>
          </w:tcPr>
          <w:p w14:paraId="120EF73C">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代理服务费</w:t>
            </w:r>
          </w:p>
        </w:tc>
        <w:tc>
          <w:tcPr>
            <w:tcW w:w="6655" w:type="dxa"/>
            <w:shd w:val="clear" w:color="auto" w:fill="auto"/>
            <w:vAlign w:val="center"/>
          </w:tcPr>
          <w:p w14:paraId="75C9359A">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1.招标代理费收取标准</w:t>
            </w:r>
          </w:p>
          <w:p w14:paraId="376EA690">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参考河南省招标代理服务收费指导意见（豫招协[2023]002号）规定的收费标准计算。</w:t>
            </w:r>
          </w:p>
          <w:p w14:paraId="7C2727F0">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2.收取方式</w:t>
            </w:r>
          </w:p>
          <w:p w14:paraId="508ED29A">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招标代理服务费由中标人在领取中标通知书时，以现金或转账的方式一次性向代理机构缴纳。</w:t>
            </w:r>
          </w:p>
          <w:p w14:paraId="70E846FB">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收款单位：鼎正众创建设集团有限公司三门峡分公司</w:t>
            </w:r>
          </w:p>
          <w:p w14:paraId="0E3848E7">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 户 行：中原银行股份有限公司三门峡崤西支行</w:t>
            </w:r>
          </w:p>
          <w:p w14:paraId="2F0E8FA2">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    号：411210010170006701</w:t>
            </w:r>
          </w:p>
        </w:tc>
      </w:tr>
      <w:tr w14:paraId="68E9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Align w:val="center"/>
          </w:tcPr>
          <w:p w14:paraId="0A7E14BA">
            <w:pPr>
              <w:spacing w:line="400" w:lineRule="exact"/>
              <w:ind w:left="38" w:leftChars="18"/>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r>
              <w:rPr>
                <w:rFonts w:hint="eastAsia" w:ascii="宋体" w:hAnsi="宋体" w:cs="宋体"/>
                <w:color w:val="auto"/>
                <w:sz w:val="24"/>
                <w:szCs w:val="24"/>
                <w:lang w:val="en-US" w:eastAsia="zh-CN"/>
              </w:rPr>
              <w:t>5</w:t>
            </w:r>
          </w:p>
        </w:tc>
        <w:tc>
          <w:tcPr>
            <w:tcW w:w="1851" w:type="dxa"/>
            <w:shd w:val="clear" w:color="auto" w:fill="auto"/>
            <w:vAlign w:val="center"/>
          </w:tcPr>
          <w:p w14:paraId="3C085412">
            <w:pPr>
              <w:keepLines/>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电子化交易</w:t>
            </w:r>
          </w:p>
          <w:p w14:paraId="4F754ABB">
            <w:pPr>
              <w:keepLines/>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注意事项</w:t>
            </w:r>
          </w:p>
        </w:tc>
        <w:tc>
          <w:tcPr>
            <w:tcW w:w="6655" w:type="dxa"/>
            <w:shd w:val="clear" w:color="auto" w:fill="auto"/>
            <w:vAlign w:val="center"/>
          </w:tcPr>
          <w:p w14:paraId="2D987871">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具体要求：本项目为电子化、无纸化交易项目，投标文件是供应商通过中心投标文件制作系统制作，并经过签章和加密后生成的电子版投标文件。</w:t>
            </w:r>
          </w:p>
          <w:p w14:paraId="00C30291">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一、电子化投标</w:t>
            </w:r>
          </w:p>
          <w:p w14:paraId="1D9DAC64">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（一）网上投标保证金的缴纳</w:t>
            </w:r>
          </w:p>
          <w:p w14:paraId="67F634F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根据《河南省财政厅关于优化政府采购营商环境有关问题的通知》（豫财购【2019】4号）第6条的规定，投标保证金不再收取。</w:t>
            </w:r>
          </w:p>
          <w:p w14:paraId="2EBA9973">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（二）电子化投标文件的签章</w:t>
            </w:r>
          </w:p>
          <w:p w14:paraId="28CBD423">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1.供应商在生成电子化投标文件后，应对电子化投标文件进行签章，未进行签章的视为无效投标。</w:t>
            </w:r>
          </w:p>
          <w:p w14:paraId="6F75C081">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2.招标文件中要求供应商盖章的，以签盖单位章为准；要求法定代表人签章的，以签盖法定代表人签章为准。</w:t>
            </w:r>
          </w:p>
          <w:p w14:paraId="72B61A5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（三）电子化投标文件的格式及上传投标</w:t>
            </w:r>
          </w:p>
          <w:p w14:paraId="7D103BBF">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6C399D14">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2.电子化投标文件应在投标截止时间前成功上传至三门峡市公共资源电子化交易系统。至投标截止时间止，仍未上传成功的电子化投标文件将不予接收。</w:t>
            </w:r>
          </w:p>
          <w:p w14:paraId="3C1B11DB">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FCFD93E">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（四）电子化项目开标、解密、唱标、评标</w:t>
            </w:r>
          </w:p>
          <w:p w14:paraId="0B93EEA9">
            <w:pPr>
              <w:keepNext w:val="0"/>
              <w:keepLines w:val="0"/>
              <w:pageBreakBefore w:val="0"/>
              <w:widowControl w:val="0"/>
              <w:kinsoku/>
              <w:wordWrap/>
              <w:overflowPunct/>
              <w:topLinePunct w:val="0"/>
              <w:autoSpaceDE/>
              <w:autoSpaceDN/>
              <w:bidi w:val="0"/>
              <w:adjustRightInd/>
              <w:snapToGrid/>
              <w:spacing w:line="400" w:lineRule="exact"/>
              <w:ind w:left="42" w:leftChars="2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1.本项目采用</w:t>
            </w:r>
            <w:r>
              <w:rPr>
                <w:rFonts w:hint="eastAsia" w:ascii="宋体" w:hAnsi="宋体" w:eastAsia="宋体" w:cs="宋体"/>
                <w:b/>
                <w:bCs/>
                <w:color w:val="auto"/>
                <w:sz w:val="24"/>
                <w:szCs w:val="24"/>
                <w:lang w:val="en-US" w:eastAsia="zh-CN"/>
              </w:rPr>
              <w:t>电子化、无纸化</w:t>
            </w:r>
            <w:r>
              <w:rPr>
                <w:rFonts w:hint="eastAsia" w:ascii="宋体" w:hAnsi="宋体" w:eastAsia="宋体" w:cs="宋体"/>
                <w:color w:val="auto"/>
                <w:sz w:val="24"/>
                <w:szCs w:val="24"/>
                <w:lang w:val="en-US" w:eastAsia="zh-CN"/>
              </w:rPr>
              <w:t>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AA5A7F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电子化投标文件采用一次加密方式。开标时，由供应商使用CA证书，在规定时间内对其电子化投标文件进行解密。每位供应商的解密时间为开标时间起30分钟内，如在规定时间内未完成解密的，其投标文件不予开标、唱标。</w:t>
            </w:r>
          </w:p>
          <w:p w14:paraId="4EA81178">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3.电子化投标文件解密异常的处理</w:t>
            </w:r>
          </w:p>
          <w:p w14:paraId="0F889103">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如出现供应商的电子投标文件无法解密等异常情况，供应商应及时致电中介服务机构说明。投标文件异常，按以下步骤进行处理：</w:t>
            </w:r>
          </w:p>
          <w:p w14:paraId="619984FE">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（1）首先由技术人员进行问题排查。</w:t>
            </w:r>
          </w:p>
          <w:p w14:paraId="0E124B84">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（2）经技术人员排查后，是供应商文件自身问题导致投标文件无法解密的，该投标文件将不予接收、解密和唱标。开标会议继续进行。</w:t>
            </w:r>
          </w:p>
          <w:p w14:paraId="0C4D24FB">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9E233C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4.待所有供应商投标文件解密完成后，由中介服务机构操作，对所有已解密投标文件进行唱标。</w:t>
            </w:r>
          </w:p>
          <w:p w14:paraId="78778D07">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供应商应保证在开标期间电话、电脑、网络能够正常工作，供应商因停电、电脑病毒、网络堵塞等原因，未在规定的解密时间内对投标文件进行解密的，其投标文件不予接收、唱标。</w:t>
            </w:r>
          </w:p>
          <w:p w14:paraId="3AE5154C">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C62A674">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评标时，评标委员会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00E90BCF">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7.如评标委员会对需要回复的供应商连续三次致电未接通的，视为供应商放弃回复，评标委员会将自行对需要回复的内容进行认定。</w:t>
            </w:r>
          </w:p>
          <w:p w14:paraId="1DE68D22">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6BAE930A">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提示：本项目为电子化、无纸化交易项目，为保证您能投标成功，请需仔细阅读以上条款。</w:t>
            </w:r>
          </w:p>
        </w:tc>
      </w:tr>
      <w:bookmarkEnd w:id="2"/>
    </w:tbl>
    <w:p w14:paraId="772074D0">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1.总则</w:t>
      </w:r>
    </w:p>
    <w:p w14:paraId="38A7A8B6">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1.1项目概况</w:t>
      </w:r>
    </w:p>
    <w:p w14:paraId="2364EAE1">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1.1.1本项目依据《中华人民共和国政府采购法》《中华人民共和国政府采购法实施条例》等有关法律、法规和规章的规定，本招标项目已具备招标条件，现对本项目进行公开招标。</w:t>
      </w:r>
    </w:p>
    <w:p w14:paraId="082FEA72">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1.1.2采购人</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见</w:t>
      </w:r>
      <w:r>
        <w:rPr>
          <w:rFonts w:hint="eastAsia" w:asciiTheme="minorEastAsia" w:hAnsiTheme="minorEastAsia" w:eastAsiaTheme="minorEastAsia" w:cstheme="minorEastAsia"/>
          <w:color w:val="auto"/>
          <w:spacing w:val="-2"/>
          <w:kern w:val="0"/>
          <w:sz w:val="24"/>
          <w:szCs w:val="24"/>
        </w:rPr>
        <w:t>供应商须</w:t>
      </w:r>
      <w:r>
        <w:rPr>
          <w:rFonts w:hint="eastAsia" w:asciiTheme="minorEastAsia" w:hAnsiTheme="minorEastAsia" w:eastAsiaTheme="minorEastAsia" w:cstheme="minorEastAsia"/>
          <w:color w:val="auto"/>
          <w:kern w:val="0"/>
          <w:sz w:val="24"/>
          <w:szCs w:val="24"/>
        </w:rPr>
        <w:t>知前</w:t>
      </w:r>
      <w:r>
        <w:rPr>
          <w:rFonts w:hint="eastAsia" w:asciiTheme="minorEastAsia" w:hAnsiTheme="minorEastAsia" w:eastAsiaTheme="minorEastAsia" w:cstheme="minorEastAsia"/>
          <w:color w:val="auto"/>
          <w:spacing w:val="-2"/>
          <w:kern w:val="0"/>
          <w:sz w:val="24"/>
          <w:szCs w:val="24"/>
        </w:rPr>
        <w:t>附</w:t>
      </w:r>
      <w:r>
        <w:rPr>
          <w:rFonts w:hint="eastAsia" w:asciiTheme="minorEastAsia" w:hAnsiTheme="minorEastAsia" w:eastAsiaTheme="minorEastAsia" w:cstheme="minorEastAsia"/>
          <w:color w:val="auto"/>
          <w:kern w:val="0"/>
          <w:sz w:val="24"/>
          <w:szCs w:val="24"/>
        </w:rPr>
        <w:t>表。</w:t>
      </w:r>
    </w:p>
    <w:p w14:paraId="7CE96EF8">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1.1.3采购代</w:t>
      </w:r>
      <w:r>
        <w:rPr>
          <w:rFonts w:hint="eastAsia" w:asciiTheme="minorEastAsia" w:hAnsiTheme="minorEastAsia" w:eastAsiaTheme="minorEastAsia" w:cstheme="minorEastAsia"/>
          <w:color w:val="auto"/>
          <w:spacing w:val="-2"/>
          <w:kern w:val="0"/>
          <w:sz w:val="24"/>
          <w:szCs w:val="24"/>
        </w:rPr>
        <w:t>理</w:t>
      </w:r>
      <w:r>
        <w:rPr>
          <w:rFonts w:hint="eastAsia" w:asciiTheme="minorEastAsia" w:hAnsiTheme="minorEastAsia" w:eastAsiaTheme="minorEastAsia" w:cstheme="minorEastAsia"/>
          <w:color w:val="auto"/>
          <w:kern w:val="0"/>
          <w:sz w:val="24"/>
          <w:szCs w:val="24"/>
        </w:rPr>
        <w:t>机</w:t>
      </w:r>
      <w:r>
        <w:rPr>
          <w:rFonts w:hint="eastAsia" w:asciiTheme="minorEastAsia" w:hAnsiTheme="minorEastAsia" w:eastAsiaTheme="minorEastAsia" w:cstheme="minorEastAsia"/>
          <w:color w:val="auto"/>
          <w:spacing w:val="-2"/>
          <w:kern w:val="0"/>
          <w:sz w:val="24"/>
          <w:szCs w:val="24"/>
        </w:rPr>
        <w:t>构</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见供应商须</w:t>
      </w:r>
      <w:r>
        <w:rPr>
          <w:rFonts w:hint="eastAsia" w:asciiTheme="minorEastAsia" w:hAnsiTheme="minorEastAsia" w:eastAsiaTheme="minorEastAsia" w:cstheme="minorEastAsia"/>
          <w:color w:val="auto"/>
          <w:kern w:val="0"/>
          <w:sz w:val="24"/>
          <w:szCs w:val="24"/>
        </w:rPr>
        <w:t>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649FCFEA">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1.1.4采购项</w:t>
      </w:r>
      <w:r>
        <w:rPr>
          <w:rFonts w:hint="eastAsia" w:asciiTheme="minorEastAsia" w:hAnsiTheme="minorEastAsia" w:eastAsiaTheme="minorEastAsia" w:cstheme="minorEastAsia"/>
          <w:color w:val="auto"/>
          <w:spacing w:val="-2"/>
          <w:kern w:val="0"/>
          <w:sz w:val="24"/>
          <w:szCs w:val="24"/>
        </w:rPr>
        <w:t>目</w:t>
      </w:r>
      <w:r>
        <w:rPr>
          <w:rFonts w:hint="eastAsia" w:asciiTheme="minorEastAsia" w:hAnsiTheme="minorEastAsia" w:eastAsiaTheme="minorEastAsia" w:cstheme="minorEastAsia"/>
          <w:color w:val="auto"/>
          <w:kern w:val="0"/>
          <w:sz w:val="24"/>
          <w:szCs w:val="24"/>
        </w:rPr>
        <w:t>名</w:t>
      </w:r>
      <w:r>
        <w:rPr>
          <w:rFonts w:hint="eastAsia" w:asciiTheme="minorEastAsia" w:hAnsiTheme="minorEastAsia" w:eastAsiaTheme="minorEastAsia" w:cstheme="minorEastAsia"/>
          <w:color w:val="auto"/>
          <w:spacing w:val="-2"/>
          <w:kern w:val="0"/>
          <w:sz w:val="24"/>
          <w:szCs w:val="24"/>
        </w:rPr>
        <w:t>称</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见供应商须</w:t>
      </w:r>
      <w:r>
        <w:rPr>
          <w:rFonts w:hint="eastAsia" w:asciiTheme="minorEastAsia" w:hAnsiTheme="minorEastAsia" w:eastAsiaTheme="minorEastAsia" w:cstheme="minorEastAsia"/>
          <w:color w:val="auto"/>
          <w:kern w:val="0"/>
          <w:sz w:val="24"/>
          <w:szCs w:val="24"/>
        </w:rPr>
        <w:t>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67E1D440">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472" w:firstLineChars="200"/>
        <w:jc w:val="left"/>
        <w:textAlignment w:val="baseline"/>
        <w:rPr>
          <w:rFonts w:hint="eastAsia" w:asciiTheme="minorEastAsia" w:hAnsiTheme="minorEastAsia" w:eastAsiaTheme="minorEastAsia" w:cstheme="minorEastAsia"/>
          <w:snapToGrid w:val="0"/>
          <w:color w:val="auto"/>
          <w:kern w:val="0"/>
          <w:sz w:val="24"/>
          <w:szCs w:val="24"/>
          <w:lang w:eastAsia="zh-CN"/>
        </w:rPr>
      </w:pPr>
      <w:r>
        <w:rPr>
          <w:rFonts w:hint="eastAsia" w:asciiTheme="minorEastAsia" w:hAnsiTheme="minorEastAsia" w:eastAsiaTheme="minorEastAsia" w:cstheme="minorEastAsia"/>
          <w:snapToGrid w:val="0"/>
          <w:color w:val="auto"/>
          <w:spacing w:val="-2"/>
          <w:kern w:val="0"/>
          <w:sz w:val="24"/>
          <w:szCs w:val="24"/>
        </w:rPr>
        <w:t>1.1.5政府</w:t>
      </w:r>
      <w:r>
        <w:rPr>
          <w:rFonts w:hint="eastAsia" w:asciiTheme="minorEastAsia" w:hAnsiTheme="minorEastAsia" w:eastAsiaTheme="minorEastAsia" w:cstheme="minorEastAsia"/>
          <w:snapToGrid w:val="0"/>
          <w:color w:val="auto"/>
          <w:spacing w:val="-1"/>
          <w:kern w:val="0"/>
          <w:sz w:val="24"/>
          <w:szCs w:val="24"/>
        </w:rPr>
        <w:t>采购政策：见供应商须知前附表</w:t>
      </w:r>
      <w:r>
        <w:rPr>
          <w:rFonts w:hint="eastAsia" w:asciiTheme="minorEastAsia" w:hAnsiTheme="minorEastAsia" w:eastAsiaTheme="minorEastAsia" w:cstheme="minorEastAsia"/>
          <w:snapToGrid w:val="0"/>
          <w:color w:val="auto"/>
          <w:spacing w:val="-1"/>
          <w:kern w:val="0"/>
          <w:sz w:val="24"/>
          <w:szCs w:val="24"/>
          <w:lang w:eastAsia="zh-CN"/>
        </w:rPr>
        <w:t>。</w:t>
      </w:r>
    </w:p>
    <w:p w14:paraId="41ED36DA">
      <w:pPr>
        <w:keepNext w:val="0"/>
        <w:keepLines w:val="0"/>
        <w:pageBreakBefore w:val="0"/>
        <w:wordWrap/>
        <w:overflowPunct/>
        <w:topLinePunct w:val="0"/>
        <w:bidi w:val="0"/>
        <w:spacing w:line="520" w:lineRule="exact"/>
        <w:ind w:left="0" w:leftChars="0" w:right="0" w:firstLine="478"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1"/>
          <w:sz w:val="24"/>
          <w:szCs w:val="24"/>
        </w:rPr>
        <w:t>1.2</w:t>
      </w:r>
      <w:r>
        <w:rPr>
          <w:rFonts w:hint="eastAsia" w:asciiTheme="minorEastAsia" w:hAnsiTheme="minorEastAsia" w:eastAsiaTheme="minorEastAsia" w:cstheme="minorEastAsia"/>
          <w:b/>
          <w:color w:val="auto"/>
          <w:spacing w:val="-1"/>
          <w:sz w:val="24"/>
          <w:szCs w:val="24"/>
        </w:rPr>
        <w:t>资</w:t>
      </w:r>
      <w:r>
        <w:rPr>
          <w:rFonts w:hint="eastAsia" w:asciiTheme="minorEastAsia" w:hAnsiTheme="minorEastAsia" w:eastAsiaTheme="minorEastAsia" w:cstheme="minorEastAsia"/>
          <w:b/>
          <w:color w:val="auto"/>
          <w:sz w:val="24"/>
          <w:szCs w:val="24"/>
        </w:rPr>
        <w:t>金来源和落实情况</w:t>
      </w:r>
    </w:p>
    <w:p w14:paraId="1E9FBED7">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1.2.1资</w:t>
      </w:r>
      <w:r>
        <w:rPr>
          <w:rFonts w:hint="eastAsia" w:asciiTheme="minorEastAsia" w:hAnsiTheme="minorEastAsia" w:eastAsiaTheme="minorEastAsia" w:cstheme="minorEastAsia"/>
          <w:color w:val="auto"/>
          <w:spacing w:val="-2"/>
          <w:kern w:val="0"/>
          <w:sz w:val="24"/>
          <w:szCs w:val="24"/>
        </w:rPr>
        <w:t>金</w:t>
      </w:r>
      <w:r>
        <w:rPr>
          <w:rFonts w:hint="eastAsia" w:asciiTheme="minorEastAsia" w:hAnsiTheme="minorEastAsia" w:eastAsiaTheme="minorEastAsia" w:cstheme="minorEastAsia"/>
          <w:color w:val="auto"/>
          <w:kern w:val="0"/>
          <w:sz w:val="24"/>
          <w:szCs w:val="24"/>
        </w:rPr>
        <w:t>来</w:t>
      </w:r>
      <w:r>
        <w:rPr>
          <w:rFonts w:hint="eastAsia" w:asciiTheme="minorEastAsia" w:hAnsiTheme="minorEastAsia" w:eastAsiaTheme="minorEastAsia" w:cstheme="minorEastAsia"/>
          <w:color w:val="auto"/>
          <w:spacing w:val="-2"/>
          <w:kern w:val="0"/>
          <w:sz w:val="24"/>
          <w:szCs w:val="24"/>
        </w:rPr>
        <w:t>源</w:t>
      </w:r>
      <w:r>
        <w:rPr>
          <w:rFonts w:hint="eastAsia" w:asciiTheme="minorEastAsia" w:hAnsiTheme="minorEastAsia" w:eastAsiaTheme="minorEastAsia" w:cstheme="minorEastAsia"/>
          <w:color w:val="auto"/>
          <w:kern w:val="0"/>
          <w:sz w:val="24"/>
          <w:szCs w:val="24"/>
        </w:rPr>
        <w:t>及</w:t>
      </w:r>
      <w:r>
        <w:rPr>
          <w:rFonts w:hint="eastAsia" w:asciiTheme="minorEastAsia" w:hAnsiTheme="minorEastAsia" w:eastAsiaTheme="minorEastAsia" w:cstheme="minorEastAsia"/>
          <w:color w:val="auto"/>
          <w:spacing w:val="-2"/>
          <w:kern w:val="0"/>
          <w:sz w:val="24"/>
          <w:szCs w:val="24"/>
        </w:rPr>
        <w:t>比</w:t>
      </w:r>
      <w:r>
        <w:rPr>
          <w:rFonts w:hint="eastAsia" w:asciiTheme="minorEastAsia" w:hAnsiTheme="minorEastAsia" w:eastAsiaTheme="minorEastAsia" w:cstheme="minorEastAsia"/>
          <w:color w:val="auto"/>
          <w:kern w:val="0"/>
          <w:sz w:val="24"/>
          <w:szCs w:val="24"/>
        </w:rPr>
        <w:t>例</w:t>
      </w:r>
      <w:r>
        <w:rPr>
          <w:rFonts w:hint="eastAsia" w:asciiTheme="minorEastAsia" w:hAnsiTheme="minorEastAsia" w:eastAsiaTheme="minorEastAsia" w:cstheme="minorEastAsia"/>
          <w:color w:val="auto"/>
          <w:spacing w:val="-2"/>
          <w:kern w:val="0"/>
          <w:sz w:val="24"/>
          <w:szCs w:val="24"/>
        </w:rPr>
        <w:t>：见</w:t>
      </w:r>
      <w:r>
        <w:rPr>
          <w:rFonts w:hint="eastAsia" w:asciiTheme="minorEastAsia" w:hAnsiTheme="minorEastAsia" w:eastAsiaTheme="minorEastAsia" w:cstheme="minorEastAsia"/>
          <w:color w:val="auto"/>
          <w:kern w:val="0"/>
          <w:sz w:val="24"/>
          <w:szCs w:val="24"/>
        </w:rPr>
        <w:t>供应商须</w:t>
      </w:r>
      <w:r>
        <w:rPr>
          <w:rFonts w:hint="eastAsia" w:asciiTheme="minorEastAsia" w:hAnsiTheme="minorEastAsia" w:eastAsiaTheme="minorEastAsia" w:cstheme="minorEastAsia"/>
          <w:color w:val="auto"/>
          <w:spacing w:val="-2"/>
          <w:kern w:val="0"/>
          <w:sz w:val="24"/>
          <w:szCs w:val="24"/>
        </w:rPr>
        <w:t>知</w:t>
      </w:r>
      <w:r>
        <w:rPr>
          <w:rFonts w:hint="eastAsia" w:asciiTheme="minorEastAsia" w:hAnsiTheme="minorEastAsia" w:eastAsiaTheme="minorEastAsia" w:cstheme="minorEastAsia"/>
          <w:color w:val="auto"/>
          <w:kern w:val="0"/>
          <w:sz w:val="24"/>
          <w:szCs w:val="24"/>
        </w:rPr>
        <w:t>前</w:t>
      </w:r>
      <w:r>
        <w:rPr>
          <w:rFonts w:hint="eastAsia" w:asciiTheme="minorEastAsia" w:hAnsiTheme="minorEastAsia" w:eastAsiaTheme="minorEastAsia" w:cstheme="minorEastAsia"/>
          <w:color w:val="auto"/>
          <w:spacing w:val="-2"/>
          <w:kern w:val="0"/>
          <w:sz w:val="24"/>
          <w:szCs w:val="24"/>
        </w:rPr>
        <w:t>附</w:t>
      </w:r>
      <w:r>
        <w:rPr>
          <w:rFonts w:hint="eastAsia" w:asciiTheme="minorEastAsia" w:hAnsiTheme="minorEastAsia" w:eastAsiaTheme="minorEastAsia" w:cstheme="minorEastAsia"/>
          <w:color w:val="auto"/>
          <w:kern w:val="0"/>
          <w:sz w:val="24"/>
          <w:szCs w:val="24"/>
        </w:rPr>
        <w:t>表。</w:t>
      </w:r>
    </w:p>
    <w:p w14:paraId="363A7724">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1.2.2资</w:t>
      </w:r>
      <w:r>
        <w:rPr>
          <w:rFonts w:hint="eastAsia" w:asciiTheme="minorEastAsia" w:hAnsiTheme="minorEastAsia" w:eastAsiaTheme="minorEastAsia" w:cstheme="minorEastAsia"/>
          <w:color w:val="auto"/>
          <w:spacing w:val="-2"/>
          <w:kern w:val="0"/>
          <w:sz w:val="24"/>
          <w:szCs w:val="24"/>
        </w:rPr>
        <w:t>金</w:t>
      </w:r>
      <w:r>
        <w:rPr>
          <w:rFonts w:hint="eastAsia" w:asciiTheme="minorEastAsia" w:hAnsiTheme="minorEastAsia" w:eastAsiaTheme="minorEastAsia" w:cstheme="minorEastAsia"/>
          <w:color w:val="auto"/>
          <w:kern w:val="0"/>
          <w:sz w:val="24"/>
          <w:szCs w:val="24"/>
        </w:rPr>
        <w:t>落</w:t>
      </w:r>
      <w:r>
        <w:rPr>
          <w:rFonts w:hint="eastAsia" w:asciiTheme="minorEastAsia" w:hAnsiTheme="minorEastAsia" w:eastAsiaTheme="minorEastAsia" w:cstheme="minorEastAsia"/>
          <w:color w:val="auto"/>
          <w:spacing w:val="-2"/>
          <w:kern w:val="0"/>
          <w:sz w:val="24"/>
          <w:szCs w:val="24"/>
        </w:rPr>
        <w:t>实</w:t>
      </w:r>
      <w:r>
        <w:rPr>
          <w:rFonts w:hint="eastAsia" w:asciiTheme="minorEastAsia" w:hAnsiTheme="minorEastAsia" w:eastAsiaTheme="minorEastAsia" w:cstheme="minorEastAsia"/>
          <w:color w:val="auto"/>
          <w:kern w:val="0"/>
          <w:sz w:val="24"/>
          <w:szCs w:val="24"/>
        </w:rPr>
        <w:t>情</w:t>
      </w:r>
      <w:r>
        <w:rPr>
          <w:rFonts w:hint="eastAsia" w:asciiTheme="minorEastAsia" w:hAnsiTheme="minorEastAsia" w:eastAsiaTheme="minorEastAsia" w:cstheme="minorEastAsia"/>
          <w:color w:val="auto"/>
          <w:spacing w:val="-2"/>
          <w:kern w:val="0"/>
          <w:sz w:val="24"/>
          <w:szCs w:val="24"/>
        </w:rPr>
        <w:t>况</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见供应商须</w:t>
      </w:r>
      <w:r>
        <w:rPr>
          <w:rFonts w:hint="eastAsia" w:asciiTheme="minorEastAsia" w:hAnsiTheme="minorEastAsia" w:eastAsiaTheme="minorEastAsia" w:cstheme="minorEastAsia"/>
          <w:color w:val="auto"/>
          <w:kern w:val="0"/>
          <w:sz w:val="24"/>
          <w:szCs w:val="24"/>
        </w:rPr>
        <w:t>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7E1B2993">
      <w:pPr>
        <w:keepNext w:val="0"/>
        <w:keepLines w:val="0"/>
        <w:pageBreakBefore w:val="0"/>
        <w:wordWrap/>
        <w:overflowPunct/>
        <w:topLinePunct w:val="0"/>
        <w:autoSpaceDE w:val="0"/>
        <w:autoSpaceDN w:val="0"/>
        <w:bidi w:val="0"/>
        <w:adjustRightInd w:val="0"/>
        <w:spacing w:line="520" w:lineRule="exact"/>
        <w:ind w:left="0" w:leftChars="0" w:right="0" w:firstLine="484" w:firstLineChars="200"/>
        <w:jc w:val="left"/>
        <w:rPr>
          <w:rFonts w:hint="eastAsia" w:asciiTheme="minorEastAsia" w:hAnsiTheme="minorEastAsia" w:eastAsiaTheme="minorEastAsia" w:cstheme="minorEastAsia"/>
          <w:color w:val="auto"/>
          <w:spacing w:val="1"/>
          <w:kern w:val="0"/>
          <w:sz w:val="24"/>
          <w:szCs w:val="24"/>
        </w:rPr>
      </w:pPr>
      <w:r>
        <w:rPr>
          <w:rFonts w:hint="eastAsia" w:asciiTheme="minorEastAsia" w:hAnsiTheme="minorEastAsia" w:eastAsiaTheme="minorEastAsia" w:cstheme="minorEastAsia"/>
          <w:color w:val="auto"/>
          <w:spacing w:val="1"/>
          <w:kern w:val="0"/>
          <w:sz w:val="24"/>
          <w:szCs w:val="24"/>
        </w:rPr>
        <w:t>1.2.3预算金额</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见供应商须</w:t>
      </w:r>
      <w:r>
        <w:rPr>
          <w:rFonts w:hint="eastAsia" w:asciiTheme="minorEastAsia" w:hAnsiTheme="minorEastAsia" w:eastAsiaTheme="minorEastAsia" w:cstheme="minorEastAsia"/>
          <w:color w:val="auto"/>
          <w:kern w:val="0"/>
          <w:sz w:val="24"/>
          <w:szCs w:val="24"/>
        </w:rPr>
        <w:t>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543BEA5E">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kern w:val="0"/>
          <w:sz w:val="24"/>
          <w:szCs w:val="24"/>
        </w:rPr>
        <w:t>.3</w:t>
      </w:r>
      <w:r>
        <w:rPr>
          <w:rFonts w:hint="eastAsia" w:asciiTheme="minorEastAsia" w:hAnsiTheme="minorEastAsia" w:eastAsiaTheme="minorEastAsia" w:cstheme="minorEastAsia"/>
          <w:b/>
          <w:color w:val="auto"/>
          <w:kern w:val="0"/>
          <w:sz w:val="24"/>
          <w:szCs w:val="24"/>
          <w:lang w:eastAsia="zh-CN"/>
        </w:rPr>
        <w:t>服务范围</w:t>
      </w:r>
      <w:r>
        <w:rPr>
          <w:rFonts w:hint="eastAsia" w:asciiTheme="minorEastAsia" w:hAnsiTheme="minorEastAsia" w:eastAsiaTheme="minorEastAsia" w:cstheme="minorEastAsia"/>
          <w:b/>
          <w:color w:val="auto"/>
          <w:kern w:val="0"/>
          <w:sz w:val="24"/>
          <w:szCs w:val="24"/>
        </w:rPr>
        <w:t>、</w:t>
      </w:r>
      <w:r>
        <w:rPr>
          <w:rFonts w:hint="eastAsia" w:asciiTheme="minorEastAsia" w:hAnsiTheme="minorEastAsia" w:eastAsiaTheme="minorEastAsia" w:cstheme="minorEastAsia"/>
          <w:b/>
          <w:color w:val="auto"/>
          <w:kern w:val="0"/>
          <w:sz w:val="24"/>
          <w:szCs w:val="24"/>
          <w:lang w:eastAsia="zh-CN"/>
        </w:rPr>
        <w:t>服务期限</w:t>
      </w:r>
      <w:r>
        <w:rPr>
          <w:rFonts w:hint="eastAsia" w:asciiTheme="minorEastAsia" w:hAnsiTheme="minorEastAsia" w:eastAsiaTheme="minorEastAsia" w:cstheme="minorEastAsia"/>
          <w:b/>
          <w:color w:val="auto"/>
          <w:kern w:val="0"/>
          <w:sz w:val="24"/>
          <w:szCs w:val="24"/>
        </w:rPr>
        <w:t>、</w:t>
      </w:r>
      <w:r>
        <w:rPr>
          <w:rFonts w:hint="eastAsia" w:asciiTheme="minorEastAsia" w:hAnsiTheme="minorEastAsia" w:eastAsiaTheme="minorEastAsia" w:cstheme="minorEastAsia"/>
          <w:b/>
          <w:color w:val="auto"/>
          <w:kern w:val="0"/>
          <w:sz w:val="24"/>
          <w:szCs w:val="24"/>
          <w:lang w:eastAsia="zh-CN"/>
        </w:rPr>
        <w:t>服务地点</w:t>
      </w:r>
      <w:r>
        <w:rPr>
          <w:rFonts w:hint="eastAsia" w:asciiTheme="minorEastAsia" w:hAnsiTheme="minorEastAsia" w:eastAsiaTheme="minorEastAsia" w:cstheme="minorEastAsia"/>
          <w:b/>
          <w:color w:val="auto"/>
          <w:spacing w:val="-2"/>
          <w:kern w:val="0"/>
          <w:sz w:val="24"/>
          <w:szCs w:val="24"/>
        </w:rPr>
        <w:t>、</w:t>
      </w:r>
      <w:r>
        <w:rPr>
          <w:rFonts w:hint="eastAsia" w:asciiTheme="minorEastAsia" w:hAnsiTheme="minorEastAsia" w:eastAsiaTheme="minorEastAsia" w:cstheme="minorEastAsia"/>
          <w:b/>
          <w:color w:val="auto"/>
          <w:spacing w:val="-3"/>
          <w:kern w:val="0"/>
          <w:sz w:val="24"/>
          <w:szCs w:val="24"/>
        </w:rPr>
        <w:t>质量要求</w:t>
      </w:r>
    </w:p>
    <w:p w14:paraId="30A7A1C3">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1.3.1</w:t>
      </w:r>
      <w:r>
        <w:rPr>
          <w:rFonts w:hint="eastAsia" w:asciiTheme="minorEastAsia" w:hAnsiTheme="minorEastAsia" w:eastAsiaTheme="minorEastAsia" w:cstheme="minorEastAsia"/>
          <w:color w:val="auto"/>
          <w:kern w:val="0"/>
          <w:sz w:val="24"/>
          <w:szCs w:val="24"/>
          <w:lang w:eastAsia="zh-CN"/>
        </w:rPr>
        <w:t>服务范围</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见</w:t>
      </w:r>
      <w:r>
        <w:rPr>
          <w:rFonts w:hint="eastAsia" w:asciiTheme="minorEastAsia" w:hAnsiTheme="minorEastAsia" w:eastAsiaTheme="minorEastAsia" w:cstheme="minorEastAsia"/>
          <w:color w:val="auto"/>
          <w:kern w:val="0"/>
          <w:sz w:val="24"/>
          <w:szCs w:val="24"/>
        </w:rPr>
        <w:t>供应商须知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6CBA1681">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1.3.2</w:t>
      </w:r>
      <w:r>
        <w:rPr>
          <w:rFonts w:hint="eastAsia" w:asciiTheme="minorEastAsia" w:hAnsiTheme="minorEastAsia" w:eastAsiaTheme="minorEastAsia" w:cstheme="minorEastAsia"/>
          <w:color w:val="auto"/>
          <w:sz w:val="24"/>
          <w:szCs w:val="24"/>
        </w:rPr>
        <w:t>质量要求：</w:t>
      </w:r>
      <w:r>
        <w:rPr>
          <w:rFonts w:hint="eastAsia" w:asciiTheme="minorEastAsia" w:hAnsiTheme="minorEastAsia" w:eastAsiaTheme="minorEastAsia" w:cstheme="minorEastAsia"/>
          <w:color w:val="auto"/>
          <w:kern w:val="0"/>
          <w:sz w:val="24"/>
          <w:szCs w:val="24"/>
        </w:rPr>
        <w:t>见</w:t>
      </w:r>
      <w:r>
        <w:rPr>
          <w:rFonts w:hint="eastAsia" w:asciiTheme="minorEastAsia" w:hAnsiTheme="minorEastAsia" w:eastAsiaTheme="minorEastAsia" w:cstheme="minorEastAsia"/>
          <w:color w:val="auto"/>
          <w:spacing w:val="-2"/>
          <w:kern w:val="0"/>
          <w:sz w:val="24"/>
          <w:szCs w:val="24"/>
        </w:rPr>
        <w:t>供应商须</w:t>
      </w:r>
      <w:r>
        <w:rPr>
          <w:rFonts w:hint="eastAsia" w:asciiTheme="minorEastAsia" w:hAnsiTheme="minorEastAsia" w:eastAsiaTheme="minorEastAsia" w:cstheme="minorEastAsia"/>
          <w:color w:val="auto"/>
          <w:kern w:val="0"/>
          <w:sz w:val="24"/>
          <w:szCs w:val="24"/>
        </w:rPr>
        <w:t>知前</w:t>
      </w:r>
      <w:r>
        <w:rPr>
          <w:rFonts w:hint="eastAsia" w:asciiTheme="minorEastAsia" w:hAnsiTheme="minorEastAsia" w:eastAsiaTheme="minorEastAsia" w:cstheme="minorEastAsia"/>
          <w:color w:val="auto"/>
          <w:spacing w:val="-2"/>
          <w:kern w:val="0"/>
          <w:sz w:val="24"/>
          <w:szCs w:val="24"/>
        </w:rPr>
        <w:t>附</w:t>
      </w:r>
      <w:r>
        <w:rPr>
          <w:rFonts w:hint="eastAsia" w:asciiTheme="minorEastAsia" w:hAnsiTheme="minorEastAsia" w:eastAsiaTheme="minorEastAsia" w:cstheme="minorEastAsia"/>
          <w:color w:val="auto"/>
          <w:kern w:val="0"/>
          <w:sz w:val="24"/>
          <w:szCs w:val="24"/>
        </w:rPr>
        <w:t>表。</w:t>
      </w:r>
    </w:p>
    <w:p w14:paraId="2CC65C08">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kern w:val="0"/>
          <w:sz w:val="24"/>
          <w:szCs w:val="24"/>
        </w:rPr>
        <w:t>1.3.3</w:t>
      </w:r>
      <w:r>
        <w:rPr>
          <w:rFonts w:hint="eastAsia" w:asciiTheme="minorEastAsia" w:hAnsiTheme="minorEastAsia" w:eastAsiaTheme="minorEastAsia" w:cstheme="minorEastAsia"/>
          <w:color w:val="auto"/>
          <w:kern w:val="0"/>
          <w:sz w:val="24"/>
          <w:szCs w:val="24"/>
          <w:lang w:eastAsia="zh-CN"/>
        </w:rPr>
        <w:t>服务期限</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见</w:t>
      </w:r>
      <w:r>
        <w:rPr>
          <w:rFonts w:hint="eastAsia" w:asciiTheme="minorEastAsia" w:hAnsiTheme="minorEastAsia" w:eastAsiaTheme="minorEastAsia" w:cstheme="minorEastAsia"/>
          <w:color w:val="auto"/>
          <w:spacing w:val="-2"/>
          <w:kern w:val="0"/>
          <w:sz w:val="24"/>
          <w:szCs w:val="24"/>
        </w:rPr>
        <w:t>供应商须</w:t>
      </w:r>
      <w:r>
        <w:rPr>
          <w:rFonts w:hint="eastAsia" w:asciiTheme="minorEastAsia" w:hAnsiTheme="minorEastAsia" w:eastAsiaTheme="minorEastAsia" w:cstheme="minorEastAsia"/>
          <w:color w:val="auto"/>
          <w:kern w:val="0"/>
          <w:sz w:val="24"/>
          <w:szCs w:val="24"/>
        </w:rPr>
        <w:t>知前</w:t>
      </w:r>
      <w:r>
        <w:rPr>
          <w:rFonts w:hint="eastAsia" w:asciiTheme="minorEastAsia" w:hAnsiTheme="minorEastAsia" w:eastAsiaTheme="minorEastAsia" w:cstheme="minorEastAsia"/>
          <w:color w:val="auto"/>
          <w:spacing w:val="-2"/>
          <w:kern w:val="0"/>
          <w:sz w:val="24"/>
          <w:szCs w:val="24"/>
        </w:rPr>
        <w:t>附</w:t>
      </w:r>
      <w:r>
        <w:rPr>
          <w:rFonts w:hint="eastAsia" w:asciiTheme="minorEastAsia" w:hAnsiTheme="minorEastAsia" w:eastAsiaTheme="minorEastAsia" w:cstheme="minorEastAsia"/>
          <w:color w:val="auto"/>
          <w:kern w:val="0"/>
          <w:sz w:val="24"/>
          <w:szCs w:val="24"/>
        </w:rPr>
        <w:t>表。</w:t>
      </w:r>
    </w:p>
    <w:p w14:paraId="07FFC511">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sz w:val="24"/>
          <w:szCs w:val="24"/>
        </w:rPr>
        <w:t>1.3.</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color w:val="auto"/>
          <w:kern w:val="0"/>
          <w:sz w:val="24"/>
          <w:szCs w:val="24"/>
          <w:lang w:eastAsia="zh-CN"/>
        </w:rPr>
        <w:t>服务地点：</w:t>
      </w:r>
      <w:r>
        <w:rPr>
          <w:rFonts w:hint="eastAsia" w:asciiTheme="minorEastAsia" w:hAnsiTheme="minorEastAsia" w:eastAsiaTheme="minorEastAsia" w:cstheme="minorEastAsia"/>
          <w:color w:val="auto"/>
          <w:spacing w:val="-2"/>
          <w:kern w:val="0"/>
          <w:sz w:val="24"/>
          <w:szCs w:val="24"/>
        </w:rPr>
        <w:t>见</w:t>
      </w:r>
      <w:r>
        <w:rPr>
          <w:rFonts w:hint="eastAsia" w:asciiTheme="minorEastAsia" w:hAnsiTheme="minorEastAsia" w:eastAsiaTheme="minorEastAsia" w:cstheme="minorEastAsia"/>
          <w:color w:val="auto"/>
          <w:kern w:val="0"/>
          <w:sz w:val="24"/>
          <w:szCs w:val="24"/>
        </w:rPr>
        <w:t>供应商须知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17CB6DDF">
      <w:pPr>
        <w:keepNext w:val="0"/>
        <w:keepLines w:val="0"/>
        <w:pageBreakBefore w:val="0"/>
        <w:wordWrap/>
        <w:overflowPunct/>
        <w:topLinePunct w:val="0"/>
        <w:bidi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kern w:val="0"/>
          <w:sz w:val="24"/>
          <w:szCs w:val="24"/>
        </w:rPr>
        <w:t>.4供应商</w:t>
      </w:r>
      <w:r>
        <w:rPr>
          <w:rFonts w:hint="eastAsia" w:asciiTheme="minorEastAsia" w:hAnsiTheme="minorEastAsia" w:eastAsiaTheme="minorEastAsia" w:cstheme="minorEastAsia"/>
          <w:b/>
          <w:color w:val="auto"/>
          <w:spacing w:val="-3"/>
          <w:kern w:val="0"/>
          <w:sz w:val="24"/>
          <w:szCs w:val="24"/>
        </w:rPr>
        <w:t>资</w:t>
      </w:r>
      <w:r>
        <w:rPr>
          <w:rFonts w:hint="eastAsia" w:asciiTheme="minorEastAsia" w:hAnsiTheme="minorEastAsia" w:eastAsiaTheme="minorEastAsia" w:cstheme="minorEastAsia"/>
          <w:b/>
          <w:color w:val="auto"/>
          <w:kern w:val="0"/>
          <w:sz w:val="24"/>
          <w:szCs w:val="24"/>
        </w:rPr>
        <w:t>格要求</w:t>
      </w:r>
    </w:p>
    <w:p w14:paraId="2C5DFF91">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1.4.1供应商</w:t>
      </w:r>
      <w:r>
        <w:rPr>
          <w:rFonts w:hint="eastAsia" w:asciiTheme="minorEastAsia" w:hAnsiTheme="minorEastAsia" w:eastAsiaTheme="minorEastAsia" w:cstheme="minorEastAsia"/>
          <w:color w:val="auto"/>
          <w:spacing w:val="-2"/>
          <w:kern w:val="0"/>
          <w:sz w:val="24"/>
          <w:szCs w:val="24"/>
        </w:rPr>
        <w:t>应</w:t>
      </w:r>
      <w:r>
        <w:rPr>
          <w:rFonts w:hint="eastAsia" w:asciiTheme="minorEastAsia" w:hAnsiTheme="minorEastAsia" w:eastAsiaTheme="minorEastAsia" w:cstheme="minorEastAsia"/>
          <w:color w:val="auto"/>
          <w:kern w:val="0"/>
          <w:sz w:val="24"/>
          <w:szCs w:val="24"/>
        </w:rPr>
        <w:t>具</w:t>
      </w:r>
      <w:r>
        <w:rPr>
          <w:rFonts w:hint="eastAsia" w:asciiTheme="minorEastAsia" w:hAnsiTheme="minorEastAsia" w:eastAsiaTheme="minorEastAsia" w:cstheme="minorEastAsia"/>
          <w:color w:val="auto"/>
          <w:spacing w:val="-2"/>
          <w:kern w:val="0"/>
          <w:sz w:val="24"/>
          <w:szCs w:val="24"/>
        </w:rPr>
        <w:t>备</w:t>
      </w:r>
      <w:r>
        <w:rPr>
          <w:rFonts w:hint="eastAsia" w:asciiTheme="minorEastAsia" w:hAnsiTheme="minorEastAsia" w:eastAsiaTheme="minorEastAsia" w:cstheme="minorEastAsia"/>
          <w:color w:val="auto"/>
          <w:kern w:val="0"/>
          <w:sz w:val="24"/>
          <w:szCs w:val="24"/>
        </w:rPr>
        <w:t>承</w:t>
      </w:r>
      <w:r>
        <w:rPr>
          <w:rFonts w:hint="eastAsia" w:asciiTheme="minorEastAsia" w:hAnsiTheme="minorEastAsia" w:eastAsiaTheme="minorEastAsia" w:cstheme="minorEastAsia"/>
          <w:color w:val="auto"/>
          <w:spacing w:val="-2"/>
          <w:kern w:val="0"/>
          <w:sz w:val="24"/>
          <w:szCs w:val="24"/>
        </w:rPr>
        <w:t>担本</w:t>
      </w:r>
      <w:r>
        <w:rPr>
          <w:rFonts w:hint="eastAsia" w:asciiTheme="minorEastAsia" w:hAnsiTheme="minorEastAsia" w:eastAsiaTheme="minorEastAsia" w:cstheme="minorEastAsia"/>
          <w:color w:val="auto"/>
          <w:kern w:val="0"/>
          <w:sz w:val="24"/>
          <w:szCs w:val="24"/>
        </w:rPr>
        <w:t>招标</w:t>
      </w:r>
      <w:r>
        <w:rPr>
          <w:rFonts w:hint="eastAsia" w:asciiTheme="minorEastAsia" w:hAnsiTheme="minorEastAsia" w:eastAsiaTheme="minorEastAsia" w:cstheme="minorEastAsia"/>
          <w:color w:val="auto"/>
          <w:spacing w:val="-2"/>
          <w:kern w:val="0"/>
          <w:sz w:val="24"/>
          <w:szCs w:val="24"/>
        </w:rPr>
        <w:t>项</w:t>
      </w:r>
      <w:r>
        <w:rPr>
          <w:rFonts w:hint="eastAsia" w:asciiTheme="minorEastAsia" w:hAnsiTheme="minorEastAsia" w:eastAsiaTheme="minorEastAsia" w:cstheme="minorEastAsia"/>
          <w:color w:val="auto"/>
          <w:kern w:val="0"/>
          <w:sz w:val="24"/>
          <w:szCs w:val="24"/>
        </w:rPr>
        <w:t>目</w:t>
      </w:r>
      <w:r>
        <w:rPr>
          <w:rFonts w:hint="eastAsia" w:asciiTheme="minorEastAsia" w:hAnsiTheme="minorEastAsia" w:eastAsiaTheme="minorEastAsia" w:cstheme="minorEastAsia"/>
          <w:color w:val="auto"/>
          <w:spacing w:val="-2"/>
          <w:kern w:val="0"/>
          <w:sz w:val="24"/>
          <w:szCs w:val="24"/>
        </w:rPr>
        <w:t>资</w:t>
      </w:r>
      <w:r>
        <w:rPr>
          <w:rFonts w:hint="eastAsia" w:asciiTheme="minorEastAsia" w:hAnsiTheme="minorEastAsia" w:eastAsiaTheme="minorEastAsia" w:cstheme="minorEastAsia"/>
          <w:color w:val="auto"/>
          <w:kern w:val="0"/>
          <w:sz w:val="24"/>
          <w:szCs w:val="24"/>
        </w:rPr>
        <w:t>质</w:t>
      </w:r>
      <w:r>
        <w:rPr>
          <w:rFonts w:hint="eastAsia" w:asciiTheme="minorEastAsia" w:hAnsiTheme="minorEastAsia" w:eastAsiaTheme="minorEastAsia" w:cstheme="minorEastAsia"/>
          <w:color w:val="auto"/>
          <w:spacing w:val="-2"/>
          <w:kern w:val="0"/>
          <w:sz w:val="24"/>
          <w:szCs w:val="24"/>
        </w:rPr>
        <w:t>条</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能</w:t>
      </w:r>
      <w:r>
        <w:rPr>
          <w:rFonts w:hint="eastAsia" w:asciiTheme="minorEastAsia" w:hAnsiTheme="minorEastAsia" w:eastAsiaTheme="minorEastAsia" w:cstheme="minorEastAsia"/>
          <w:color w:val="auto"/>
          <w:spacing w:val="-2"/>
          <w:kern w:val="0"/>
          <w:sz w:val="24"/>
          <w:szCs w:val="24"/>
        </w:rPr>
        <w:t>力</w:t>
      </w:r>
      <w:r>
        <w:rPr>
          <w:rFonts w:hint="eastAsia" w:asciiTheme="minorEastAsia" w:hAnsiTheme="minorEastAsia" w:eastAsiaTheme="minorEastAsia" w:cstheme="minorEastAsia"/>
          <w:color w:val="auto"/>
          <w:kern w:val="0"/>
          <w:sz w:val="24"/>
          <w:szCs w:val="24"/>
        </w:rPr>
        <w:t>和信</w:t>
      </w:r>
      <w:r>
        <w:rPr>
          <w:rFonts w:hint="eastAsia" w:asciiTheme="minorEastAsia" w:hAnsiTheme="minorEastAsia" w:eastAsiaTheme="minorEastAsia" w:cstheme="minorEastAsia"/>
          <w:color w:val="auto"/>
          <w:spacing w:val="-2"/>
          <w:kern w:val="0"/>
          <w:sz w:val="24"/>
          <w:szCs w:val="24"/>
        </w:rPr>
        <w:t>誉</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1"/>
          <w:kern w:val="0"/>
          <w:sz w:val="24"/>
          <w:szCs w:val="24"/>
        </w:rPr>
        <w:t>见供应商须知前附表。</w:t>
      </w:r>
    </w:p>
    <w:p w14:paraId="42919948">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kern w:val="0"/>
          <w:position w:val="-1"/>
          <w:sz w:val="24"/>
          <w:szCs w:val="24"/>
        </w:rPr>
      </w:pPr>
      <w:r>
        <w:rPr>
          <w:rFonts w:hint="eastAsia" w:asciiTheme="minorEastAsia" w:hAnsiTheme="minorEastAsia" w:eastAsiaTheme="minorEastAsia" w:cstheme="minorEastAsia"/>
          <w:color w:val="auto"/>
          <w:kern w:val="0"/>
          <w:position w:val="-1"/>
          <w:sz w:val="24"/>
          <w:szCs w:val="24"/>
        </w:rPr>
        <w:t>1.4.2</w:t>
      </w:r>
      <w:r>
        <w:rPr>
          <w:rFonts w:hint="eastAsia" w:asciiTheme="minorEastAsia" w:hAnsiTheme="minorEastAsia" w:eastAsiaTheme="minorEastAsia" w:cstheme="minorEastAsia"/>
          <w:color w:val="auto"/>
          <w:spacing w:val="-2"/>
          <w:kern w:val="0"/>
          <w:position w:val="-1"/>
          <w:sz w:val="24"/>
          <w:szCs w:val="24"/>
        </w:rPr>
        <w:t>本项目不</w:t>
      </w:r>
      <w:r>
        <w:rPr>
          <w:rFonts w:hint="eastAsia" w:asciiTheme="minorEastAsia" w:hAnsiTheme="minorEastAsia" w:eastAsiaTheme="minorEastAsia" w:cstheme="minorEastAsia"/>
          <w:color w:val="auto"/>
          <w:kern w:val="0"/>
          <w:position w:val="-1"/>
          <w:sz w:val="24"/>
          <w:szCs w:val="24"/>
        </w:rPr>
        <w:t>接</w:t>
      </w:r>
      <w:r>
        <w:rPr>
          <w:rFonts w:hint="eastAsia" w:asciiTheme="minorEastAsia" w:hAnsiTheme="minorEastAsia" w:eastAsiaTheme="minorEastAsia" w:cstheme="minorEastAsia"/>
          <w:color w:val="auto"/>
          <w:spacing w:val="-2"/>
          <w:kern w:val="0"/>
          <w:position w:val="-1"/>
          <w:sz w:val="24"/>
          <w:szCs w:val="24"/>
        </w:rPr>
        <w:t>受</w:t>
      </w:r>
      <w:r>
        <w:rPr>
          <w:rFonts w:hint="eastAsia" w:asciiTheme="minorEastAsia" w:hAnsiTheme="minorEastAsia" w:eastAsiaTheme="minorEastAsia" w:cstheme="minorEastAsia"/>
          <w:color w:val="auto"/>
          <w:kern w:val="0"/>
          <w:position w:val="-1"/>
          <w:sz w:val="24"/>
          <w:szCs w:val="24"/>
        </w:rPr>
        <w:t>联</w:t>
      </w:r>
      <w:r>
        <w:rPr>
          <w:rFonts w:hint="eastAsia" w:asciiTheme="minorEastAsia" w:hAnsiTheme="minorEastAsia" w:eastAsiaTheme="minorEastAsia" w:cstheme="minorEastAsia"/>
          <w:color w:val="auto"/>
          <w:spacing w:val="-2"/>
          <w:kern w:val="0"/>
          <w:position w:val="-1"/>
          <w:sz w:val="24"/>
          <w:szCs w:val="24"/>
        </w:rPr>
        <w:t>合</w:t>
      </w:r>
      <w:r>
        <w:rPr>
          <w:rFonts w:hint="eastAsia" w:asciiTheme="minorEastAsia" w:hAnsiTheme="minorEastAsia" w:eastAsiaTheme="minorEastAsia" w:cstheme="minorEastAsia"/>
          <w:color w:val="auto"/>
          <w:kern w:val="0"/>
          <w:position w:val="-1"/>
          <w:sz w:val="24"/>
          <w:szCs w:val="24"/>
        </w:rPr>
        <w:t>体</w:t>
      </w:r>
      <w:r>
        <w:rPr>
          <w:rFonts w:hint="eastAsia" w:asciiTheme="minorEastAsia" w:hAnsiTheme="minorEastAsia" w:eastAsiaTheme="minorEastAsia" w:cstheme="minorEastAsia"/>
          <w:color w:val="auto"/>
          <w:spacing w:val="-2"/>
          <w:kern w:val="0"/>
          <w:position w:val="-1"/>
          <w:sz w:val="24"/>
          <w:szCs w:val="24"/>
        </w:rPr>
        <w:t>投</w:t>
      </w:r>
      <w:r>
        <w:rPr>
          <w:rFonts w:hint="eastAsia" w:asciiTheme="minorEastAsia" w:hAnsiTheme="minorEastAsia" w:eastAsiaTheme="minorEastAsia" w:cstheme="minorEastAsia"/>
          <w:color w:val="auto"/>
          <w:kern w:val="0"/>
          <w:position w:val="-1"/>
          <w:sz w:val="24"/>
          <w:szCs w:val="24"/>
        </w:rPr>
        <w:t>标。</w:t>
      </w:r>
    </w:p>
    <w:p w14:paraId="7CA7BB37">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1.4.3</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spacing w:val="-2"/>
          <w:kern w:val="0"/>
          <w:sz w:val="24"/>
          <w:szCs w:val="24"/>
        </w:rPr>
        <w:t>不</w:t>
      </w:r>
      <w:r>
        <w:rPr>
          <w:rFonts w:hint="eastAsia" w:asciiTheme="minorEastAsia" w:hAnsiTheme="minorEastAsia" w:eastAsiaTheme="minorEastAsia" w:cstheme="minorEastAsia"/>
          <w:color w:val="auto"/>
          <w:kern w:val="0"/>
          <w:sz w:val="24"/>
          <w:szCs w:val="24"/>
        </w:rPr>
        <w:t>得</w:t>
      </w:r>
      <w:r>
        <w:rPr>
          <w:rFonts w:hint="eastAsia" w:asciiTheme="minorEastAsia" w:hAnsiTheme="minorEastAsia" w:eastAsiaTheme="minorEastAsia" w:cstheme="minorEastAsia"/>
          <w:color w:val="auto"/>
          <w:spacing w:val="-2"/>
          <w:kern w:val="0"/>
          <w:sz w:val="24"/>
          <w:szCs w:val="24"/>
        </w:rPr>
        <w:t>存</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spacing w:val="-2"/>
          <w:kern w:val="0"/>
          <w:sz w:val="24"/>
          <w:szCs w:val="24"/>
        </w:rPr>
        <w:t>下列</w:t>
      </w:r>
      <w:r>
        <w:rPr>
          <w:rFonts w:hint="eastAsia" w:asciiTheme="minorEastAsia" w:hAnsiTheme="minorEastAsia" w:eastAsiaTheme="minorEastAsia" w:cstheme="minorEastAsia"/>
          <w:color w:val="auto"/>
          <w:kern w:val="0"/>
          <w:sz w:val="24"/>
          <w:szCs w:val="24"/>
        </w:rPr>
        <w:t>情形</w:t>
      </w:r>
      <w:r>
        <w:rPr>
          <w:rFonts w:hint="eastAsia" w:asciiTheme="minorEastAsia" w:hAnsiTheme="minorEastAsia" w:eastAsiaTheme="minorEastAsia" w:cstheme="minorEastAsia"/>
          <w:color w:val="auto"/>
          <w:spacing w:val="-2"/>
          <w:kern w:val="0"/>
          <w:sz w:val="24"/>
          <w:szCs w:val="24"/>
        </w:rPr>
        <w:t>之</w:t>
      </w:r>
      <w:r>
        <w:rPr>
          <w:rFonts w:hint="eastAsia" w:asciiTheme="minorEastAsia" w:hAnsiTheme="minorEastAsia" w:eastAsiaTheme="minorEastAsia" w:cstheme="minorEastAsia"/>
          <w:color w:val="auto"/>
          <w:kern w:val="0"/>
          <w:sz w:val="24"/>
          <w:szCs w:val="24"/>
        </w:rPr>
        <w:t>一：</w:t>
      </w:r>
    </w:p>
    <w:p w14:paraId="43AFE015">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与</w:t>
      </w:r>
      <w:r>
        <w:rPr>
          <w:rFonts w:hint="eastAsia" w:asciiTheme="minorEastAsia" w:hAnsiTheme="minorEastAsia" w:eastAsiaTheme="minorEastAsia" w:cstheme="minorEastAsia"/>
          <w:color w:val="auto"/>
          <w:spacing w:val="-2"/>
          <w:kern w:val="0"/>
          <w:sz w:val="24"/>
          <w:szCs w:val="24"/>
        </w:rPr>
        <w:t>采购人</w:t>
      </w:r>
      <w:r>
        <w:rPr>
          <w:rFonts w:hint="eastAsia" w:asciiTheme="minorEastAsia" w:hAnsiTheme="minorEastAsia" w:eastAsiaTheme="minorEastAsia" w:cstheme="minorEastAsia"/>
          <w:color w:val="auto"/>
          <w:kern w:val="0"/>
          <w:sz w:val="24"/>
          <w:szCs w:val="24"/>
        </w:rPr>
        <w:t>存</w:t>
      </w:r>
      <w:r>
        <w:rPr>
          <w:rFonts w:hint="eastAsia" w:asciiTheme="minorEastAsia" w:hAnsiTheme="minorEastAsia" w:eastAsiaTheme="minorEastAsia" w:cstheme="minorEastAsia"/>
          <w:color w:val="auto"/>
          <w:spacing w:val="-2"/>
          <w:kern w:val="0"/>
          <w:sz w:val="24"/>
          <w:szCs w:val="24"/>
        </w:rPr>
        <w:t>在</w:t>
      </w:r>
      <w:r>
        <w:rPr>
          <w:rFonts w:hint="eastAsia" w:asciiTheme="minorEastAsia" w:hAnsiTheme="minorEastAsia" w:eastAsiaTheme="minorEastAsia" w:cstheme="minorEastAsia"/>
          <w:color w:val="auto"/>
          <w:kern w:val="0"/>
          <w:sz w:val="24"/>
          <w:szCs w:val="24"/>
        </w:rPr>
        <w:t>利</w:t>
      </w:r>
      <w:r>
        <w:rPr>
          <w:rFonts w:hint="eastAsia" w:asciiTheme="minorEastAsia" w:hAnsiTheme="minorEastAsia" w:eastAsiaTheme="minorEastAsia" w:cstheme="minorEastAsia"/>
          <w:color w:val="auto"/>
          <w:spacing w:val="-2"/>
          <w:kern w:val="0"/>
          <w:sz w:val="24"/>
          <w:szCs w:val="24"/>
        </w:rPr>
        <w:t>害关</w:t>
      </w:r>
      <w:r>
        <w:rPr>
          <w:rFonts w:hint="eastAsia" w:asciiTheme="minorEastAsia" w:hAnsiTheme="minorEastAsia" w:eastAsiaTheme="minorEastAsia" w:cstheme="minorEastAsia"/>
          <w:color w:val="auto"/>
          <w:kern w:val="0"/>
          <w:sz w:val="24"/>
          <w:szCs w:val="24"/>
        </w:rPr>
        <w:t>系且</w:t>
      </w:r>
      <w:r>
        <w:rPr>
          <w:rFonts w:hint="eastAsia" w:asciiTheme="minorEastAsia" w:hAnsiTheme="minorEastAsia" w:eastAsiaTheme="minorEastAsia" w:cstheme="minorEastAsia"/>
          <w:color w:val="auto"/>
          <w:spacing w:val="-2"/>
          <w:kern w:val="0"/>
          <w:sz w:val="24"/>
          <w:szCs w:val="24"/>
        </w:rPr>
        <w:t>可</w:t>
      </w:r>
      <w:r>
        <w:rPr>
          <w:rFonts w:hint="eastAsia" w:asciiTheme="minorEastAsia" w:hAnsiTheme="minorEastAsia" w:eastAsiaTheme="minorEastAsia" w:cstheme="minorEastAsia"/>
          <w:color w:val="auto"/>
          <w:kern w:val="0"/>
          <w:sz w:val="24"/>
          <w:szCs w:val="24"/>
        </w:rPr>
        <w:t>能</w:t>
      </w:r>
      <w:r>
        <w:rPr>
          <w:rFonts w:hint="eastAsia" w:asciiTheme="minorEastAsia" w:hAnsiTheme="minorEastAsia" w:eastAsiaTheme="minorEastAsia" w:cstheme="minorEastAsia"/>
          <w:color w:val="auto"/>
          <w:spacing w:val="-2"/>
          <w:kern w:val="0"/>
          <w:sz w:val="24"/>
          <w:szCs w:val="24"/>
        </w:rPr>
        <w:t>影</w:t>
      </w:r>
      <w:r>
        <w:rPr>
          <w:rFonts w:hint="eastAsia" w:asciiTheme="minorEastAsia" w:hAnsiTheme="minorEastAsia" w:eastAsiaTheme="minorEastAsia" w:cstheme="minorEastAsia"/>
          <w:color w:val="auto"/>
          <w:kern w:val="0"/>
          <w:sz w:val="24"/>
          <w:szCs w:val="24"/>
        </w:rPr>
        <w:t>响</w:t>
      </w:r>
      <w:r>
        <w:rPr>
          <w:rFonts w:hint="eastAsia" w:asciiTheme="minorEastAsia" w:hAnsiTheme="minorEastAsia" w:eastAsiaTheme="minorEastAsia" w:cstheme="minorEastAsia"/>
          <w:color w:val="auto"/>
          <w:spacing w:val="-2"/>
          <w:kern w:val="0"/>
          <w:sz w:val="24"/>
          <w:szCs w:val="24"/>
        </w:rPr>
        <w:t>招</w:t>
      </w:r>
      <w:r>
        <w:rPr>
          <w:rFonts w:hint="eastAsia" w:asciiTheme="minorEastAsia" w:hAnsiTheme="minorEastAsia" w:eastAsiaTheme="minorEastAsia" w:cstheme="minorEastAsia"/>
          <w:color w:val="auto"/>
          <w:kern w:val="0"/>
          <w:sz w:val="24"/>
          <w:szCs w:val="24"/>
        </w:rPr>
        <w:t>标</w:t>
      </w:r>
      <w:r>
        <w:rPr>
          <w:rFonts w:hint="eastAsia" w:asciiTheme="minorEastAsia" w:hAnsiTheme="minorEastAsia" w:eastAsiaTheme="minorEastAsia" w:cstheme="minorEastAsia"/>
          <w:color w:val="auto"/>
          <w:spacing w:val="-2"/>
          <w:kern w:val="0"/>
          <w:sz w:val="24"/>
          <w:szCs w:val="24"/>
        </w:rPr>
        <w:t>公</w:t>
      </w:r>
      <w:r>
        <w:rPr>
          <w:rFonts w:hint="eastAsia" w:asciiTheme="minorEastAsia" w:hAnsiTheme="minorEastAsia" w:eastAsiaTheme="minorEastAsia" w:cstheme="minorEastAsia"/>
          <w:color w:val="auto"/>
          <w:kern w:val="0"/>
          <w:sz w:val="24"/>
          <w:szCs w:val="24"/>
        </w:rPr>
        <w:t>正</w:t>
      </w:r>
      <w:r>
        <w:rPr>
          <w:rFonts w:hint="eastAsia" w:asciiTheme="minorEastAsia" w:hAnsiTheme="minorEastAsia" w:eastAsiaTheme="minorEastAsia" w:cstheme="minorEastAsia"/>
          <w:color w:val="auto"/>
          <w:spacing w:val="-2"/>
          <w:kern w:val="0"/>
          <w:sz w:val="24"/>
          <w:szCs w:val="24"/>
        </w:rPr>
        <w:t>性</w:t>
      </w:r>
      <w:r>
        <w:rPr>
          <w:rFonts w:hint="eastAsia" w:asciiTheme="minorEastAsia" w:hAnsiTheme="minorEastAsia" w:eastAsiaTheme="minorEastAsia" w:cstheme="minorEastAsia"/>
          <w:color w:val="auto"/>
          <w:kern w:val="0"/>
          <w:sz w:val="24"/>
          <w:szCs w:val="24"/>
        </w:rPr>
        <w:t>；</w:t>
      </w:r>
    </w:p>
    <w:p w14:paraId="5F39C1DF">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与本招标项目的其他</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kern w:val="0"/>
          <w:sz w:val="24"/>
          <w:szCs w:val="24"/>
        </w:rPr>
        <w:t>的单位负责人为同一人；</w:t>
      </w:r>
    </w:p>
    <w:p w14:paraId="0CFE2C59">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与本招标项目的其他</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kern w:val="0"/>
          <w:sz w:val="24"/>
          <w:szCs w:val="24"/>
        </w:rPr>
        <w:t>存在直接控股、管理关系；</w:t>
      </w:r>
    </w:p>
    <w:p w14:paraId="3C1AB83D">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7"/>
          <w:kern w:val="0"/>
          <w:sz w:val="24"/>
          <w:szCs w:val="24"/>
        </w:rPr>
        <w:t>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被</w:t>
      </w:r>
      <w:r>
        <w:rPr>
          <w:rFonts w:hint="eastAsia" w:asciiTheme="minorEastAsia" w:hAnsiTheme="minorEastAsia" w:eastAsiaTheme="minorEastAsia" w:cstheme="minorEastAsia"/>
          <w:color w:val="auto"/>
          <w:kern w:val="0"/>
          <w:sz w:val="24"/>
          <w:szCs w:val="24"/>
        </w:rPr>
        <w:t>依</w:t>
      </w:r>
      <w:r>
        <w:rPr>
          <w:rFonts w:hint="eastAsia" w:asciiTheme="minorEastAsia" w:hAnsiTheme="minorEastAsia" w:eastAsiaTheme="minorEastAsia" w:cstheme="minorEastAsia"/>
          <w:color w:val="auto"/>
          <w:spacing w:val="-2"/>
          <w:kern w:val="0"/>
          <w:sz w:val="24"/>
          <w:szCs w:val="24"/>
        </w:rPr>
        <w:t>法</w:t>
      </w:r>
      <w:r>
        <w:rPr>
          <w:rFonts w:hint="eastAsia" w:asciiTheme="minorEastAsia" w:hAnsiTheme="minorEastAsia" w:eastAsiaTheme="minorEastAsia" w:cstheme="minorEastAsia"/>
          <w:color w:val="auto"/>
          <w:kern w:val="0"/>
          <w:sz w:val="24"/>
          <w:szCs w:val="24"/>
        </w:rPr>
        <w:t>暂</w:t>
      </w:r>
      <w:r>
        <w:rPr>
          <w:rFonts w:hint="eastAsia" w:asciiTheme="minorEastAsia" w:hAnsiTheme="minorEastAsia" w:eastAsiaTheme="minorEastAsia" w:cstheme="minorEastAsia"/>
          <w:color w:val="auto"/>
          <w:spacing w:val="-2"/>
          <w:kern w:val="0"/>
          <w:sz w:val="24"/>
          <w:szCs w:val="24"/>
        </w:rPr>
        <w:t>停</w:t>
      </w:r>
      <w:r>
        <w:rPr>
          <w:rFonts w:hint="eastAsia" w:asciiTheme="minorEastAsia" w:hAnsiTheme="minorEastAsia" w:eastAsiaTheme="minorEastAsia" w:cstheme="minorEastAsia"/>
          <w:color w:val="auto"/>
          <w:kern w:val="0"/>
          <w:sz w:val="24"/>
          <w:szCs w:val="24"/>
        </w:rPr>
        <w:t>或</w:t>
      </w:r>
      <w:r>
        <w:rPr>
          <w:rFonts w:hint="eastAsia" w:asciiTheme="minorEastAsia" w:hAnsiTheme="minorEastAsia" w:eastAsiaTheme="minorEastAsia" w:cstheme="minorEastAsia"/>
          <w:color w:val="auto"/>
          <w:spacing w:val="-2"/>
          <w:kern w:val="0"/>
          <w:sz w:val="24"/>
          <w:szCs w:val="24"/>
        </w:rPr>
        <w:t>者取</w:t>
      </w:r>
      <w:r>
        <w:rPr>
          <w:rFonts w:hint="eastAsia" w:asciiTheme="minorEastAsia" w:hAnsiTheme="minorEastAsia" w:eastAsiaTheme="minorEastAsia" w:cstheme="minorEastAsia"/>
          <w:color w:val="auto"/>
          <w:kern w:val="0"/>
          <w:sz w:val="24"/>
          <w:szCs w:val="24"/>
        </w:rPr>
        <w:t>消投</w:t>
      </w:r>
      <w:r>
        <w:rPr>
          <w:rFonts w:hint="eastAsia" w:asciiTheme="minorEastAsia" w:hAnsiTheme="minorEastAsia" w:eastAsiaTheme="minorEastAsia" w:cstheme="minorEastAsia"/>
          <w:color w:val="auto"/>
          <w:spacing w:val="-2"/>
          <w:kern w:val="0"/>
          <w:sz w:val="24"/>
          <w:szCs w:val="24"/>
        </w:rPr>
        <w:t>标</w:t>
      </w:r>
      <w:r>
        <w:rPr>
          <w:rFonts w:hint="eastAsia" w:asciiTheme="minorEastAsia" w:hAnsiTheme="minorEastAsia" w:eastAsiaTheme="minorEastAsia" w:cstheme="minorEastAsia"/>
          <w:color w:val="auto"/>
          <w:kern w:val="0"/>
          <w:sz w:val="24"/>
          <w:szCs w:val="24"/>
        </w:rPr>
        <w:t>资</w:t>
      </w:r>
      <w:r>
        <w:rPr>
          <w:rFonts w:hint="eastAsia" w:asciiTheme="minorEastAsia" w:hAnsiTheme="minorEastAsia" w:eastAsiaTheme="minorEastAsia" w:cstheme="minorEastAsia"/>
          <w:color w:val="auto"/>
          <w:spacing w:val="-2"/>
          <w:kern w:val="0"/>
          <w:sz w:val="24"/>
          <w:szCs w:val="24"/>
        </w:rPr>
        <w:t>格</w:t>
      </w:r>
      <w:r>
        <w:rPr>
          <w:rFonts w:hint="eastAsia" w:asciiTheme="minorEastAsia" w:hAnsiTheme="minorEastAsia" w:eastAsiaTheme="minorEastAsia" w:cstheme="minorEastAsia"/>
          <w:color w:val="auto"/>
          <w:kern w:val="0"/>
          <w:sz w:val="24"/>
          <w:szCs w:val="24"/>
        </w:rPr>
        <w:t>；</w:t>
      </w:r>
    </w:p>
    <w:p w14:paraId="701BACE0">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被</w:t>
      </w:r>
      <w:r>
        <w:rPr>
          <w:rFonts w:hint="eastAsia" w:asciiTheme="minorEastAsia" w:hAnsiTheme="minorEastAsia" w:eastAsiaTheme="minorEastAsia" w:cstheme="minorEastAsia"/>
          <w:color w:val="auto"/>
          <w:spacing w:val="-2"/>
          <w:kern w:val="0"/>
          <w:sz w:val="24"/>
          <w:szCs w:val="24"/>
        </w:rPr>
        <w:t>责</w:t>
      </w:r>
      <w:r>
        <w:rPr>
          <w:rFonts w:hint="eastAsia" w:asciiTheme="minorEastAsia" w:hAnsiTheme="minorEastAsia" w:eastAsiaTheme="minorEastAsia" w:cstheme="minorEastAsia"/>
          <w:color w:val="auto"/>
          <w:kern w:val="0"/>
          <w:sz w:val="24"/>
          <w:szCs w:val="24"/>
        </w:rPr>
        <w:t>令</w:t>
      </w:r>
      <w:r>
        <w:rPr>
          <w:rFonts w:hint="eastAsia" w:asciiTheme="minorEastAsia" w:hAnsiTheme="minorEastAsia" w:eastAsiaTheme="minorEastAsia" w:cstheme="minorEastAsia"/>
          <w:color w:val="auto"/>
          <w:spacing w:val="-2"/>
          <w:kern w:val="0"/>
          <w:sz w:val="24"/>
          <w:szCs w:val="24"/>
        </w:rPr>
        <w:t>停</w:t>
      </w:r>
      <w:r>
        <w:rPr>
          <w:rFonts w:hint="eastAsia" w:asciiTheme="minorEastAsia" w:hAnsiTheme="minorEastAsia" w:eastAsiaTheme="minorEastAsia" w:cstheme="minorEastAsia"/>
          <w:color w:val="auto"/>
          <w:kern w:val="0"/>
          <w:sz w:val="24"/>
          <w:szCs w:val="24"/>
        </w:rPr>
        <w:t>产</w:t>
      </w:r>
      <w:r>
        <w:rPr>
          <w:rFonts w:hint="eastAsia" w:asciiTheme="minorEastAsia" w:hAnsiTheme="minorEastAsia" w:eastAsiaTheme="minorEastAsia" w:cstheme="minorEastAsia"/>
          <w:color w:val="auto"/>
          <w:spacing w:val="-2"/>
          <w:kern w:val="0"/>
          <w:sz w:val="24"/>
          <w:szCs w:val="24"/>
        </w:rPr>
        <w:t>停</w:t>
      </w:r>
      <w:r>
        <w:rPr>
          <w:rFonts w:hint="eastAsia" w:asciiTheme="minorEastAsia" w:hAnsiTheme="minorEastAsia" w:eastAsiaTheme="minorEastAsia" w:cstheme="minorEastAsia"/>
          <w:color w:val="auto"/>
          <w:kern w:val="0"/>
          <w:sz w:val="24"/>
          <w:szCs w:val="24"/>
        </w:rPr>
        <w:t>业</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暂扣</w:t>
      </w:r>
      <w:r>
        <w:rPr>
          <w:rFonts w:hint="eastAsia" w:asciiTheme="minorEastAsia" w:hAnsiTheme="minorEastAsia" w:eastAsiaTheme="minorEastAsia" w:cstheme="minorEastAsia"/>
          <w:color w:val="auto"/>
          <w:spacing w:val="-2"/>
          <w:kern w:val="0"/>
          <w:sz w:val="24"/>
          <w:szCs w:val="24"/>
        </w:rPr>
        <w:t>或</w:t>
      </w:r>
      <w:r>
        <w:rPr>
          <w:rFonts w:hint="eastAsia" w:asciiTheme="minorEastAsia" w:hAnsiTheme="minorEastAsia" w:eastAsiaTheme="minorEastAsia" w:cstheme="minorEastAsia"/>
          <w:color w:val="auto"/>
          <w:kern w:val="0"/>
          <w:sz w:val="24"/>
          <w:szCs w:val="24"/>
        </w:rPr>
        <w:t>者</w:t>
      </w:r>
      <w:r>
        <w:rPr>
          <w:rFonts w:hint="eastAsia" w:asciiTheme="minorEastAsia" w:hAnsiTheme="minorEastAsia" w:eastAsiaTheme="minorEastAsia" w:cstheme="minorEastAsia"/>
          <w:color w:val="auto"/>
          <w:spacing w:val="-2"/>
          <w:kern w:val="0"/>
          <w:sz w:val="24"/>
          <w:szCs w:val="24"/>
        </w:rPr>
        <w:t>吊</w:t>
      </w:r>
      <w:r>
        <w:rPr>
          <w:rFonts w:hint="eastAsia" w:asciiTheme="minorEastAsia" w:hAnsiTheme="minorEastAsia" w:eastAsiaTheme="minorEastAsia" w:cstheme="minorEastAsia"/>
          <w:color w:val="auto"/>
          <w:kern w:val="0"/>
          <w:sz w:val="24"/>
          <w:szCs w:val="24"/>
        </w:rPr>
        <w:t>销</w:t>
      </w:r>
      <w:r>
        <w:rPr>
          <w:rFonts w:hint="eastAsia" w:asciiTheme="minorEastAsia" w:hAnsiTheme="minorEastAsia" w:eastAsiaTheme="minorEastAsia" w:cstheme="minorEastAsia"/>
          <w:color w:val="auto"/>
          <w:spacing w:val="-2"/>
          <w:kern w:val="0"/>
          <w:sz w:val="24"/>
          <w:szCs w:val="24"/>
        </w:rPr>
        <w:t>许</w:t>
      </w:r>
      <w:r>
        <w:rPr>
          <w:rFonts w:hint="eastAsia" w:asciiTheme="minorEastAsia" w:hAnsiTheme="minorEastAsia" w:eastAsiaTheme="minorEastAsia" w:cstheme="minorEastAsia"/>
          <w:color w:val="auto"/>
          <w:kern w:val="0"/>
          <w:sz w:val="24"/>
          <w:szCs w:val="24"/>
        </w:rPr>
        <w:t>可</w:t>
      </w:r>
      <w:r>
        <w:rPr>
          <w:rFonts w:hint="eastAsia" w:asciiTheme="minorEastAsia" w:hAnsiTheme="minorEastAsia" w:eastAsiaTheme="minorEastAsia" w:cstheme="minorEastAsia"/>
          <w:color w:val="auto"/>
          <w:spacing w:val="-2"/>
          <w:kern w:val="0"/>
          <w:sz w:val="24"/>
          <w:szCs w:val="24"/>
        </w:rPr>
        <w:t>证</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暂</w:t>
      </w:r>
      <w:r>
        <w:rPr>
          <w:rFonts w:hint="eastAsia" w:asciiTheme="minorEastAsia" w:hAnsiTheme="minorEastAsia" w:eastAsiaTheme="minorEastAsia" w:cstheme="minorEastAsia"/>
          <w:color w:val="auto"/>
          <w:kern w:val="0"/>
          <w:sz w:val="24"/>
          <w:szCs w:val="24"/>
        </w:rPr>
        <w:t>扣或</w:t>
      </w:r>
      <w:r>
        <w:rPr>
          <w:rFonts w:hint="eastAsia" w:asciiTheme="minorEastAsia" w:hAnsiTheme="minorEastAsia" w:eastAsiaTheme="minorEastAsia" w:cstheme="minorEastAsia"/>
          <w:color w:val="auto"/>
          <w:spacing w:val="-2"/>
          <w:kern w:val="0"/>
          <w:sz w:val="24"/>
          <w:szCs w:val="24"/>
        </w:rPr>
        <w:t>者</w:t>
      </w:r>
      <w:r>
        <w:rPr>
          <w:rFonts w:hint="eastAsia" w:asciiTheme="minorEastAsia" w:hAnsiTheme="minorEastAsia" w:eastAsiaTheme="minorEastAsia" w:cstheme="minorEastAsia"/>
          <w:color w:val="auto"/>
          <w:kern w:val="0"/>
          <w:sz w:val="24"/>
          <w:szCs w:val="24"/>
        </w:rPr>
        <w:t>吊</w:t>
      </w:r>
      <w:r>
        <w:rPr>
          <w:rFonts w:hint="eastAsia" w:asciiTheme="minorEastAsia" w:hAnsiTheme="minorEastAsia" w:eastAsiaTheme="minorEastAsia" w:cstheme="minorEastAsia"/>
          <w:color w:val="auto"/>
          <w:spacing w:val="-2"/>
          <w:kern w:val="0"/>
          <w:sz w:val="24"/>
          <w:szCs w:val="24"/>
        </w:rPr>
        <w:t>销</w:t>
      </w:r>
      <w:r>
        <w:rPr>
          <w:rFonts w:hint="eastAsia" w:asciiTheme="minorEastAsia" w:hAnsiTheme="minorEastAsia" w:eastAsiaTheme="minorEastAsia" w:cstheme="minorEastAsia"/>
          <w:color w:val="auto"/>
          <w:kern w:val="0"/>
          <w:sz w:val="24"/>
          <w:szCs w:val="24"/>
        </w:rPr>
        <w:t>执</w:t>
      </w:r>
      <w:r>
        <w:rPr>
          <w:rFonts w:hint="eastAsia" w:asciiTheme="minorEastAsia" w:hAnsiTheme="minorEastAsia" w:eastAsiaTheme="minorEastAsia" w:cstheme="minorEastAsia"/>
          <w:color w:val="auto"/>
          <w:spacing w:val="-2"/>
          <w:kern w:val="0"/>
          <w:sz w:val="24"/>
          <w:szCs w:val="24"/>
        </w:rPr>
        <w:t>照</w:t>
      </w:r>
      <w:r>
        <w:rPr>
          <w:rFonts w:hint="eastAsia" w:asciiTheme="minorEastAsia" w:hAnsiTheme="minorEastAsia" w:eastAsiaTheme="minorEastAsia" w:cstheme="minorEastAsia"/>
          <w:color w:val="auto"/>
          <w:kern w:val="0"/>
          <w:sz w:val="24"/>
          <w:szCs w:val="24"/>
        </w:rPr>
        <w:t>；</w:t>
      </w:r>
    </w:p>
    <w:p w14:paraId="7FA58C92">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进</w:t>
      </w:r>
      <w:r>
        <w:rPr>
          <w:rFonts w:hint="eastAsia" w:asciiTheme="minorEastAsia" w:hAnsiTheme="minorEastAsia" w:eastAsiaTheme="minorEastAsia" w:cstheme="minorEastAsia"/>
          <w:color w:val="auto"/>
          <w:spacing w:val="-2"/>
          <w:kern w:val="0"/>
          <w:sz w:val="24"/>
          <w:szCs w:val="24"/>
        </w:rPr>
        <w:t>入</w:t>
      </w:r>
      <w:r>
        <w:rPr>
          <w:rFonts w:hint="eastAsia" w:asciiTheme="minorEastAsia" w:hAnsiTheme="minorEastAsia" w:eastAsiaTheme="minorEastAsia" w:cstheme="minorEastAsia"/>
          <w:color w:val="auto"/>
          <w:kern w:val="0"/>
          <w:sz w:val="24"/>
          <w:szCs w:val="24"/>
        </w:rPr>
        <w:t>清</w:t>
      </w:r>
      <w:r>
        <w:rPr>
          <w:rFonts w:hint="eastAsia" w:asciiTheme="minorEastAsia" w:hAnsiTheme="minorEastAsia" w:eastAsiaTheme="minorEastAsia" w:cstheme="minorEastAsia"/>
          <w:color w:val="auto"/>
          <w:spacing w:val="-2"/>
          <w:kern w:val="0"/>
          <w:sz w:val="24"/>
          <w:szCs w:val="24"/>
        </w:rPr>
        <w:t>算</w:t>
      </w:r>
      <w:r>
        <w:rPr>
          <w:rFonts w:hint="eastAsia" w:asciiTheme="minorEastAsia" w:hAnsiTheme="minorEastAsia" w:eastAsiaTheme="minorEastAsia" w:cstheme="minorEastAsia"/>
          <w:color w:val="auto"/>
          <w:kern w:val="0"/>
          <w:sz w:val="24"/>
          <w:szCs w:val="24"/>
        </w:rPr>
        <w:t>程</w:t>
      </w:r>
      <w:r>
        <w:rPr>
          <w:rFonts w:hint="eastAsia" w:asciiTheme="minorEastAsia" w:hAnsiTheme="minorEastAsia" w:eastAsiaTheme="minorEastAsia" w:cstheme="minorEastAsia"/>
          <w:color w:val="auto"/>
          <w:spacing w:val="-2"/>
          <w:kern w:val="0"/>
          <w:sz w:val="24"/>
          <w:szCs w:val="24"/>
        </w:rPr>
        <w:t>序</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或</w:t>
      </w:r>
      <w:r>
        <w:rPr>
          <w:rFonts w:hint="eastAsia" w:asciiTheme="minorEastAsia" w:hAnsiTheme="minorEastAsia" w:eastAsiaTheme="minorEastAsia" w:cstheme="minorEastAsia"/>
          <w:color w:val="auto"/>
          <w:kern w:val="0"/>
          <w:sz w:val="24"/>
          <w:szCs w:val="24"/>
        </w:rPr>
        <w:t>被宣</w:t>
      </w:r>
      <w:r>
        <w:rPr>
          <w:rFonts w:hint="eastAsia" w:asciiTheme="minorEastAsia" w:hAnsiTheme="minorEastAsia" w:eastAsiaTheme="minorEastAsia" w:cstheme="minorEastAsia"/>
          <w:color w:val="auto"/>
          <w:spacing w:val="-2"/>
          <w:kern w:val="0"/>
          <w:sz w:val="24"/>
          <w:szCs w:val="24"/>
        </w:rPr>
        <w:t>告</w:t>
      </w:r>
      <w:r>
        <w:rPr>
          <w:rFonts w:hint="eastAsia" w:asciiTheme="minorEastAsia" w:hAnsiTheme="minorEastAsia" w:eastAsiaTheme="minorEastAsia" w:cstheme="minorEastAsia"/>
          <w:color w:val="auto"/>
          <w:kern w:val="0"/>
          <w:sz w:val="24"/>
          <w:szCs w:val="24"/>
        </w:rPr>
        <w:t>破</w:t>
      </w:r>
      <w:r>
        <w:rPr>
          <w:rFonts w:hint="eastAsia" w:asciiTheme="minorEastAsia" w:hAnsiTheme="minorEastAsia" w:eastAsiaTheme="minorEastAsia" w:cstheme="minorEastAsia"/>
          <w:color w:val="auto"/>
          <w:spacing w:val="-2"/>
          <w:kern w:val="0"/>
          <w:sz w:val="24"/>
          <w:szCs w:val="24"/>
        </w:rPr>
        <w:t>产</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或</w:t>
      </w:r>
      <w:r>
        <w:rPr>
          <w:rFonts w:hint="eastAsia" w:asciiTheme="minorEastAsia" w:hAnsiTheme="minorEastAsia" w:eastAsiaTheme="minorEastAsia" w:cstheme="minorEastAsia"/>
          <w:color w:val="auto"/>
          <w:kern w:val="0"/>
          <w:sz w:val="24"/>
          <w:szCs w:val="24"/>
        </w:rPr>
        <w:t>其</w:t>
      </w:r>
      <w:r>
        <w:rPr>
          <w:rFonts w:hint="eastAsia" w:asciiTheme="minorEastAsia" w:hAnsiTheme="minorEastAsia" w:eastAsiaTheme="minorEastAsia" w:cstheme="minorEastAsia"/>
          <w:color w:val="auto"/>
          <w:spacing w:val="-2"/>
          <w:kern w:val="0"/>
          <w:sz w:val="24"/>
          <w:szCs w:val="24"/>
        </w:rPr>
        <w:t>他</w:t>
      </w:r>
      <w:r>
        <w:rPr>
          <w:rFonts w:hint="eastAsia" w:asciiTheme="minorEastAsia" w:hAnsiTheme="minorEastAsia" w:eastAsiaTheme="minorEastAsia" w:cstheme="minorEastAsia"/>
          <w:color w:val="auto"/>
          <w:kern w:val="0"/>
          <w:sz w:val="24"/>
          <w:szCs w:val="24"/>
        </w:rPr>
        <w:t>丧</w:t>
      </w:r>
      <w:r>
        <w:rPr>
          <w:rFonts w:hint="eastAsia" w:asciiTheme="minorEastAsia" w:hAnsiTheme="minorEastAsia" w:eastAsiaTheme="minorEastAsia" w:cstheme="minorEastAsia"/>
          <w:color w:val="auto"/>
          <w:spacing w:val="-2"/>
          <w:kern w:val="0"/>
          <w:sz w:val="24"/>
          <w:szCs w:val="24"/>
        </w:rPr>
        <w:t>失</w:t>
      </w:r>
      <w:r>
        <w:rPr>
          <w:rFonts w:hint="eastAsia" w:asciiTheme="minorEastAsia" w:hAnsiTheme="minorEastAsia" w:eastAsiaTheme="minorEastAsia" w:cstheme="minorEastAsia"/>
          <w:color w:val="auto"/>
          <w:kern w:val="0"/>
          <w:sz w:val="24"/>
          <w:szCs w:val="24"/>
        </w:rPr>
        <w:t>履约</w:t>
      </w:r>
      <w:r>
        <w:rPr>
          <w:rFonts w:hint="eastAsia" w:asciiTheme="minorEastAsia" w:hAnsiTheme="minorEastAsia" w:eastAsiaTheme="minorEastAsia" w:cstheme="minorEastAsia"/>
          <w:color w:val="auto"/>
          <w:spacing w:val="-2"/>
          <w:kern w:val="0"/>
          <w:sz w:val="24"/>
          <w:szCs w:val="24"/>
        </w:rPr>
        <w:t>能</w:t>
      </w:r>
      <w:r>
        <w:rPr>
          <w:rFonts w:hint="eastAsia" w:asciiTheme="minorEastAsia" w:hAnsiTheme="minorEastAsia" w:eastAsiaTheme="minorEastAsia" w:cstheme="minorEastAsia"/>
          <w:color w:val="auto"/>
          <w:kern w:val="0"/>
          <w:sz w:val="24"/>
          <w:szCs w:val="24"/>
        </w:rPr>
        <w:t>力</w:t>
      </w:r>
      <w:r>
        <w:rPr>
          <w:rFonts w:hint="eastAsia" w:asciiTheme="minorEastAsia" w:hAnsiTheme="minorEastAsia" w:eastAsiaTheme="minorEastAsia" w:cstheme="minorEastAsia"/>
          <w:color w:val="auto"/>
          <w:spacing w:val="-2"/>
          <w:kern w:val="0"/>
          <w:sz w:val="24"/>
          <w:szCs w:val="24"/>
        </w:rPr>
        <w:t>的</w:t>
      </w:r>
      <w:r>
        <w:rPr>
          <w:rFonts w:hint="eastAsia" w:asciiTheme="minorEastAsia" w:hAnsiTheme="minorEastAsia" w:eastAsiaTheme="minorEastAsia" w:cstheme="minorEastAsia"/>
          <w:color w:val="auto"/>
          <w:kern w:val="0"/>
          <w:sz w:val="24"/>
          <w:szCs w:val="24"/>
        </w:rPr>
        <w:t>情</w:t>
      </w:r>
      <w:r>
        <w:rPr>
          <w:rFonts w:hint="eastAsia" w:asciiTheme="minorEastAsia" w:hAnsiTheme="minorEastAsia" w:eastAsiaTheme="minorEastAsia" w:cstheme="minorEastAsia"/>
          <w:color w:val="auto"/>
          <w:spacing w:val="-2"/>
          <w:kern w:val="0"/>
          <w:sz w:val="24"/>
          <w:szCs w:val="24"/>
        </w:rPr>
        <w:t>形</w:t>
      </w:r>
      <w:r>
        <w:rPr>
          <w:rFonts w:hint="eastAsia" w:asciiTheme="minorEastAsia" w:hAnsiTheme="minorEastAsia" w:eastAsiaTheme="minorEastAsia" w:cstheme="minorEastAsia"/>
          <w:color w:val="auto"/>
          <w:kern w:val="0"/>
          <w:sz w:val="24"/>
          <w:szCs w:val="24"/>
        </w:rPr>
        <w:t>；</w:t>
      </w:r>
    </w:p>
    <w:p w14:paraId="142BC688">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（7）在最近三年</w:t>
      </w:r>
      <w:r>
        <w:rPr>
          <w:rFonts w:hint="eastAsia" w:asciiTheme="minorEastAsia" w:hAnsiTheme="minorEastAsia" w:eastAsiaTheme="minorEastAsia" w:cstheme="minorEastAsia"/>
          <w:color w:val="auto"/>
          <w:spacing w:val="-2"/>
          <w:kern w:val="0"/>
          <w:sz w:val="24"/>
          <w:szCs w:val="24"/>
        </w:rPr>
        <w:t>内严重违约、</w:t>
      </w:r>
      <w:r>
        <w:rPr>
          <w:rFonts w:hint="eastAsia" w:asciiTheme="minorEastAsia" w:hAnsiTheme="minorEastAsia" w:eastAsiaTheme="minorEastAsia" w:cstheme="minorEastAsia"/>
          <w:color w:val="auto"/>
          <w:kern w:val="0"/>
          <w:sz w:val="24"/>
          <w:szCs w:val="24"/>
        </w:rPr>
        <w:t>发</w:t>
      </w:r>
      <w:r>
        <w:rPr>
          <w:rFonts w:hint="eastAsia" w:asciiTheme="minorEastAsia" w:hAnsiTheme="minorEastAsia" w:eastAsiaTheme="minorEastAsia" w:cstheme="minorEastAsia"/>
          <w:color w:val="auto"/>
          <w:spacing w:val="-2"/>
          <w:kern w:val="0"/>
          <w:sz w:val="24"/>
          <w:szCs w:val="24"/>
        </w:rPr>
        <w:t>生</w:t>
      </w:r>
      <w:r>
        <w:rPr>
          <w:rFonts w:hint="eastAsia" w:asciiTheme="minorEastAsia" w:hAnsiTheme="minorEastAsia" w:eastAsiaTheme="minorEastAsia" w:cstheme="minorEastAsia"/>
          <w:color w:val="auto"/>
          <w:kern w:val="0"/>
          <w:sz w:val="24"/>
          <w:szCs w:val="24"/>
        </w:rPr>
        <w:t>重大产品质量问题</w:t>
      </w:r>
      <w:r>
        <w:rPr>
          <w:rFonts w:hint="eastAsia" w:asciiTheme="minorEastAsia" w:hAnsiTheme="minorEastAsia" w:eastAsiaTheme="minorEastAsia" w:cstheme="minorEastAsia"/>
          <w:color w:val="auto"/>
          <w:spacing w:val="-2"/>
          <w:kern w:val="0"/>
          <w:sz w:val="24"/>
          <w:szCs w:val="24"/>
        </w:rPr>
        <w:t>的。</w:t>
      </w:r>
    </w:p>
    <w:p w14:paraId="711A2778">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position w:val="-1"/>
          <w:sz w:val="24"/>
          <w:szCs w:val="24"/>
        </w:rPr>
        <w:t>1</w:t>
      </w:r>
      <w:r>
        <w:rPr>
          <w:rFonts w:hint="eastAsia" w:asciiTheme="minorEastAsia" w:hAnsiTheme="minorEastAsia" w:eastAsiaTheme="minorEastAsia" w:cstheme="minorEastAsia"/>
          <w:b/>
          <w:color w:val="auto"/>
          <w:kern w:val="0"/>
          <w:position w:val="-1"/>
          <w:sz w:val="24"/>
          <w:szCs w:val="24"/>
        </w:rPr>
        <w:t>.5费用承担</w:t>
      </w:r>
    </w:p>
    <w:p w14:paraId="11A58A44">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供应商准</w:t>
      </w:r>
      <w:r>
        <w:rPr>
          <w:rFonts w:hint="eastAsia" w:asciiTheme="minorEastAsia" w:hAnsiTheme="minorEastAsia" w:eastAsiaTheme="minorEastAsia" w:cstheme="minorEastAsia"/>
          <w:color w:val="auto"/>
          <w:spacing w:val="-2"/>
          <w:kern w:val="0"/>
          <w:sz w:val="24"/>
          <w:szCs w:val="24"/>
        </w:rPr>
        <w:t>备</w:t>
      </w:r>
      <w:r>
        <w:rPr>
          <w:rFonts w:hint="eastAsia" w:asciiTheme="minorEastAsia" w:hAnsiTheme="minorEastAsia" w:eastAsiaTheme="minorEastAsia" w:cstheme="minorEastAsia"/>
          <w:color w:val="auto"/>
          <w:kern w:val="0"/>
          <w:sz w:val="24"/>
          <w:szCs w:val="24"/>
        </w:rPr>
        <w:t>和</w:t>
      </w:r>
      <w:r>
        <w:rPr>
          <w:rFonts w:hint="eastAsia" w:asciiTheme="minorEastAsia" w:hAnsiTheme="minorEastAsia" w:eastAsiaTheme="minorEastAsia" w:cstheme="minorEastAsia"/>
          <w:color w:val="auto"/>
          <w:spacing w:val="-2"/>
          <w:kern w:val="0"/>
          <w:sz w:val="24"/>
          <w:szCs w:val="24"/>
        </w:rPr>
        <w:t>参</w:t>
      </w:r>
      <w:r>
        <w:rPr>
          <w:rFonts w:hint="eastAsia" w:asciiTheme="minorEastAsia" w:hAnsiTheme="minorEastAsia" w:eastAsiaTheme="minorEastAsia" w:cstheme="minorEastAsia"/>
          <w:color w:val="auto"/>
          <w:kern w:val="0"/>
          <w:sz w:val="24"/>
          <w:szCs w:val="24"/>
        </w:rPr>
        <w:t>加</w:t>
      </w:r>
      <w:r>
        <w:rPr>
          <w:rFonts w:hint="eastAsia" w:asciiTheme="minorEastAsia" w:hAnsiTheme="minorEastAsia" w:eastAsiaTheme="minorEastAsia" w:cstheme="minorEastAsia"/>
          <w:color w:val="auto"/>
          <w:spacing w:val="-2"/>
          <w:kern w:val="0"/>
          <w:sz w:val="24"/>
          <w:szCs w:val="24"/>
        </w:rPr>
        <w:t>投</w:t>
      </w:r>
      <w:r>
        <w:rPr>
          <w:rFonts w:hint="eastAsia" w:asciiTheme="minorEastAsia" w:hAnsiTheme="minorEastAsia" w:eastAsiaTheme="minorEastAsia" w:cstheme="minorEastAsia"/>
          <w:color w:val="auto"/>
          <w:kern w:val="0"/>
          <w:sz w:val="24"/>
          <w:szCs w:val="24"/>
        </w:rPr>
        <w:t>标</w:t>
      </w:r>
      <w:r>
        <w:rPr>
          <w:rFonts w:hint="eastAsia" w:asciiTheme="minorEastAsia" w:hAnsiTheme="minorEastAsia" w:eastAsiaTheme="minorEastAsia" w:cstheme="minorEastAsia"/>
          <w:color w:val="auto"/>
          <w:spacing w:val="-2"/>
          <w:kern w:val="0"/>
          <w:sz w:val="24"/>
          <w:szCs w:val="24"/>
        </w:rPr>
        <w:t>活</w:t>
      </w:r>
      <w:r>
        <w:rPr>
          <w:rFonts w:hint="eastAsia" w:asciiTheme="minorEastAsia" w:hAnsiTheme="minorEastAsia" w:eastAsiaTheme="minorEastAsia" w:cstheme="minorEastAsia"/>
          <w:color w:val="auto"/>
          <w:kern w:val="0"/>
          <w:sz w:val="24"/>
          <w:szCs w:val="24"/>
        </w:rPr>
        <w:t>动发</w:t>
      </w:r>
      <w:r>
        <w:rPr>
          <w:rFonts w:hint="eastAsia" w:asciiTheme="minorEastAsia" w:hAnsiTheme="minorEastAsia" w:eastAsiaTheme="minorEastAsia" w:cstheme="minorEastAsia"/>
          <w:color w:val="auto"/>
          <w:spacing w:val="-2"/>
          <w:kern w:val="0"/>
          <w:sz w:val="24"/>
          <w:szCs w:val="24"/>
        </w:rPr>
        <w:t>生</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spacing w:val="-2"/>
          <w:kern w:val="0"/>
          <w:sz w:val="24"/>
          <w:szCs w:val="24"/>
        </w:rPr>
        <w:t>费</w:t>
      </w:r>
      <w:r>
        <w:rPr>
          <w:rFonts w:hint="eastAsia" w:asciiTheme="minorEastAsia" w:hAnsiTheme="minorEastAsia" w:eastAsiaTheme="minorEastAsia" w:cstheme="minorEastAsia"/>
          <w:color w:val="auto"/>
          <w:kern w:val="0"/>
          <w:sz w:val="24"/>
          <w:szCs w:val="24"/>
        </w:rPr>
        <w:t>用</w:t>
      </w:r>
      <w:r>
        <w:rPr>
          <w:rFonts w:hint="eastAsia" w:asciiTheme="minorEastAsia" w:hAnsiTheme="minorEastAsia" w:eastAsiaTheme="minorEastAsia" w:cstheme="minorEastAsia"/>
          <w:color w:val="auto"/>
          <w:spacing w:val="-2"/>
          <w:kern w:val="0"/>
          <w:sz w:val="24"/>
          <w:szCs w:val="24"/>
        </w:rPr>
        <w:t>自</w:t>
      </w:r>
      <w:r>
        <w:rPr>
          <w:rFonts w:hint="eastAsia" w:asciiTheme="minorEastAsia" w:hAnsiTheme="minorEastAsia" w:eastAsiaTheme="minorEastAsia" w:cstheme="minorEastAsia"/>
          <w:color w:val="auto"/>
          <w:kern w:val="0"/>
          <w:sz w:val="24"/>
          <w:szCs w:val="24"/>
        </w:rPr>
        <w:t>理</w:t>
      </w:r>
      <w:r>
        <w:rPr>
          <w:rFonts w:hint="eastAsia" w:asciiTheme="minorEastAsia" w:hAnsiTheme="minorEastAsia" w:cstheme="minorEastAsia"/>
          <w:color w:val="auto"/>
          <w:kern w:val="0"/>
          <w:sz w:val="24"/>
          <w:szCs w:val="24"/>
          <w:lang w:eastAsia="zh-CN"/>
        </w:rPr>
        <w:t>，中标后须支付本项目的绩效评估报告编制费用</w:t>
      </w:r>
      <w:r>
        <w:rPr>
          <w:rFonts w:hint="eastAsia" w:asciiTheme="minorEastAsia" w:hAnsiTheme="minorEastAsia" w:eastAsiaTheme="minorEastAsia" w:cstheme="minorEastAsia"/>
          <w:color w:val="auto"/>
          <w:kern w:val="0"/>
          <w:sz w:val="24"/>
          <w:szCs w:val="24"/>
        </w:rPr>
        <w:t>。</w:t>
      </w:r>
    </w:p>
    <w:p w14:paraId="0B14940C">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kern w:val="0"/>
          <w:sz w:val="24"/>
          <w:szCs w:val="24"/>
        </w:rPr>
        <w:t>.6保密</w:t>
      </w:r>
    </w:p>
    <w:p w14:paraId="6DB5C335">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参与招标投标活动</w:t>
      </w:r>
      <w:r>
        <w:rPr>
          <w:rFonts w:hint="eastAsia" w:asciiTheme="minorEastAsia" w:hAnsiTheme="minorEastAsia" w:eastAsiaTheme="minorEastAsia" w:cstheme="minorEastAsia"/>
          <w:color w:val="auto"/>
          <w:spacing w:val="-2"/>
          <w:kern w:val="0"/>
          <w:sz w:val="24"/>
          <w:szCs w:val="24"/>
        </w:rPr>
        <w:t>的</w:t>
      </w:r>
      <w:r>
        <w:rPr>
          <w:rFonts w:hint="eastAsia" w:asciiTheme="minorEastAsia" w:hAnsiTheme="minorEastAsia" w:eastAsiaTheme="minorEastAsia" w:cstheme="minorEastAsia"/>
          <w:color w:val="auto"/>
          <w:kern w:val="0"/>
          <w:sz w:val="24"/>
          <w:szCs w:val="24"/>
        </w:rPr>
        <w:t>各</w:t>
      </w:r>
      <w:r>
        <w:rPr>
          <w:rFonts w:hint="eastAsia" w:asciiTheme="minorEastAsia" w:hAnsiTheme="minorEastAsia" w:eastAsiaTheme="minorEastAsia" w:cstheme="minorEastAsia"/>
          <w:color w:val="auto"/>
          <w:spacing w:val="-2"/>
          <w:kern w:val="0"/>
          <w:sz w:val="24"/>
          <w:szCs w:val="24"/>
        </w:rPr>
        <w:t>方</w:t>
      </w:r>
      <w:r>
        <w:rPr>
          <w:rFonts w:hint="eastAsia" w:asciiTheme="minorEastAsia" w:hAnsiTheme="minorEastAsia" w:eastAsiaTheme="minorEastAsia" w:cstheme="minorEastAsia"/>
          <w:color w:val="auto"/>
          <w:kern w:val="0"/>
          <w:sz w:val="24"/>
          <w:szCs w:val="24"/>
        </w:rPr>
        <w:t>应对招标文件和投</w:t>
      </w:r>
      <w:r>
        <w:rPr>
          <w:rFonts w:hint="eastAsia" w:asciiTheme="minorEastAsia" w:hAnsiTheme="minorEastAsia" w:eastAsiaTheme="minorEastAsia" w:cstheme="minorEastAsia"/>
          <w:color w:val="auto"/>
          <w:spacing w:val="-2"/>
          <w:kern w:val="0"/>
          <w:sz w:val="24"/>
          <w:szCs w:val="24"/>
        </w:rPr>
        <w:t>标</w:t>
      </w:r>
      <w:r>
        <w:rPr>
          <w:rFonts w:hint="eastAsia" w:asciiTheme="minorEastAsia" w:hAnsiTheme="minorEastAsia" w:eastAsiaTheme="minorEastAsia" w:cstheme="minorEastAsia"/>
          <w:color w:val="auto"/>
          <w:kern w:val="0"/>
          <w:sz w:val="24"/>
          <w:szCs w:val="24"/>
        </w:rPr>
        <w:t>文</w:t>
      </w:r>
      <w:r>
        <w:rPr>
          <w:rFonts w:hint="eastAsia" w:asciiTheme="minorEastAsia" w:hAnsiTheme="minorEastAsia" w:eastAsiaTheme="minorEastAsia" w:cstheme="minorEastAsia"/>
          <w:color w:val="auto"/>
          <w:spacing w:val="-2"/>
          <w:kern w:val="0"/>
          <w:sz w:val="24"/>
          <w:szCs w:val="24"/>
        </w:rPr>
        <w:t>件</w:t>
      </w:r>
      <w:r>
        <w:rPr>
          <w:rFonts w:hint="eastAsia" w:asciiTheme="minorEastAsia" w:hAnsiTheme="minorEastAsia" w:eastAsiaTheme="minorEastAsia" w:cstheme="minorEastAsia"/>
          <w:color w:val="auto"/>
          <w:kern w:val="0"/>
          <w:sz w:val="24"/>
          <w:szCs w:val="24"/>
        </w:rPr>
        <w:t>中的商业和技术等</w:t>
      </w:r>
      <w:r>
        <w:rPr>
          <w:rFonts w:hint="eastAsia" w:asciiTheme="minorEastAsia" w:hAnsiTheme="minorEastAsia" w:eastAsiaTheme="minorEastAsia" w:cstheme="minorEastAsia"/>
          <w:color w:val="auto"/>
          <w:spacing w:val="-2"/>
          <w:kern w:val="0"/>
          <w:sz w:val="24"/>
          <w:szCs w:val="24"/>
        </w:rPr>
        <w:t>秘</w:t>
      </w:r>
      <w:r>
        <w:rPr>
          <w:rFonts w:hint="eastAsia" w:asciiTheme="minorEastAsia" w:hAnsiTheme="minorEastAsia" w:eastAsiaTheme="minorEastAsia" w:cstheme="minorEastAsia"/>
          <w:color w:val="auto"/>
          <w:kern w:val="0"/>
          <w:sz w:val="24"/>
          <w:szCs w:val="24"/>
        </w:rPr>
        <w:t>密</w:t>
      </w:r>
      <w:r>
        <w:rPr>
          <w:rFonts w:hint="eastAsia" w:asciiTheme="minorEastAsia" w:hAnsiTheme="minorEastAsia" w:eastAsiaTheme="minorEastAsia" w:cstheme="minorEastAsia"/>
          <w:color w:val="auto"/>
          <w:spacing w:val="-2"/>
          <w:kern w:val="0"/>
          <w:sz w:val="24"/>
          <w:szCs w:val="24"/>
        </w:rPr>
        <w:t>保</w:t>
      </w:r>
      <w:r>
        <w:rPr>
          <w:rFonts w:hint="eastAsia" w:asciiTheme="minorEastAsia" w:hAnsiTheme="minorEastAsia" w:eastAsiaTheme="minorEastAsia" w:cstheme="minorEastAsia"/>
          <w:color w:val="auto"/>
          <w:kern w:val="0"/>
          <w:sz w:val="24"/>
          <w:szCs w:val="24"/>
        </w:rPr>
        <w:t>密，否则应承担相</w:t>
      </w:r>
      <w:r>
        <w:rPr>
          <w:rFonts w:hint="eastAsia" w:asciiTheme="minorEastAsia" w:hAnsiTheme="minorEastAsia" w:eastAsiaTheme="minorEastAsia" w:cstheme="minorEastAsia"/>
          <w:color w:val="auto"/>
          <w:spacing w:val="-2"/>
          <w:kern w:val="0"/>
          <w:sz w:val="24"/>
          <w:szCs w:val="24"/>
        </w:rPr>
        <w:t>应</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spacing w:val="-2"/>
          <w:kern w:val="0"/>
          <w:sz w:val="24"/>
          <w:szCs w:val="24"/>
        </w:rPr>
        <w:t>法</w:t>
      </w:r>
      <w:r>
        <w:rPr>
          <w:rFonts w:hint="eastAsia" w:asciiTheme="minorEastAsia" w:hAnsiTheme="minorEastAsia" w:eastAsiaTheme="minorEastAsia" w:cstheme="minorEastAsia"/>
          <w:color w:val="auto"/>
          <w:kern w:val="0"/>
          <w:sz w:val="24"/>
          <w:szCs w:val="24"/>
        </w:rPr>
        <w:t>律</w:t>
      </w:r>
      <w:r>
        <w:rPr>
          <w:rFonts w:hint="eastAsia" w:asciiTheme="minorEastAsia" w:hAnsiTheme="minorEastAsia" w:eastAsiaTheme="minorEastAsia" w:cstheme="minorEastAsia"/>
          <w:color w:val="auto"/>
          <w:spacing w:val="-2"/>
          <w:kern w:val="0"/>
          <w:sz w:val="24"/>
          <w:szCs w:val="24"/>
        </w:rPr>
        <w:t>责</w:t>
      </w:r>
      <w:r>
        <w:rPr>
          <w:rFonts w:hint="eastAsia" w:asciiTheme="minorEastAsia" w:hAnsiTheme="minorEastAsia" w:eastAsiaTheme="minorEastAsia" w:cstheme="minorEastAsia"/>
          <w:color w:val="auto"/>
          <w:kern w:val="0"/>
          <w:sz w:val="24"/>
          <w:szCs w:val="24"/>
        </w:rPr>
        <w:t>任。</w:t>
      </w:r>
    </w:p>
    <w:p w14:paraId="67B7C6C4">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spacing w:val="-1"/>
          <w:kern w:val="0"/>
          <w:sz w:val="24"/>
          <w:szCs w:val="24"/>
        </w:rPr>
        <w:t>.</w:t>
      </w:r>
      <w:r>
        <w:rPr>
          <w:rFonts w:hint="eastAsia" w:asciiTheme="minorEastAsia" w:hAnsiTheme="minorEastAsia" w:eastAsiaTheme="minorEastAsia" w:cstheme="minorEastAsia"/>
          <w:b/>
          <w:color w:val="auto"/>
          <w:kern w:val="0"/>
          <w:sz w:val="24"/>
          <w:szCs w:val="24"/>
        </w:rPr>
        <w:t>7语言文字</w:t>
      </w:r>
    </w:p>
    <w:p w14:paraId="0C55F38D">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招标</w:t>
      </w:r>
      <w:r>
        <w:rPr>
          <w:rFonts w:hint="eastAsia" w:asciiTheme="minorEastAsia" w:hAnsiTheme="minorEastAsia" w:eastAsiaTheme="minorEastAsia" w:cstheme="minorEastAsia"/>
          <w:color w:val="auto"/>
          <w:spacing w:val="-2"/>
          <w:kern w:val="0"/>
          <w:sz w:val="24"/>
          <w:szCs w:val="24"/>
        </w:rPr>
        <w:t>投</w:t>
      </w:r>
      <w:r>
        <w:rPr>
          <w:rFonts w:hint="eastAsia" w:asciiTheme="minorEastAsia" w:hAnsiTheme="minorEastAsia" w:eastAsiaTheme="minorEastAsia" w:cstheme="minorEastAsia"/>
          <w:color w:val="auto"/>
          <w:kern w:val="0"/>
          <w:sz w:val="24"/>
          <w:szCs w:val="24"/>
        </w:rPr>
        <w:t>标</w:t>
      </w:r>
      <w:r>
        <w:rPr>
          <w:rFonts w:hint="eastAsia" w:asciiTheme="minorEastAsia" w:hAnsiTheme="minorEastAsia" w:eastAsiaTheme="minorEastAsia" w:cstheme="minorEastAsia"/>
          <w:color w:val="auto"/>
          <w:spacing w:val="-2"/>
          <w:kern w:val="0"/>
          <w:sz w:val="24"/>
          <w:szCs w:val="24"/>
        </w:rPr>
        <w:t>文</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spacing w:val="-2"/>
          <w:kern w:val="0"/>
          <w:sz w:val="24"/>
          <w:szCs w:val="24"/>
        </w:rPr>
        <w:t>使</w:t>
      </w:r>
      <w:r>
        <w:rPr>
          <w:rFonts w:hint="eastAsia" w:asciiTheme="minorEastAsia" w:hAnsiTheme="minorEastAsia" w:eastAsiaTheme="minorEastAsia" w:cstheme="minorEastAsia"/>
          <w:color w:val="auto"/>
          <w:kern w:val="0"/>
          <w:sz w:val="24"/>
          <w:szCs w:val="24"/>
        </w:rPr>
        <w:t>用</w:t>
      </w:r>
      <w:r>
        <w:rPr>
          <w:rFonts w:hint="eastAsia" w:asciiTheme="minorEastAsia" w:hAnsiTheme="minorEastAsia" w:eastAsiaTheme="minorEastAsia" w:cstheme="minorEastAsia"/>
          <w:color w:val="auto"/>
          <w:spacing w:val="-2"/>
          <w:kern w:val="0"/>
          <w:sz w:val="24"/>
          <w:szCs w:val="24"/>
        </w:rPr>
        <w:t>的</w:t>
      </w:r>
      <w:r>
        <w:rPr>
          <w:rFonts w:hint="eastAsia" w:asciiTheme="minorEastAsia" w:hAnsiTheme="minorEastAsia" w:eastAsiaTheme="minorEastAsia" w:cstheme="minorEastAsia"/>
          <w:color w:val="auto"/>
          <w:kern w:val="0"/>
          <w:sz w:val="24"/>
          <w:szCs w:val="24"/>
        </w:rPr>
        <w:t>语</w:t>
      </w:r>
      <w:r>
        <w:rPr>
          <w:rFonts w:hint="eastAsia" w:asciiTheme="minorEastAsia" w:hAnsiTheme="minorEastAsia" w:eastAsiaTheme="minorEastAsia" w:cstheme="minorEastAsia"/>
          <w:color w:val="auto"/>
          <w:spacing w:val="-2"/>
          <w:kern w:val="0"/>
          <w:sz w:val="24"/>
          <w:szCs w:val="24"/>
        </w:rPr>
        <w:t>言</w:t>
      </w:r>
      <w:r>
        <w:rPr>
          <w:rFonts w:hint="eastAsia" w:asciiTheme="minorEastAsia" w:hAnsiTheme="minorEastAsia" w:eastAsiaTheme="minorEastAsia" w:cstheme="minorEastAsia"/>
          <w:color w:val="auto"/>
          <w:kern w:val="0"/>
          <w:sz w:val="24"/>
          <w:szCs w:val="24"/>
        </w:rPr>
        <w:t>文字</w:t>
      </w:r>
      <w:r>
        <w:rPr>
          <w:rFonts w:hint="eastAsia" w:asciiTheme="minorEastAsia" w:hAnsiTheme="minorEastAsia" w:eastAsiaTheme="minorEastAsia" w:cstheme="minorEastAsia"/>
          <w:color w:val="auto"/>
          <w:spacing w:val="-2"/>
          <w:kern w:val="0"/>
          <w:sz w:val="24"/>
          <w:szCs w:val="24"/>
        </w:rPr>
        <w:t>为</w:t>
      </w:r>
      <w:r>
        <w:rPr>
          <w:rFonts w:hint="eastAsia" w:asciiTheme="minorEastAsia" w:hAnsiTheme="minorEastAsia" w:eastAsiaTheme="minorEastAsia" w:cstheme="minorEastAsia"/>
          <w:color w:val="auto"/>
          <w:kern w:val="0"/>
          <w:sz w:val="24"/>
          <w:szCs w:val="24"/>
        </w:rPr>
        <w:t>中</w:t>
      </w:r>
      <w:r>
        <w:rPr>
          <w:rFonts w:hint="eastAsia" w:asciiTheme="minorEastAsia" w:hAnsiTheme="minorEastAsia" w:eastAsiaTheme="minorEastAsia" w:cstheme="minorEastAsia"/>
          <w:color w:val="auto"/>
          <w:spacing w:val="-2"/>
          <w:kern w:val="0"/>
          <w:sz w:val="24"/>
          <w:szCs w:val="24"/>
        </w:rPr>
        <w:t>文</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专</w:t>
      </w:r>
      <w:r>
        <w:rPr>
          <w:rFonts w:hint="eastAsia" w:asciiTheme="minorEastAsia" w:hAnsiTheme="minorEastAsia" w:eastAsiaTheme="minorEastAsia" w:cstheme="minorEastAsia"/>
          <w:color w:val="auto"/>
          <w:kern w:val="0"/>
          <w:sz w:val="24"/>
          <w:szCs w:val="24"/>
        </w:rPr>
        <w:t>用</w:t>
      </w:r>
      <w:r>
        <w:rPr>
          <w:rFonts w:hint="eastAsia" w:asciiTheme="minorEastAsia" w:hAnsiTheme="minorEastAsia" w:eastAsiaTheme="minorEastAsia" w:cstheme="minorEastAsia"/>
          <w:color w:val="auto"/>
          <w:spacing w:val="-2"/>
          <w:kern w:val="0"/>
          <w:sz w:val="24"/>
          <w:szCs w:val="24"/>
        </w:rPr>
        <w:t>术</w:t>
      </w:r>
      <w:r>
        <w:rPr>
          <w:rFonts w:hint="eastAsia" w:asciiTheme="minorEastAsia" w:hAnsiTheme="minorEastAsia" w:eastAsiaTheme="minorEastAsia" w:cstheme="minorEastAsia"/>
          <w:color w:val="auto"/>
          <w:kern w:val="0"/>
          <w:sz w:val="24"/>
          <w:szCs w:val="24"/>
        </w:rPr>
        <w:t>语</w:t>
      </w:r>
      <w:r>
        <w:rPr>
          <w:rFonts w:hint="eastAsia" w:asciiTheme="minorEastAsia" w:hAnsiTheme="minorEastAsia" w:eastAsiaTheme="minorEastAsia" w:cstheme="minorEastAsia"/>
          <w:color w:val="auto"/>
          <w:spacing w:val="-2"/>
          <w:kern w:val="0"/>
          <w:sz w:val="24"/>
          <w:szCs w:val="24"/>
        </w:rPr>
        <w:t>使</w:t>
      </w:r>
      <w:r>
        <w:rPr>
          <w:rFonts w:hint="eastAsia" w:asciiTheme="minorEastAsia" w:hAnsiTheme="minorEastAsia" w:eastAsiaTheme="minorEastAsia" w:cstheme="minorEastAsia"/>
          <w:color w:val="auto"/>
          <w:kern w:val="0"/>
          <w:sz w:val="24"/>
          <w:szCs w:val="24"/>
        </w:rPr>
        <w:t>用外</w:t>
      </w:r>
      <w:r>
        <w:rPr>
          <w:rFonts w:hint="eastAsia" w:asciiTheme="minorEastAsia" w:hAnsiTheme="minorEastAsia" w:eastAsiaTheme="minorEastAsia" w:cstheme="minorEastAsia"/>
          <w:color w:val="auto"/>
          <w:spacing w:val="-2"/>
          <w:kern w:val="0"/>
          <w:sz w:val="24"/>
          <w:szCs w:val="24"/>
        </w:rPr>
        <w:t>文</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应</w:t>
      </w:r>
      <w:r>
        <w:rPr>
          <w:rFonts w:hint="eastAsia" w:asciiTheme="minorEastAsia" w:hAnsiTheme="minorEastAsia" w:eastAsiaTheme="minorEastAsia" w:cstheme="minorEastAsia"/>
          <w:color w:val="auto"/>
          <w:spacing w:val="-2"/>
          <w:kern w:val="0"/>
          <w:sz w:val="24"/>
          <w:szCs w:val="24"/>
        </w:rPr>
        <w:t>附</w:t>
      </w:r>
      <w:r>
        <w:rPr>
          <w:rFonts w:hint="eastAsia" w:asciiTheme="minorEastAsia" w:hAnsiTheme="minorEastAsia" w:eastAsiaTheme="minorEastAsia" w:cstheme="minorEastAsia"/>
          <w:color w:val="auto"/>
          <w:kern w:val="0"/>
          <w:sz w:val="24"/>
          <w:szCs w:val="24"/>
        </w:rPr>
        <w:t>有</w:t>
      </w:r>
      <w:r>
        <w:rPr>
          <w:rFonts w:hint="eastAsia" w:asciiTheme="minorEastAsia" w:hAnsiTheme="minorEastAsia" w:eastAsiaTheme="minorEastAsia" w:cstheme="minorEastAsia"/>
          <w:color w:val="auto"/>
          <w:spacing w:val="-2"/>
          <w:kern w:val="0"/>
          <w:sz w:val="24"/>
          <w:szCs w:val="24"/>
        </w:rPr>
        <w:t>中</w:t>
      </w:r>
      <w:r>
        <w:rPr>
          <w:rFonts w:hint="eastAsia" w:asciiTheme="minorEastAsia" w:hAnsiTheme="minorEastAsia" w:eastAsiaTheme="minorEastAsia" w:cstheme="minorEastAsia"/>
          <w:color w:val="auto"/>
          <w:kern w:val="0"/>
          <w:sz w:val="24"/>
          <w:szCs w:val="24"/>
        </w:rPr>
        <w:t>文</w:t>
      </w:r>
      <w:r>
        <w:rPr>
          <w:rFonts w:hint="eastAsia" w:asciiTheme="minorEastAsia" w:hAnsiTheme="minorEastAsia" w:eastAsiaTheme="minorEastAsia" w:cstheme="minorEastAsia"/>
          <w:color w:val="auto"/>
          <w:spacing w:val="-2"/>
          <w:kern w:val="0"/>
          <w:sz w:val="24"/>
          <w:szCs w:val="24"/>
        </w:rPr>
        <w:t>注</w:t>
      </w:r>
      <w:r>
        <w:rPr>
          <w:rFonts w:hint="eastAsia" w:asciiTheme="minorEastAsia" w:hAnsiTheme="minorEastAsia" w:eastAsiaTheme="minorEastAsia" w:cstheme="minorEastAsia"/>
          <w:color w:val="auto"/>
          <w:kern w:val="0"/>
          <w:sz w:val="24"/>
          <w:szCs w:val="24"/>
        </w:rPr>
        <w:t>释。</w:t>
      </w:r>
    </w:p>
    <w:p w14:paraId="08ECA18A">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spacing w:val="-1"/>
          <w:kern w:val="0"/>
          <w:sz w:val="24"/>
          <w:szCs w:val="24"/>
        </w:rPr>
        <w:t>.</w:t>
      </w:r>
      <w:r>
        <w:rPr>
          <w:rFonts w:hint="eastAsia" w:asciiTheme="minorEastAsia" w:hAnsiTheme="minorEastAsia" w:eastAsiaTheme="minorEastAsia" w:cstheme="minorEastAsia"/>
          <w:b/>
          <w:color w:val="auto"/>
          <w:kern w:val="0"/>
          <w:sz w:val="24"/>
          <w:szCs w:val="24"/>
        </w:rPr>
        <w:t>8计量单位</w:t>
      </w:r>
    </w:p>
    <w:p w14:paraId="2BE3E100">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所有</w:t>
      </w:r>
      <w:r>
        <w:rPr>
          <w:rFonts w:hint="eastAsia" w:asciiTheme="minorEastAsia" w:hAnsiTheme="minorEastAsia" w:eastAsiaTheme="minorEastAsia" w:cstheme="minorEastAsia"/>
          <w:color w:val="auto"/>
          <w:spacing w:val="-2"/>
          <w:kern w:val="0"/>
          <w:sz w:val="24"/>
          <w:szCs w:val="24"/>
        </w:rPr>
        <w:t>计</w:t>
      </w:r>
      <w:r>
        <w:rPr>
          <w:rFonts w:hint="eastAsia" w:asciiTheme="minorEastAsia" w:hAnsiTheme="minorEastAsia" w:eastAsiaTheme="minorEastAsia" w:cstheme="minorEastAsia"/>
          <w:color w:val="auto"/>
          <w:kern w:val="0"/>
          <w:sz w:val="24"/>
          <w:szCs w:val="24"/>
        </w:rPr>
        <w:t>量</w:t>
      </w:r>
      <w:r>
        <w:rPr>
          <w:rFonts w:hint="eastAsia" w:asciiTheme="minorEastAsia" w:hAnsiTheme="minorEastAsia" w:eastAsiaTheme="minorEastAsia" w:cstheme="minorEastAsia"/>
          <w:color w:val="auto"/>
          <w:spacing w:val="-2"/>
          <w:kern w:val="0"/>
          <w:sz w:val="24"/>
          <w:szCs w:val="24"/>
        </w:rPr>
        <w:t>均</w:t>
      </w:r>
      <w:r>
        <w:rPr>
          <w:rFonts w:hint="eastAsia" w:asciiTheme="minorEastAsia" w:hAnsiTheme="minorEastAsia" w:eastAsiaTheme="minorEastAsia" w:cstheme="minorEastAsia"/>
          <w:color w:val="auto"/>
          <w:kern w:val="0"/>
          <w:sz w:val="24"/>
          <w:szCs w:val="24"/>
        </w:rPr>
        <w:t>采</w:t>
      </w:r>
      <w:r>
        <w:rPr>
          <w:rFonts w:hint="eastAsia" w:asciiTheme="minorEastAsia" w:hAnsiTheme="minorEastAsia" w:eastAsiaTheme="minorEastAsia" w:cstheme="minorEastAsia"/>
          <w:color w:val="auto"/>
          <w:spacing w:val="-2"/>
          <w:kern w:val="0"/>
          <w:sz w:val="24"/>
          <w:szCs w:val="24"/>
        </w:rPr>
        <w:t>用</w:t>
      </w:r>
      <w:r>
        <w:rPr>
          <w:rFonts w:hint="eastAsia" w:asciiTheme="minorEastAsia" w:hAnsiTheme="minorEastAsia" w:eastAsiaTheme="minorEastAsia" w:cstheme="minorEastAsia"/>
          <w:color w:val="auto"/>
          <w:kern w:val="0"/>
          <w:sz w:val="24"/>
          <w:szCs w:val="24"/>
        </w:rPr>
        <w:t>中</w:t>
      </w:r>
      <w:r>
        <w:rPr>
          <w:rFonts w:hint="eastAsia" w:asciiTheme="minorEastAsia" w:hAnsiTheme="minorEastAsia" w:eastAsiaTheme="minorEastAsia" w:cstheme="minorEastAsia"/>
          <w:color w:val="auto"/>
          <w:spacing w:val="-2"/>
          <w:kern w:val="0"/>
          <w:sz w:val="24"/>
          <w:szCs w:val="24"/>
        </w:rPr>
        <w:t>华</w:t>
      </w:r>
      <w:r>
        <w:rPr>
          <w:rFonts w:hint="eastAsia" w:asciiTheme="minorEastAsia" w:hAnsiTheme="minorEastAsia" w:eastAsiaTheme="minorEastAsia" w:cstheme="minorEastAsia"/>
          <w:color w:val="auto"/>
          <w:kern w:val="0"/>
          <w:sz w:val="24"/>
          <w:szCs w:val="24"/>
        </w:rPr>
        <w:t>人</w:t>
      </w:r>
      <w:r>
        <w:rPr>
          <w:rFonts w:hint="eastAsia" w:asciiTheme="minorEastAsia" w:hAnsiTheme="minorEastAsia" w:eastAsiaTheme="minorEastAsia" w:cstheme="minorEastAsia"/>
          <w:color w:val="auto"/>
          <w:spacing w:val="-2"/>
          <w:kern w:val="0"/>
          <w:sz w:val="24"/>
          <w:szCs w:val="24"/>
        </w:rPr>
        <w:t>民</w:t>
      </w:r>
      <w:r>
        <w:rPr>
          <w:rFonts w:hint="eastAsia" w:asciiTheme="minorEastAsia" w:hAnsiTheme="minorEastAsia" w:eastAsiaTheme="minorEastAsia" w:cstheme="minorEastAsia"/>
          <w:color w:val="auto"/>
          <w:kern w:val="0"/>
          <w:sz w:val="24"/>
          <w:szCs w:val="24"/>
        </w:rPr>
        <w:t>共和</w:t>
      </w:r>
      <w:r>
        <w:rPr>
          <w:rFonts w:hint="eastAsia" w:asciiTheme="minorEastAsia" w:hAnsiTheme="minorEastAsia" w:eastAsiaTheme="minorEastAsia" w:cstheme="minorEastAsia"/>
          <w:color w:val="auto"/>
          <w:spacing w:val="-2"/>
          <w:kern w:val="0"/>
          <w:sz w:val="24"/>
          <w:szCs w:val="24"/>
        </w:rPr>
        <w:t>国</w:t>
      </w:r>
      <w:r>
        <w:rPr>
          <w:rFonts w:hint="eastAsia" w:asciiTheme="minorEastAsia" w:hAnsiTheme="minorEastAsia" w:eastAsiaTheme="minorEastAsia" w:cstheme="minorEastAsia"/>
          <w:color w:val="auto"/>
          <w:kern w:val="0"/>
          <w:sz w:val="24"/>
          <w:szCs w:val="24"/>
        </w:rPr>
        <w:t>法</w:t>
      </w:r>
      <w:r>
        <w:rPr>
          <w:rFonts w:hint="eastAsia" w:asciiTheme="minorEastAsia" w:hAnsiTheme="minorEastAsia" w:eastAsiaTheme="minorEastAsia" w:cstheme="minorEastAsia"/>
          <w:color w:val="auto"/>
          <w:spacing w:val="-2"/>
          <w:kern w:val="0"/>
          <w:sz w:val="24"/>
          <w:szCs w:val="24"/>
        </w:rPr>
        <w:t>定</w:t>
      </w:r>
      <w:r>
        <w:rPr>
          <w:rFonts w:hint="eastAsia" w:asciiTheme="minorEastAsia" w:hAnsiTheme="minorEastAsia" w:eastAsiaTheme="minorEastAsia" w:cstheme="minorEastAsia"/>
          <w:color w:val="auto"/>
          <w:kern w:val="0"/>
          <w:sz w:val="24"/>
          <w:szCs w:val="24"/>
        </w:rPr>
        <w:t>计</w:t>
      </w:r>
      <w:r>
        <w:rPr>
          <w:rFonts w:hint="eastAsia" w:asciiTheme="minorEastAsia" w:hAnsiTheme="minorEastAsia" w:eastAsiaTheme="minorEastAsia" w:cstheme="minorEastAsia"/>
          <w:color w:val="auto"/>
          <w:spacing w:val="-2"/>
          <w:kern w:val="0"/>
          <w:sz w:val="24"/>
          <w:szCs w:val="24"/>
        </w:rPr>
        <w:t>量</w:t>
      </w:r>
      <w:r>
        <w:rPr>
          <w:rFonts w:hint="eastAsia" w:asciiTheme="minorEastAsia" w:hAnsiTheme="minorEastAsia" w:eastAsiaTheme="minorEastAsia" w:cstheme="minorEastAsia"/>
          <w:color w:val="auto"/>
          <w:kern w:val="0"/>
          <w:sz w:val="24"/>
          <w:szCs w:val="24"/>
        </w:rPr>
        <w:t>单</w:t>
      </w:r>
      <w:r>
        <w:rPr>
          <w:rFonts w:hint="eastAsia" w:asciiTheme="minorEastAsia" w:hAnsiTheme="minorEastAsia" w:eastAsiaTheme="minorEastAsia" w:cstheme="minorEastAsia"/>
          <w:color w:val="auto"/>
          <w:spacing w:val="-2"/>
          <w:kern w:val="0"/>
          <w:sz w:val="24"/>
          <w:szCs w:val="24"/>
        </w:rPr>
        <w:t>位</w:t>
      </w:r>
      <w:r>
        <w:rPr>
          <w:rFonts w:hint="eastAsia" w:asciiTheme="minorEastAsia" w:hAnsiTheme="minorEastAsia" w:eastAsiaTheme="minorEastAsia" w:cstheme="minorEastAsia"/>
          <w:color w:val="auto"/>
          <w:kern w:val="0"/>
          <w:sz w:val="24"/>
          <w:szCs w:val="24"/>
        </w:rPr>
        <w:t>。</w:t>
      </w:r>
    </w:p>
    <w:p w14:paraId="752E65BD">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spacing w:val="-2"/>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spacing w:val="-1"/>
          <w:kern w:val="0"/>
          <w:sz w:val="24"/>
          <w:szCs w:val="24"/>
        </w:rPr>
        <w:t>.</w:t>
      </w:r>
      <w:r>
        <w:rPr>
          <w:rFonts w:hint="eastAsia" w:asciiTheme="minorEastAsia" w:hAnsiTheme="minorEastAsia" w:eastAsiaTheme="minorEastAsia" w:cstheme="minorEastAsia"/>
          <w:b/>
          <w:color w:val="auto"/>
          <w:kern w:val="0"/>
          <w:sz w:val="24"/>
          <w:szCs w:val="24"/>
        </w:rPr>
        <w:t>9</w:t>
      </w:r>
      <w:r>
        <w:rPr>
          <w:rFonts w:hint="eastAsia" w:asciiTheme="minorEastAsia" w:hAnsiTheme="minorEastAsia" w:eastAsiaTheme="minorEastAsia" w:cstheme="minorEastAsia"/>
          <w:b/>
          <w:color w:val="auto"/>
          <w:sz w:val="24"/>
          <w:szCs w:val="24"/>
        </w:rPr>
        <w:t>踏勘现场</w:t>
      </w:r>
    </w:p>
    <w:p w14:paraId="4FA84351">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1.9.1采购人不组织现场踏勘，由</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自行踏勘。</w:t>
      </w:r>
    </w:p>
    <w:p w14:paraId="642BABC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1.9.2</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踏勘现场发生的费用自理。</w:t>
      </w:r>
    </w:p>
    <w:p w14:paraId="6E4CEF20">
      <w:pPr>
        <w:keepNext w:val="0"/>
        <w:keepLines w:val="0"/>
        <w:pageBreakBefore w:val="0"/>
        <w:wordWrap/>
        <w:overflowPunct/>
        <w:topLinePunct w:val="0"/>
        <w:bidi w:val="0"/>
        <w:spacing w:line="520" w:lineRule="exact"/>
        <w:ind w:left="0" w:leftChars="0" w:right="0" w:firstLine="46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spacing w:val="-4"/>
          <w:kern w:val="0"/>
          <w:sz w:val="24"/>
          <w:szCs w:val="24"/>
        </w:rPr>
        <w:t>1.9.3</w:t>
      </w:r>
      <w:r>
        <w:rPr>
          <w:rFonts w:hint="eastAsia" w:asciiTheme="minorEastAsia" w:hAnsiTheme="minorEastAsia" w:eastAsiaTheme="minorEastAsia" w:cstheme="minorEastAsia"/>
          <w:snapToGrid w:val="0"/>
          <w:color w:val="auto"/>
          <w:spacing w:val="-2"/>
          <w:kern w:val="0"/>
          <w:sz w:val="24"/>
          <w:szCs w:val="24"/>
        </w:rPr>
        <w:t>除采购人的原因外，潜在</w:t>
      </w:r>
      <w:r>
        <w:rPr>
          <w:rFonts w:hint="eastAsia" w:asciiTheme="minorEastAsia" w:hAnsiTheme="minorEastAsia" w:cstheme="minorEastAsia"/>
          <w:snapToGrid w:val="0"/>
          <w:color w:val="auto"/>
          <w:spacing w:val="-2"/>
          <w:kern w:val="0"/>
          <w:sz w:val="24"/>
          <w:szCs w:val="24"/>
          <w:lang w:eastAsia="zh-CN"/>
        </w:rPr>
        <w:t>供应商</w:t>
      </w:r>
      <w:r>
        <w:rPr>
          <w:rFonts w:hint="eastAsia" w:asciiTheme="minorEastAsia" w:hAnsiTheme="minorEastAsia" w:eastAsiaTheme="minorEastAsia" w:cstheme="minorEastAsia"/>
          <w:snapToGrid w:val="0"/>
          <w:color w:val="auto"/>
          <w:spacing w:val="-2"/>
          <w:kern w:val="0"/>
          <w:sz w:val="24"/>
          <w:szCs w:val="24"/>
        </w:rPr>
        <w:t>自行负责在踏勘现场中所发生的人员伤亡和财产</w:t>
      </w:r>
      <w:r>
        <w:rPr>
          <w:rFonts w:hint="eastAsia" w:asciiTheme="minorEastAsia" w:hAnsiTheme="minorEastAsia" w:eastAsiaTheme="minorEastAsia" w:cstheme="minorEastAsia"/>
          <w:snapToGrid w:val="0"/>
          <w:color w:val="auto"/>
          <w:spacing w:val="-8"/>
          <w:kern w:val="0"/>
          <w:sz w:val="24"/>
          <w:szCs w:val="24"/>
        </w:rPr>
        <w:t>损失。</w:t>
      </w:r>
    </w:p>
    <w:p w14:paraId="1694723C">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464" w:firstLineChars="200"/>
        <w:jc w:val="left"/>
        <w:textAlignment w:val="baseline"/>
        <w:rPr>
          <w:rFonts w:hint="eastAsia" w:asciiTheme="minorEastAsia" w:hAnsiTheme="minorEastAsia" w:eastAsiaTheme="minorEastAsia" w:cstheme="minorEastAsia"/>
          <w:snapToGrid w:val="0"/>
          <w:color w:val="auto"/>
          <w:kern w:val="0"/>
          <w:sz w:val="24"/>
          <w:szCs w:val="24"/>
        </w:rPr>
      </w:pPr>
      <w:r>
        <w:rPr>
          <w:rFonts w:hint="eastAsia" w:asciiTheme="minorEastAsia" w:hAnsiTheme="minorEastAsia" w:eastAsiaTheme="minorEastAsia" w:cstheme="minorEastAsia"/>
          <w:snapToGrid w:val="0"/>
          <w:color w:val="auto"/>
          <w:spacing w:val="-4"/>
          <w:kern w:val="0"/>
          <w:sz w:val="24"/>
          <w:szCs w:val="24"/>
        </w:rPr>
        <w:t>1.9.4</w:t>
      </w:r>
      <w:r>
        <w:rPr>
          <w:rFonts w:hint="eastAsia" w:asciiTheme="minorEastAsia" w:hAnsiTheme="minorEastAsia" w:eastAsiaTheme="minorEastAsia" w:cstheme="minorEastAsia"/>
          <w:snapToGrid w:val="0"/>
          <w:color w:val="auto"/>
          <w:spacing w:val="-2"/>
          <w:kern w:val="0"/>
          <w:sz w:val="24"/>
          <w:szCs w:val="24"/>
        </w:rPr>
        <w:t>采购人在踏勘现场中介绍的项目现场和相关的周边环境情况，供潜在</w:t>
      </w:r>
      <w:r>
        <w:rPr>
          <w:rFonts w:hint="eastAsia" w:asciiTheme="minorEastAsia" w:hAnsiTheme="minorEastAsia" w:cstheme="minorEastAsia"/>
          <w:snapToGrid w:val="0"/>
          <w:color w:val="auto"/>
          <w:spacing w:val="-2"/>
          <w:kern w:val="0"/>
          <w:sz w:val="24"/>
          <w:szCs w:val="24"/>
          <w:lang w:eastAsia="zh-CN"/>
        </w:rPr>
        <w:t>供应商</w:t>
      </w:r>
      <w:r>
        <w:rPr>
          <w:rFonts w:hint="eastAsia" w:asciiTheme="minorEastAsia" w:hAnsiTheme="minorEastAsia" w:eastAsiaTheme="minorEastAsia" w:cstheme="minorEastAsia"/>
          <w:snapToGrid w:val="0"/>
          <w:color w:val="auto"/>
          <w:spacing w:val="-2"/>
          <w:kern w:val="0"/>
          <w:sz w:val="24"/>
          <w:szCs w:val="24"/>
        </w:rPr>
        <w:t>在编</w:t>
      </w:r>
      <w:r>
        <w:rPr>
          <w:rFonts w:hint="eastAsia" w:asciiTheme="minorEastAsia" w:hAnsiTheme="minorEastAsia" w:eastAsiaTheme="minorEastAsia" w:cstheme="minorEastAsia"/>
          <w:snapToGrid w:val="0"/>
          <w:color w:val="auto"/>
          <w:spacing w:val="-6"/>
          <w:kern w:val="0"/>
          <w:sz w:val="24"/>
          <w:szCs w:val="24"/>
        </w:rPr>
        <w:t>制投标文件</w:t>
      </w:r>
      <w:r>
        <w:rPr>
          <w:rFonts w:hint="eastAsia" w:asciiTheme="minorEastAsia" w:hAnsiTheme="minorEastAsia" w:eastAsiaTheme="minorEastAsia" w:cstheme="minorEastAsia"/>
          <w:snapToGrid w:val="0"/>
          <w:color w:val="auto"/>
          <w:spacing w:val="-3"/>
          <w:kern w:val="0"/>
          <w:sz w:val="24"/>
          <w:szCs w:val="24"/>
        </w:rPr>
        <w:t>时参考，采购人不对</w:t>
      </w:r>
      <w:r>
        <w:rPr>
          <w:rFonts w:hint="eastAsia" w:asciiTheme="minorEastAsia" w:hAnsiTheme="minorEastAsia" w:cstheme="minorEastAsia"/>
          <w:snapToGrid w:val="0"/>
          <w:color w:val="auto"/>
          <w:spacing w:val="-3"/>
          <w:kern w:val="0"/>
          <w:sz w:val="24"/>
          <w:szCs w:val="24"/>
          <w:lang w:eastAsia="zh-CN"/>
        </w:rPr>
        <w:t>供应商</w:t>
      </w:r>
      <w:r>
        <w:rPr>
          <w:rFonts w:hint="eastAsia" w:asciiTheme="minorEastAsia" w:hAnsiTheme="minorEastAsia" w:eastAsiaTheme="minorEastAsia" w:cstheme="minorEastAsia"/>
          <w:snapToGrid w:val="0"/>
          <w:color w:val="auto"/>
          <w:spacing w:val="-3"/>
          <w:kern w:val="0"/>
          <w:sz w:val="24"/>
          <w:szCs w:val="24"/>
        </w:rPr>
        <w:t>据此作出的判断和决策负责。</w:t>
      </w:r>
    </w:p>
    <w:p w14:paraId="6E0AE8CF">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1.10投标预</w:t>
      </w:r>
      <w:r>
        <w:rPr>
          <w:rFonts w:hint="eastAsia" w:asciiTheme="minorEastAsia" w:hAnsiTheme="minorEastAsia" w:eastAsiaTheme="minorEastAsia" w:cstheme="minorEastAsia"/>
          <w:b/>
          <w:color w:val="auto"/>
          <w:spacing w:val="-3"/>
          <w:kern w:val="0"/>
          <w:sz w:val="24"/>
          <w:szCs w:val="24"/>
        </w:rPr>
        <w:t>备</w:t>
      </w:r>
      <w:r>
        <w:rPr>
          <w:rFonts w:hint="eastAsia" w:asciiTheme="minorEastAsia" w:hAnsiTheme="minorEastAsia" w:eastAsiaTheme="minorEastAsia" w:cstheme="minorEastAsia"/>
          <w:b/>
          <w:color w:val="auto"/>
          <w:kern w:val="0"/>
          <w:sz w:val="24"/>
          <w:szCs w:val="24"/>
        </w:rPr>
        <w:t>会</w:t>
      </w:r>
    </w:p>
    <w:p w14:paraId="344D598D">
      <w:pPr>
        <w:pStyle w:val="2"/>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不召开</w:t>
      </w:r>
    </w:p>
    <w:p w14:paraId="385331E5">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1.11响应</w:t>
      </w:r>
    </w:p>
    <w:p w14:paraId="7C4122EA">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1.11.1投标文件应当对招标文件的实质性要求和条件作出满足性或更有利于采购人的响应，否则，</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kern w:val="0"/>
          <w:sz w:val="24"/>
          <w:szCs w:val="24"/>
        </w:rPr>
        <w:t>的投标将被否决。实质性要求和条件见供应商须知前附表。</w:t>
      </w:r>
    </w:p>
    <w:p w14:paraId="692E1C87">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1.12投标费用</w:t>
      </w:r>
    </w:p>
    <w:p w14:paraId="28CFD36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承担其</w:t>
      </w:r>
      <w:r>
        <w:rPr>
          <w:rFonts w:hint="eastAsia" w:asciiTheme="minorEastAsia" w:hAnsiTheme="minorEastAsia" w:eastAsiaTheme="minorEastAsia" w:cstheme="minorEastAsia"/>
          <w:color w:val="auto"/>
          <w:kern w:val="0"/>
          <w:sz w:val="24"/>
          <w:szCs w:val="24"/>
        </w:rPr>
        <w:t>电子化</w:t>
      </w:r>
      <w:r>
        <w:rPr>
          <w:rFonts w:hint="eastAsia" w:asciiTheme="minorEastAsia" w:hAnsiTheme="minorEastAsia" w:eastAsiaTheme="minorEastAsia" w:cstheme="minorEastAsia"/>
          <w:color w:val="auto"/>
          <w:sz w:val="24"/>
          <w:szCs w:val="24"/>
        </w:rPr>
        <w:t>投标文件编制与递交所涉及的一切费用。在任何情况下采购人和采购代理机构对上述费用均不承担任何责任。</w:t>
      </w:r>
    </w:p>
    <w:p w14:paraId="45B470F8">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1.13保证</w:t>
      </w:r>
    </w:p>
    <w:p w14:paraId="5130963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应保证在</w:t>
      </w:r>
      <w:r>
        <w:rPr>
          <w:rFonts w:hint="eastAsia" w:asciiTheme="minorEastAsia" w:hAnsiTheme="minorEastAsia" w:eastAsiaTheme="minorEastAsia" w:cstheme="minorEastAsia"/>
          <w:color w:val="auto"/>
          <w:kern w:val="0"/>
          <w:sz w:val="24"/>
          <w:szCs w:val="24"/>
        </w:rPr>
        <w:t>电子化</w:t>
      </w:r>
      <w:r>
        <w:rPr>
          <w:rFonts w:hint="eastAsia" w:asciiTheme="minorEastAsia" w:hAnsiTheme="minorEastAsia" w:eastAsiaTheme="minorEastAsia" w:cstheme="minorEastAsia"/>
          <w:color w:val="auto"/>
          <w:sz w:val="24"/>
          <w:szCs w:val="24"/>
        </w:rPr>
        <w:t>投标文件中所提交的资料和数据是真实的。</w:t>
      </w:r>
    </w:p>
    <w:p w14:paraId="5156AE65">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1.14定义及解释</w:t>
      </w:r>
    </w:p>
    <w:p w14:paraId="60F36504">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color w:val="auto"/>
          <w:sz w:val="24"/>
          <w:szCs w:val="24"/>
        </w:rPr>
        <w:t>服务：系指供应商按招标文件提供的服务。</w:t>
      </w:r>
    </w:p>
    <w:p w14:paraId="5FAFAEB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color w:val="auto"/>
          <w:sz w:val="24"/>
          <w:szCs w:val="24"/>
        </w:rPr>
        <w:t>采购人：</w:t>
      </w:r>
      <w:r>
        <w:rPr>
          <w:rFonts w:hint="eastAsia" w:ascii="宋体" w:hAnsi="宋体" w:eastAsia="宋体" w:cs="宋体"/>
          <w:color w:val="auto"/>
          <w:spacing w:val="5"/>
          <w:sz w:val="24"/>
          <w:szCs w:val="24"/>
          <w:lang w:val="en-US" w:eastAsia="zh-CN"/>
        </w:rPr>
        <w:t>三门峡市园林绿化服务中心</w:t>
      </w:r>
      <w:r>
        <w:rPr>
          <w:rFonts w:hint="eastAsia" w:asciiTheme="minorEastAsia" w:hAnsiTheme="minorEastAsia" w:eastAsiaTheme="minorEastAsia" w:cstheme="minorEastAsia"/>
          <w:color w:val="auto"/>
          <w:sz w:val="24"/>
          <w:szCs w:val="24"/>
        </w:rPr>
        <w:t>。</w:t>
      </w:r>
    </w:p>
    <w:p w14:paraId="3A3349A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3</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：是指响应招标、参加投标竞争的法人或者其他组织。</w:t>
      </w:r>
    </w:p>
    <w:p w14:paraId="1E4719C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color w:val="auto"/>
          <w:sz w:val="24"/>
          <w:szCs w:val="24"/>
        </w:rPr>
        <w:t>采购代理机构：</w:t>
      </w:r>
      <w:r>
        <w:rPr>
          <w:rFonts w:hint="eastAsia" w:ascii="宋体" w:hAnsi="宋体" w:eastAsia="宋体" w:cs="宋体"/>
          <w:b w:val="0"/>
          <w:bCs w:val="0"/>
          <w:color w:val="auto"/>
          <w:sz w:val="24"/>
          <w:szCs w:val="24"/>
          <w:lang w:val="en-US" w:eastAsia="zh-CN"/>
        </w:rPr>
        <w:t>鼎正众创建设集团有限公司</w:t>
      </w:r>
      <w:r>
        <w:rPr>
          <w:rFonts w:hint="eastAsia" w:asciiTheme="minorEastAsia" w:hAnsiTheme="minorEastAsia" w:eastAsiaTheme="minorEastAsia" w:cstheme="minorEastAsia"/>
          <w:color w:val="auto"/>
          <w:sz w:val="24"/>
          <w:szCs w:val="24"/>
        </w:rPr>
        <w:t>。</w:t>
      </w:r>
    </w:p>
    <w:p w14:paraId="501F79A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color w:val="auto"/>
          <w:sz w:val="24"/>
          <w:szCs w:val="24"/>
        </w:rPr>
        <w:t>评标委员会：是指按照《中华人民共和国政府采购法》</w:t>
      </w:r>
      <w:r>
        <w:rPr>
          <w:rFonts w:hint="eastAsia" w:asciiTheme="minorEastAsia" w:hAnsiTheme="minorEastAsia" w:eastAsiaTheme="minorEastAsia" w:cstheme="minorEastAsia"/>
          <w:color w:val="auto"/>
          <w:kern w:val="0"/>
          <w:sz w:val="24"/>
          <w:szCs w:val="24"/>
        </w:rPr>
        <w:t>和《评标委员会和评标方法暂行规定》的</w:t>
      </w:r>
      <w:r>
        <w:rPr>
          <w:rFonts w:hint="eastAsia" w:asciiTheme="minorEastAsia" w:hAnsiTheme="minorEastAsia" w:eastAsiaTheme="minorEastAsia" w:cstheme="minorEastAsia"/>
          <w:color w:val="auto"/>
          <w:sz w:val="24"/>
          <w:szCs w:val="24"/>
        </w:rPr>
        <w:t>规定组建的专门负责本次招标的评标工作的临时机构。</w:t>
      </w:r>
    </w:p>
    <w:p w14:paraId="7BC025B6">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6</w:t>
      </w:r>
      <w:r>
        <w:rPr>
          <w:rFonts w:hint="eastAsia" w:asciiTheme="minorEastAsia" w:hAnsiTheme="minorEastAsia" w:eastAsiaTheme="minorEastAsia" w:cstheme="minorEastAsia"/>
          <w:color w:val="auto"/>
          <w:sz w:val="24"/>
          <w:szCs w:val="24"/>
        </w:rPr>
        <w:t>日期、天数、时间：无特别说明时是指公历日及北京时间。</w:t>
      </w:r>
    </w:p>
    <w:p w14:paraId="24645521">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2.招标文件</w:t>
      </w:r>
    </w:p>
    <w:p w14:paraId="6D809910">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2.1招标文件的组成</w:t>
      </w:r>
    </w:p>
    <w:p w14:paraId="680B9BE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2.1.1本招标文件包括：</w:t>
      </w:r>
    </w:p>
    <w:p w14:paraId="2811D85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2.1.1.1</w:t>
      </w:r>
      <w:r>
        <w:rPr>
          <w:rFonts w:hint="eastAsia" w:asciiTheme="minorEastAsia" w:hAnsiTheme="minorEastAsia" w:eastAsiaTheme="minorEastAsia" w:cstheme="minorEastAsia"/>
          <w:color w:val="auto"/>
          <w:sz w:val="24"/>
          <w:szCs w:val="24"/>
          <w:highlight w:val="none"/>
        </w:rPr>
        <w:t>招标公告</w:t>
      </w:r>
    </w:p>
    <w:p w14:paraId="40F73421">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2.1.1.2</w:t>
      </w:r>
      <w:r>
        <w:rPr>
          <w:rFonts w:hint="eastAsia" w:asciiTheme="minorEastAsia" w:hAnsiTheme="minorEastAsia" w:eastAsiaTheme="minorEastAsia" w:cstheme="minorEastAsia"/>
          <w:color w:val="auto"/>
          <w:sz w:val="24"/>
          <w:szCs w:val="24"/>
          <w:highlight w:val="none"/>
        </w:rPr>
        <w:t>供应商须知</w:t>
      </w:r>
    </w:p>
    <w:p w14:paraId="308AB22A">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2.1.1.3</w:t>
      </w:r>
      <w:r>
        <w:rPr>
          <w:rFonts w:hint="eastAsia" w:asciiTheme="minorEastAsia" w:hAnsiTheme="minorEastAsia" w:eastAsiaTheme="minorEastAsia" w:cstheme="minorEastAsia"/>
          <w:color w:val="auto"/>
          <w:sz w:val="24"/>
          <w:szCs w:val="24"/>
          <w:highlight w:val="none"/>
          <w:lang w:eastAsia="zh-CN"/>
        </w:rPr>
        <w:t>服务内容及要求</w:t>
      </w:r>
    </w:p>
    <w:p w14:paraId="5E8A1E5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2.1.1.4</w:t>
      </w:r>
      <w:r>
        <w:rPr>
          <w:rFonts w:hint="eastAsia" w:asciiTheme="minorEastAsia" w:hAnsiTheme="minorEastAsia" w:eastAsiaTheme="minorEastAsia" w:cstheme="minorEastAsia"/>
          <w:color w:val="auto"/>
          <w:sz w:val="24"/>
          <w:szCs w:val="24"/>
          <w:highlight w:val="none"/>
        </w:rPr>
        <w:t>评标办法</w:t>
      </w:r>
    </w:p>
    <w:p w14:paraId="0267EE9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2.1.1.5</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cstheme="minorEastAsia"/>
          <w:color w:val="auto"/>
          <w:sz w:val="24"/>
          <w:szCs w:val="24"/>
          <w:highlight w:val="none"/>
          <w:lang w:eastAsia="zh-CN"/>
        </w:rPr>
        <w:t>主要</w:t>
      </w:r>
      <w:r>
        <w:rPr>
          <w:rFonts w:hint="eastAsia" w:asciiTheme="minorEastAsia" w:hAnsiTheme="minorEastAsia" w:eastAsiaTheme="minorEastAsia" w:cstheme="minorEastAsia"/>
          <w:color w:val="auto"/>
          <w:sz w:val="24"/>
          <w:szCs w:val="24"/>
          <w:highlight w:val="none"/>
        </w:rPr>
        <w:t>条款及格式</w:t>
      </w:r>
    </w:p>
    <w:p w14:paraId="4360384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2.1.1.6</w:t>
      </w:r>
      <w:r>
        <w:rPr>
          <w:rFonts w:hint="eastAsia" w:asciiTheme="minorEastAsia" w:hAnsiTheme="minorEastAsia" w:eastAsiaTheme="minorEastAsia" w:cstheme="minorEastAsia"/>
          <w:color w:val="auto"/>
          <w:sz w:val="24"/>
          <w:szCs w:val="24"/>
          <w:highlight w:val="none"/>
        </w:rPr>
        <w:t>电子化投标文件格式</w:t>
      </w:r>
    </w:p>
    <w:p w14:paraId="3A1EC9E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2.1.2根据本章第2.2款对招标文件所做的澄清、修改，构成招标文件的组成部分。</w:t>
      </w:r>
    </w:p>
    <w:p w14:paraId="235B5FA1">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2.2招标文件的澄清或者修改</w:t>
      </w:r>
    </w:p>
    <w:p w14:paraId="09674114">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详细阅读招标文件中的全部内容。如对招标文件有异议的，应在获取招标文件之日起或者招标公告期限届满之日起七个工作日内在三门峡市公共资源交易平台上一次性提出，否则，将被视为完全理解并接受招标文件的全部内容。</w:t>
      </w:r>
    </w:p>
    <w:p w14:paraId="4E888B1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理机构在投标截止时间至少15日前，通知所有获取招标文件的潜在</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；不足15日的，顺延提交投标文件的截止时间。</w:t>
      </w:r>
    </w:p>
    <w:p w14:paraId="6FFFCB9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2.2.3招标文件的澄清或者修改将通过交易平台系统内部“答疑文件”告知</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，发布给所有下载招标文件的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，并在原公告发布媒体上发布澄清公告，但不指明澄清问题的来源。对于项目中已经下载招标文件的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，系统将通过第三方短信群发方式提醒</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进行查询。各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须重新下载最新的答疑文件，以此编制投标文件。</w:t>
      </w:r>
    </w:p>
    <w:p w14:paraId="36C1E66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2.2.4</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市场主体信息登记时所留手机联系方式要保持畅通，因联系方式变更而未及时更新系统内联系方式的，将会造成收不到短信。此短信仅系友情提示，并不具有任何约束性和必要性，采购人和采购代理机构不承担</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未收到短信而引起的一切后果和法律责任。</w:t>
      </w:r>
    </w:p>
    <w:p w14:paraId="3F1EDF8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2.2.5因交易中心平台在开标前具有保密性，</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在投标截止时间前须自行查看项目进展、变更通知、澄清及回复，因</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未及时查看而造成的后果自行承担。</w:t>
      </w:r>
    </w:p>
    <w:p w14:paraId="46AA0642">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3.投标文件</w:t>
      </w:r>
    </w:p>
    <w:p w14:paraId="7AAF2D2E">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3.1电子化投标文件的组成</w:t>
      </w:r>
    </w:p>
    <w:p w14:paraId="7DA2C996">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3.1.1</w:t>
      </w:r>
      <w:r>
        <w:rPr>
          <w:rFonts w:hint="eastAsia" w:asciiTheme="minorEastAsia" w:hAnsiTheme="minorEastAsia" w:cstheme="minorEastAsia"/>
          <w:bCs/>
          <w:color w:val="auto"/>
          <w:sz w:val="24"/>
          <w:szCs w:val="24"/>
          <w:lang w:val="zh-CN" w:eastAsia="zh-CN"/>
        </w:rPr>
        <w:t>法定代表人身份证明及授权委托书</w:t>
      </w:r>
    </w:p>
    <w:p w14:paraId="0260DBC8">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3.1.2投标函</w:t>
      </w:r>
    </w:p>
    <w:p w14:paraId="1622CCC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3.1.3投标函附表</w:t>
      </w:r>
    </w:p>
    <w:p w14:paraId="1C87C9F5">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3.1.4报价明细表</w:t>
      </w:r>
    </w:p>
    <w:p w14:paraId="6DE7049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3.1.5供应商基本情况表</w:t>
      </w:r>
    </w:p>
    <w:p w14:paraId="3D2B3E9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3.1.6</w:t>
      </w:r>
      <w:r>
        <w:rPr>
          <w:rFonts w:hint="eastAsia" w:asciiTheme="minorEastAsia" w:hAnsiTheme="minorEastAsia" w:cstheme="minorEastAsia"/>
          <w:bCs/>
          <w:color w:val="auto"/>
          <w:sz w:val="24"/>
          <w:szCs w:val="24"/>
          <w:lang w:val="en-US" w:eastAsia="zh-CN"/>
        </w:rPr>
        <w:t>资格审查资料</w:t>
      </w:r>
    </w:p>
    <w:p w14:paraId="67047E4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3.1.7中小企业声明函</w:t>
      </w:r>
    </w:p>
    <w:p w14:paraId="753AE9C8">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3.1.8残疾人福利性单位声明函</w:t>
      </w:r>
    </w:p>
    <w:p w14:paraId="3996E00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3.1.9监狱企业证明文件</w:t>
      </w:r>
    </w:p>
    <w:p w14:paraId="4665A64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Cs/>
          <w:color w:val="auto"/>
          <w:sz w:val="24"/>
          <w:szCs w:val="24"/>
          <w:highlight w:val="yellow"/>
        </w:rPr>
      </w:pPr>
      <w:r>
        <w:rPr>
          <w:rFonts w:hint="eastAsia" w:asciiTheme="minorEastAsia" w:hAnsiTheme="minorEastAsia" w:cstheme="minorEastAsia"/>
          <w:bCs/>
          <w:color w:val="auto"/>
          <w:sz w:val="24"/>
          <w:szCs w:val="24"/>
          <w:lang w:eastAsia="zh-CN"/>
        </w:rPr>
        <w:t>3.1.1</w:t>
      </w:r>
      <w:r>
        <w:rPr>
          <w:rFonts w:hint="eastAsia" w:asciiTheme="minorEastAsia" w:hAnsiTheme="minorEastAsia" w:cstheme="minorEastAsia"/>
          <w:bCs/>
          <w:color w:val="auto"/>
          <w:sz w:val="24"/>
          <w:szCs w:val="24"/>
          <w:lang w:val="en-US" w:eastAsia="zh-CN"/>
        </w:rPr>
        <w:t>0</w:t>
      </w:r>
      <w:r>
        <w:rPr>
          <w:rFonts w:hint="eastAsia" w:asciiTheme="minorEastAsia" w:hAnsiTheme="minorEastAsia" w:cstheme="minorEastAsia"/>
          <w:bCs/>
          <w:color w:val="auto"/>
          <w:sz w:val="24"/>
          <w:szCs w:val="24"/>
          <w:lang w:val="zh-CN" w:eastAsia="zh-CN"/>
        </w:rPr>
        <w:t>供应商认为需要提供的其它承诺、资料</w:t>
      </w:r>
    </w:p>
    <w:p w14:paraId="4BD04165">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3.2投标报价</w:t>
      </w:r>
    </w:p>
    <w:p w14:paraId="5436183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3.2.1</w:t>
      </w:r>
      <w:r>
        <w:rPr>
          <w:rFonts w:hint="eastAsia" w:asciiTheme="minorEastAsia" w:hAnsi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应报出投标价格，应是完成本项目所列招标范围的全部内容。且</w:t>
      </w:r>
      <w:r>
        <w:rPr>
          <w:rFonts w:hint="eastAsia" w:asciiTheme="minorEastAsia" w:hAnsi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只能提出一个不变价格，</w:t>
      </w:r>
      <w:r>
        <w:rPr>
          <w:rFonts w:hint="eastAsia" w:asciiTheme="minorEastAsia" w:hAnsi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不接受任何选择报价。</w:t>
      </w:r>
    </w:p>
    <w:p w14:paraId="5FF9CB9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3.2.2如投标报价表中的大写金额和小写金额不一致的，以大写金额为准；对不同文字文本电子化</w:t>
      </w:r>
      <w:r>
        <w:rPr>
          <w:rFonts w:hint="eastAsia" w:asciiTheme="minorEastAsia" w:hAnsiTheme="minorEastAsia" w:cstheme="minorEastAsia"/>
          <w:bCs/>
          <w:color w:val="auto"/>
          <w:sz w:val="24"/>
          <w:szCs w:val="24"/>
          <w:lang w:eastAsia="zh-CN"/>
        </w:rPr>
        <w:t>投标文件</w:t>
      </w:r>
      <w:r>
        <w:rPr>
          <w:rFonts w:hint="eastAsia" w:asciiTheme="minorEastAsia" w:hAnsiTheme="minorEastAsia" w:eastAsiaTheme="minorEastAsia" w:cstheme="minorEastAsia"/>
          <w:bCs/>
          <w:color w:val="auto"/>
          <w:sz w:val="24"/>
          <w:szCs w:val="24"/>
        </w:rPr>
        <w:t>的解释发生异议的，以中文文本为准。</w:t>
      </w:r>
    </w:p>
    <w:p w14:paraId="3BDE030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3.2.3投标报价应响应最高投标限价，最高投标限价在供应商须知前附表中载明。</w:t>
      </w:r>
    </w:p>
    <w:p w14:paraId="73B3CCDA">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3.3投标有效期</w:t>
      </w:r>
    </w:p>
    <w:p w14:paraId="4DDEBB5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3.3.1</w:t>
      </w:r>
      <w:r>
        <w:rPr>
          <w:rFonts w:hint="eastAsia" w:asciiTheme="minorEastAsia" w:hAnsiTheme="minorEastAsia" w:eastAsiaTheme="minorEastAsia" w:cstheme="minorEastAsia"/>
          <w:color w:val="auto"/>
          <w:spacing w:val="5"/>
          <w:sz w:val="24"/>
          <w:szCs w:val="24"/>
          <w:lang w:val="en-US" w:eastAsia="zh-CN"/>
        </w:rPr>
        <w:t>投标文件递交截止之日起60日历天。</w:t>
      </w:r>
    </w:p>
    <w:p w14:paraId="75743F5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3.3.2</w:t>
      </w:r>
      <w:r>
        <w:rPr>
          <w:rFonts w:hint="eastAsia" w:asciiTheme="minorEastAsia" w:hAnsiTheme="minorEastAsia" w:eastAsiaTheme="minorEastAsia" w:cstheme="minorEastAsia"/>
          <w:color w:val="auto"/>
          <w:sz w:val="24"/>
          <w:szCs w:val="24"/>
        </w:rPr>
        <w:t>在特殊情况下，采购人可征求供应商同意延长投标有效期，</w:t>
      </w:r>
      <w:r>
        <w:rPr>
          <w:rFonts w:hint="eastAsia" w:ascii="宋体" w:hAnsi="宋体" w:eastAsia="宋体" w:cs="宋体"/>
          <w:sz w:val="24"/>
          <w:szCs w:val="24"/>
        </w:rPr>
        <w:t>要求与答复均为书面形式</w:t>
      </w:r>
      <w:r>
        <w:rPr>
          <w:rFonts w:hint="eastAsia" w:asciiTheme="minorEastAsia" w:hAnsiTheme="minorEastAsia" w:eastAsiaTheme="minorEastAsia" w:cstheme="minorEastAsia"/>
          <w:color w:val="auto"/>
          <w:sz w:val="24"/>
          <w:szCs w:val="24"/>
        </w:rPr>
        <w:t>。供应商可以拒绝采购人的这种要求。同意延长投标有效期的供应商不需要也不允许修改其电子化投标文件。</w:t>
      </w:r>
    </w:p>
    <w:p w14:paraId="1850FCC1">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3.4投标保证金</w:t>
      </w:r>
    </w:p>
    <w:p w14:paraId="1F52C01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根据《河南省财政厅关于优化政府采购营商环境有关问题的通知》（豫财购【2019】4号）第6条的规定，投标保证金不再收取，需提供投标承诺函（详见</w:t>
      </w:r>
      <w:r>
        <w:rPr>
          <w:rFonts w:hint="eastAsia" w:asciiTheme="minorEastAsia" w:hAnsiTheme="minorEastAsia" w:eastAsiaTheme="minorEastAsia" w:cstheme="minorEastAsia"/>
          <w:bCs/>
          <w:color w:val="auto"/>
          <w:sz w:val="24"/>
          <w:szCs w:val="24"/>
        </w:rPr>
        <w:t>电子化投标文件格式</w:t>
      </w:r>
      <w:r>
        <w:rPr>
          <w:rFonts w:hint="eastAsia" w:asciiTheme="minorEastAsia" w:hAnsiTheme="minorEastAsia" w:eastAsiaTheme="minorEastAsia" w:cstheme="minorEastAsia"/>
          <w:color w:val="auto"/>
          <w:sz w:val="24"/>
          <w:szCs w:val="24"/>
        </w:rPr>
        <w:t>）。</w:t>
      </w:r>
    </w:p>
    <w:p w14:paraId="374A056C">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w:t>
      </w:r>
      <w:r>
        <w:rPr>
          <w:rFonts w:hint="eastAsia" w:asciiTheme="minorEastAsia" w:hAnsiTheme="minorEastAsia" w:eastAsiaTheme="minorEastAsia" w:cstheme="minorEastAsia"/>
          <w:b/>
          <w:bCs/>
          <w:color w:val="auto"/>
          <w:sz w:val="24"/>
          <w:szCs w:val="24"/>
          <w:lang w:val="en-US" w:eastAsia="zh-CN"/>
        </w:rPr>
        <w:t>5</w:t>
      </w:r>
      <w:r>
        <w:rPr>
          <w:rFonts w:hint="eastAsia" w:asciiTheme="minorEastAsia" w:hAnsiTheme="minorEastAsia" w:eastAsiaTheme="minorEastAsia" w:cstheme="minorEastAsia"/>
          <w:b/>
          <w:bCs/>
          <w:color w:val="auto"/>
          <w:sz w:val="24"/>
          <w:szCs w:val="24"/>
        </w:rPr>
        <w:t>电子化投标文件的</w:t>
      </w:r>
      <w:r>
        <w:rPr>
          <w:rFonts w:hint="eastAsia" w:ascii="宋体" w:hAnsi="宋体" w:eastAsia="宋体" w:cs="宋体"/>
          <w:b/>
          <w:bCs/>
          <w:sz w:val="24"/>
          <w:szCs w:val="24"/>
        </w:rPr>
        <w:t>编制及签署</w:t>
      </w:r>
    </w:p>
    <w:p w14:paraId="08A60945">
      <w:pPr>
        <w:keepNext w:val="0"/>
        <w:keepLines w:val="0"/>
        <w:pageBreakBefore w:val="0"/>
        <w:wordWrap/>
        <w:overflowPunct/>
        <w:topLinePunct w:val="0"/>
        <w:bidi w:val="0"/>
        <w:spacing w:line="520" w:lineRule="exact"/>
        <w:ind w:left="0" w:leftChars="0" w:right="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.1</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6EDE2D1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.2在招标文件中要求供应商按照投标文件格式进行投标文件编制，在投标文件编制时，应明确将投标单位企业基本情况、人员情况、业绩情况编入投标文件，便于进行资格审查及评标打分。</w:t>
      </w:r>
    </w:p>
    <w:p w14:paraId="746E6182">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.3电子化投标文件的签署</w:t>
      </w:r>
    </w:p>
    <w:p w14:paraId="288889C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招标文件中要求供应商盖章的，以签盖单位章为准；要求法定代表人签章的，以签盖法定代表人签章为准。电子化投标文件具体制作教材请</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通过CA证书登录三门峡市公共资源电子化交易系统在右上角“组件下载”中查看。</w:t>
      </w:r>
    </w:p>
    <w:p w14:paraId="2A042BC8">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4.投标</w:t>
      </w:r>
    </w:p>
    <w:p w14:paraId="02EA7688">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4.1投标文件的加密</w:t>
      </w:r>
    </w:p>
    <w:p w14:paraId="6F820C6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网上上传的电子投标文件应使用数字证书认证并加密。</w:t>
      </w:r>
    </w:p>
    <w:p w14:paraId="4CD461C8">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4.2投标文件的上传</w:t>
      </w:r>
    </w:p>
    <w:p w14:paraId="40F2C45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电子化投标文件应在投标截止时间前成功上传至三门峡市公共资源电子化交易系统。至投标截止时间止，仍未上传成功的电子化投标文件将不予接收。</w:t>
      </w:r>
    </w:p>
    <w:p w14:paraId="213857B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注：如按照电子化投标操作教材制作完成的电子化投标文件无法上传的，</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kern w:val="0"/>
          <w:sz w:val="24"/>
          <w:szCs w:val="24"/>
        </w:rPr>
        <w:t>应在投标截止时间前尽早的联系中心技术人员，以便有充分的时间进行处理。</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kern w:val="0"/>
          <w:sz w:val="24"/>
          <w:szCs w:val="24"/>
        </w:rPr>
        <w:t>应充分考虑到处理技术问题和上传数据等工作所需的时间问题，投标文件未在投标截止时间前成功上传的，其投标文件不予接收。</w:t>
      </w:r>
    </w:p>
    <w:p w14:paraId="7772A71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新点客服电话:4009980000</w:t>
      </w:r>
    </w:p>
    <w:p w14:paraId="38810BB3">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4.3投标截止时间</w:t>
      </w:r>
    </w:p>
    <w:p w14:paraId="25C5725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4.3.1</w:t>
      </w:r>
      <w:r>
        <w:rPr>
          <w:rFonts w:hint="eastAsia" w:asciiTheme="minorEastAsia" w:hAnsi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截止时间</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见本须知前附表规定。</w:t>
      </w:r>
    </w:p>
    <w:p w14:paraId="59F351B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4.3.2</w:t>
      </w:r>
      <w:r>
        <w:rPr>
          <w:rFonts w:hint="eastAsia" w:asciiTheme="minorEastAsia" w:hAnsiTheme="minorEastAsia" w:eastAsiaTheme="minorEastAsia" w:cstheme="minorEastAsia"/>
          <w:color w:val="auto"/>
          <w:sz w:val="24"/>
          <w:szCs w:val="24"/>
        </w:rPr>
        <w:t>到投标截止时间止，上传成功的电子化投标文件少于3个的，采购人将依法重新组织招标。</w:t>
      </w:r>
    </w:p>
    <w:p w14:paraId="6C2BC985">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4.4电子化投标文件的补充、修改与撤回</w:t>
      </w:r>
    </w:p>
    <w:p w14:paraId="0F2F029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在投标截止时间之后，</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不得补充、修改电子化投标文件。</w:t>
      </w:r>
    </w:p>
    <w:p w14:paraId="6E070900">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5.开标</w:t>
      </w:r>
    </w:p>
    <w:p w14:paraId="1D8AFF20">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5.1开标时间和地点</w:t>
      </w:r>
    </w:p>
    <w:p w14:paraId="438ADFC1">
      <w:pPr>
        <w:keepNext w:val="0"/>
        <w:keepLines w:val="0"/>
        <w:pageBreakBefore w:val="0"/>
        <w:wordWrap/>
        <w:overflowPunct/>
        <w:topLinePunct w:val="0"/>
        <w:bidi w:val="0"/>
        <w:spacing w:line="520" w:lineRule="exact"/>
        <w:ind w:left="0" w:leftChars="0" w:right="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5.1.1采购人在招标文件规定的开标时间和地点通过远程开标大厅进行公开开标。开标当日，</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无需到开标现场参加开标会议，</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1A6CC5E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5.1.2电子化投标文件采用一次加密方式。开标时，由</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使用CA证书，在规定时间内对其电子化投标文件进行解密。每位</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的解密时间为开标时间起30分钟内，如在规定时间内未完成解密的，其投标文件不予开标、唱标。每位</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的解密时间为开标时间起30分钟内完成。</w:t>
      </w:r>
    </w:p>
    <w:p w14:paraId="7AE55163">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5.2开标程序</w:t>
      </w:r>
    </w:p>
    <w:p w14:paraId="23986849">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（1）公布投标单位名单；</w:t>
      </w:r>
    </w:p>
    <w:p w14:paraId="7EA481E9">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（2）供应商远程解密投标文件；</w:t>
      </w:r>
    </w:p>
    <w:p w14:paraId="01F14C79">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（3）投标文件导入；</w:t>
      </w:r>
    </w:p>
    <w:p w14:paraId="7F7A1498">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（4）唱标；</w:t>
      </w:r>
    </w:p>
    <w:p w14:paraId="7749FEBF">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（5）异议与回复(如有)；</w:t>
      </w:r>
    </w:p>
    <w:p w14:paraId="778F578D">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（6）开标结束。</w:t>
      </w:r>
    </w:p>
    <w:p w14:paraId="18E9F724">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供应商不足3家的，不得开标。供应商未参加开标的，视同认可开标结果。</w:t>
      </w:r>
    </w:p>
    <w:p w14:paraId="52FE1F69">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5.3电子化投标文件解密异常的处理</w:t>
      </w:r>
    </w:p>
    <w:p w14:paraId="4DFC1A64">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如出现</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的电子投标文件无法解密等异常情况，</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应及时致电中介服务机构说明。投标文件异常，按以下步骤进行处理：</w:t>
      </w:r>
    </w:p>
    <w:p w14:paraId="55785A6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（1）首先由技术人员进行问题排查。</w:t>
      </w:r>
    </w:p>
    <w:p w14:paraId="0BD447CA">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（2）经技术人员排查后，是</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文件自身问题导致投标文件无法解密的，该投标文件将不予接收、解密和唱标。开标会议继续进行。</w:t>
      </w:r>
    </w:p>
    <w:p w14:paraId="7252727A">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67850B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（4）待所有供应商投标文件解密完成后，由招标方操作，对所有已解密文件进行唱标。</w:t>
      </w:r>
    </w:p>
    <w:p w14:paraId="0A4CFA8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供应商应保证在开标期间电话、电脑、网络能够正常工作，供应商因停电、电脑病毒、网络堵塞等原因，未在规定的解密时间内对投标文件进行解密的，其投标文件不予接收、唱标。</w:t>
      </w:r>
    </w:p>
    <w:p w14:paraId="0D5C16A5">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5.4开标异议</w:t>
      </w:r>
    </w:p>
    <w:p w14:paraId="02F53F0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0BFAE725">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5.5资格审查</w:t>
      </w:r>
    </w:p>
    <w:p w14:paraId="0894C2B5">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5.5.1开标会议结束后，由采购人</w:t>
      </w:r>
      <w:r>
        <w:rPr>
          <w:rFonts w:hint="eastAsia" w:asciiTheme="minorEastAsia" w:hAnsiTheme="minorEastAsia" w:eastAsiaTheme="minorEastAsia" w:cstheme="minorEastAsia"/>
          <w:color w:val="auto"/>
          <w:sz w:val="24"/>
          <w:szCs w:val="24"/>
          <w:lang w:eastAsia="zh-CN"/>
        </w:rPr>
        <w:t>或</w:t>
      </w:r>
      <w:r>
        <w:rPr>
          <w:rFonts w:hint="eastAsia" w:asciiTheme="minorEastAsia" w:hAnsiTheme="minorEastAsia" w:eastAsiaTheme="minorEastAsia" w:cstheme="minorEastAsia"/>
          <w:color w:val="auto"/>
          <w:sz w:val="24"/>
          <w:szCs w:val="24"/>
        </w:rPr>
        <w:t>采购代理机构人员按照招标文件的要求，对供应商进行资格审查。</w:t>
      </w:r>
    </w:p>
    <w:p w14:paraId="74AD0694">
      <w:pPr>
        <w:pStyle w:val="2"/>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5.5.2供应商须在投标文件中按招标文件要求提供资格证明材料，供应商若没有提供资格证明材料或资格证明材料不全的，其投标将被拒绝，不能进入评标。</w:t>
      </w:r>
    </w:p>
    <w:p w14:paraId="0B00C6C0">
      <w:pPr>
        <w:pStyle w:val="2"/>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5.5.3采购代理机构对供应商的资格进行审查后，将资格审查结果提交给评标委员会，未通过资格审查的供应商，不进入评标程序。合格供应商不足3家的，不得评标。</w:t>
      </w:r>
    </w:p>
    <w:p w14:paraId="78483C8C">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6.评标</w:t>
      </w:r>
    </w:p>
    <w:p w14:paraId="1D06EB7C">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6.1评标委员会</w:t>
      </w:r>
    </w:p>
    <w:p w14:paraId="64603FB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6.1.1</w:t>
      </w:r>
      <w:r>
        <w:rPr>
          <w:rFonts w:hint="eastAsia" w:asciiTheme="minorEastAsia" w:hAnsiTheme="minorEastAsia" w:eastAsiaTheme="minorEastAsia" w:cstheme="minorEastAsia"/>
          <w:color w:val="auto"/>
          <w:sz w:val="24"/>
          <w:szCs w:val="24"/>
        </w:rPr>
        <w:t>评标由采购人依法组建的评标委员会负责。评标委员会由采购人</w:t>
      </w:r>
      <w:r>
        <w:rPr>
          <w:rFonts w:hint="eastAsia" w:asciiTheme="minorEastAsia" w:hAnsiTheme="minorEastAsia" w:eastAsiaTheme="minorEastAsia" w:cstheme="minorEastAsia"/>
          <w:color w:val="auto"/>
          <w:sz w:val="24"/>
          <w:szCs w:val="24"/>
          <w:lang w:eastAsia="zh-CN"/>
        </w:rPr>
        <w:t>代表</w:t>
      </w:r>
      <w:r>
        <w:rPr>
          <w:rFonts w:hint="eastAsia" w:asciiTheme="minorEastAsia" w:hAnsiTheme="minorEastAsia" w:eastAsiaTheme="minorEastAsia" w:cstheme="minorEastAsia"/>
          <w:color w:val="auto"/>
          <w:sz w:val="24"/>
          <w:szCs w:val="24"/>
        </w:rPr>
        <w:t>，以及有关技术、经济等方面的专家组成。评标委员会成员人数以及技术、经济等方面专家的确定方式见供应商须知前附表。</w:t>
      </w:r>
    </w:p>
    <w:p w14:paraId="4DCF6535">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6.1.2评标委员会成员有下列情形之一的，应当回避：</w:t>
      </w:r>
    </w:p>
    <w:p w14:paraId="72B1AAF6">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（1）参加采购活动前三年内，与供应商存在劳动关系，或者担任过供应商的董事、监事，或者是供应商的控股股东或实际控制人；</w:t>
      </w:r>
    </w:p>
    <w:p w14:paraId="7F1C120E">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（2）与供应商的法定代表人或者负责人有夫妻、直系血亲、三代以内旁系血亲或者近姻亲关系；</w:t>
      </w:r>
    </w:p>
    <w:p w14:paraId="4C4BDEC8">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（3）项目主管部门或者行政监督部门的人员；</w:t>
      </w:r>
    </w:p>
    <w:p w14:paraId="44278112">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（4）曾因在招标、评标以及其他与招标投标有关活动中从事违法行为而受过行政处罚或刑事处罚的。评标委员会成员有前款规定情形之一的，应当主动提出回避；</w:t>
      </w:r>
    </w:p>
    <w:p w14:paraId="3E3532B4">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（5）与供应商有其他可能影响政府采购活动公平、公正进行的关系。</w:t>
      </w:r>
    </w:p>
    <w:p w14:paraId="3D8B944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6.1.3评标过程中，评标委员会成员有回避事由、擅离职守或者因健康等原因不能继续评标的，采购人有权更换。被更换的评标委员会成员作出的评审结论无效，由更换后的评标委员会成员重新进行评审。</w:t>
      </w:r>
    </w:p>
    <w:p w14:paraId="59A6B85E">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6.2评标原则</w:t>
      </w:r>
    </w:p>
    <w:p w14:paraId="2E81D4C4">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评标活动遵循公平、公正、科学和择优的原则。</w:t>
      </w:r>
    </w:p>
    <w:p w14:paraId="685644E1">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6.3评标</w:t>
      </w:r>
    </w:p>
    <w:p w14:paraId="738E0693">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6.3.1评标方法综合评分法，详见招标文件第</w:t>
      </w:r>
      <w:r>
        <w:rPr>
          <w:rFonts w:hint="eastAsia" w:asciiTheme="minorEastAsia" w:hAnsiTheme="minorEastAsia" w:eastAsiaTheme="minorEastAsia" w:cstheme="minorEastAsia"/>
          <w:color w:val="auto"/>
          <w:sz w:val="24"/>
          <w:szCs w:val="24"/>
          <w:lang w:eastAsia="zh-CN"/>
        </w:rPr>
        <w:t>四</w:t>
      </w:r>
      <w:r>
        <w:rPr>
          <w:rFonts w:hint="eastAsia" w:asciiTheme="minorEastAsia" w:hAnsiTheme="minorEastAsia" w:eastAsiaTheme="minorEastAsia" w:cstheme="minorEastAsia"/>
          <w:color w:val="auto"/>
          <w:sz w:val="24"/>
          <w:szCs w:val="24"/>
        </w:rPr>
        <w:t>章。</w:t>
      </w:r>
    </w:p>
    <w:p w14:paraId="6BA47FC4">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6.3.2形式评审和符合性评审</w:t>
      </w:r>
    </w:p>
    <w:p w14:paraId="7B2BC9B6">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评标委员会应当对</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的投标文件进行形式评审和符合性评审，以确定其是否满足招标文件的实质性要求。</w:t>
      </w:r>
    </w:p>
    <w:p w14:paraId="66C22B46">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6.3.3投标文件的澄清</w:t>
      </w:r>
    </w:p>
    <w:p w14:paraId="53CEFEF0">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在评标期间，为有助于电子化投标文件的审查、评价和比较，评标委员会可以以书面形式要求供应商对电子化投标文件含义不明确的内容作必要的澄清或说明，供应商应采用书面形式进行澄清或说明，但不得超出电子化投标文件的范围或改变电子化投标文件的实质性内容。根据本须知规定，凡属于评标委员会在评标中发现的计算错误并进行核实的修改不在此列。</w:t>
      </w:r>
    </w:p>
    <w:p w14:paraId="2B4C7AA5">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sz w:val="24"/>
          <w:szCs w:val="24"/>
        </w:rPr>
        <w:t>6.3.4电子化投标文件计算错误的修正</w:t>
      </w:r>
    </w:p>
    <w:p w14:paraId="61C7213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评标委员会将对确定为实质上响应招标文件要求的电子化投标文件进行校核，看其是否有计算或表达上的错误，修正错误的原则如下：</w:t>
      </w:r>
    </w:p>
    <w:p w14:paraId="26FC22B6">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（1）</w:t>
      </w:r>
      <w:r>
        <w:rPr>
          <w:rFonts w:hint="eastAsia" w:asciiTheme="minorEastAsia" w:hAnsiTheme="minorEastAsia" w:eastAsiaTheme="minorEastAsia" w:cstheme="minorEastAsia"/>
          <w:color w:val="auto"/>
          <w:sz w:val="24"/>
          <w:szCs w:val="24"/>
        </w:rPr>
        <w:t>电子化投标文件中的大写金额和小写金额不一致的，以大写金额为准；</w:t>
      </w:r>
    </w:p>
    <w:p w14:paraId="12204EB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（2）</w:t>
      </w:r>
      <w:r>
        <w:rPr>
          <w:rFonts w:hint="eastAsia" w:asciiTheme="minorEastAsia" w:hAnsiTheme="minorEastAsia" w:eastAsiaTheme="minorEastAsia" w:cstheme="minorEastAsia"/>
          <w:color w:val="auto"/>
          <w:sz w:val="24"/>
          <w:szCs w:val="24"/>
        </w:rPr>
        <w:t>对不同文字文本电子化投标文件的解释发生异议的，以中文文本为准。</w:t>
      </w:r>
    </w:p>
    <w:p w14:paraId="6ABD0DD7">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按上述修正错误的原则及方法调整或修正电子化投标文件的投标报价，</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同意后，调整后的投标报价对</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起约束作用。</w:t>
      </w:r>
    </w:p>
    <w:p w14:paraId="3D2DCB1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6.3.</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投标无效</w:t>
      </w:r>
    </w:p>
    <w:p w14:paraId="4E0ABE0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电子化投标文件有下列情形之一的，由评标委员会初审后按无效标处理：</w:t>
      </w:r>
    </w:p>
    <w:p w14:paraId="2C2D6826">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（1）投标文件未按照招标文件规定要求签署、盖章的；</w:t>
      </w:r>
    </w:p>
    <w:p w14:paraId="685D696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）电子化投标文件附有采购人不能接受的条件的；</w:t>
      </w:r>
    </w:p>
    <w:p w14:paraId="066B7C8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）以他人的名义投标、串通投标、以行贿手段谋取中标或者以其他弄虚作假方式投标的；</w:t>
      </w:r>
    </w:p>
    <w:p w14:paraId="1BC1FA0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）采取不正当手段谋取中标的。</w:t>
      </w:r>
    </w:p>
    <w:p w14:paraId="3CFD3B0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6.3.</w:t>
      </w:r>
      <w:r>
        <w:rPr>
          <w:rFonts w:hint="eastAsia" w:asciiTheme="minorEastAsia" w:hAnsiTheme="minorEastAsia" w:eastAsiaTheme="minorEastAsia" w:cstheme="minorEastAsia"/>
          <w:bCs/>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评标时，投标报价是评标的重要依据，但不是唯一依据，</w:t>
      </w:r>
      <w:r>
        <w:rPr>
          <w:rFonts w:hint="eastAsia" w:asciiTheme="minorEastAsia" w:hAnsiTheme="minorEastAsia" w:eastAsiaTheme="minorEastAsia" w:cstheme="minorEastAsia"/>
          <w:color w:val="auto"/>
          <w:sz w:val="24"/>
          <w:szCs w:val="24"/>
        </w:rPr>
        <w:t>采购人不承诺将合同授予报价最低或最高的供应商。</w:t>
      </w:r>
    </w:p>
    <w:p w14:paraId="28ABBC8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6.3.</w:t>
      </w:r>
      <w:r>
        <w:rPr>
          <w:rFonts w:hint="eastAsia" w:asciiTheme="minorEastAsia" w:hAnsiTheme="minorEastAsia" w:eastAsiaTheme="minorEastAsia" w:cstheme="minorEastAsia"/>
          <w:bCs/>
          <w:color w:val="auto"/>
          <w:sz w:val="24"/>
          <w:szCs w:val="24"/>
          <w:lang w:val="en-US" w:eastAsia="zh-CN"/>
        </w:rPr>
        <w:t>7</w:t>
      </w:r>
      <w:r>
        <w:rPr>
          <w:rFonts w:hint="eastAsia" w:asciiTheme="minorEastAsia" w:hAnsiTheme="minorEastAsia" w:eastAsiaTheme="minorEastAsia" w:cstheme="minorEastAsia"/>
          <w:color w:val="auto"/>
          <w:sz w:val="24"/>
          <w:szCs w:val="24"/>
        </w:rPr>
        <w:t>评标委员会认为供应商的报价明显低于其他通过符合性审查供应商的报价，有可能影响</w:t>
      </w:r>
      <w:r>
        <w:rPr>
          <w:rFonts w:hint="eastAsia" w:asciiTheme="minorEastAsia" w:hAnsiTheme="minorEastAsia" w:cstheme="minorEastAsia"/>
          <w:color w:val="auto"/>
          <w:sz w:val="24"/>
          <w:szCs w:val="24"/>
          <w:lang w:eastAsia="zh-CN"/>
        </w:rPr>
        <w:t>服务</w:t>
      </w:r>
      <w:r>
        <w:rPr>
          <w:rFonts w:hint="eastAsia" w:asciiTheme="minorEastAsia" w:hAnsiTheme="minorEastAsia" w:eastAsiaTheme="minorEastAsia" w:cstheme="minorEastAsia"/>
          <w:color w:val="auto"/>
          <w:sz w:val="24"/>
          <w:szCs w:val="24"/>
        </w:rPr>
        <w:t>质量或者不能诚信履约的，应当要求其在评标现场合理的时间内提供书面说明，必要时提交相关证明材料；供应商不能证明其报价合理性的，评标委员会应当将其作为无效投标处理。</w:t>
      </w:r>
    </w:p>
    <w:p w14:paraId="13731442">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6.3.</w:t>
      </w:r>
      <w:r>
        <w:rPr>
          <w:rFonts w:hint="eastAsia" w:asciiTheme="minorEastAsia" w:hAnsiTheme="minorEastAsia" w:eastAsiaTheme="minorEastAsia" w:cstheme="minorEastAsia"/>
          <w:bCs/>
          <w:color w:val="auto"/>
          <w:sz w:val="24"/>
          <w:szCs w:val="24"/>
          <w:lang w:val="en-US" w:eastAsia="zh-CN"/>
        </w:rPr>
        <w:t>8</w:t>
      </w:r>
      <w:r>
        <w:rPr>
          <w:rFonts w:hint="eastAsia" w:asciiTheme="minorEastAsia" w:hAnsiTheme="minorEastAsia" w:eastAsiaTheme="minorEastAsia" w:cstheme="minorEastAsia"/>
          <w:color w:val="auto"/>
          <w:sz w:val="24"/>
          <w:szCs w:val="24"/>
        </w:rPr>
        <w:t>评标委员会依据本须知规定的评标标准和方法，对电子化投标文件进行评审和比较，向采购人提供书面评标报告。</w:t>
      </w:r>
    </w:p>
    <w:p w14:paraId="3D000201">
      <w:pPr>
        <w:keepNext w:val="0"/>
        <w:keepLines w:val="0"/>
        <w:pageBreakBefore w:val="0"/>
        <w:wordWrap/>
        <w:overflowPunct/>
        <w:topLinePunct w:val="0"/>
        <w:bidi w:val="0"/>
        <w:adjustRightInd w:val="0"/>
        <w:snapToGri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6.3.</w:t>
      </w:r>
      <w:r>
        <w:rPr>
          <w:rFonts w:hint="eastAsia" w:asciiTheme="minorEastAsia" w:hAnsiTheme="minorEastAsia" w:eastAsiaTheme="minorEastAsia" w:cstheme="minorEastAsia"/>
          <w:bCs/>
          <w:color w:val="auto"/>
          <w:kern w:val="0"/>
          <w:sz w:val="24"/>
          <w:szCs w:val="24"/>
          <w:lang w:val="en-US" w:eastAsia="zh-CN"/>
        </w:rPr>
        <w:t>9</w:t>
      </w:r>
      <w:r>
        <w:rPr>
          <w:rFonts w:hint="eastAsia" w:asciiTheme="minorEastAsia" w:hAnsiTheme="minorEastAsia" w:eastAsiaTheme="minorEastAsia" w:cstheme="minorEastAsia"/>
          <w:color w:val="auto"/>
          <w:kern w:val="0"/>
          <w:sz w:val="24"/>
          <w:szCs w:val="24"/>
        </w:rPr>
        <w:t>本项目采用综合评分法，按评审后得分由高到低顺序排列。</w:t>
      </w:r>
      <w:r>
        <w:rPr>
          <w:rFonts w:hint="eastAsia" w:asciiTheme="minorEastAsia" w:hAnsiTheme="minorEastAsia" w:eastAsiaTheme="minorEastAsia" w:cstheme="minorEastAsia"/>
          <w:snapToGrid w:val="0"/>
          <w:color w:val="auto"/>
          <w:spacing w:val="-2"/>
          <w:kern w:val="0"/>
          <w:sz w:val="24"/>
          <w:szCs w:val="24"/>
        </w:rPr>
        <w:t>综合评分相等</w:t>
      </w:r>
      <w:r>
        <w:rPr>
          <w:rFonts w:hint="eastAsia" w:asciiTheme="minorEastAsia" w:hAnsiTheme="minorEastAsia" w:eastAsiaTheme="minorEastAsia" w:cstheme="minorEastAsia"/>
          <w:snapToGrid w:val="0"/>
          <w:color w:val="auto"/>
          <w:spacing w:val="-15"/>
          <w:kern w:val="0"/>
          <w:sz w:val="24"/>
          <w:szCs w:val="24"/>
        </w:rPr>
        <w:t>时</w:t>
      </w:r>
      <w:r>
        <w:rPr>
          <w:rFonts w:hint="eastAsia" w:asciiTheme="minorEastAsia" w:hAnsiTheme="minorEastAsia" w:eastAsiaTheme="minorEastAsia" w:cstheme="minorEastAsia"/>
          <w:color w:val="auto"/>
          <w:kern w:val="0"/>
          <w:sz w:val="24"/>
          <w:szCs w:val="24"/>
        </w:rPr>
        <w:t>，按技术标得分高低的顺序排列。技术标仍相同的，按商务标高低的顺序排列，以上各项都相同的，由评标委员会</w:t>
      </w:r>
      <w:r>
        <w:rPr>
          <w:rFonts w:hint="eastAsia" w:asciiTheme="minorEastAsia" w:hAnsiTheme="minorEastAsia" w:eastAsiaTheme="minorEastAsia" w:cstheme="minorEastAsia"/>
          <w:color w:val="auto"/>
          <w:kern w:val="0"/>
          <w:sz w:val="24"/>
          <w:szCs w:val="24"/>
          <w:lang w:val="en-US" w:eastAsia="zh-CN"/>
        </w:rPr>
        <w:t>按供应商综合情况投票确定排列顺序</w:t>
      </w:r>
      <w:r>
        <w:rPr>
          <w:rFonts w:hint="eastAsia" w:asciiTheme="minorEastAsia" w:hAnsiTheme="minorEastAsia" w:eastAsiaTheme="minorEastAsia" w:cstheme="minorEastAsia"/>
          <w:color w:val="auto"/>
          <w:sz w:val="24"/>
          <w:szCs w:val="24"/>
        </w:rPr>
        <w:t>。</w:t>
      </w:r>
    </w:p>
    <w:p w14:paraId="4AE5EBB2">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6.3.1</w:t>
      </w:r>
      <w:r>
        <w:rPr>
          <w:rFonts w:hint="eastAsia" w:asciiTheme="minorEastAsia" w:hAnsiTheme="minorEastAsia" w:eastAsiaTheme="minorEastAsia" w:cstheme="minorEastAsia"/>
          <w:bCs/>
          <w:color w:val="auto"/>
          <w:kern w:val="0"/>
          <w:sz w:val="24"/>
          <w:szCs w:val="24"/>
          <w:lang w:val="en-US" w:eastAsia="zh-CN"/>
        </w:rPr>
        <w:t>0</w:t>
      </w:r>
      <w:r>
        <w:rPr>
          <w:rFonts w:hint="eastAsia" w:asciiTheme="minorEastAsia" w:hAnsiTheme="minorEastAsia" w:eastAsiaTheme="minorEastAsia" w:cstheme="minorEastAsia"/>
          <w:bCs/>
          <w:color w:val="auto"/>
          <w:sz w:val="24"/>
          <w:szCs w:val="24"/>
        </w:rPr>
        <w:t>评标过程的保密</w:t>
      </w:r>
    </w:p>
    <w:p w14:paraId="56F1CFD1">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color w:val="auto"/>
          <w:sz w:val="24"/>
          <w:szCs w:val="24"/>
        </w:rPr>
        <w:t>开标后，直至授予中标供应商合同为止，凡属于对电子化投标文件的审查、澄清、评价和比较有关的资料，中标候选供应商的推荐情况，及其他任何与评标有关的情况均应严格保密。</w:t>
      </w:r>
    </w:p>
    <w:p w14:paraId="6B0178BF">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color w:val="auto"/>
          <w:sz w:val="24"/>
          <w:szCs w:val="24"/>
        </w:rPr>
        <w:t>在电子化投标文件的评审和比较、中标候选供应商推荐以及授予合同的过程中，供应商向采购人和评标委员会施加影响的任何行为，都将会导致其投标被拒绝。</w:t>
      </w:r>
    </w:p>
    <w:p w14:paraId="60ED970A">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color w:val="auto"/>
          <w:sz w:val="24"/>
          <w:szCs w:val="24"/>
        </w:rPr>
        <w:t>中标供应商确定后，采购人不对未中标供应商就评标过程以及未能中标原因做出任何解释。未中标供应商不得向评标委员会组成人员或其他有关人员索问评标过程的情况和材料。</w:t>
      </w:r>
    </w:p>
    <w:p w14:paraId="33CE58A9">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7.授予合同</w:t>
      </w:r>
    </w:p>
    <w:p w14:paraId="5CF1E6D1">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7.1中标公告</w:t>
      </w:r>
    </w:p>
    <w:p w14:paraId="5B683EAF">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7.1.1采购代理机构应当在评标结束后2个工作日内将评标报告送采购人。采购人应当自收到评标报告之日起5个工作日内，在评标报告确定的中标候选供应商名单中，</w:t>
      </w:r>
      <w:r>
        <w:rPr>
          <w:rFonts w:hint="eastAsia" w:ascii="宋体" w:hAnsi="宋体" w:eastAsia="宋体" w:cs="宋体"/>
          <w:spacing w:val="9"/>
          <w:sz w:val="24"/>
          <w:szCs w:val="24"/>
        </w:rPr>
        <w:t>选定排名第一中标候选供应商</w:t>
      </w:r>
      <w:r>
        <w:rPr>
          <w:rFonts w:hint="eastAsia" w:asciiTheme="minorEastAsia" w:hAnsiTheme="minorEastAsia" w:eastAsiaTheme="minorEastAsia" w:cstheme="minorEastAsia"/>
          <w:color w:val="auto"/>
          <w:sz w:val="24"/>
          <w:szCs w:val="24"/>
        </w:rPr>
        <w:t>为中标供应商。采购人在收到评标报告5个工作日内未按评标报告推荐的中标候选供应商顺序确定中标供应商，又不能说明合法理由的，视同按评标报告推荐的顺序确定</w:t>
      </w:r>
      <w:r>
        <w:rPr>
          <w:rFonts w:hint="eastAsia" w:ascii="宋体" w:hAnsi="宋体" w:eastAsia="宋体" w:cs="宋体"/>
          <w:spacing w:val="9"/>
          <w:sz w:val="24"/>
          <w:szCs w:val="24"/>
        </w:rPr>
        <w:t>选定排名第一中标候选供应商</w:t>
      </w:r>
      <w:r>
        <w:rPr>
          <w:rFonts w:hint="eastAsia" w:asciiTheme="minorEastAsia" w:hAnsiTheme="minorEastAsia" w:eastAsiaTheme="minorEastAsia" w:cstheme="minorEastAsia"/>
          <w:color w:val="auto"/>
          <w:sz w:val="24"/>
          <w:szCs w:val="24"/>
        </w:rPr>
        <w:t>为中标供应商。</w:t>
      </w:r>
    </w:p>
    <w:p w14:paraId="3883B0F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7.1.2采购代理机构自中标供应商确定之日起2个工作日内，在</w:t>
      </w:r>
      <w:r>
        <w:rPr>
          <w:rFonts w:hint="eastAsia" w:asciiTheme="minorEastAsia" w:hAnsiTheme="minorEastAsia" w:eastAsiaTheme="minorEastAsia" w:cstheme="minorEastAsia"/>
          <w:color w:val="auto"/>
          <w:spacing w:val="5"/>
          <w:sz w:val="24"/>
          <w:szCs w:val="24"/>
          <w:lang w:val="en-US" w:eastAsia="zh-CN"/>
        </w:rPr>
        <w:t>《河南省政府采购网》、《中国采购与招标网》、《三门峡市公共资源交易中心网》</w:t>
      </w:r>
      <w:r>
        <w:rPr>
          <w:rFonts w:hint="eastAsia" w:asciiTheme="minorEastAsia" w:hAnsiTheme="minorEastAsia" w:eastAsiaTheme="minorEastAsia" w:cstheme="minorEastAsia"/>
          <w:color w:val="auto"/>
          <w:sz w:val="24"/>
          <w:szCs w:val="24"/>
        </w:rPr>
        <w:t>公告中标结果，招标文件随中标结果同时公告。中标供应商为中小企业的，同时公告其《中小企业声明函》；中标供应商为残疾人福利性单位的，同时公告其《残疾人福利性单位声明函》，接受社会监督。中标公告期限为1个工作日。</w:t>
      </w:r>
    </w:p>
    <w:p w14:paraId="6DC9E04D">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7.2中标通知书</w:t>
      </w:r>
    </w:p>
    <w:p w14:paraId="7F03638E">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在公告中标结果的同时，向中标供应商发出中标通知书，中标通知书发出后，采购人不得违法改变中标结果，中标供应商无正当理由不得放弃中标。</w:t>
      </w:r>
    </w:p>
    <w:p w14:paraId="4B92DEE8">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7.3履约保证金</w:t>
      </w:r>
    </w:p>
    <w:p w14:paraId="34B0A010">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本项目不收取履约保证金。如供应商违反政府采购合同约定给采购人造成损失的,采购人按照合同约定,要求供应商承担赔偿责任。</w:t>
      </w:r>
    </w:p>
    <w:p w14:paraId="49106519">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7.4签订合同</w:t>
      </w:r>
    </w:p>
    <w:p w14:paraId="605687C1">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7.4.1采购人和中标供应商应当在中标通知书发出之日起</w:t>
      </w:r>
      <w:r>
        <w:rPr>
          <w:rFonts w:hint="eastAsia" w:asciiTheme="minorEastAsia" w:hAnsi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日内，根据招标文件和中标供应商的投标文件订立书面合同。所签订的合同不得对招标文件确定的事项和中标供应商投标文件作实质性修改。</w:t>
      </w:r>
    </w:p>
    <w:p w14:paraId="75F81E6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7.4.2中标供应商无正当理由拒签合同、在签订合同时向采购人提出附加条件的，采购人有权取消其中标资格，给采购人带来损失的，还应给予赔偿；采购人可以按照评标报告推荐的中标候选供应商排序，确定排名下一位的中标候选供应商为中标供应商，也可以重新开展采购活动。当出现法规规定的中标无效或中标结果无效情形时，采购人可与排名下一位的中标候选供应商另行签订合同，或依法重新开展采购活动。</w:t>
      </w:r>
    </w:p>
    <w:p w14:paraId="4D972357">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7.4.3采购人不得向中标供应商提出任何不合理的要求作为签订合同的条件。</w:t>
      </w:r>
    </w:p>
    <w:p w14:paraId="6CBB9FB9">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7.5质疑</w:t>
      </w:r>
    </w:p>
    <w:p w14:paraId="088D42C3">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有关当事人对中标结果有异议的，可以在成交结果公告期限届满之日起七个工作日内，按《政府采购质疑和投诉办法》（财政部令第94号）要求以书面形式同时向采购人和采购代理机构提出质疑，逾期提交或未按照要求提交的质疑函将不予受理。</w:t>
      </w:r>
    </w:p>
    <w:p w14:paraId="22EE7DF9">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8.纪律和监督</w:t>
      </w:r>
    </w:p>
    <w:p w14:paraId="7E457334">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8.1对采购人的纪律要求</w:t>
      </w:r>
    </w:p>
    <w:p w14:paraId="7E94E232">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采购人不得泄露招标投标活动中应当保密的情况和资料，不得与供应商串通损害国家利益、社会公共利益或者他人合法权益。</w:t>
      </w:r>
    </w:p>
    <w:p w14:paraId="378188FF">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8.2对供应商的纪律</w:t>
      </w:r>
    </w:p>
    <w:p w14:paraId="39944C1A">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3EA1DDC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8.2.1有下列情形之一的，属于供应商相互串通投标：</w:t>
      </w:r>
    </w:p>
    <w:p w14:paraId="173E127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（一）供应商之间协商投标报价等投标文件的实质性内容；</w:t>
      </w:r>
    </w:p>
    <w:p w14:paraId="69E54C6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（二）供应商之间约定中标供应商；</w:t>
      </w:r>
    </w:p>
    <w:p w14:paraId="62B593C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（三）供应商之间约定部分供应商放弃投标或者中标；</w:t>
      </w:r>
    </w:p>
    <w:p w14:paraId="5D431CC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（四）供应商之间为谋取中标或者排斥特定供应商而采取的其他联合行动。</w:t>
      </w:r>
    </w:p>
    <w:p w14:paraId="77F4F2C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8.2.2有下列情形之一的，视为供应商相互串通投标：</w:t>
      </w:r>
    </w:p>
    <w:p w14:paraId="73AE854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（一）不同供应商的投标文件由同一单位或者个人编制；</w:t>
      </w:r>
    </w:p>
    <w:p w14:paraId="1F669C0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（二）不同供应商委托同一单位或者个人办理投标事宜；</w:t>
      </w:r>
    </w:p>
    <w:p w14:paraId="1038055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（三）不同供应商的投标文件载明的项目管理成员为同一人；</w:t>
      </w:r>
    </w:p>
    <w:p w14:paraId="54D31D7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（四）不同供应商的投标文件异常一致或者投标报价呈规律性差异；</w:t>
      </w:r>
    </w:p>
    <w:p w14:paraId="4A978298">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（五）不同供应商的投标文件制作机器码一致视为串通投标行为；</w:t>
      </w:r>
    </w:p>
    <w:p w14:paraId="635DD03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8.2.3有下列情形之一的，属于以他人名义投标：</w:t>
      </w:r>
    </w:p>
    <w:p w14:paraId="665505A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（一）使用通过受让或者租借等方式获取的资格、资质证书投标的</w:t>
      </w:r>
    </w:p>
    <w:p w14:paraId="1BBBBCC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8.2.4有下列情形之一的，属于以其他方式弄虚作假的行为：</w:t>
      </w:r>
    </w:p>
    <w:p w14:paraId="4EF7EFE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（一）使用伪造、变造的许可证件；</w:t>
      </w:r>
    </w:p>
    <w:p w14:paraId="56B15EA5">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（二）提供虚假的财务状况或者业绩；</w:t>
      </w:r>
    </w:p>
    <w:p w14:paraId="4064838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（三）提供虚假的项目负责人或者主要技术人员简历、劳动关系证明；</w:t>
      </w:r>
    </w:p>
    <w:p w14:paraId="2678B3A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（四）提供虚假的信用状况；</w:t>
      </w:r>
    </w:p>
    <w:p w14:paraId="5F83D846">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（五）其他弄虚作假的行为。</w:t>
      </w:r>
    </w:p>
    <w:p w14:paraId="12B3CBEE">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8.3对评标委员会成员的纪律要求</w:t>
      </w:r>
    </w:p>
    <w:p w14:paraId="1F02C40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委员会成员不得收受他人的财物或者其他好处，不得向他人透露对投标文件的评审和比较、中标候选供应商的推荐情况以及评标有关的其他情况。在评标活动中，评标委员会成员应当客观、公正地履行职责，遵守职业道德，不得擅离职守，影响评标程序正常进行，不得使用第四章“评标方法和标准”没有规定的评审因素和标准进行评标。</w:t>
      </w:r>
    </w:p>
    <w:p w14:paraId="409ECC31">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8.4对与评标活动有关的工作人员的纪律要求</w:t>
      </w:r>
    </w:p>
    <w:p w14:paraId="2BD93D38">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评标活动有关的工作人员不得收受他人的财物或者其他好处，不得向他人透露对投标文件的评审和比较、中标候选供应商的推荐情况以及评标有关的其他情况。在评标活动中，与评标活动有关的工作人员不得擅离职守，影响评标程序正常进行。</w:t>
      </w:r>
    </w:p>
    <w:p w14:paraId="08B3E6CD">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9.需要补充的其他内容</w:t>
      </w:r>
    </w:p>
    <w:p w14:paraId="7A0041AD">
      <w:pPr>
        <w:pStyle w:val="3"/>
        <w:keepNext w:val="0"/>
        <w:keepLines w:val="0"/>
        <w:pageBreakBefore w:val="0"/>
        <w:wordWrap/>
        <w:overflowPunct/>
        <w:topLinePunct w:val="0"/>
        <w:bidi w:val="0"/>
        <w:spacing w:after="0" w:line="520" w:lineRule="exact"/>
        <w:ind w:left="0" w:leftChars="0" w:right="0" w:firstLine="480" w:firstLineChars="200"/>
        <w:jc w:val="left"/>
        <w:rPr>
          <w:rFonts w:hint="eastAsia" w:asciiTheme="minorEastAsia" w:hAnsiTheme="minorEastAsia" w:eastAsiaTheme="minorEastAsia" w:cstheme="minorEastAsia"/>
          <w:b/>
          <w:bCs/>
          <w:color w:val="0000FF"/>
          <w:sz w:val="30"/>
          <w:szCs w:val="30"/>
        </w:rPr>
      </w:pPr>
      <w:r>
        <w:rPr>
          <w:rFonts w:hint="eastAsia" w:asciiTheme="minorEastAsia" w:hAnsiTheme="minorEastAsia" w:eastAsiaTheme="minorEastAsia" w:cstheme="minorEastAsia"/>
          <w:color w:val="auto"/>
          <w:sz w:val="24"/>
          <w:szCs w:val="24"/>
        </w:rPr>
        <w:t>需要补充的其他内容：见供应商须知前附表。</w:t>
      </w:r>
    </w:p>
    <w:p w14:paraId="4C345B23">
      <w:pPr>
        <w:pStyle w:val="3"/>
        <w:rPr>
          <w:rFonts w:hint="eastAsia" w:asciiTheme="minorEastAsia" w:hAnsiTheme="minorEastAsia" w:eastAsiaTheme="minorEastAsia" w:cstheme="minorEastAsia"/>
          <w:b/>
          <w:bCs/>
          <w:color w:val="0000FF"/>
          <w:sz w:val="30"/>
          <w:szCs w:val="30"/>
        </w:rPr>
      </w:pPr>
    </w:p>
    <w:p w14:paraId="5CCCF7FD">
      <w:pPr>
        <w:pStyle w:val="3"/>
        <w:rPr>
          <w:rFonts w:hint="eastAsia" w:asciiTheme="minorEastAsia" w:hAnsiTheme="minorEastAsia" w:eastAsiaTheme="minorEastAsia" w:cstheme="minorEastAsia"/>
          <w:b/>
          <w:bCs/>
          <w:color w:val="0000FF"/>
          <w:sz w:val="30"/>
          <w:szCs w:val="30"/>
        </w:rPr>
      </w:pPr>
    </w:p>
    <w:p w14:paraId="366C5F7A">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59F4DBD0">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2D5820F1">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024558A2">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658CBBF0">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5E415908">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3BB9A47C">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lang w:eastAsia="zh-CN"/>
        </w:rPr>
        <w:t>第三章</w:t>
      </w:r>
      <w:r>
        <w:rPr>
          <w:rFonts w:hint="eastAsia" w:ascii="宋体" w:hAnsi="宋体" w:eastAsia="宋体" w:cs="宋体"/>
          <w:b/>
          <w:bCs/>
          <w:color w:val="auto"/>
          <w:sz w:val="30"/>
          <w:szCs w:val="30"/>
          <w:lang w:val="en-US" w:eastAsia="zh-CN"/>
        </w:rPr>
        <w:t xml:space="preserve"> 服务内容及要求</w:t>
      </w:r>
    </w:p>
    <w:p w14:paraId="08983A75">
      <w:pPr>
        <w:pStyle w:val="3"/>
        <w:keepNext w:val="0"/>
        <w:keepLines w:val="0"/>
        <w:pageBreakBefore w:val="0"/>
        <w:widowControl w:val="0"/>
        <w:kinsoku/>
        <w:wordWrap/>
        <w:overflowPunct/>
        <w:topLinePunct w:val="0"/>
        <w:autoSpaceDE/>
        <w:autoSpaceDN/>
        <w:bidi w:val="0"/>
        <w:adjustRightInd/>
        <w:snapToGrid/>
        <w:spacing w:after="0" w:line="520" w:lineRule="exact"/>
        <w:ind w:left="0" w:leftChars="0" w:firstLine="480" w:firstLineChars="200"/>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p>
    <w:p w14:paraId="01D7AB15">
      <w:pPr>
        <w:pStyle w:val="3"/>
        <w:keepNext w:val="0"/>
        <w:keepLines w:val="0"/>
        <w:pageBreakBefore w:val="0"/>
        <w:widowControl w:val="0"/>
        <w:kinsoku/>
        <w:wordWrap/>
        <w:overflowPunct/>
        <w:topLinePunct w:val="0"/>
        <w:autoSpaceDE/>
        <w:autoSpaceDN/>
        <w:bidi w:val="0"/>
        <w:adjustRightInd/>
        <w:snapToGrid/>
        <w:spacing w:after="0" w:line="520" w:lineRule="exact"/>
        <w:ind w:left="0" w:leftChars="0" w:firstLine="482" w:firstLineChars="200"/>
        <w:textAlignment w:val="auto"/>
        <w:rPr>
          <w:rFonts w:hint="eastAsia" w:asciiTheme="minorEastAsia" w:hAnsiTheme="minorEastAsia" w:eastAsiaTheme="minorEastAsia" w:cstheme="minorEastAsia"/>
          <w:b/>
          <w:bCs/>
          <w:i w:val="0"/>
          <w:iCs w:val="0"/>
          <w:caps w:val="0"/>
          <w:color w:val="auto"/>
          <w:spacing w:val="0"/>
          <w:sz w:val="24"/>
          <w:szCs w:val="24"/>
          <w:shd w:val="clear" w:color="auto" w:fill="FFFFFF"/>
          <w:lang w:val="en-US" w:eastAsia="zh-CN"/>
        </w:rPr>
      </w:pPr>
      <w:r>
        <w:rPr>
          <w:rFonts w:hint="eastAsia" w:asciiTheme="minorEastAsia" w:hAnsiTheme="minorEastAsia" w:cstheme="minorEastAsia"/>
          <w:b/>
          <w:bCs/>
          <w:i w:val="0"/>
          <w:iCs w:val="0"/>
          <w:caps w:val="0"/>
          <w:color w:val="auto"/>
          <w:spacing w:val="0"/>
          <w:sz w:val="24"/>
          <w:szCs w:val="24"/>
          <w:shd w:val="clear" w:color="auto" w:fill="FFFFFF"/>
          <w:lang w:val="en-US" w:eastAsia="zh-CN"/>
        </w:rPr>
        <w:t>1、绿地</w:t>
      </w:r>
      <w:r>
        <w:rPr>
          <w:rFonts w:hint="eastAsia" w:asciiTheme="minorEastAsia" w:hAnsiTheme="minorEastAsia" w:eastAsiaTheme="minorEastAsia" w:cstheme="minorEastAsia"/>
          <w:b/>
          <w:bCs/>
          <w:i w:val="0"/>
          <w:iCs w:val="0"/>
          <w:caps w:val="0"/>
          <w:color w:val="auto"/>
          <w:spacing w:val="0"/>
          <w:sz w:val="24"/>
          <w:szCs w:val="24"/>
          <w:shd w:val="clear" w:color="auto" w:fill="FFFFFF"/>
          <w:lang w:val="en-US" w:eastAsia="zh-CN"/>
        </w:rPr>
        <w:t>养护标准及要求</w:t>
      </w:r>
      <w:r>
        <w:rPr>
          <w:rFonts w:hint="eastAsia" w:asciiTheme="minorEastAsia" w:hAnsiTheme="minorEastAsia" w:cstheme="minorEastAsia"/>
          <w:b/>
          <w:bCs/>
          <w:i w:val="0"/>
          <w:iCs w:val="0"/>
          <w:caps w:val="0"/>
          <w:color w:val="auto"/>
          <w:spacing w:val="0"/>
          <w:sz w:val="24"/>
          <w:szCs w:val="24"/>
          <w:shd w:val="clear" w:color="auto" w:fill="FFFFFF"/>
          <w:lang w:val="en-US" w:eastAsia="zh-CN"/>
        </w:rPr>
        <w:t>：</w:t>
      </w:r>
    </w:p>
    <w:p w14:paraId="65712857">
      <w:pPr>
        <w:pStyle w:val="3"/>
        <w:keepNext w:val="0"/>
        <w:keepLines w:val="0"/>
        <w:pageBreakBefore w:val="0"/>
        <w:widowControl w:val="0"/>
        <w:kinsoku/>
        <w:wordWrap/>
        <w:overflowPunct/>
        <w:topLinePunct w:val="0"/>
        <w:autoSpaceDE/>
        <w:autoSpaceDN/>
        <w:bidi w:val="0"/>
        <w:adjustRightInd/>
        <w:snapToGrid/>
        <w:spacing w:after="0" w:line="520" w:lineRule="exact"/>
        <w:ind w:left="0" w:leftChars="0" w:firstLine="480" w:firstLineChars="200"/>
        <w:textAlignment w:val="auto"/>
        <w:rPr>
          <w:rFonts w:hint="eastAsia" w:asciiTheme="minorEastAsia" w:hAnsiTheme="minorEastAsia" w:eastAsiaTheme="minorEastAsia" w:cstheme="minorEastAsia"/>
          <w:b/>
          <w:bCs/>
          <w:color w:val="0000FF"/>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三门峡市园林绿化服务中心新增</w:t>
      </w: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仰韶大道陕州区段是市区重要景观道路。绿地为二级养护管理标准，共分三个标段：仰韶大道（湖陕界金昌立交-喜天下）、仰韶大道（喜天下-神力路）、仰韶大道（神力路-西高速路口）园林绿地（含铺装）养护、卫生保洁及基础设施维护。道路绿地主要以乔、灌、草及部分花卉组成，</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要</w:t>
      </w: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求</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对</w:t>
      </w: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绿地内园林</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植物进行修剪、浇水、</w:t>
      </w:r>
      <w:r>
        <w:rPr>
          <w:rFonts w:hint="eastAsia" w:asciiTheme="minorEastAsia" w:hAnsiTheme="minorEastAsia" w:eastAsiaTheme="minorEastAsia" w:cstheme="minorEastAsia"/>
          <w:i w:val="0"/>
          <w:iCs w:val="0"/>
          <w:caps w:val="0"/>
          <w:color w:val="auto"/>
          <w:spacing w:val="0"/>
          <w:sz w:val="24"/>
          <w:szCs w:val="24"/>
          <w:shd w:val="clear" w:color="auto" w:fill="FFFFFF"/>
        </w:rPr>
        <w:t>病虫害防治</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、施肥、中耕除草</w:t>
      </w:r>
      <w:r>
        <w:rPr>
          <w:rFonts w:hint="eastAsia" w:asciiTheme="minorEastAsia" w:hAnsiTheme="minorEastAsia" w:eastAsiaTheme="minorEastAsia" w:cstheme="minorEastAsia"/>
          <w:i w:val="0"/>
          <w:iCs w:val="0"/>
          <w:caps w:val="0"/>
          <w:color w:val="auto"/>
          <w:spacing w:val="0"/>
          <w:sz w:val="24"/>
          <w:szCs w:val="24"/>
          <w:shd w:val="clear" w:color="auto" w:fill="FFFFFF"/>
        </w:rPr>
        <w:t>等</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日常</w:t>
      </w: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精细化养护</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管理</w:t>
      </w:r>
      <w:r>
        <w:rPr>
          <w:rFonts w:hint="eastAsia" w:asciiTheme="minorEastAsia" w:hAnsiTheme="minorEastAsia" w:eastAsiaTheme="minorEastAsia" w:cstheme="minorEastAsia"/>
          <w:i w:val="0"/>
          <w:iCs w:val="0"/>
          <w:caps w:val="0"/>
          <w:color w:val="auto"/>
          <w:spacing w:val="0"/>
          <w:sz w:val="24"/>
          <w:szCs w:val="24"/>
          <w:shd w:val="clear" w:color="auto" w:fill="FFFFFF"/>
        </w:rPr>
        <w:t>，</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确保</w:t>
      </w:r>
      <w:r>
        <w:rPr>
          <w:rFonts w:hint="eastAsia" w:asciiTheme="minorEastAsia" w:hAnsiTheme="minorEastAsia" w:eastAsiaTheme="minorEastAsia" w:cstheme="minorEastAsia"/>
          <w:i w:val="0"/>
          <w:iCs w:val="0"/>
          <w:caps w:val="0"/>
          <w:color w:val="auto"/>
          <w:spacing w:val="0"/>
          <w:sz w:val="24"/>
          <w:szCs w:val="24"/>
          <w:shd w:val="clear" w:color="auto" w:fill="FFFFFF"/>
        </w:rPr>
        <w:t>植物生长健康</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景观</w:t>
      </w:r>
      <w:r>
        <w:rPr>
          <w:rFonts w:hint="eastAsia" w:asciiTheme="minorEastAsia" w:hAnsiTheme="minorEastAsia" w:eastAsiaTheme="minorEastAsia" w:cstheme="minorEastAsia"/>
          <w:i w:val="0"/>
          <w:iCs w:val="0"/>
          <w:caps w:val="0"/>
          <w:color w:val="auto"/>
          <w:spacing w:val="0"/>
          <w:sz w:val="24"/>
          <w:szCs w:val="24"/>
          <w:shd w:val="clear" w:color="auto" w:fill="FFFFFF"/>
        </w:rPr>
        <w:t>效果良好</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p w14:paraId="2B5BF039">
      <w:pPr>
        <w:pStyle w:val="3"/>
        <w:keepNext w:val="0"/>
        <w:keepLines w:val="0"/>
        <w:pageBreakBefore w:val="0"/>
        <w:widowControl w:val="0"/>
        <w:kinsoku/>
        <w:wordWrap/>
        <w:overflowPunct/>
        <w:topLinePunct w:val="0"/>
        <w:autoSpaceDE/>
        <w:autoSpaceDN/>
        <w:bidi w:val="0"/>
        <w:adjustRightInd/>
        <w:snapToGrid/>
        <w:spacing w:after="0" w:line="520" w:lineRule="exact"/>
        <w:ind w:left="0" w:leftChars="0" w:firstLine="482" w:firstLineChars="200"/>
        <w:textAlignment w:val="auto"/>
        <w:rPr>
          <w:rFonts w:hint="eastAsia" w:asciiTheme="minorEastAsia" w:hAnsiTheme="minorEastAsia" w:eastAsiaTheme="minorEastAsia" w:cstheme="minorEastAsia"/>
          <w:b/>
          <w:bCs/>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color="auto" w:fill="FFFFFF"/>
          <w:lang w:val="en-US" w:eastAsia="zh-CN"/>
        </w:rPr>
        <w:t>2、</w:t>
      </w:r>
      <w:r>
        <w:rPr>
          <w:rFonts w:hint="eastAsia" w:asciiTheme="minorEastAsia" w:hAnsiTheme="minorEastAsia" w:cstheme="minorEastAsia"/>
          <w:b/>
          <w:bCs/>
          <w:i w:val="0"/>
          <w:iCs w:val="0"/>
          <w:caps w:val="0"/>
          <w:color w:val="auto"/>
          <w:spacing w:val="0"/>
          <w:sz w:val="24"/>
          <w:szCs w:val="24"/>
          <w:shd w:val="clear" w:color="auto" w:fill="FFFFFF"/>
          <w:lang w:val="en-US" w:eastAsia="zh-CN"/>
        </w:rPr>
        <w:t>项目服务清单：</w:t>
      </w:r>
    </w:p>
    <w:tbl>
      <w:tblPr>
        <w:tblStyle w:val="1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841"/>
        <w:gridCol w:w="1614"/>
        <w:gridCol w:w="2349"/>
        <w:gridCol w:w="1246"/>
        <w:gridCol w:w="926"/>
        <w:gridCol w:w="2101"/>
      </w:tblGrid>
      <w:tr w14:paraId="2969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41" w:type="dxa"/>
            <w:vAlign w:val="center"/>
          </w:tcPr>
          <w:p w14:paraId="5674C33D">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序号</w:t>
            </w:r>
          </w:p>
        </w:tc>
        <w:tc>
          <w:tcPr>
            <w:tcW w:w="841" w:type="dxa"/>
            <w:vAlign w:val="center"/>
          </w:tcPr>
          <w:p w14:paraId="2008A9F7">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包号</w:t>
            </w:r>
          </w:p>
        </w:tc>
        <w:tc>
          <w:tcPr>
            <w:tcW w:w="1614" w:type="dxa"/>
            <w:vAlign w:val="center"/>
          </w:tcPr>
          <w:p w14:paraId="6AB5B385">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名称</w:t>
            </w:r>
          </w:p>
        </w:tc>
        <w:tc>
          <w:tcPr>
            <w:tcW w:w="2349" w:type="dxa"/>
            <w:vAlign w:val="center"/>
          </w:tcPr>
          <w:p w14:paraId="3CACCDAC">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面积</w:t>
            </w:r>
          </w:p>
        </w:tc>
        <w:tc>
          <w:tcPr>
            <w:tcW w:w="1246" w:type="dxa"/>
            <w:vAlign w:val="center"/>
          </w:tcPr>
          <w:p w14:paraId="201CE35A">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绿地面积</w:t>
            </w:r>
          </w:p>
        </w:tc>
        <w:tc>
          <w:tcPr>
            <w:tcW w:w="926" w:type="dxa"/>
            <w:vAlign w:val="center"/>
          </w:tcPr>
          <w:p w14:paraId="74BF7570">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单位</w:t>
            </w:r>
          </w:p>
        </w:tc>
        <w:tc>
          <w:tcPr>
            <w:tcW w:w="2101" w:type="dxa"/>
            <w:vAlign w:val="center"/>
          </w:tcPr>
          <w:p w14:paraId="52AC9DBB">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备注</w:t>
            </w:r>
          </w:p>
        </w:tc>
      </w:tr>
      <w:tr w14:paraId="51B9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41" w:type="dxa"/>
            <w:vMerge w:val="restart"/>
            <w:vAlign w:val="center"/>
          </w:tcPr>
          <w:p w14:paraId="44FE1E7C">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w:t>
            </w:r>
          </w:p>
        </w:tc>
        <w:tc>
          <w:tcPr>
            <w:tcW w:w="841" w:type="dxa"/>
            <w:vMerge w:val="restart"/>
            <w:vAlign w:val="center"/>
          </w:tcPr>
          <w:p w14:paraId="628C606F">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一包</w:t>
            </w:r>
          </w:p>
        </w:tc>
        <w:tc>
          <w:tcPr>
            <w:tcW w:w="1614" w:type="dxa"/>
            <w:vMerge w:val="restart"/>
            <w:vAlign w:val="center"/>
          </w:tcPr>
          <w:p w14:paraId="61FE438F">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金昌立交-喜天下</w:t>
            </w:r>
          </w:p>
        </w:tc>
        <w:tc>
          <w:tcPr>
            <w:tcW w:w="2349" w:type="dxa"/>
            <w:vAlign w:val="center"/>
          </w:tcPr>
          <w:p w14:paraId="5ABC909A">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园林绿地（含铺装）养护</w:t>
            </w:r>
          </w:p>
        </w:tc>
        <w:tc>
          <w:tcPr>
            <w:tcW w:w="1246" w:type="dxa"/>
            <w:vAlign w:val="center"/>
          </w:tcPr>
          <w:p w14:paraId="2119F9FA">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120720.9</w:t>
            </w:r>
          </w:p>
        </w:tc>
        <w:tc>
          <w:tcPr>
            <w:tcW w:w="926" w:type="dxa"/>
            <w:vAlign w:val="center"/>
          </w:tcPr>
          <w:p w14:paraId="607CE666">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restart"/>
            <w:vAlign w:val="center"/>
          </w:tcPr>
          <w:p w14:paraId="0ED6A355">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含绿地内铺装、建筑、景观小品、景观电气的保养及维修。</w:t>
            </w:r>
          </w:p>
        </w:tc>
      </w:tr>
      <w:tr w14:paraId="5504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41" w:type="dxa"/>
            <w:vMerge w:val="continue"/>
            <w:vAlign w:val="center"/>
          </w:tcPr>
          <w:p w14:paraId="58EEA989">
            <w:pPr>
              <w:jc w:val="center"/>
              <w:rPr>
                <w:rFonts w:hint="eastAsia" w:asciiTheme="minorEastAsia" w:hAnsiTheme="minorEastAsia" w:eastAsiaTheme="minorEastAsia" w:cstheme="minorEastAsia"/>
                <w:sz w:val="24"/>
                <w:szCs w:val="24"/>
                <w:vertAlign w:val="baseline"/>
              </w:rPr>
            </w:pPr>
          </w:p>
        </w:tc>
        <w:tc>
          <w:tcPr>
            <w:tcW w:w="841" w:type="dxa"/>
            <w:vMerge w:val="continue"/>
            <w:vAlign w:val="center"/>
          </w:tcPr>
          <w:p w14:paraId="7942B631">
            <w:pPr>
              <w:jc w:val="center"/>
              <w:rPr>
                <w:rFonts w:hint="eastAsia" w:asciiTheme="minorEastAsia" w:hAnsiTheme="minorEastAsia" w:eastAsiaTheme="minorEastAsia" w:cstheme="minorEastAsia"/>
                <w:sz w:val="24"/>
                <w:szCs w:val="24"/>
                <w:vertAlign w:val="baseline"/>
              </w:rPr>
            </w:pPr>
          </w:p>
        </w:tc>
        <w:tc>
          <w:tcPr>
            <w:tcW w:w="1614" w:type="dxa"/>
            <w:vMerge w:val="continue"/>
            <w:vAlign w:val="center"/>
          </w:tcPr>
          <w:p w14:paraId="382B3086">
            <w:pPr>
              <w:jc w:val="center"/>
              <w:rPr>
                <w:rFonts w:hint="eastAsia" w:asciiTheme="minorEastAsia" w:hAnsiTheme="minorEastAsia" w:eastAsiaTheme="minorEastAsia" w:cstheme="minorEastAsia"/>
                <w:sz w:val="24"/>
                <w:szCs w:val="24"/>
                <w:vertAlign w:val="baseline"/>
              </w:rPr>
            </w:pPr>
          </w:p>
        </w:tc>
        <w:tc>
          <w:tcPr>
            <w:tcW w:w="2349" w:type="dxa"/>
            <w:vAlign w:val="center"/>
          </w:tcPr>
          <w:p w14:paraId="35067CFE">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园林绿地（含铺装）卫生保洁</w:t>
            </w:r>
          </w:p>
        </w:tc>
        <w:tc>
          <w:tcPr>
            <w:tcW w:w="1246" w:type="dxa"/>
            <w:vAlign w:val="center"/>
          </w:tcPr>
          <w:p w14:paraId="2DB66690">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120720.9</w:t>
            </w:r>
          </w:p>
        </w:tc>
        <w:tc>
          <w:tcPr>
            <w:tcW w:w="926" w:type="dxa"/>
            <w:vAlign w:val="center"/>
          </w:tcPr>
          <w:p w14:paraId="7DDE6912">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continue"/>
            <w:vAlign w:val="center"/>
          </w:tcPr>
          <w:p w14:paraId="57414233">
            <w:pPr>
              <w:jc w:val="center"/>
              <w:rPr>
                <w:rFonts w:hint="eastAsia" w:asciiTheme="minorEastAsia" w:hAnsiTheme="minorEastAsia" w:eastAsiaTheme="minorEastAsia" w:cstheme="minorEastAsia"/>
                <w:sz w:val="24"/>
                <w:szCs w:val="24"/>
                <w:vertAlign w:val="baseline"/>
              </w:rPr>
            </w:pPr>
          </w:p>
        </w:tc>
      </w:tr>
      <w:tr w14:paraId="1E60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41" w:type="dxa"/>
            <w:vMerge w:val="restart"/>
            <w:vAlign w:val="center"/>
          </w:tcPr>
          <w:p w14:paraId="5C2B3116">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w:t>
            </w:r>
          </w:p>
        </w:tc>
        <w:tc>
          <w:tcPr>
            <w:tcW w:w="841" w:type="dxa"/>
            <w:vMerge w:val="restart"/>
            <w:vAlign w:val="center"/>
          </w:tcPr>
          <w:p w14:paraId="1BECE209">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二包</w:t>
            </w:r>
          </w:p>
        </w:tc>
        <w:tc>
          <w:tcPr>
            <w:tcW w:w="1614" w:type="dxa"/>
            <w:vMerge w:val="restart"/>
            <w:vAlign w:val="center"/>
          </w:tcPr>
          <w:p w14:paraId="0014EC38">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喜天下-神力路</w:t>
            </w:r>
          </w:p>
        </w:tc>
        <w:tc>
          <w:tcPr>
            <w:tcW w:w="2349" w:type="dxa"/>
            <w:vAlign w:val="center"/>
          </w:tcPr>
          <w:p w14:paraId="1B8F79BA">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园林绿地（含铺装）养护</w:t>
            </w:r>
          </w:p>
        </w:tc>
        <w:tc>
          <w:tcPr>
            <w:tcW w:w="1246" w:type="dxa"/>
            <w:vAlign w:val="center"/>
          </w:tcPr>
          <w:p w14:paraId="47B82DDD">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129521.2</w:t>
            </w:r>
          </w:p>
        </w:tc>
        <w:tc>
          <w:tcPr>
            <w:tcW w:w="926" w:type="dxa"/>
            <w:vAlign w:val="center"/>
          </w:tcPr>
          <w:p w14:paraId="0C126777">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restart"/>
            <w:vAlign w:val="center"/>
          </w:tcPr>
          <w:p w14:paraId="2F783B61">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含绿地内铺装、建筑、景观小品、景观电气的保养及维修。</w:t>
            </w:r>
          </w:p>
        </w:tc>
      </w:tr>
      <w:tr w14:paraId="2963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41" w:type="dxa"/>
            <w:vMerge w:val="continue"/>
            <w:vAlign w:val="center"/>
          </w:tcPr>
          <w:p w14:paraId="5A674690">
            <w:pPr>
              <w:jc w:val="center"/>
              <w:rPr>
                <w:rFonts w:hint="eastAsia" w:asciiTheme="minorEastAsia" w:hAnsiTheme="minorEastAsia" w:eastAsiaTheme="minorEastAsia" w:cstheme="minorEastAsia"/>
                <w:sz w:val="24"/>
                <w:szCs w:val="24"/>
                <w:vertAlign w:val="baseline"/>
              </w:rPr>
            </w:pPr>
          </w:p>
        </w:tc>
        <w:tc>
          <w:tcPr>
            <w:tcW w:w="841" w:type="dxa"/>
            <w:vMerge w:val="continue"/>
            <w:vAlign w:val="center"/>
          </w:tcPr>
          <w:p w14:paraId="015C30B3">
            <w:pPr>
              <w:jc w:val="center"/>
              <w:rPr>
                <w:rFonts w:hint="eastAsia" w:asciiTheme="minorEastAsia" w:hAnsiTheme="minorEastAsia" w:eastAsiaTheme="minorEastAsia" w:cstheme="minorEastAsia"/>
                <w:sz w:val="24"/>
                <w:szCs w:val="24"/>
                <w:vertAlign w:val="baseline"/>
              </w:rPr>
            </w:pPr>
          </w:p>
        </w:tc>
        <w:tc>
          <w:tcPr>
            <w:tcW w:w="1614" w:type="dxa"/>
            <w:vMerge w:val="continue"/>
            <w:vAlign w:val="center"/>
          </w:tcPr>
          <w:p w14:paraId="1A7D14F9">
            <w:pPr>
              <w:jc w:val="center"/>
              <w:rPr>
                <w:rFonts w:hint="eastAsia" w:asciiTheme="minorEastAsia" w:hAnsiTheme="minorEastAsia" w:eastAsiaTheme="minorEastAsia" w:cstheme="minorEastAsia"/>
                <w:sz w:val="24"/>
                <w:szCs w:val="24"/>
                <w:vertAlign w:val="baseline"/>
              </w:rPr>
            </w:pPr>
          </w:p>
        </w:tc>
        <w:tc>
          <w:tcPr>
            <w:tcW w:w="2349" w:type="dxa"/>
            <w:vAlign w:val="center"/>
          </w:tcPr>
          <w:p w14:paraId="1F8CC6EB">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园林绿地（含铺装）卫生保洁</w:t>
            </w:r>
          </w:p>
        </w:tc>
        <w:tc>
          <w:tcPr>
            <w:tcW w:w="1246" w:type="dxa"/>
            <w:vAlign w:val="center"/>
          </w:tcPr>
          <w:p w14:paraId="5015E8A7">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129521.2</w:t>
            </w:r>
          </w:p>
        </w:tc>
        <w:tc>
          <w:tcPr>
            <w:tcW w:w="926" w:type="dxa"/>
            <w:vAlign w:val="center"/>
          </w:tcPr>
          <w:p w14:paraId="030C2EDB">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continue"/>
          </w:tcPr>
          <w:p w14:paraId="0906BFF3">
            <w:pPr>
              <w:jc w:val="center"/>
              <w:rPr>
                <w:rFonts w:hint="eastAsia" w:asciiTheme="minorEastAsia" w:hAnsiTheme="minorEastAsia" w:eastAsiaTheme="minorEastAsia" w:cstheme="minorEastAsia"/>
                <w:sz w:val="24"/>
                <w:szCs w:val="24"/>
                <w:vertAlign w:val="baseline"/>
              </w:rPr>
            </w:pPr>
          </w:p>
        </w:tc>
      </w:tr>
      <w:tr w14:paraId="1E6B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841" w:type="dxa"/>
            <w:vMerge w:val="restart"/>
            <w:vAlign w:val="center"/>
          </w:tcPr>
          <w:p w14:paraId="0C076088">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w:t>
            </w:r>
          </w:p>
        </w:tc>
        <w:tc>
          <w:tcPr>
            <w:tcW w:w="841" w:type="dxa"/>
            <w:vMerge w:val="restart"/>
            <w:vAlign w:val="center"/>
          </w:tcPr>
          <w:p w14:paraId="1B9BDD78">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三包</w:t>
            </w:r>
          </w:p>
        </w:tc>
        <w:tc>
          <w:tcPr>
            <w:tcW w:w="1614" w:type="dxa"/>
            <w:vMerge w:val="restart"/>
            <w:vAlign w:val="center"/>
          </w:tcPr>
          <w:p w14:paraId="6F37503F">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神力路-西高速路口</w:t>
            </w:r>
          </w:p>
        </w:tc>
        <w:tc>
          <w:tcPr>
            <w:tcW w:w="2349" w:type="dxa"/>
            <w:shd w:val="clear" w:color="auto" w:fill="auto"/>
            <w:vAlign w:val="center"/>
          </w:tcPr>
          <w:p w14:paraId="7FE51D0A">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园林绿地（含铺装）养护</w:t>
            </w:r>
          </w:p>
        </w:tc>
        <w:tc>
          <w:tcPr>
            <w:tcW w:w="1246" w:type="dxa"/>
            <w:shd w:val="clear" w:color="auto" w:fill="auto"/>
            <w:vAlign w:val="center"/>
          </w:tcPr>
          <w:p w14:paraId="72C6CCD3">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110617</w:t>
            </w:r>
          </w:p>
        </w:tc>
        <w:tc>
          <w:tcPr>
            <w:tcW w:w="926" w:type="dxa"/>
            <w:vAlign w:val="center"/>
          </w:tcPr>
          <w:p w14:paraId="082DB608">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restart"/>
            <w:vAlign w:val="center"/>
          </w:tcPr>
          <w:p w14:paraId="264CA41A">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1、含湖滨区段硬化铺装52257.7㎡</w:t>
            </w:r>
          </w:p>
          <w:p w14:paraId="76C11381">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2、含绿地内铺装、建筑、景观小品、景观电气的保养及维修。</w:t>
            </w:r>
          </w:p>
          <w:p w14:paraId="3C3E9E71">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3、花带头每年需栽植更换草花400㎡。</w:t>
            </w:r>
          </w:p>
        </w:tc>
      </w:tr>
      <w:tr w14:paraId="525C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841" w:type="dxa"/>
            <w:vMerge w:val="continue"/>
            <w:vAlign w:val="center"/>
          </w:tcPr>
          <w:p w14:paraId="235106CA">
            <w:pPr>
              <w:jc w:val="center"/>
              <w:rPr>
                <w:rFonts w:hint="eastAsia" w:asciiTheme="minorEastAsia" w:hAnsiTheme="minorEastAsia" w:eastAsiaTheme="minorEastAsia" w:cstheme="minorEastAsia"/>
                <w:sz w:val="24"/>
                <w:szCs w:val="24"/>
                <w:vertAlign w:val="baseline"/>
              </w:rPr>
            </w:pPr>
          </w:p>
        </w:tc>
        <w:tc>
          <w:tcPr>
            <w:tcW w:w="841" w:type="dxa"/>
            <w:vMerge w:val="continue"/>
            <w:vAlign w:val="center"/>
          </w:tcPr>
          <w:p w14:paraId="696748E4">
            <w:pPr>
              <w:jc w:val="center"/>
              <w:rPr>
                <w:rFonts w:hint="eastAsia" w:asciiTheme="minorEastAsia" w:hAnsiTheme="minorEastAsia" w:eastAsiaTheme="minorEastAsia" w:cstheme="minorEastAsia"/>
                <w:sz w:val="24"/>
                <w:szCs w:val="24"/>
                <w:vertAlign w:val="baseline"/>
              </w:rPr>
            </w:pPr>
          </w:p>
        </w:tc>
        <w:tc>
          <w:tcPr>
            <w:tcW w:w="1614" w:type="dxa"/>
            <w:vMerge w:val="continue"/>
            <w:vAlign w:val="center"/>
          </w:tcPr>
          <w:p w14:paraId="6AA373FD">
            <w:pPr>
              <w:jc w:val="center"/>
              <w:rPr>
                <w:rFonts w:hint="eastAsia" w:asciiTheme="minorEastAsia" w:hAnsiTheme="minorEastAsia" w:eastAsiaTheme="minorEastAsia" w:cstheme="minorEastAsia"/>
                <w:sz w:val="24"/>
                <w:szCs w:val="24"/>
                <w:vertAlign w:val="baseline"/>
              </w:rPr>
            </w:pPr>
          </w:p>
        </w:tc>
        <w:tc>
          <w:tcPr>
            <w:tcW w:w="2349" w:type="dxa"/>
            <w:shd w:val="clear" w:color="auto" w:fill="auto"/>
            <w:vAlign w:val="center"/>
          </w:tcPr>
          <w:p w14:paraId="0C232839">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园林绿地（含铺装）卫生保洁</w:t>
            </w:r>
          </w:p>
        </w:tc>
        <w:tc>
          <w:tcPr>
            <w:tcW w:w="1246" w:type="dxa"/>
            <w:shd w:val="clear" w:color="auto" w:fill="auto"/>
            <w:vAlign w:val="center"/>
          </w:tcPr>
          <w:p w14:paraId="2686598B">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58359.3</w:t>
            </w:r>
          </w:p>
        </w:tc>
        <w:tc>
          <w:tcPr>
            <w:tcW w:w="926" w:type="dxa"/>
            <w:vAlign w:val="center"/>
          </w:tcPr>
          <w:p w14:paraId="66E5CD3F">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continue"/>
          </w:tcPr>
          <w:p w14:paraId="632066A9">
            <w:pPr>
              <w:jc w:val="center"/>
              <w:rPr>
                <w:rFonts w:hint="eastAsia" w:asciiTheme="minorEastAsia" w:hAnsiTheme="minorEastAsia" w:eastAsiaTheme="minorEastAsia" w:cstheme="minorEastAsia"/>
                <w:sz w:val="24"/>
                <w:szCs w:val="24"/>
                <w:vertAlign w:val="baseline"/>
              </w:rPr>
            </w:pPr>
          </w:p>
        </w:tc>
      </w:tr>
    </w:tbl>
    <w:p w14:paraId="5D0385C9">
      <w:pPr>
        <w:pStyle w:val="3"/>
        <w:rPr>
          <w:rFonts w:hint="eastAsia" w:asciiTheme="minorEastAsia" w:hAnsiTheme="minorEastAsia" w:eastAsiaTheme="minorEastAsia" w:cstheme="minorEastAsia"/>
          <w:b/>
          <w:bCs/>
          <w:color w:val="0000FF"/>
          <w:sz w:val="30"/>
          <w:szCs w:val="30"/>
        </w:rPr>
      </w:pPr>
    </w:p>
    <w:p w14:paraId="21F4CEB9">
      <w:pPr>
        <w:pStyle w:val="3"/>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r>
        <w:rPr>
          <w:rFonts w:hint="eastAsia" w:ascii="宋体" w:hAnsi="宋体" w:eastAsia="宋体" w:cs="宋体"/>
          <w:b/>
          <w:bCs/>
          <w:color w:val="auto"/>
          <w:kern w:val="0"/>
          <w:sz w:val="30"/>
          <w:szCs w:val="30"/>
          <w:lang w:val="en-US" w:eastAsia="zh-CN" w:bidi="ar-SA"/>
        </w:rPr>
        <w:t xml:space="preserve">第四章 </w:t>
      </w:r>
      <w:r>
        <w:rPr>
          <w:rFonts w:hint="eastAsia" w:ascii="宋体" w:hAnsi="宋体" w:eastAsia="宋体" w:cs="宋体"/>
          <w:b/>
          <w:bCs/>
          <w:color w:val="auto"/>
          <w:sz w:val="30"/>
          <w:szCs w:val="30"/>
          <w:lang w:eastAsia="zh-CN"/>
        </w:rPr>
        <w:t>评标办法</w:t>
      </w:r>
    </w:p>
    <w:p w14:paraId="113187E8">
      <w:pPr>
        <w:pStyle w:val="3"/>
        <w:keepNext w:val="0"/>
        <w:keepLines w:val="0"/>
        <w:pageBreakBefore w:val="0"/>
        <w:widowControl w:val="0"/>
        <w:numPr>
          <w:ilvl w:val="0"/>
          <w:numId w:val="0"/>
        </w:numPr>
        <w:kinsoku/>
        <w:wordWrap/>
        <w:overflowPunct/>
        <w:topLinePunct w:val="0"/>
        <w:autoSpaceDE/>
        <w:autoSpaceDN/>
        <w:bidi w:val="0"/>
        <w:adjustRightInd/>
        <w:snapToGrid/>
        <w:spacing w:after="0"/>
        <w:ind w:leftChars="0"/>
        <w:jc w:val="center"/>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评标办法前附表</w:t>
      </w:r>
    </w:p>
    <w:tbl>
      <w:tblPr>
        <w:tblStyle w:val="34"/>
        <w:tblW w:w="94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1"/>
        <w:gridCol w:w="1359"/>
        <w:gridCol w:w="1756"/>
        <w:gridCol w:w="2781"/>
        <w:gridCol w:w="2659"/>
        <w:gridCol w:w="3"/>
      </w:tblGrid>
      <w:tr w14:paraId="0F723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2260" w:type="dxa"/>
            <w:gridSpan w:val="2"/>
            <w:vAlign w:val="center"/>
          </w:tcPr>
          <w:p w14:paraId="09F5A72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条款号</w:t>
            </w:r>
          </w:p>
        </w:tc>
        <w:tc>
          <w:tcPr>
            <w:tcW w:w="4537" w:type="dxa"/>
            <w:gridSpan w:val="2"/>
            <w:vAlign w:val="center"/>
          </w:tcPr>
          <w:p w14:paraId="5234F3E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评标</w:t>
            </w:r>
            <w:r>
              <w:rPr>
                <w:rFonts w:hint="eastAsia" w:asciiTheme="minorEastAsia" w:hAnsiTheme="minorEastAsia" w:eastAsiaTheme="minorEastAsia" w:cstheme="minorEastAsia"/>
                <w:b/>
                <w:bCs/>
                <w:sz w:val="24"/>
                <w:szCs w:val="24"/>
              </w:rPr>
              <w:t>因素</w:t>
            </w:r>
          </w:p>
        </w:tc>
        <w:tc>
          <w:tcPr>
            <w:tcW w:w="2662" w:type="dxa"/>
            <w:gridSpan w:val="2"/>
            <w:vAlign w:val="center"/>
          </w:tcPr>
          <w:p w14:paraId="17E1D9B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评标</w:t>
            </w:r>
            <w:r>
              <w:rPr>
                <w:rFonts w:hint="eastAsia" w:asciiTheme="minorEastAsia" w:hAnsiTheme="minorEastAsia" w:eastAsiaTheme="minorEastAsia" w:cstheme="minorEastAsia"/>
                <w:b/>
                <w:bCs/>
                <w:sz w:val="24"/>
                <w:szCs w:val="24"/>
              </w:rPr>
              <w:t>标准</w:t>
            </w:r>
          </w:p>
        </w:tc>
      </w:tr>
      <w:tr w14:paraId="1897F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901" w:type="dxa"/>
            <w:vMerge w:val="restart"/>
            <w:vAlign w:val="center"/>
          </w:tcPr>
          <w:p w14:paraId="34A7038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4014D3C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15EF3BA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21D18E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31FD0688">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452F314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741F7FF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6A8E879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23CC593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FDB01D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2EAFD7E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68EDFF8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w:t>
            </w:r>
          </w:p>
        </w:tc>
        <w:tc>
          <w:tcPr>
            <w:tcW w:w="1359" w:type="dxa"/>
            <w:vMerge w:val="restart"/>
            <w:vAlign w:val="center"/>
          </w:tcPr>
          <w:p w14:paraId="780F608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686B429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9D347C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89AFB2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656C1D1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334B84E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18A3C35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750F0AD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79CD5FA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E3323E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53AC94B0">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w:t>
            </w:r>
          </w:p>
          <w:p w14:paraId="43397E6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查标准</w:t>
            </w:r>
          </w:p>
        </w:tc>
        <w:tc>
          <w:tcPr>
            <w:tcW w:w="4537" w:type="dxa"/>
            <w:gridSpan w:val="2"/>
            <w:vAlign w:val="center"/>
          </w:tcPr>
          <w:p w14:paraId="041232E5">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满足《中华人民共和国政府采购法》第二十二条规定；</w:t>
            </w:r>
          </w:p>
        </w:tc>
        <w:tc>
          <w:tcPr>
            <w:tcW w:w="2662" w:type="dxa"/>
            <w:gridSpan w:val="2"/>
            <w:vAlign w:val="center"/>
          </w:tcPr>
          <w:p w14:paraId="08398EF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提供供应商承诺书</w:t>
            </w:r>
          </w:p>
        </w:tc>
      </w:tr>
      <w:tr w14:paraId="450C8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901" w:type="dxa"/>
            <w:vMerge w:val="continue"/>
            <w:vAlign w:val="center"/>
          </w:tcPr>
          <w:p w14:paraId="0601EA2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669667C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356E0445">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具有有效的营业执照；</w:t>
            </w:r>
          </w:p>
        </w:tc>
        <w:tc>
          <w:tcPr>
            <w:tcW w:w="2662" w:type="dxa"/>
            <w:gridSpan w:val="2"/>
            <w:vAlign w:val="center"/>
          </w:tcPr>
          <w:p w14:paraId="0D2593CD">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提供营业执照</w:t>
            </w:r>
          </w:p>
        </w:tc>
      </w:tr>
      <w:tr w14:paraId="000AA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901" w:type="dxa"/>
            <w:vMerge w:val="continue"/>
            <w:vAlign w:val="center"/>
          </w:tcPr>
          <w:p w14:paraId="22631E5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35BEE31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579CC9A2">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供应商自行出具本单位无商业贿赂和不正当竞争行为的承诺书；</w:t>
            </w:r>
          </w:p>
        </w:tc>
        <w:tc>
          <w:tcPr>
            <w:tcW w:w="2662" w:type="dxa"/>
            <w:gridSpan w:val="2"/>
            <w:vAlign w:val="center"/>
          </w:tcPr>
          <w:p w14:paraId="3171D99F">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提供承诺书</w:t>
            </w:r>
          </w:p>
        </w:tc>
      </w:tr>
      <w:tr w14:paraId="270C2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jc w:val="center"/>
        </w:trPr>
        <w:tc>
          <w:tcPr>
            <w:tcW w:w="901" w:type="dxa"/>
            <w:vMerge w:val="continue"/>
            <w:vAlign w:val="center"/>
          </w:tcPr>
          <w:p w14:paraId="5809CC0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77678AD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342214EE">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须出具无行贿犯罪记录在中国裁判文书网自行查询结果或自行承诺（查询对象：企业、法定代表人）；</w:t>
            </w:r>
          </w:p>
        </w:tc>
        <w:tc>
          <w:tcPr>
            <w:tcW w:w="2662" w:type="dxa"/>
            <w:gridSpan w:val="2"/>
            <w:vAlign w:val="center"/>
          </w:tcPr>
          <w:p w14:paraId="6A77B9CE">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提供查询截图或提供承诺书</w:t>
            </w:r>
          </w:p>
        </w:tc>
      </w:tr>
      <w:tr w14:paraId="3199A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2" w:hRule="atLeast"/>
          <w:jc w:val="center"/>
        </w:trPr>
        <w:tc>
          <w:tcPr>
            <w:tcW w:w="901" w:type="dxa"/>
            <w:vMerge w:val="continue"/>
            <w:vAlign w:val="center"/>
          </w:tcPr>
          <w:p w14:paraId="543653F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28F6521F">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31D2A273">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单位负责人为同一人或者存在控股、管理关系的不同单位以及法定代表人或者负责人有夫妻、直系血亲、三代以内旁系血亲或近姻亲关系不得同时参加本项目的投标(提供承诺书)；</w:t>
            </w:r>
          </w:p>
        </w:tc>
        <w:tc>
          <w:tcPr>
            <w:tcW w:w="2662" w:type="dxa"/>
            <w:gridSpan w:val="2"/>
            <w:vAlign w:val="center"/>
          </w:tcPr>
          <w:p w14:paraId="7ADD4929">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提供承诺书</w:t>
            </w:r>
          </w:p>
        </w:tc>
      </w:tr>
      <w:tr w14:paraId="7D121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4" w:hRule="atLeast"/>
          <w:jc w:val="center"/>
        </w:trPr>
        <w:tc>
          <w:tcPr>
            <w:tcW w:w="901" w:type="dxa"/>
            <w:vMerge w:val="continue"/>
            <w:vAlign w:val="center"/>
          </w:tcPr>
          <w:p w14:paraId="6AF3055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71BDA37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28E95550">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截图要显示查询时间，查询时间自本公告发布之日至投标文件递交截止时间之前；</w:t>
            </w:r>
          </w:p>
        </w:tc>
        <w:tc>
          <w:tcPr>
            <w:tcW w:w="2662" w:type="dxa"/>
            <w:gridSpan w:val="2"/>
            <w:vAlign w:val="center"/>
          </w:tcPr>
          <w:p w14:paraId="6A07142B">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提供信用查询截图</w:t>
            </w:r>
          </w:p>
        </w:tc>
      </w:tr>
      <w:tr w14:paraId="48D12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901" w:type="dxa"/>
            <w:vMerge w:val="continue"/>
            <w:vAlign w:val="center"/>
          </w:tcPr>
          <w:p w14:paraId="089E247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70BE1BD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470513E4">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本项目不接受联合体投标；</w:t>
            </w:r>
          </w:p>
        </w:tc>
        <w:tc>
          <w:tcPr>
            <w:tcW w:w="2662" w:type="dxa"/>
            <w:gridSpan w:val="2"/>
            <w:vAlign w:val="center"/>
          </w:tcPr>
          <w:p w14:paraId="7D29AC6D">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提供承诺书</w:t>
            </w:r>
          </w:p>
        </w:tc>
      </w:tr>
      <w:tr w14:paraId="34A4E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jc w:val="center"/>
        </w:trPr>
        <w:tc>
          <w:tcPr>
            <w:tcW w:w="9459" w:type="dxa"/>
            <w:gridSpan w:val="6"/>
            <w:vAlign w:val="center"/>
          </w:tcPr>
          <w:p w14:paraId="275C9401">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中华人民共和国财政部令第87号《政府采购货物和服务招标投标管理办法》第四十四条公开招标采购项目开标结束后，采购人或者采购代理机构应当依法对供应商的资格进行审查。合格供应商不足3家的，不得评标。</w:t>
            </w:r>
          </w:p>
        </w:tc>
      </w:tr>
      <w:tr w14:paraId="3D844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2260" w:type="dxa"/>
            <w:gridSpan w:val="2"/>
            <w:vAlign w:val="center"/>
          </w:tcPr>
          <w:p w14:paraId="6CD4E841">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条款号</w:t>
            </w:r>
          </w:p>
        </w:tc>
        <w:tc>
          <w:tcPr>
            <w:tcW w:w="4537" w:type="dxa"/>
            <w:gridSpan w:val="2"/>
            <w:vAlign w:val="center"/>
          </w:tcPr>
          <w:p w14:paraId="18CA965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评标</w:t>
            </w:r>
            <w:r>
              <w:rPr>
                <w:rFonts w:hint="eastAsia" w:asciiTheme="minorEastAsia" w:hAnsiTheme="minorEastAsia" w:eastAsiaTheme="minorEastAsia" w:cstheme="minorEastAsia"/>
                <w:b/>
                <w:bCs/>
                <w:sz w:val="24"/>
                <w:szCs w:val="24"/>
              </w:rPr>
              <w:t>因素</w:t>
            </w:r>
          </w:p>
        </w:tc>
        <w:tc>
          <w:tcPr>
            <w:tcW w:w="2662" w:type="dxa"/>
            <w:gridSpan w:val="2"/>
            <w:vAlign w:val="center"/>
          </w:tcPr>
          <w:p w14:paraId="27D54ED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评标</w:t>
            </w:r>
            <w:r>
              <w:rPr>
                <w:rFonts w:hint="eastAsia" w:asciiTheme="minorEastAsia" w:hAnsiTheme="minorEastAsia" w:eastAsiaTheme="minorEastAsia" w:cstheme="minorEastAsia"/>
                <w:b/>
                <w:bCs/>
                <w:sz w:val="24"/>
                <w:szCs w:val="24"/>
              </w:rPr>
              <w:t>标准</w:t>
            </w:r>
          </w:p>
        </w:tc>
      </w:tr>
      <w:tr w14:paraId="3EEBB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jc w:val="center"/>
        </w:trPr>
        <w:tc>
          <w:tcPr>
            <w:tcW w:w="901" w:type="dxa"/>
            <w:vMerge w:val="restart"/>
            <w:tcBorders>
              <w:bottom w:val="nil"/>
            </w:tcBorders>
            <w:vAlign w:val="center"/>
          </w:tcPr>
          <w:p w14:paraId="745F27A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3FA4DFF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0D84D6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4E82889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6203A1D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w:t>
            </w:r>
          </w:p>
        </w:tc>
        <w:tc>
          <w:tcPr>
            <w:tcW w:w="1359" w:type="dxa"/>
            <w:vMerge w:val="restart"/>
            <w:tcBorders>
              <w:bottom w:val="nil"/>
            </w:tcBorders>
            <w:vAlign w:val="center"/>
          </w:tcPr>
          <w:p w14:paraId="2BBFB3A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39462F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7E6DC9A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5F0D015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形式评</w:t>
            </w:r>
          </w:p>
          <w:p w14:paraId="60F71A2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审标准</w:t>
            </w:r>
          </w:p>
        </w:tc>
        <w:tc>
          <w:tcPr>
            <w:tcW w:w="4537" w:type="dxa"/>
            <w:gridSpan w:val="2"/>
            <w:vAlign w:val="center"/>
          </w:tcPr>
          <w:p w14:paraId="5C7ABB8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2662" w:type="dxa"/>
            <w:gridSpan w:val="2"/>
            <w:vAlign w:val="center"/>
          </w:tcPr>
          <w:p w14:paraId="6C3B3E74">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与营业执照一致</w:t>
            </w:r>
          </w:p>
        </w:tc>
      </w:tr>
      <w:tr w14:paraId="52EB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8" w:hRule="atLeast"/>
          <w:jc w:val="center"/>
        </w:trPr>
        <w:tc>
          <w:tcPr>
            <w:tcW w:w="901" w:type="dxa"/>
            <w:vMerge w:val="continue"/>
            <w:tcBorders>
              <w:top w:val="nil"/>
              <w:bottom w:val="nil"/>
            </w:tcBorders>
            <w:vAlign w:val="center"/>
          </w:tcPr>
          <w:p w14:paraId="11F0C74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tcBorders>
              <w:top w:val="nil"/>
              <w:bottom w:val="nil"/>
            </w:tcBorders>
            <w:vAlign w:val="center"/>
          </w:tcPr>
          <w:p w14:paraId="0F589F9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5EA82BBF">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2500D6D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签字盖章要求</w:t>
            </w:r>
          </w:p>
        </w:tc>
        <w:tc>
          <w:tcPr>
            <w:tcW w:w="2662" w:type="dxa"/>
            <w:gridSpan w:val="2"/>
            <w:vAlign w:val="center"/>
          </w:tcPr>
          <w:p w14:paraId="264ADF40">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符合招标文件要求的签字、盖章 </w:t>
            </w:r>
            <w:r>
              <w:rPr>
                <w:rFonts w:hint="eastAsia" w:asciiTheme="minorEastAsia" w:hAnsiTheme="minorEastAsia" w:eastAsiaTheme="minorEastAsia" w:cstheme="minorEastAsia"/>
                <w:b/>
                <w:bCs/>
                <w:sz w:val="24"/>
                <w:szCs w:val="24"/>
                <w:lang w:val="en-US" w:eastAsia="zh-CN"/>
              </w:rPr>
              <w:t>(招标文件中要求法定代表人或授权委托人签字或盖章的，供应商在进行电子化投标文件签章时，以签盖法定代表人签章为准)</w:t>
            </w:r>
          </w:p>
        </w:tc>
      </w:tr>
      <w:tr w14:paraId="4D207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901" w:type="dxa"/>
            <w:vMerge w:val="continue"/>
            <w:tcBorders>
              <w:top w:val="nil"/>
            </w:tcBorders>
            <w:vAlign w:val="center"/>
          </w:tcPr>
          <w:p w14:paraId="5839C9B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tcBorders>
              <w:top w:val="nil"/>
            </w:tcBorders>
            <w:vAlign w:val="center"/>
          </w:tcPr>
          <w:p w14:paraId="29493D6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3861A6DF">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报价唯一</w:t>
            </w:r>
          </w:p>
        </w:tc>
        <w:tc>
          <w:tcPr>
            <w:tcW w:w="2662" w:type="dxa"/>
            <w:gridSpan w:val="2"/>
            <w:vAlign w:val="center"/>
          </w:tcPr>
          <w:p w14:paraId="4E02CDE4">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只能有一个有效报价，且不超过最高限价</w:t>
            </w:r>
          </w:p>
        </w:tc>
      </w:tr>
      <w:tr w14:paraId="306BF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901" w:type="dxa"/>
            <w:vMerge w:val="restart"/>
            <w:tcBorders>
              <w:bottom w:val="nil"/>
            </w:tcBorders>
            <w:vAlign w:val="center"/>
          </w:tcPr>
          <w:p w14:paraId="5C406CBF">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51FC7DF">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5974B5B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756BAD4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w:t>
            </w:r>
          </w:p>
        </w:tc>
        <w:tc>
          <w:tcPr>
            <w:tcW w:w="1359" w:type="dxa"/>
            <w:vMerge w:val="restart"/>
            <w:tcBorders>
              <w:bottom w:val="nil"/>
            </w:tcBorders>
            <w:vAlign w:val="center"/>
          </w:tcPr>
          <w:p w14:paraId="757BD7C8">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p w14:paraId="2867034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p w14:paraId="17596E2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响应性</w:t>
            </w:r>
          </w:p>
          <w:p w14:paraId="3E3C90B0">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评标标</w:t>
            </w:r>
          </w:p>
          <w:p w14:paraId="40F6C12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准</w:t>
            </w:r>
          </w:p>
        </w:tc>
        <w:tc>
          <w:tcPr>
            <w:tcW w:w="4537" w:type="dxa"/>
            <w:gridSpan w:val="2"/>
            <w:vAlign w:val="center"/>
          </w:tcPr>
          <w:p w14:paraId="570EE3D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投标有效期</w:t>
            </w:r>
          </w:p>
        </w:tc>
        <w:tc>
          <w:tcPr>
            <w:tcW w:w="2662" w:type="dxa"/>
            <w:gridSpan w:val="2"/>
            <w:vAlign w:val="center"/>
          </w:tcPr>
          <w:p w14:paraId="744E65C9">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符合“供应商须知前附表”规定</w:t>
            </w:r>
          </w:p>
        </w:tc>
      </w:tr>
      <w:tr w14:paraId="3914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901" w:type="dxa"/>
            <w:vMerge w:val="continue"/>
            <w:tcBorders>
              <w:top w:val="nil"/>
              <w:bottom w:val="nil"/>
            </w:tcBorders>
            <w:vAlign w:val="center"/>
          </w:tcPr>
          <w:p w14:paraId="7882663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tcBorders>
              <w:top w:val="nil"/>
              <w:bottom w:val="nil"/>
            </w:tcBorders>
            <w:vAlign w:val="center"/>
          </w:tcPr>
          <w:p w14:paraId="5B75CB9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51DD0E6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质量要求</w:t>
            </w:r>
          </w:p>
        </w:tc>
        <w:tc>
          <w:tcPr>
            <w:tcW w:w="2662" w:type="dxa"/>
            <w:gridSpan w:val="2"/>
            <w:vAlign w:val="center"/>
          </w:tcPr>
          <w:p w14:paraId="59873C64">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符合“供应商须知前附表”规定</w:t>
            </w:r>
          </w:p>
        </w:tc>
      </w:tr>
      <w:tr w14:paraId="2893E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901" w:type="dxa"/>
            <w:vMerge w:val="continue"/>
            <w:tcBorders>
              <w:top w:val="nil"/>
            </w:tcBorders>
            <w:vAlign w:val="center"/>
          </w:tcPr>
          <w:p w14:paraId="17B66B8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tcBorders>
              <w:top w:val="nil"/>
            </w:tcBorders>
            <w:vAlign w:val="center"/>
          </w:tcPr>
          <w:p w14:paraId="5600BD91">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683CB82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服务期限</w:t>
            </w:r>
          </w:p>
        </w:tc>
        <w:tc>
          <w:tcPr>
            <w:tcW w:w="2662" w:type="dxa"/>
            <w:gridSpan w:val="2"/>
            <w:vAlign w:val="center"/>
          </w:tcPr>
          <w:p w14:paraId="2E9D602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符合“供应商须知前附表”规定</w:t>
            </w:r>
          </w:p>
        </w:tc>
      </w:tr>
      <w:tr w14:paraId="3B0A5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649" w:hRule="atLeast"/>
          <w:jc w:val="center"/>
        </w:trPr>
        <w:tc>
          <w:tcPr>
            <w:tcW w:w="2260" w:type="dxa"/>
            <w:gridSpan w:val="2"/>
            <w:vAlign w:val="center"/>
          </w:tcPr>
          <w:p w14:paraId="6C8D197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2.2 详细评标</w:t>
            </w:r>
          </w:p>
        </w:tc>
        <w:tc>
          <w:tcPr>
            <w:tcW w:w="7196" w:type="dxa"/>
            <w:gridSpan w:val="3"/>
            <w:vAlign w:val="center"/>
          </w:tcPr>
          <w:p w14:paraId="030E466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编辑内容</w:t>
            </w:r>
          </w:p>
        </w:tc>
      </w:tr>
      <w:tr w14:paraId="04A6E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324" w:hRule="atLeast"/>
          <w:jc w:val="center"/>
        </w:trPr>
        <w:tc>
          <w:tcPr>
            <w:tcW w:w="901" w:type="dxa"/>
            <w:vAlign w:val="center"/>
          </w:tcPr>
          <w:p w14:paraId="5A3EBB1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p w14:paraId="076729D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2.2.1</w:t>
            </w:r>
          </w:p>
        </w:tc>
        <w:tc>
          <w:tcPr>
            <w:tcW w:w="1359" w:type="dxa"/>
            <w:vAlign w:val="center"/>
          </w:tcPr>
          <w:p w14:paraId="21F00C7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分值构成</w:t>
            </w:r>
          </w:p>
        </w:tc>
        <w:tc>
          <w:tcPr>
            <w:tcW w:w="7196" w:type="dxa"/>
            <w:gridSpan w:val="3"/>
            <w:vAlign w:val="center"/>
          </w:tcPr>
          <w:p w14:paraId="3F29C855">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报价部分：30分</w:t>
            </w:r>
          </w:p>
          <w:p w14:paraId="3894921F">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综合部分：30分</w:t>
            </w:r>
          </w:p>
          <w:p w14:paraId="37CDEC6B">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技术部分：40分</w:t>
            </w:r>
          </w:p>
        </w:tc>
      </w:tr>
      <w:tr w14:paraId="0F620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645" w:hRule="atLeast"/>
          <w:jc w:val="center"/>
        </w:trPr>
        <w:tc>
          <w:tcPr>
            <w:tcW w:w="901" w:type="dxa"/>
            <w:vAlign w:val="center"/>
          </w:tcPr>
          <w:p w14:paraId="6894C76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条款号</w:t>
            </w:r>
          </w:p>
        </w:tc>
        <w:tc>
          <w:tcPr>
            <w:tcW w:w="1359" w:type="dxa"/>
            <w:vAlign w:val="center"/>
          </w:tcPr>
          <w:p w14:paraId="7D5A231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评分因素</w:t>
            </w:r>
          </w:p>
        </w:tc>
        <w:tc>
          <w:tcPr>
            <w:tcW w:w="7196" w:type="dxa"/>
            <w:gridSpan w:val="3"/>
            <w:vAlign w:val="center"/>
          </w:tcPr>
          <w:p w14:paraId="4FA2B1B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评分标准</w:t>
            </w:r>
          </w:p>
        </w:tc>
      </w:tr>
      <w:tr w14:paraId="2CCE6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900" w:hRule="atLeast"/>
          <w:jc w:val="center"/>
        </w:trPr>
        <w:tc>
          <w:tcPr>
            <w:tcW w:w="901" w:type="dxa"/>
            <w:vAlign w:val="center"/>
          </w:tcPr>
          <w:p w14:paraId="60B14CD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2.2.2</w:t>
            </w:r>
          </w:p>
        </w:tc>
        <w:tc>
          <w:tcPr>
            <w:tcW w:w="1359" w:type="dxa"/>
            <w:vAlign w:val="center"/>
          </w:tcPr>
          <w:p w14:paraId="7E0EEFD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报价部分</w:t>
            </w:r>
          </w:p>
          <w:p w14:paraId="6AF711B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(30分)</w:t>
            </w:r>
          </w:p>
        </w:tc>
        <w:tc>
          <w:tcPr>
            <w:tcW w:w="7196" w:type="dxa"/>
            <w:gridSpan w:val="3"/>
            <w:vAlign w:val="center"/>
          </w:tcPr>
          <w:p w14:paraId="73F653CF">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1.超出采购人最高限价的投标报价为无效报价，其投标文件按无效文件处理。</w:t>
            </w:r>
          </w:p>
          <w:p w14:paraId="2B8C7E29">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2.价格分统一采用低价优先法计算，即满足招标文件要求且投标价格最低的投标报价为评标基准价，其价格分为满分。其他供应商的价格分统一按照下列公式计算：</w:t>
            </w:r>
          </w:p>
          <w:p w14:paraId="788F9E0A">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供应商报价得分= (评标基准价/供应商投标报价) ×30</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100</w:t>
            </w:r>
          </w:p>
          <w:p w14:paraId="652CAC21">
            <w:pPr>
              <w:keepNext w:val="0"/>
              <w:keepLines w:val="0"/>
              <w:pageBreakBefore w:val="0"/>
              <w:widowControl w:val="0"/>
              <w:kinsoku/>
              <w:wordWrap/>
              <w:overflowPunct/>
              <w:topLinePunct w:val="0"/>
              <w:autoSpaceDE/>
              <w:autoSpaceDN/>
              <w:bidi w:val="0"/>
              <w:adjustRightInd w:val="0"/>
              <w:snapToGrid w:val="0"/>
              <w:spacing w:after="0" w:line="440" w:lineRule="exact"/>
              <w:ind w:left="42" w:leftChars="2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委员会认为供应商的报价明显低于其他通过初步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p w14:paraId="1F14A0A8">
            <w:pPr>
              <w:keepNext w:val="0"/>
              <w:keepLines w:val="0"/>
              <w:pageBreakBefore w:val="0"/>
              <w:widowControl w:val="0"/>
              <w:kinsoku/>
              <w:wordWrap/>
              <w:overflowPunct/>
              <w:topLinePunct w:val="0"/>
              <w:autoSpaceDE/>
              <w:autoSpaceDN/>
              <w:bidi w:val="0"/>
              <w:adjustRightInd w:val="0"/>
              <w:snapToGrid w:val="0"/>
              <w:spacing w:after="0" w:line="440" w:lineRule="exact"/>
              <w:ind w:left="42" w:leftChars="2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4.一经发现提供虚假材料或恶意低价冲标,将进一步追究其供应商相关责任并当场取消其投标资格。</w:t>
            </w:r>
          </w:p>
          <w:p w14:paraId="216DE96F">
            <w:pPr>
              <w:keepNext w:val="0"/>
              <w:keepLines w:val="0"/>
              <w:pageBreakBefore w:val="0"/>
              <w:widowControl w:val="0"/>
              <w:kinsoku/>
              <w:wordWrap/>
              <w:overflowPunct/>
              <w:topLinePunct w:val="0"/>
              <w:autoSpaceDE/>
              <w:autoSpaceDN/>
              <w:bidi w:val="0"/>
              <w:adjustRightInd w:val="0"/>
              <w:snapToGrid w:val="0"/>
              <w:spacing w:after="0" w:line="440" w:lineRule="exact"/>
              <w:ind w:left="42" w:leftChars="20"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w:t>
            </w:r>
          </w:p>
          <w:p w14:paraId="02DC3137">
            <w:pPr>
              <w:keepNext w:val="0"/>
              <w:keepLines w:val="0"/>
              <w:pageBreakBefore w:val="0"/>
              <w:widowControl w:val="0"/>
              <w:kinsoku/>
              <w:wordWrap/>
              <w:overflowPunct/>
              <w:topLinePunct w:val="0"/>
              <w:autoSpaceDE/>
              <w:autoSpaceDN/>
              <w:bidi w:val="0"/>
              <w:adjustRightInd w:val="0"/>
              <w:snapToGrid w:val="0"/>
              <w:spacing w:after="0" w:line="440" w:lineRule="exact"/>
              <w:ind w:left="42" w:leftChars="2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6.以扣除后的报价参与价格打分，但不作为中标价和合同签约价。中标价和合同签约价仍以其投标报价为准。</w:t>
            </w:r>
          </w:p>
          <w:p w14:paraId="009B174D">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7.同一供应商，中小微企业、监狱企业、残疾人福利性单位的价格扣除优惠只享受一次，不得重复享受。</w:t>
            </w:r>
          </w:p>
          <w:p w14:paraId="6C24AD95">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6B83D67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宋体" w:hAnsi="宋体" w:eastAsia="宋体" w:cs="宋体"/>
                <w:color w:val="auto"/>
                <w:sz w:val="24"/>
                <w:szCs w:val="24"/>
                <w:lang w:val="en-US" w:eastAsia="zh-CN"/>
              </w:rPr>
              <w:t>注：依据《政府采购促进中小企业发展管理办法》(财库[2020]46号)规定享受扶持政策获得政府采购合同的，小微企业不得将合同分包给大中型企业，中型企业不得将合同分包给大型企业。</w:t>
            </w:r>
          </w:p>
        </w:tc>
      </w:tr>
      <w:tr w14:paraId="2D33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304" w:hRule="atLeast"/>
          <w:jc w:val="center"/>
        </w:trPr>
        <w:tc>
          <w:tcPr>
            <w:tcW w:w="901" w:type="dxa"/>
            <w:vAlign w:val="center"/>
          </w:tcPr>
          <w:p w14:paraId="155E606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2.2.3</w:t>
            </w:r>
          </w:p>
        </w:tc>
        <w:tc>
          <w:tcPr>
            <w:tcW w:w="1359" w:type="dxa"/>
            <w:vAlign w:val="center"/>
          </w:tcPr>
          <w:p w14:paraId="7D32125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综合部分</w:t>
            </w:r>
          </w:p>
          <w:p w14:paraId="11A2EB0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(30分)</w:t>
            </w:r>
          </w:p>
        </w:tc>
        <w:tc>
          <w:tcPr>
            <w:tcW w:w="1756" w:type="dxa"/>
            <w:vAlign w:val="center"/>
          </w:tcPr>
          <w:p w14:paraId="3E01D278">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p w14:paraId="1415AF8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企业业绩</w:t>
            </w:r>
          </w:p>
          <w:p w14:paraId="105F060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(6分)</w:t>
            </w:r>
          </w:p>
        </w:tc>
        <w:tc>
          <w:tcPr>
            <w:tcW w:w="5440" w:type="dxa"/>
            <w:gridSpan w:val="2"/>
            <w:vAlign w:val="center"/>
          </w:tcPr>
          <w:p w14:paraId="2661F65E">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2021年1月1日以来（时间以合同签订时间为准）企业承担过类似项目的，每提供一份得2分，最多得6分 </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b/>
                <w:bCs/>
                <w:sz w:val="24"/>
                <w:szCs w:val="24"/>
                <w:lang w:val="en-US" w:eastAsia="zh-CN"/>
              </w:rPr>
              <w:t>(需提供中标通知书及合同协议书)</w:t>
            </w:r>
          </w:p>
        </w:tc>
      </w:tr>
      <w:tr w14:paraId="32473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134" w:hRule="atLeast"/>
          <w:jc w:val="center"/>
        </w:trPr>
        <w:tc>
          <w:tcPr>
            <w:tcW w:w="901" w:type="dxa"/>
            <w:vMerge w:val="restart"/>
            <w:vAlign w:val="center"/>
          </w:tcPr>
          <w:p w14:paraId="72D49C78">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restart"/>
            <w:vAlign w:val="center"/>
          </w:tcPr>
          <w:p w14:paraId="7F461F2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restart"/>
            <w:vAlign w:val="center"/>
          </w:tcPr>
          <w:p w14:paraId="53D782D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服务承诺</w:t>
            </w:r>
          </w:p>
          <w:p w14:paraId="3974943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(8分)</w:t>
            </w:r>
          </w:p>
        </w:tc>
        <w:tc>
          <w:tcPr>
            <w:tcW w:w="5440" w:type="dxa"/>
            <w:gridSpan w:val="2"/>
            <w:tcBorders>
              <w:bottom w:val="single" w:color="auto" w:sz="4" w:space="0"/>
            </w:tcBorders>
            <w:vAlign w:val="center"/>
          </w:tcPr>
          <w:p w14:paraId="49331028">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1.优惠承诺符合项目实际情况，确保依法依规，优惠合理，详实可行的，得2分 ；优惠基本合理，基本可行的，得1分；未提供者不得分；</w:t>
            </w:r>
          </w:p>
        </w:tc>
      </w:tr>
      <w:tr w14:paraId="71F5B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744" w:hRule="atLeast"/>
          <w:jc w:val="center"/>
        </w:trPr>
        <w:tc>
          <w:tcPr>
            <w:tcW w:w="901" w:type="dxa"/>
            <w:vMerge w:val="continue"/>
            <w:vAlign w:val="center"/>
          </w:tcPr>
          <w:p w14:paraId="3339FF7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5BE58AE0">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3A4956D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bottom w:val="single" w:color="auto" w:sz="4" w:space="0"/>
            </w:tcBorders>
            <w:vAlign w:val="center"/>
          </w:tcPr>
          <w:p w14:paraId="13EE67E0">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2.承诺与附近居民关系协调，及雇佣农民工并给雇佣人员缴纳社会保险。承诺合理、详实、可行，得2分；承诺基本合理、详实、可行，得1分；未提供者不得分；</w:t>
            </w:r>
          </w:p>
        </w:tc>
      </w:tr>
      <w:tr w14:paraId="28605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909" w:hRule="atLeast"/>
          <w:jc w:val="center"/>
        </w:trPr>
        <w:tc>
          <w:tcPr>
            <w:tcW w:w="901" w:type="dxa"/>
            <w:vMerge w:val="continue"/>
            <w:vAlign w:val="center"/>
          </w:tcPr>
          <w:p w14:paraId="4D74828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B31CA1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1DC2665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bottom w:val="single" w:color="auto" w:sz="4" w:space="0"/>
            </w:tcBorders>
            <w:vAlign w:val="center"/>
          </w:tcPr>
          <w:p w14:paraId="7BB9FBE5">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履职尽责承诺：具有全面、详实、可行、合法有效的书面保证技术措施落实到位的承诺和落实不到位的处理承诺，其中包括各关键岗位人员的在岗、更换等履职尽责承诺，提供供应商履约保证。承诺合理、详实、可行，得2分；承诺基本合理、详实、可行，得1分；未提供者不得分；</w:t>
            </w:r>
          </w:p>
        </w:tc>
      </w:tr>
      <w:tr w14:paraId="0CB58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644" w:hRule="atLeast"/>
          <w:jc w:val="center"/>
        </w:trPr>
        <w:tc>
          <w:tcPr>
            <w:tcW w:w="901" w:type="dxa"/>
            <w:vMerge w:val="continue"/>
            <w:vAlign w:val="center"/>
          </w:tcPr>
          <w:p w14:paraId="6D673FA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1D47CE1">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1621A98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tcBorders>
            <w:vAlign w:val="center"/>
          </w:tcPr>
          <w:p w14:paraId="39C8F2EC">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4.针对本项目的特点和要求，结合自身的条件和潜力，为采购人排忧解难，保修期外保修和其他实质性承诺。承诺合理、详实、可行，得2分；承诺基本合理、详实、可行，得1分；未提供者不得分。</w:t>
            </w:r>
          </w:p>
        </w:tc>
      </w:tr>
      <w:tr w14:paraId="18407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850" w:hRule="atLeast"/>
          <w:jc w:val="center"/>
        </w:trPr>
        <w:tc>
          <w:tcPr>
            <w:tcW w:w="901" w:type="dxa"/>
            <w:vMerge w:val="continue"/>
            <w:vAlign w:val="center"/>
          </w:tcPr>
          <w:p w14:paraId="1CA39D30">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53746B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restart"/>
            <w:vAlign w:val="center"/>
          </w:tcPr>
          <w:p w14:paraId="532278D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项目部人员</w:t>
            </w:r>
          </w:p>
          <w:p w14:paraId="78A781A0">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配置情况</w:t>
            </w:r>
          </w:p>
          <w:p w14:paraId="05BF839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（16分）</w:t>
            </w:r>
          </w:p>
        </w:tc>
        <w:tc>
          <w:tcPr>
            <w:tcW w:w="5440" w:type="dxa"/>
            <w:gridSpan w:val="2"/>
            <w:tcBorders>
              <w:bottom w:val="single" w:color="auto" w:sz="4" w:space="0"/>
            </w:tcBorders>
            <w:vAlign w:val="center"/>
          </w:tcPr>
          <w:p w14:paraId="51813566">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1、拟派项目负责人具有园林专业高级工程师及以上职称的得3分</w:t>
            </w:r>
            <w:r>
              <w:rPr>
                <w:rFonts w:hint="eastAsia" w:asciiTheme="minorEastAsia" w:hAnsiTheme="minorEastAsia" w:eastAsiaTheme="minorEastAsia" w:cstheme="minorEastAsia"/>
                <w:b/>
                <w:bCs/>
                <w:sz w:val="24"/>
                <w:szCs w:val="24"/>
                <w:lang w:val="en-US" w:eastAsia="zh-CN"/>
              </w:rPr>
              <w:t>（需提供社保证明）</w:t>
            </w:r>
            <w:r>
              <w:rPr>
                <w:rFonts w:hint="eastAsia" w:asciiTheme="minorEastAsia" w:hAnsiTheme="minorEastAsia" w:eastAsiaTheme="minorEastAsia" w:cstheme="minorEastAsia"/>
                <w:sz w:val="24"/>
                <w:szCs w:val="24"/>
                <w:lang w:val="en-US" w:eastAsia="zh-CN"/>
              </w:rPr>
              <w:t>；</w:t>
            </w:r>
          </w:p>
        </w:tc>
      </w:tr>
      <w:tr w14:paraId="1CFAE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749" w:hRule="atLeast"/>
          <w:jc w:val="center"/>
        </w:trPr>
        <w:tc>
          <w:tcPr>
            <w:tcW w:w="901" w:type="dxa"/>
            <w:vMerge w:val="continue"/>
            <w:vAlign w:val="center"/>
          </w:tcPr>
          <w:p w14:paraId="46DCC4A8">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562BB8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5113588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bottom w:val="single" w:color="auto" w:sz="4" w:space="0"/>
            </w:tcBorders>
            <w:vAlign w:val="center"/>
          </w:tcPr>
          <w:p w14:paraId="3D95C8AA">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2、项目部人员具有园林专业工程师及以上职称（项目负责人除外），每提供一人得1分，最高得5分</w:t>
            </w:r>
            <w:r>
              <w:rPr>
                <w:rFonts w:hint="eastAsia" w:asciiTheme="minorEastAsia" w:hAnsiTheme="minorEastAsia" w:eastAsiaTheme="minorEastAsia" w:cstheme="minorEastAsia"/>
                <w:b/>
                <w:bCs/>
                <w:sz w:val="24"/>
                <w:szCs w:val="24"/>
                <w:lang w:val="en-US" w:eastAsia="zh-CN"/>
              </w:rPr>
              <w:t>（需提供社保证明）</w:t>
            </w:r>
            <w:r>
              <w:rPr>
                <w:rFonts w:hint="eastAsia" w:asciiTheme="minorEastAsia" w:hAnsiTheme="minorEastAsia" w:eastAsiaTheme="minorEastAsia" w:cstheme="minorEastAsia"/>
                <w:sz w:val="24"/>
                <w:szCs w:val="24"/>
                <w:lang w:val="en-US" w:eastAsia="zh-CN"/>
              </w:rPr>
              <w:t>；</w:t>
            </w:r>
          </w:p>
        </w:tc>
      </w:tr>
      <w:tr w14:paraId="486A8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839" w:hRule="atLeast"/>
          <w:jc w:val="center"/>
        </w:trPr>
        <w:tc>
          <w:tcPr>
            <w:tcW w:w="901" w:type="dxa"/>
            <w:vMerge w:val="continue"/>
            <w:vAlign w:val="center"/>
          </w:tcPr>
          <w:p w14:paraId="17F71A5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07A2334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7504098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tcBorders>
            <w:vAlign w:val="center"/>
          </w:tcPr>
          <w:p w14:paraId="4E64C6EF">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3、养护人员需具有园林绿化工职业技能等级证书，每提供一人得1分，最高得8分</w:t>
            </w:r>
            <w:r>
              <w:rPr>
                <w:rFonts w:hint="eastAsia" w:asciiTheme="minorEastAsia" w:hAnsiTheme="minorEastAsia" w:cstheme="minorEastAsia"/>
                <w:sz w:val="24"/>
                <w:szCs w:val="24"/>
                <w:lang w:val="en-US" w:eastAsia="zh-CN"/>
              </w:rPr>
              <w:t>。</w:t>
            </w:r>
          </w:p>
        </w:tc>
      </w:tr>
      <w:tr w14:paraId="4360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368" w:hRule="atLeast"/>
          <w:jc w:val="center"/>
        </w:trPr>
        <w:tc>
          <w:tcPr>
            <w:tcW w:w="901" w:type="dxa"/>
            <w:vMerge w:val="restart"/>
            <w:vAlign w:val="center"/>
          </w:tcPr>
          <w:p w14:paraId="2B405FA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2.2.4</w:t>
            </w:r>
          </w:p>
        </w:tc>
        <w:tc>
          <w:tcPr>
            <w:tcW w:w="1359" w:type="dxa"/>
            <w:vMerge w:val="restart"/>
            <w:vAlign w:val="center"/>
          </w:tcPr>
          <w:p w14:paraId="0E41336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技术部分</w:t>
            </w:r>
          </w:p>
          <w:p w14:paraId="12E74C9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(40分)</w:t>
            </w:r>
          </w:p>
        </w:tc>
        <w:tc>
          <w:tcPr>
            <w:tcW w:w="1756" w:type="dxa"/>
            <w:vAlign w:val="center"/>
          </w:tcPr>
          <w:p w14:paraId="662E157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养护组织</w:t>
            </w:r>
          </w:p>
          <w:p w14:paraId="25D0E0D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实施方案</w:t>
            </w:r>
          </w:p>
          <w:p w14:paraId="62BA167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（8分）</w:t>
            </w:r>
          </w:p>
        </w:tc>
        <w:tc>
          <w:tcPr>
            <w:tcW w:w="5440" w:type="dxa"/>
            <w:gridSpan w:val="2"/>
            <w:vAlign w:val="center"/>
          </w:tcPr>
          <w:p w14:paraId="521D1E7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1.养护方案（含项目特点、施工重点与难点及绿色施工）总体安排合理，运用先进、合理的施工工艺、施工机械；对施工难点有先进和合理的建议的得8分；</w:t>
            </w:r>
          </w:p>
          <w:p w14:paraId="2B104471">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2.养护方案（含项目特点、施工重点与难点及绿色施工）总体安排合理，施工工艺、施工机械合理、可行；对施工难点有合理的建议的得4分；</w:t>
            </w:r>
          </w:p>
          <w:p w14:paraId="066C429D">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3.养护方案（含项目特点、施工重点与难点及绿色施工）总体安排基本，施工工艺、施工机械基本合理；对施工难点有建议但可操作性不强得1分；</w:t>
            </w:r>
          </w:p>
          <w:p w14:paraId="30C44C22">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4.未提供者不得分</w:t>
            </w:r>
            <w:r>
              <w:rPr>
                <w:rFonts w:hint="eastAsia" w:asciiTheme="minorEastAsia" w:hAnsiTheme="minorEastAsia" w:cstheme="minorEastAsia"/>
                <w:sz w:val="24"/>
                <w:szCs w:val="24"/>
                <w:lang w:val="en-US" w:eastAsia="zh-CN"/>
              </w:rPr>
              <w:t>。</w:t>
            </w:r>
          </w:p>
        </w:tc>
      </w:tr>
      <w:tr w14:paraId="2B3F1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2505" w:hRule="atLeast"/>
          <w:jc w:val="center"/>
        </w:trPr>
        <w:tc>
          <w:tcPr>
            <w:tcW w:w="901" w:type="dxa"/>
            <w:vMerge w:val="continue"/>
            <w:vAlign w:val="center"/>
          </w:tcPr>
          <w:p w14:paraId="6A523C3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036FC68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Align w:val="center"/>
          </w:tcPr>
          <w:p w14:paraId="0B2D422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养护质</w:t>
            </w:r>
          </w:p>
          <w:p w14:paraId="6B5D7F6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量目标</w:t>
            </w:r>
          </w:p>
          <w:p w14:paraId="13ECC951">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（8分）</w:t>
            </w:r>
          </w:p>
        </w:tc>
        <w:tc>
          <w:tcPr>
            <w:tcW w:w="5440" w:type="dxa"/>
            <w:gridSpan w:val="2"/>
            <w:vAlign w:val="center"/>
          </w:tcPr>
          <w:p w14:paraId="037BBB4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1.有完善的指挥系统、联络协调系统，对项目提出先进、可行、具体的保证措施。养护质量保证措施完整得力、经济、安全、切实可行的得8分；</w:t>
            </w:r>
          </w:p>
          <w:p w14:paraId="1148CFF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2.指挥系统、联络协调系统，具体措施可行。养护质量保证措施经济、安全、基本可行的得4分；</w:t>
            </w:r>
          </w:p>
          <w:p w14:paraId="54B11541">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3.指挥系统、联络协调系统，措施基本可行。有养护质量保证措施但可操作性不强的得1分；</w:t>
            </w:r>
          </w:p>
          <w:p w14:paraId="2FFA67F4">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4.未提供者不得分</w:t>
            </w:r>
            <w:r>
              <w:rPr>
                <w:rFonts w:hint="eastAsia" w:asciiTheme="minorEastAsia" w:hAnsiTheme="minorEastAsia" w:cstheme="minorEastAsia"/>
                <w:sz w:val="24"/>
                <w:szCs w:val="24"/>
                <w:lang w:val="en-US" w:eastAsia="zh-CN"/>
              </w:rPr>
              <w:t>。</w:t>
            </w:r>
          </w:p>
        </w:tc>
      </w:tr>
      <w:tr w14:paraId="4827A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4551" w:hRule="atLeast"/>
          <w:jc w:val="center"/>
        </w:trPr>
        <w:tc>
          <w:tcPr>
            <w:tcW w:w="901" w:type="dxa"/>
            <w:vMerge w:val="continue"/>
            <w:vAlign w:val="center"/>
          </w:tcPr>
          <w:p w14:paraId="1AF0E94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6E16EA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Align w:val="center"/>
          </w:tcPr>
          <w:p w14:paraId="22C6BAD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安全、文明养护管理的组织措施（8分）</w:t>
            </w:r>
          </w:p>
        </w:tc>
        <w:tc>
          <w:tcPr>
            <w:tcW w:w="5440" w:type="dxa"/>
            <w:gridSpan w:val="2"/>
            <w:vAlign w:val="center"/>
          </w:tcPr>
          <w:p w14:paraId="086B5002">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安全文明标准化养护目标明确，有针对项目实际情况，科学可行的创建计划和符合相关标准、规范、规程的创建保证措施和安全文明措施费用投入使用计划，符合有关文明施工、健康卫生的规定，防治方案科学、先进的得8分；</w:t>
            </w:r>
          </w:p>
          <w:p w14:paraId="2825379E">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2.有安全文明标准化养护创建目标计划和创建措施，有安全文明措施费用投入使用计划，符合有关文明施工、健康卫生的规定，有防治方案的得4分；</w:t>
            </w:r>
          </w:p>
          <w:p w14:paraId="5F3D6DE3">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3.有安全文明标准化养护创建目标计划和创建措施，有安全文明措施费用投入使用计划，符合有关文明施工、健康卫生的规定，有防治方案但可操作性不强的得1分；</w:t>
            </w:r>
          </w:p>
          <w:p w14:paraId="10524B18">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4.未提供者不得分</w:t>
            </w:r>
            <w:r>
              <w:rPr>
                <w:rFonts w:hint="eastAsia" w:asciiTheme="minorEastAsia" w:hAnsiTheme="minorEastAsia" w:cstheme="minorEastAsia"/>
                <w:sz w:val="24"/>
                <w:szCs w:val="24"/>
                <w:lang w:val="en-US" w:eastAsia="zh-CN"/>
              </w:rPr>
              <w:t>。</w:t>
            </w:r>
          </w:p>
        </w:tc>
      </w:tr>
      <w:tr w14:paraId="07486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696" w:hRule="atLeast"/>
          <w:jc w:val="center"/>
        </w:trPr>
        <w:tc>
          <w:tcPr>
            <w:tcW w:w="901" w:type="dxa"/>
            <w:vMerge w:val="continue"/>
            <w:vAlign w:val="center"/>
          </w:tcPr>
          <w:p w14:paraId="2E3F684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2B357FE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Align w:val="center"/>
          </w:tcPr>
          <w:p w14:paraId="1DB7ECB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人员培训计划、管理规章制度</w:t>
            </w:r>
          </w:p>
          <w:p w14:paraId="7CC213A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（6分）</w:t>
            </w:r>
          </w:p>
        </w:tc>
        <w:tc>
          <w:tcPr>
            <w:tcW w:w="5440" w:type="dxa"/>
            <w:gridSpan w:val="2"/>
            <w:vAlign w:val="center"/>
          </w:tcPr>
          <w:p w14:paraId="602C1BA2">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1.人员培训计划详细、完整，完全满足养护需要，计划合理、准确；管理规章制度完善、准确的得6分；</w:t>
            </w:r>
          </w:p>
          <w:p w14:paraId="06E53758">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2.人员培训计划可行、能满足养护需要，计划合理、准确；管理规章制度合理、可行的得3分；</w:t>
            </w:r>
          </w:p>
          <w:p w14:paraId="55FA155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3.人员培训计划一般、基本能满足养护需要，计划一般；管理规章制度不全面的得1分；</w:t>
            </w:r>
          </w:p>
          <w:p w14:paraId="64FBF3FD">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4.未提供者不得分</w:t>
            </w:r>
            <w:r>
              <w:rPr>
                <w:rFonts w:hint="eastAsia" w:asciiTheme="minorEastAsia" w:hAnsiTheme="minorEastAsia" w:cstheme="minorEastAsia"/>
                <w:sz w:val="24"/>
                <w:szCs w:val="24"/>
                <w:lang w:val="en-US" w:eastAsia="zh-CN"/>
              </w:rPr>
              <w:t>。</w:t>
            </w:r>
          </w:p>
        </w:tc>
      </w:tr>
      <w:tr w14:paraId="24381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800" w:hRule="atLeast"/>
          <w:jc w:val="center"/>
        </w:trPr>
        <w:tc>
          <w:tcPr>
            <w:tcW w:w="901" w:type="dxa"/>
            <w:vMerge w:val="continue"/>
            <w:vAlign w:val="center"/>
          </w:tcPr>
          <w:p w14:paraId="29405BB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01E8A25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restart"/>
            <w:vAlign w:val="center"/>
          </w:tcPr>
          <w:p w14:paraId="3AF1BC4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机械设备和</w:t>
            </w:r>
          </w:p>
          <w:p w14:paraId="7C6754D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劳动力配备</w:t>
            </w:r>
          </w:p>
          <w:p w14:paraId="63296E1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（10分）</w:t>
            </w:r>
          </w:p>
        </w:tc>
        <w:tc>
          <w:tcPr>
            <w:tcW w:w="5440" w:type="dxa"/>
            <w:gridSpan w:val="2"/>
            <w:tcBorders>
              <w:bottom w:val="single" w:color="auto" w:sz="4" w:space="0"/>
            </w:tcBorders>
            <w:vAlign w:val="center"/>
          </w:tcPr>
          <w:p w14:paraId="162A046C">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①水车或清扫车每提供一台得2分，最多4分（</w:t>
            </w:r>
            <w:r>
              <w:rPr>
                <w:rFonts w:hint="eastAsia" w:asciiTheme="minorEastAsia" w:hAnsiTheme="minorEastAsia" w:eastAsiaTheme="minorEastAsia" w:cstheme="minorEastAsia"/>
                <w:b/>
                <w:bCs/>
                <w:sz w:val="24"/>
                <w:szCs w:val="24"/>
                <w:lang w:val="en-US" w:eastAsia="zh-CN"/>
              </w:rPr>
              <w:t>需出具车辆真实性证明）</w:t>
            </w:r>
            <w:r>
              <w:rPr>
                <w:rFonts w:hint="eastAsia" w:asciiTheme="minorEastAsia" w:hAnsiTheme="minorEastAsia" w:eastAsiaTheme="minorEastAsia" w:cstheme="minorEastAsia"/>
                <w:sz w:val="24"/>
                <w:szCs w:val="24"/>
                <w:lang w:val="en-US" w:eastAsia="zh-CN"/>
              </w:rPr>
              <w:t>；</w:t>
            </w:r>
          </w:p>
        </w:tc>
      </w:tr>
      <w:tr w14:paraId="6BA69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475" w:hRule="atLeast"/>
          <w:jc w:val="center"/>
        </w:trPr>
        <w:tc>
          <w:tcPr>
            <w:tcW w:w="901" w:type="dxa"/>
            <w:vMerge w:val="continue"/>
            <w:vAlign w:val="center"/>
          </w:tcPr>
          <w:p w14:paraId="4DB2D79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3BF8C66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5A48482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tcBorders>
            <w:vAlign w:val="center"/>
          </w:tcPr>
          <w:p w14:paraId="18F74D51">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②打药机、打草机、绿篱机、高枝绿篱机、电动手剪、电动或燃油垃圾车，每提供一项得一分，最多得6分（</w:t>
            </w:r>
            <w:r>
              <w:rPr>
                <w:rFonts w:hint="eastAsia" w:asciiTheme="minorEastAsia" w:hAnsiTheme="minorEastAsia" w:eastAsiaTheme="minorEastAsia" w:cstheme="minorEastAsia"/>
                <w:b/>
                <w:bCs/>
                <w:sz w:val="24"/>
                <w:szCs w:val="24"/>
                <w:lang w:val="en-US" w:eastAsia="zh-CN"/>
              </w:rPr>
              <w:t>需出具真实性证明）</w:t>
            </w:r>
            <w:r>
              <w:rPr>
                <w:rFonts w:hint="eastAsia" w:asciiTheme="minorEastAsia" w:hAnsiTheme="minorEastAsia" w:cstheme="minorEastAsia"/>
                <w:sz w:val="24"/>
                <w:szCs w:val="24"/>
                <w:lang w:val="en-US" w:eastAsia="zh-CN"/>
              </w:rPr>
              <w:t>。</w:t>
            </w:r>
          </w:p>
        </w:tc>
      </w:tr>
      <w:tr w14:paraId="75867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971" w:hRule="atLeast"/>
          <w:jc w:val="center"/>
        </w:trPr>
        <w:tc>
          <w:tcPr>
            <w:tcW w:w="901" w:type="dxa"/>
            <w:vMerge w:val="continue"/>
            <w:vAlign w:val="center"/>
          </w:tcPr>
          <w:p w14:paraId="433A405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810F2A1">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7196" w:type="dxa"/>
            <w:gridSpan w:val="3"/>
            <w:vAlign w:val="center"/>
          </w:tcPr>
          <w:p w14:paraId="451AB946">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注：评标打分部分按照 100 分制原则进行，涉及到资格审查、企业荣誉、人员业绩、企业业绩等 计分部分时，以投标单位自行上传到投标文件中的相应内容为准。</w:t>
            </w:r>
          </w:p>
        </w:tc>
      </w:tr>
    </w:tbl>
    <w:p w14:paraId="34B03CD6">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ascii="宋体" w:hAnsi="宋体"/>
          <w:sz w:val="24"/>
          <w:szCs w:val="24"/>
        </w:rPr>
      </w:pPr>
      <w:r>
        <w:rPr>
          <w:rFonts w:hint="eastAsia" w:ascii="宋体" w:hAnsi="宋体"/>
          <w:b/>
          <w:bCs/>
          <w:kern w:val="0"/>
          <w:sz w:val="24"/>
          <w:szCs w:val="24"/>
        </w:rPr>
        <w:t>1.本次评标采用综合评</w:t>
      </w:r>
      <w:r>
        <w:rPr>
          <w:rFonts w:hint="eastAsia" w:ascii="宋体" w:hAnsi="宋体"/>
          <w:b/>
          <w:bCs/>
          <w:kern w:val="0"/>
          <w:sz w:val="24"/>
          <w:szCs w:val="24"/>
          <w:lang w:eastAsia="zh-CN"/>
        </w:rPr>
        <w:t>分</w:t>
      </w:r>
      <w:r>
        <w:rPr>
          <w:rFonts w:hint="eastAsia" w:ascii="宋体" w:hAnsi="宋体"/>
          <w:b/>
          <w:bCs/>
          <w:kern w:val="0"/>
          <w:sz w:val="24"/>
          <w:szCs w:val="24"/>
        </w:rPr>
        <w:t>法。</w:t>
      </w:r>
      <w:r>
        <w:rPr>
          <w:rFonts w:hint="eastAsia" w:ascii="宋体" w:hAnsi="宋体" w:eastAsia="宋体" w:cs="Times New Roman"/>
          <w:color w:val="auto"/>
          <w:kern w:val="0"/>
          <w:sz w:val="24"/>
          <w:szCs w:val="24"/>
          <w:u w:color="000000"/>
        </w:rPr>
        <w:t>评标委员会</w:t>
      </w:r>
      <w:r>
        <w:rPr>
          <w:rFonts w:hint="eastAsia" w:ascii="宋体" w:hAnsi="宋体"/>
          <w:sz w:val="24"/>
          <w:szCs w:val="24"/>
        </w:rPr>
        <w:t>对满足</w:t>
      </w:r>
      <w:r>
        <w:rPr>
          <w:rFonts w:hint="eastAsia" w:ascii="宋体" w:hAnsi="宋体"/>
          <w:sz w:val="24"/>
          <w:szCs w:val="24"/>
          <w:lang w:eastAsia="zh-CN"/>
        </w:rPr>
        <w:t>招标</w:t>
      </w:r>
      <w:r>
        <w:rPr>
          <w:rFonts w:hint="eastAsia" w:ascii="宋体" w:hAnsi="宋体"/>
          <w:sz w:val="24"/>
          <w:szCs w:val="24"/>
        </w:rPr>
        <w:t>文件实质性要求</w:t>
      </w:r>
      <w:r>
        <w:rPr>
          <w:rFonts w:hint="eastAsia" w:ascii="宋体" w:hAnsi="宋体"/>
          <w:sz w:val="24"/>
          <w:szCs w:val="24"/>
          <w:lang w:eastAsia="zh-CN"/>
        </w:rPr>
        <w:t>投标</w:t>
      </w:r>
      <w:r>
        <w:rPr>
          <w:rFonts w:hint="eastAsia" w:ascii="宋体" w:hAnsi="宋体"/>
          <w:sz w:val="24"/>
          <w:szCs w:val="24"/>
        </w:rPr>
        <w:t>文件，</w:t>
      </w:r>
      <w:r>
        <w:rPr>
          <w:rFonts w:hint="eastAsia" w:ascii="宋体" w:hAnsi="宋体" w:eastAsia="宋体" w:cs="Times New Roman"/>
          <w:color w:val="auto"/>
          <w:kern w:val="0"/>
          <w:sz w:val="24"/>
          <w:szCs w:val="24"/>
          <w:u w:color="000000"/>
        </w:rPr>
        <w:t>按照本章规定的评分标准进行打分，并按得分由高到低顺序</w:t>
      </w:r>
      <w:r>
        <w:rPr>
          <w:rFonts w:hint="eastAsia" w:ascii="宋体" w:hAnsi="宋体" w:eastAsia="宋体" w:cs="Times New Roman"/>
          <w:color w:val="auto"/>
          <w:kern w:val="0"/>
          <w:sz w:val="24"/>
          <w:szCs w:val="24"/>
          <w:u w:color="000000"/>
          <w:lang w:eastAsia="zh-CN"/>
        </w:rPr>
        <w:t>每包</w:t>
      </w:r>
      <w:r>
        <w:rPr>
          <w:rFonts w:hint="eastAsia" w:ascii="宋体" w:hAnsi="宋体" w:eastAsia="宋体" w:cs="Times New Roman"/>
          <w:color w:val="auto"/>
          <w:kern w:val="0"/>
          <w:sz w:val="24"/>
          <w:szCs w:val="24"/>
          <w:u w:color="000000"/>
        </w:rPr>
        <w:t>推荐3名中标候选人。综合评分相等时，以投标报价低的优先；投标报价也相等的，由采购人自行确定。</w:t>
      </w:r>
    </w:p>
    <w:p w14:paraId="70BC34EC">
      <w:pPr>
        <w:pStyle w:val="7"/>
        <w:pageBreakBefore w:val="0"/>
        <w:widowControl/>
        <w:kinsoku/>
        <w:wordWrap/>
        <w:overflowPunct/>
        <w:topLinePunct w:val="0"/>
        <w:autoSpaceDE w:val="0"/>
        <w:autoSpaceDN/>
        <w:bidi w:val="0"/>
        <w:adjustRightInd/>
        <w:snapToGrid/>
        <w:spacing w:before="0" w:after="0" w:line="520" w:lineRule="exact"/>
        <w:ind w:left="0" w:right="0" w:firstLine="482" w:firstLineChars="200"/>
        <w:jc w:val="both"/>
        <w:textAlignment w:val="auto"/>
        <w:rPr>
          <w:rFonts w:ascii="宋体" w:hAnsi="宋体"/>
          <w:sz w:val="24"/>
          <w:szCs w:val="24"/>
        </w:rPr>
      </w:pPr>
      <w:bookmarkStart w:id="3" w:name="_Toc152042378"/>
      <w:bookmarkEnd w:id="3"/>
      <w:bookmarkStart w:id="4" w:name="_Toc19618"/>
      <w:bookmarkEnd w:id="4"/>
      <w:bookmarkStart w:id="5" w:name="_Toc28030"/>
      <w:bookmarkEnd w:id="5"/>
      <w:bookmarkStart w:id="6" w:name="_Toc179632619"/>
      <w:bookmarkEnd w:id="6"/>
      <w:bookmarkStart w:id="7" w:name="_Toc144974568"/>
      <w:bookmarkEnd w:id="7"/>
      <w:bookmarkStart w:id="8" w:name="_Toc152045601"/>
      <w:bookmarkEnd w:id="8"/>
      <w:bookmarkStart w:id="9" w:name="_Toc29880"/>
      <w:r>
        <w:rPr>
          <w:rFonts w:hint="eastAsia" w:ascii="宋体" w:hAnsi="宋体"/>
          <w:sz w:val="24"/>
          <w:szCs w:val="24"/>
        </w:rPr>
        <w:t>2. 评审标准</w:t>
      </w:r>
      <w:bookmarkEnd w:id="9"/>
    </w:p>
    <w:p w14:paraId="20477FBA">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hint="eastAsia" w:ascii="宋体" w:hAnsi="宋体" w:eastAsia="宋体" w:cs="Times New Roman"/>
          <w:b/>
          <w:bCs/>
          <w:sz w:val="24"/>
          <w:szCs w:val="24"/>
        </w:rPr>
      </w:pPr>
      <w:bookmarkStart w:id="10" w:name="_Toc607"/>
      <w:bookmarkEnd w:id="10"/>
      <w:bookmarkStart w:id="11" w:name="_Toc179632621"/>
      <w:bookmarkEnd w:id="11"/>
      <w:bookmarkStart w:id="12" w:name="_Toc144974570"/>
      <w:bookmarkEnd w:id="12"/>
      <w:bookmarkStart w:id="13" w:name="_Toc152042380"/>
      <w:bookmarkEnd w:id="13"/>
      <w:bookmarkStart w:id="14" w:name="_Toc23196"/>
      <w:bookmarkEnd w:id="14"/>
      <w:bookmarkStart w:id="15" w:name="_Toc152045603"/>
      <w:bookmarkEnd w:id="15"/>
      <w:bookmarkStart w:id="16" w:name="_Toc144974569"/>
      <w:bookmarkEnd w:id="16"/>
      <w:bookmarkStart w:id="17" w:name="_Toc12931"/>
      <w:bookmarkEnd w:id="17"/>
      <w:bookmarkStart w:id="18" w:name="_Toc152042379"/>
      <w:bookmarkEnd w:id="18"/>
      <w:bookmarkStart w:id="19" w:name="_Toc31847"/>
      <w:bookmarkEnd w:id="19"/>
      <w:bookmarkStart w:id="20" w:name="_Toc179632620"/>
      <w:bookmarkEnd w:id="20"/>
      <w:bookmarkStart w:id="21" w:name="_Toc16603"/>
      <w:bookmarkEnd w:id="21"/>
      <w:bookmarkStart w:id="22" w:name="_Toc25637"/>
      <w:bookmarkStart w:id="23" w:name="_Toc24558"/>
      <w:bookmarkStart w:id="24" w:name="_Toc21120"/>
      <w:bookmarkStart w:id="25" w:name="_Toc6711"/>
      <w:bookmarkStart w:id="26" w:name="_Toc490667877"/>
      <w:bookmarkStart w:id="27" w:name="_Toc455867818"/>
      <w:bookmarkStart w:id="28" w:name="_Toc11223"/>
      <w:bookmarkStart w:id="29" w:name="_Toc455080158"/>
      <w:bookmarkStart w:id="30" w:name="_Toc19934"/>
      <w:bookmarkStart w:id="31" w:name="_Toc466298141"/>
      <w:bookmarkStart w:id="32" w:name="_Toc318450724"/>
      <w:bookmarkStart w:id="33" w:name="_Toc281405530"/>
      <w:bookmarkStart w:id="34" w:name="_Toc152045602"/>
      <w:bookmarkStart w:id="35" w:name="_Toc31037"/>
      <w:bookmarkStart w:id="36" w:name="_Toc15813"/>
      <w:r>
        <w:rPr>
          <w:rFonts w:hint="eastAsia" w:ascii="宋体" w:hAnsi="宋体" w:eastAsia="宋体" w:cs="Times New Roman"/>
          <w:b/>
          <w:bCs/>
          <w:sz w:val="24"/>
          <w:szCs w:val="24"/>
        </w:rPr>
        <w:t>2.1 初步评审标准</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4100E68">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2.1.1 资格评审标准：见</w:t>
      </w:r>
      <w:r>
        <w:rPr>
          <w:rFonts w:hint="eastAsia" w:ascii="宋体" w:hAnsi="宋体" w:eastAsia="宋体" w:cs="Times New Roman"/>
          <w:sz w:val="24"/>
          <w:szCs w:val="24"/>
          <w:lang w:eastAsia="zh-CN"/>
        </w:rPr>
        <w:t>评标办法前附表</w:t>
      </w:r>
      <w:r>
        <w:rPr>
          <w:rFonts w:hint="eastAsia" w:ascii="宋体" w:hAnsi="宋体" w:eastAsia="宋体" w:cs="Times New Roman"/>
          <w:sz w:val="24"/>
          <w:szCs w:val="24"/>
        </w:rPr>
        <w:t>。</w:t>
      </w:r>
    </w:p>
    <w:p w14:paraId="01C69263">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2.1.2 </w:t>
      </w:r>
      <w:r>
        <w:rPr>
          <w:rFonts w:hint="eastAsia" w:ascii="宋体" w:hAnsi="宋体" w:eastAsia="宋体" w:cs="Times New Roman"/>
          <w:sz w:val="24"/>
          <w:szCs w:val="24"/>
          <w:lang w:val="en-US" w:eastAsia="zh-CN"/>
        </w:rPr>
        <w:t>形式</w:t>
      </w:r>
      <w:r>
        <w:rPr>
          <w:rFonts w:hint="eastAsia" w:ascii="宋体" w:hAnsi="宋体" w:eastAsia="宋体" w:cs="Times New Roman"/>
          <w:sz w:val="24"/>
          <w:szCs w:val="24"/>
        </w:rPr>
        <w:t>评审标准：见</w:t>
      </w:r>
      <w:r>
        <w:rPr>
          <w:rFonts w:hint="eastAsia" w:ascii="宋体" w:hAnsi="宋体" w:eastAsia="宋体" w:cs="Times New Roman"/>
          <w:sz w:val="24"/>
          <w:szCs w:val="24"/>
          <w:lang w:val="en-US" w:eastAsia="zh-CN"/>
        </w:rPr>
        <w:t>评标办法前附表</w:t>
      </w:r>
      <w:r>
        <w:rPr>
          <w:rFonts w:hint="eastAsia" w:ascii="宋体" w:hAnsi="宋体" w:eastAsia="宋体" w:cs="Times New Roman"/>
          <w:sz w:val="24"/>
          <w:szCs w:val="24"/>
        </w:rPr>
        <w:t>。</w:t>
      </w:r>
    </w:p>
    <w:p w14:paraId="6DEB83AF">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2.1.3 响应性评审标准：见</w:t>
      </w:r>
      <w:r>
        <w:rPr>
          <w:rFonts w:hint="eastAsia" w:ascii="宋体" w:hAnsi="宋体" w:eastAsia="宋体" w:cs="Times New Roman"/>
          <w:sz w:val="24"/>
          <w:szCs w:val="24"/>
          <w:lang w:val="en-US" w:eastAsia="zh-CN"/>
        </w:rPr>
        <w:t>评标办法前附表</w:t>
      </w:r>
      <w:r>
        <w:rPr>
          <w:rFonts w:hint="eastAsia" w:ascii="宋体" w:hAnsi="宋体" w:eastAsia="宋体" w:cs="Times New Roman"/>
          <w:sz w:val="24"/>
          <w:szCs w:val="24"/>
        </w:rPr>
        <w:t>。</w:t>
      </w:r>
    </w:p>
    <w:p w14:paraId="232DFB42">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hint="eastAsia" w:ascii="宋体" w:hAnsi="宋体" w:eastAsia="宋体" w:cs="Times New Roman"/>
          <w:b/>
          <w:bCs/>
          <w:sz w:val="24"/>
          <w:szCs w:val="24"/>
        </w:rPr>
      </w:pPr>
      <w:r>
        <w:rPr>
          <w:rFonts w:hint="eastAsia" w:ascii="宋体" w:hAnsi="宋体" w:eastAsia="宋体" w:cs="Times New Roman"/>
          <w:b/>
          <w:bCs/>
          <w:sz w:val="24"/>
          <w:szCs w:val="24"/>
          <w:lang w:val="en-US" w:eastAsia="zh-CN"/>
        </w:rPr>
        <w:t>2.2</w:t>
      </w:r>
      <w:r>
        <w:rPr>
          <w:rFonts w:hint="eastAsia" w:ascii="宋体" w:hAnsi="宋体" w:eastAsia="宋体" w:cs="Times New Roman"/>
          <w:b/>
          <w:bCs/>
          <w:sz w:val="24"/>
          <w:szCs w:val="24"/>
        </w:rPr>
        <w:t>分值构成与评分标准</w:t>
      </w:r>
    </w:p>
    <w:p w14:paraId="6D99FFD3">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2.2</w:t>
      </w:r>
      <w:r>
        <w:rPr>
          <w:rFonts w:hint="eastAsia" w:ascii="宋体" w:hAnsi="宋体" w:eastAsia="宋体" w:cs="Times New Roman"/>
          <w:sz w:val="24"/>
          <w:szCs w:val="24"/>
        </w:rPr>
        <w:t>分值构成</w:t>
      </w:r>
    </w:p>
    <w:p w14:paraId="172C5868">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（1）报价</w:t>
      </w:r>
      <w:r>
        <w:rPr>
          <w:rFonts w:hint="eastAsia" w:ascii="宋体" w:hAnsi="宋体" w:eastAsia="宋体" w:cs="Times New Roman"/>
          <w:sz w:val="24"/>
          <w:szCs w:val="24"/>
          <w:lang w:eastAsia="zh-CN"/>
        </w:rPr>
        <w:t>部分：</w:t>
      </w:r>
      <w:r>
        <w:rPr>
          <w:rFonts w:hint="eastAsia" w:ascii="宋体" w:hAnsi="宋体" w:eastAsia="宋体" w:cs="Times New Roman"/>
          <w:sz w:val="24"/>
          <w:szCs w:val="24"/>
        </w:rPr>
        <w:t>见</w:t>
      </w:r>
      <w:r>
        <w:rPr>
          <w:rFonts w:hint="eastAsia" w:ascii="宋体" w:hAnsi="宋体" w:eastAsia="宋体" w:cs="Times New Roman"/>
          <w:sz w:val="24"/>
          <w:szCs w:val="24"/>
          <w:lang w:val="en-US" w:eastAsia="zh-CN"/>
        </w:rPr>
        <w:t>评标办法前附表</w:t>
      </w:r>
      <w:r>
        <w:rPr>
          <w:rFonts w:hint="eastAsia" w:ascii="宋体" w:hAnsi="宋体" w:eastAsia="宋体" w:cs="Times New Roman"/>
          <w:sz w:val="24"/>
          <w:szCs w:val="24"/>
          <w:lang w:eastAsia="zh-CN"/>
        </w:rPr>
        <w:t>。</w:t>
      </w:r>
    </w:p>
    <w:p w14:paraId="417B6B5A">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综合</w:t>
      </w:r>
      <w:r>
        <w:rPr>
          <w:rFonts w:hint="eastAsia" w:ascii="宋体" w:hAnsi="宋体" w:eastAsia="宋体" w:cs="Times New Roman"/>
          <w:sz w:val="24"/>
          <w:szCs w:val="24"/>
        </w:rPr>
        <w:t>部分</w:t>
      </w:r>
      <w:r>
        <w:rPr>
          <w:rFonts w:hint="eastAsia" w:ascii="宋体" w:hAnsi="宋体" w:eastAsia="宋体" w:cs="Times New Roman"/>
          <w:sz w:val="24"/>
          <w:szCs w:val="24"/>
          <w:lang w:eastAsia="zh-CN"/>
        </w:rPr>
        <w:t>：</w:t>
      </w:r>
      <w:r>
        <w:rPr>
          <w:rFonts w:hint="eastAsia" w:ascii="宋体" w:hAnsi="宋体" w:eastAsia="宋体" w:cs="Times New Roman"/>
          <w:sz w:val="24"/>
          <w:szCs w:val="24"/>
        </w:rPr>
        <w:t>见</w:t>
      </w:r>
      <w:r>
        <w:rPr>
          <w:rFonts w:hint="eastAsia" w:ascii="宋体" w:hAnsi="宋体" w:eastAsia="宋体" w:cs="Times New Roman"/>
          <w:sz w:val="24"/>
          <w:szCs w:val="24"/>
          <w:lang w:val="en-US" w:eastAsia="zh-CN"/>
        </w:rPr>
        <w:t>评标办法前附表</w:t>
      </w:r>
      <w:r>
        <w:rPr>
          <w:rFonts w:hint="eastAsia" w:ascii="宋体" w:hAnsi="宋体" w:eastAsia="宋体" w:cs="Times New Roman"/>
          <w:sz w:val="24"/>
          <w:szCs w:val="24"/>
          <w:lang w:eastAsia="zh-CN"/>
        </w:rPr>
        <w:t>。</w:t>
      </w:r>
    </w:p>
    <w:p w14:paraId="21516C10">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（3）技术部分</w:t>
      </w:r>
      <w:r>
        <w:rPr>
          <w:rFonts w:hint="eastAsia" w:ascii="宋体" w:hAnsi="宋体" w:eastAsia="宋体" w:cs="Times New Roman"/>
          <w:sz w:val="24"/>
          <w:szCs w:val="24"/>
          <w:lang w:eastAsia="zh-CN"/>
        </w:rPr>
        <w:t>：</w:t>
      </w:r>
      <w:r>
        <w:rPr>
          <w:rFonts w:hint="eastAsia" w:ascii="宋体" w:hAnsi="宋体" w:eastAsia="宋体" w:cs="Times New Roman"/>
          <w:sz w:val="24"/>
          <w:szCs w:val="24"/>
        </w:rPr>
        <w:t>见</w:t>
      </w:r>
      <w:r>
        <w:rPr>
          <w:rFonts w:hint="eastAsia" w:ascii="宋体" w:hAnsi="宋体" w:eastAsia="宋体" w:cs="Times New Roman"/>
          <w:sz w:val="24"/>
          <w:szCs w:val="24"/>
          <w:lang w:val="en-US" w:eastAsia="zh-CN"/>
        </w:rPr>
        <w:t>评标办法前附表</w:t>
      </w:r>
      <w:r>
        <w:rPr>
          <w:rFonts w:hint="eastAsia" w:ascii="宋体" w:hAnsi="宋体" w:eastAsia="宋体" w:cs="Times New Roman"/>
          <w:sz w:val="24"/>
          <w:szCs w:val="24"/>
          <w:lang w:eastAsia="zh-CN"/>
        </w:rPr>
        <w:t>。</w:t>
      </w:r>
    </w:p>
    <w:p w14:paraId="0DFE609D">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2.2</w:t>
      </w:r>
      <w:r>
        <w:rPr>
          <w:rFonts w:hint="eastAsia" w:ascii="宋体" w:hAnsi="宋体" w:eastAsia="宋体" w:cs="Times New Roman"/>
          <w:sz w:val="24"/>
          <w:szCs w:val="24"/>
        </w:rPr>
        <w:t>评分标准：见</w:t>
      </w:r>
      <w:r>
        <w:rPr>
          <w:rFonts w:hint="eastAsia" w:ascii="宋体" w:hAnsi="宋体" w:eastAsia="宋体" w:cs="Times New Roman"/>
          <w:sz w:val="24"/>
          <w:szCs w:val="24"/>
          <w:lang w:eastAsia="zh-CN"/>
        </w:rPr>
        <w:t>评标办法前附表</w:t>
      </w:r>
      <w:r>
        <w:rPr>
          <w:rFonts w:hint="eastAsia" w:ascii="宋体" w:hAnsi="宋体" w:eastAsia="宋体" w:cs="Times New Roman"/>
          <w:sz w:val="24"/>
          <w:szCs w:val="24"/>
        </w:rPr>
        <w:t>。</w:t>
      </w:r>
      <w:bookmarkStart w:id="37" w:name="_Toc152045604"/>
      <w:bookmarkEnd w:id="37"/>
      <w:bookmarkStart w:id="38" w:name="_Toc13158"/>
      <w:bookmarkEnd w:id="38"/>
      <w:bookmarkStart w:id="39" w:name="_Toc144974571"/>
      <w:bookmarkEnd w:id="39"/>
      <w:bookmarkStart w:id="40" w:name="_Toc179632622"/>
      <w:bookmarkEnd w:id="40"/>
      <w:bookmarkStart w:id="41" w:name="_Toc11715"/>
      <w:bookmarkEnd w:id="41"/>
      <w:bookmarkStart w:id="42" w:name="_Toc25534"/>
      <w:bookmarkEnd w:id="42"/>
      <w:bookmarkStart w:id="43" w:name="_Toc152042381"/>
    </w:p>
    <w:bookmarkEnd w:id="43"/>
    <w:p w14:paraId="430DA0F4">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ascii="宋体" w:hAnsi="宋体"/>
          <w:b/>
          <w:bCs/>
          <w:sz w:val="24"/>
          <w:szCs w:val="24"/>
        </w:rPr>
      </w:pPr>
      <w:r>
        <w:rPr>
          <w:rFonts w:hint="eastAsia" w:ascii="宋体" w:hAnsi="宋体"/>
          <w:b/>
          <w:bCs/>
          <w:sz w:val="24"/>
          <w:szCs w:val="24"/>
        </w:rPr>
        <w:t>3. 评标程序</w:t>
      </w:r>
      <w:bookmarkStart w:id="44" w:name="_Toc30372"/>
      <w:bookmarkEnd w:id="44"/>
      <w:bookmarkStart w:id="45" w:name="_Toc152045605"/>
      <w:bookmarkEnd w:id="45"/>
      <w:bookmarkStart w:id="46" w:name="_Toc144974572"/>
      <w:bookmarkEnd w:id="46"/>
      <w:bookmarkStart w:id="47" w:name="_Toc8644"/>
      <w:bookmarkEnd w:id="47"/>
      <w:bookmarkStart w:id="48" w:name="_Toc31010"/>
      <w:bookmarkEnd w:id="48"/>
      <w:bookmarkStart w:id="49" w:name="_Toc152042382"/>
      <w:bookmarkEnd w:id="49"/>
      <w:bookmarkStart w:id="50" w:name="_Toc179632623"/>
    </w:p>
    <w:p w14:paraId="458CCD19">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ascii="宋体" w:hAnsi="宋体"/>
          <w:b/>
          <w:bCs/>
          <w:sz w:val="24"/>
          <w:szCs w:val="24"/>
        </w:rPr>
      </w:pPr>
      <w:r>
        <w:rPr>
          <w:rFonts w:hint="eastAsia" w:ascii="宋体" w:hAnsi="宋体"/>
          <w:b/>
          <w:bCs/>
          <w:sz w:val="24"/>
          <w:szCs w:val="24"/>
        </w:rPr>
        <w:t>3.1 初步评审</w:t>
      </w:r>
      <w:bookmarkEnd w:id="50"/>
    </w:p>
    <w:p w14:paraId="5A978A1E">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 xml:space="preserve">3.1.1 </w:t>
      </w:r>
      <w:r>
        <w:rPr>
          <w:rFonts w:hint="eastAsia" w:ascii="宋体" w:hAnsi="宋体" w:eastAsia="宋体" w:cs="Times New Roman"/>
          <w:color w:val="auto"/>
          <w:kern w:val="0"/>
          <w:sz w:val="24"/>
          <w:szCs w:val="24"/>
          <w:u w:color="000000"/>
        </w:rPr>
        <w:t>开标结束后，由采购人或者采购代理机构对各供应商资格进行审查。合格供应商不足3家的，不得评标。</w:t>
      </w:r>
    </w:p>
    <w:p w14:paraId="34074AFB">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3.1.2供应商有以下情形之一的，其投标作无效标处理：</w:t>
      </w:r>
    </w:p>
    <w:p w14:paraId="1DD491FB">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（1）串通投标或弄虚作假或有其他违法行为的；</w:t>
      </w:r>
    </w:p>
    <w:p w14:paraId="3211D199">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sz w:val="24"/>
          <w:szCs w:val="24"/>
          <w:lang w:eastAsia="zh-CN"/>
        </w:rPr>
      </w:pPr>
      <w:r>
        <w:rPr>
          <w:rFonts w:hint="eastAsia" w:ascii="宋体" w:hAnsi="宋体"/>
          <w:sz w:val="24"/>
          <w:szCs w:val="24"/>
        </w:rPr>
        <w:t>（2）不按</w:t>
      </w:r>
      <w:r>
        <w:rPr>
          <w:rFonts w:hint="eastAsia" w:ascii="宋体" w:hAnsi="宋体"/>
          <w:sz w:val="24"/>
          <w:szCs w:val="24"/>
          <w:lang w:eastAsia="zh-CN"/>
        </w:rPr>
        <w:t>评标委员会</w:t>
      </w:r>
      <w:r>
        <w:rPr>
          <w:rFonts w:hint="eastAsia" w:ascii="宋体" w:hAnsi="宋体"/>
          <w:sz w:val="24"/>
          <w:szCs w:val="24"/>
        </w:rPr>
        <w:t>要求澄清、说明或补正的</w:t>
      </w:r>
      <w:r>
        <w:rPr>
          <w:rFonts w:hint="eastAsia" w:ascii="宋体" w:hAnsi="宋体"/>
          <w:sz w:val="24"/>
          <w:szCs w:val="24"/>
          <w:lang w:eastAsia="zh-CN"/>
        </w:rPr>
        <w:t>；</w:t>
      </w:r>
    </w:p>
    <w:p w14:paraId="5B40A4C3">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 xml:space="preserve">3.1.3 </w:t>
      </w:r>
      <w:r>
        <w:rPr>
          <w:rFonts w:hint="eastAsia" w:ascii="宋体" w:hAnsi="宋体"/>
          <w:sz w:val="24"/>
          <w:szCs w:val="24"/>
          <w:lang w:eastAsia="zh-CN"/>
        </w:rPr>
        <w:t>投标</w:t>
      </w:r>
      <w:r>
        <w:rPr>
          <w:rFonts w:hint="eastAsia" w:ascii="宋体" w:hAnsi="宋体"/>
          <w:sz w:val="24"/>
          <w:szCs w:val="24"/>
        </w:rPr>
        <w:t>报价有算术错误的，</w:t>
      </w:r>
      <w:r>
        <w:rPr>
          <w:rFonts w:hint="eastAsia" w:ascii="宋体" w:hAnsi="宋体"/>
          <w:sz w:val="24"/>
          <w:szCs w:val="24"/>
          <w:lang w:eastAsia="zh-CN"/>
        </w:rPr>
        <w:t>评标委员会</w:t>
      </w:r>
      <w:r>
        <w:rPr>
          <w:rFonts w:hint="eastAsia" w:ascii="宋体" w:hAnsi="宋体"/>
          <w:sz w:val="24"/>
          <w:szCs w:val="24"/>
        </w:rPr>
        <w:t>按以下原则对</w:t>
      </w:r>
      <w:r>
        <w:rPr>
          <w:rFonts w:hint="eastAsia" w:ascii="宋体" w:hAnsi="宋体"/>
          <w:sz w:val="24"/>
          <w:szCs w:val="24"/>
          <w:lang w:eastAsia="zh-CN"/>
        </w:rPr>
        <w:t>投标</w:t>
      </w:r>
      <w:r>
        <w:rPr>
          <w:rFonts w:hint="eastAsia" w:ascii="宋体" w:hAnsi="宋体"/>
          <w:sz w:val="24"/>
          <w:szCs w:val="24"/>
        </w:rPr>
        <w:t>报价进行修正，修正的价格经供应商书面确认后具有约束力。供应商不接受</w:t>
      </w:r>
      <w:r>
        <w:rPr>
          <w:rFonts w:hint="eastAsia" w:ascii="宋体" w:hAnsi="宋体"/>
          <w:spacing w:val="-6"/>
          <w:sz w:val="24"/>
          <w:szCs w:val="24"/>
        </w:rPr>
        <w:t>修正价格的，其投标将被否</w:t>
      </w:r>
      <w:r>
        <w:rPr>
          <w:rFonts w:hint="eastAsia" w:ascii="宋体" w:hAnsi="宋体"/>
          <w:sz w:val="24"/>
          <w:szCs w:val="24"/>
        </w:rPr>
        <w:t>决。</w:t>
      </w:r>
    </w:p>
    <w:p w14:paraId="4085E2E6">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bookmarkStart w:id="51" w:name="_Toc152042383"/>
      <w:bookmarkEnd w:id="51"/>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文件中的大写金额与小写金额不一致的，以大写金额为准；</w:t>
      </w:r>
    </w:p>
    <w:p w14:paraId="70330A29">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（2）总价金额与依据单价计算出的结果不一致的，以单价金额为准修正总价，但单价金额小数点有明显错误的除外。</w:t>
      </w:r>
    </w:p>
    <w:p w14:paraId="1F6E7D44">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ascii="宋体" w:hAnsi="宋体"/>
          <w:b/>
          <w:bCs/>
          <w:sz w:val="24"/>
          <w:szCs w:val="24"/>
        </w:rPr>
      </w:pPr>
      <w:bookmarkStart w:id="52" w:name="_Toc152042384"/>
      <w:bookmarkEnd w:id="52"/>
      <w:bookmarkStart w:id="53" w:name="_Toc144974573"/>
      <w:bookmarkEnd w:id="53"/>
      <w:bookmarkStart w:id="54" w:name="_Toc179632624"/>
      <w:bookmarkEnd w:id="54"/>
      <w:bookmarkStart w:id="55" w:name="_Toc152045606"/>
      <w:r>
        <w:rPr>
          <w:rFonts w:hint="eastAsia" w:ascii="宋体" w:hAnsi="宋体"/>
          <w:b/>
          <w:bCs/>
          <w:sz w:val="24"/>
          <w:szCs w:val="24"/>
        </w:rPr>
        <w:t>3.2 详细评审</w:t>
      </w:r>
      <w:bookmarkEnd w:id="55"/>
    </w:p>
    <w:p w14:paraId="7C5DBA7F">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3.2.1 </w:t>
      </w:r>
      <w:r>
        <w:rPr>
          <w:rFonts w:hint="eastAsia" w:ascii="宋体" w:hAnsi="宋体" w:eastAsia="宋体" w:cs="Times New Roman"/>
          <w:sz w:val="24"/>
          <w:szCs w:val="24"/>
          <w:lang w:eastAsia="zh-CN"/>
        </w:rPr>
        <w:t>评标委员会</w:t>
      </w:r>
      <w:r>
        <w:rPr>
          <w:rFonts w:hint="eastAsia" w:ascii="宋体" w:hAnsi="宋体" w:eastAsia="宋体" w:cs="Times New Roman"/>
          <w:sz w:val="24"/>
          <w:szCs w:val="24"/>
        </w:rPr>
        <w:t>按本章规定的量化因素和分值进行打分，并计算出综合评</w:t>
      </w:r>
      <w:r>
        <w:rPr>
          <w:rFonts w:hint="eastAsia" w:ascii="宋体" w:hAnsi="宋体" w:eastAsia="宋体" w:cs="Times New Roman"/>
          <w:sz w:val="24"/>
          <w:szCs w:val="24"/>
          <w:lang w:val="en-US" w:eastAsia="zh-CN"/>
        </w:rPr>
        <w:t>分</w:t>
      </w:r>
      <w:r>
        <w:rPr>
          <w:rFonts w:hint="eastAsia" w:ascii="宋体" w:hAnsi="宋体" w:eastAsia="宋体" w:cs="Times New Roman"/>
          <w:sz w:val="24"/>
          <w:szCs w:val="24"/>
        </w:rPr>
        <w:t>得分。</w:t>
      </w:r>
    </w:p>
    <w:p w14:paraId="528C9547">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3.2.2 评分分值计算保留小数点后两位，小数点后第三位“四舍五入”。</w:t>
      </w:r>
    </w:p>
    <w:p w14:paraId="615433DE">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ascii="宋体" w:hAnsi="宋体"/>
          <w:b/>
          <w:bCs/>
          <w:sz w:val="24"/>
          <w:szCs w:val="24"/>
        </w:rPr>
      </w:pPr>
      <w:bookmarkStart w:id="56" w:name="_Toc421698384"/>
      <w:bookmarkEnd w:id="56"/>
      <w:bookmarkStart w:id="57" w:name="_Toc179632625"/>
      <w:bookmarkEnd w:id="57"/>
      <w:bookmarkStart w:id="58" w:name="_Toc401926486"/>
      <w:bookmarkEnd w:id="58"/>
      <w:bookmarkStart w:id="59" w:name="_Toc144974576"/>
      <w:bookmarkEnd w:id="59"/>
      <w:bookmarkStart w:id="60" w:name="_Toc421805018"/>
      <w:bookmarkEnd w:id="60"/>
      <w:bookmarkStart w:id="61" w:name="_Toc418608951"/>
      <w:bookmarkEnd w:id="61"/>
      <w:bookmarkStart w:id="62" w:name="_Toc152042385"/>
      <w:bookmarkEnd w:id="62"/>
      <w:bookmarkStart w:id="63" w:name="_Toc423358133"/>
      <w:bookmarkEnd w:id="63"/>
      <w:bookmarkStart w:id="64" w:name="_Toc466566711"/>
      <w:bookmarkEnd w:id="64"/>
      <w:bookmarkStart w:id="65" w:name="_Toc387498748"/>
      <w:bookmarkEnd w:id="65"/>
      <w:bookmarkStart w:id="66" w:name="_Toc466566800"/>
      <w:bookmarkEnd w:id="66"/>
      <w:bookmarkStart w:id="67" w:name="_Toc152042386"/>
      <w:bookmarkEnd w:id="67"/>
      <w:bookmarkStart w:id="68" w:name="_Toc389384087"/>
      <w:bookmarkEnd w:id="68"/>
      <w:bookmarkStart w:id="69" w:name="_Toc144974575"/>
      <w:bookmarkEnd w:id="69"/>
      <w:bookmarkStart w:id="70" w:name="_Toc152045608"/>
      <w:bookmarkEnd w:id="70"/>
      <w:bookmarkStart w:id="71" w:name="_Toc179632626"/>
      <w:bookmarkEnd w:id="71"/>
      <w:bookmarkStart w:id="72" w:name="_Toc418605429"/>
      <w:bookmarkEnd w:id="72"/>
      <w:bookmarkStart w:id="73" w:name="_Toc421805017"/>
      <w:bookmarkEnd w:id="73"/>
      <w:bookmarkStart w:id="74" w:name="_Toc418605430"/>
      <w:bookmarkEnd w:id="74"/>
      <w:bookmarkStart w:id="75" w:name="_Toc421698385"/>
      <w:bookmarkEnd w:id="75"/>
      <w:bookmarkStart w:id="76" w:name="_Toc466566712"/>
      <w:bookmarkEnd w:id="76"/>
      <w:bookmarkStart w:id="77" w:name="_Toc418608950"/>
      <w:bookmarkEnd w:id="77"/>
      <w:bookmarkStart w:id="78" w:name="_Toc466566801"/>
      <w:bookmarkEnd w:id="78"/>
      <w:bookmarkStart w:id="79" w:name="_Toc387498749"/>
      <w:bookmarkEnd w:id="79"/>
      <w:bookmarkStart w:id="80" w:name="_Toc401512224"/>
      <w:bookmarkEnd w:id="80"/>
      <w:bookmarkStart w:id="81" w:name="_Toc401926485"/>
      <w:bookmarkEnd w:id="81"/>
      <w:bookmarkStart w:id="82" w:name="_Toc423358132"/>
      <w:bookmarkEnd w:id="82"/>
      <w:bookmarkStart w:id="83" w:name="_Toc401512225"/>
      <w:bookmarkEnd w:id="83"/>
      <w:bookmarkStart w:id="84" w:name="_Toc389384088"/>
      <w:r>
        <w:rPr>
          <w:rFonts w:hint="eastAsia" w:ascii="宋体" w:hAnsi="宋体"/>
          <w:b/>
          <w:bCs/>
          <w:sz w:val="24"/>
          <w:szCs w:val="24"/>
        </w:rPr>
        <w:t>3.</w:t>
      </w:r>
      <w:r>
        <w:rPr>
          <w:rFonts w:hint="eastAsia" w:ascii="宋体" w:hAnsi="宋体"/>
          <w:b/>
          <w:bCs/>
          <w:sz w:val="24"/>
          <w:szCs w:val="24"/>
          <w:lang w:val="en-US" w:eastAsia="zh-CN"/>
        </w:rPr>
        <w:t>3</w:t>
      </w:r>
      <w:bookmarkEnd w:id="84"/>
      <w:r>
        <w:rPr>
          <w:rFonts w:hint="eastAsia" w:ascii="宋体" w:hAnsi="宋体"/>
          <w:b/>
          <w:bCs/>
          <w:sz w:val="24"/>
          <w:szCs w:val="24"/>
        </w:rPr>
        <w:t>评标结果</w:t>
      </w:r>
    </w:p>
    <w:p w14:paraId="78260925">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3.5.1</w:t>
      </w:r>
      <w:r>
        <w:rPr>
          <w:rFonts w:hint="eastAsia" w:ascii="宋体" w:hAnsi="宋体"/>
          <w:sz w:val="24"/>
          <w:szCs w:val="24"/>
          <w:lang w:eastAsia="zh-CN"/>
        </w:rPr>
        <w:t>评标委员会</w:t>
      </w:r>
      <w:r>
        <w:rPr>
          <w:rFonts w:hint="eastAsia" w:ascii="宋体" w:hAnsi="宋体"/>
          <w:sz w:val="24"/>
          <w:szCs w:val="24"/>
        </w:rPr>
        <w:t>按照得分由高到低的顺序</w:t>
      </w:r>
      <w:r>
        <w:rPr>
          <w:rFonts w:hint="eastAsia" w:ascii="宋体" w:hAnsi="宋体"/>
          <w:sz w:val="24"/>
          <w:szCs w:val="24"/>
          <w:lang w:eastAsia="zh-CN"/>
        </w:rPr>
        <w:t>每包</w:t>
      </w:r>
      <w:r>
        <w:rPr>
          <w:rFonts w:hint="eastAsia" w:ascii="宋体" w:hAnsi="宋体"/>
          <w:sz w:val="24"/>
          <w:szCs w:val="24"/>
        </w:rPr>
        <w:t>推荐3名</w:t>
      </w:r>
      <w:r>
        <w:rPr>
          <w:rFonts w:hint="eastAsia" w:ascii="宋体" w:hAnsi="宋体"/>
          <w:sz w:val="24"/>
          <w:szCs w:val="24"/>
          <w:lang w:eastAsia="zh-CN"/>
        </w:rPr>
        <w:t>中标</w:t>
      </w:r>
      <w:r>
        <w:rPr>
          <w:rFonts w:hint="eastAsia" w:ascii="宋体" w:hAnsi="宋体"/>
          <w:sz w:val="24"/>
          <w:szCs w:val="24"/>
        </w:rPr>
        <w:t>候选人。</w:t>
      </w:r>
    </w:p>
    <w:p w14:paraId="33EE309F">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3.5.2</w:t>
      </w:r>
      <w:r>
        <w:rPr>
          <w:rFonts w:hint="eastAsia" w:ascii="宋体" w:hAnsi="宋体"/>
          <w:sz w:val="24"/>
          <w:szCs w:val="24"/>
          <w:lang w:eastAsia="zh-CN"/>
        </w:rPr>
        <w:t>评标委员会</w:t>
      </w:r>
      <w:r>
        <w:rPr>
          <w:rFonts w:hint="eastAsia" w:ascii="宋体" w:hAnsi="宋体"/>
          <w:sz w:val="24"/>
          <w:szCs w:val="24"/>
        </w:rPr>
        <w:t>完成评标后，应当向出具书面评标报告。</w:t>
      </w:r>
    </w:p>
    <w:p w14:paraId="4DCE5C70">
      <w:pPr>
        <w:jc w:val="left"/>
        <w:rPr>
          <w:rFonts w:hint="eastAsia" w:asciiTheme="minorEastAsia" w:hAnsiTheme="minorEastAsia" w:eastAsiaTheme="minorEastAsia" w:cstheme="minorEastAsia"/>
          <w:b/>
          <w:bCs/>
          <w:color w:val="0000FF"/>
          <w:sz w:val="30"/>
          <w:szCs w:val="30"/>
        </w:rPr>
      </w:pPr>
    </w:p>
    <w:p w14:paraId="1A809FCE">
      <w:pPr>
        <w:pageBreakBefore w:val="0"/>
        <w:kinsoku/>
        <w:wordWrap/>
        <w:overflowPunct/>
        <w:topLinePunct w:val="0"/>
        <w:autoSpaceDE w:val="0"/>
        <w:autoSpaceDN/>
        <w:bidi w:val="0"/>
        <w:adjustRightInd/>
        <w:snapToGrid/>
        <w:spacing w:after="0" w:line="520" w:lineRule="exact"/>
        <w:ind w:left="0" w:right="0" w:firstLine="602" w:firstLineChars="200"/>
        <w:jc w:val="both"/>
        <w:textAlignment w:val="auto"/>
        <w:rPr>
          <w:rFonts w:hint="eastAsia" w:asciiTheme="minorEastAsia" w:hAnsiTheme="minorEastAsia" w:eastAsiaTheme="minorEastAsia" w:cstheme="minorEastAsia"/>
          <w:b/>
          <w:bCs/>
          <w:color w:val="0000FF"/>
          <w:sz w:val="30"/>
          <w:szCs w:val="30"/>
        </w:rPr>
      </w:pPr>
    </w:p>
    <w:p w14:paraId="54D33828">
      <w:pPr>
        <w:jc w:val="left"/>
        <w:rPr>
          <w:rFonts w:hint="eastAsia" w:asciiTheme="minorEastAsia" w:hAnsiTheme="minorEastAsia" w:eastAsiaTheme="minorEastAsia" w:cstheme="minorEastAsia"/>
          <w:b/>
          <w:bCs/>
          <w:color w:val="0000FF"/>
          <w:sz w:val="30"/>
          <w:szCs w:val="30"/>
        </w:rPr>
      </w:pPr>
    </w:p>
    <w:p w14:paraId="440304FB">
      <w:pPr>
        <w:jc w:val="left"/>
        <w:rPr>
          <w:rFonts w:hint="eastAsia" w:asciiTheme="minorEastAsia" w:hAnsiTheme="minorEastAsia" w:eastAsiaTheme="minorEastAsia" w:cstheme="minorEastAsia"/>
          <w:b/>
          <w:bCs/>
          <w:color w:val="0000FF"/>
          <w:sz w:val="30"/>
          <w:szCs w:val="30"/>
        </w:rPr>
      </w:pPr>
    </w:p>
    <w:p w14:paraId="7BB40091">
      <w:pPr>
        <w:jc w:val="left"/>
        <w:rPr>
          <w:rFonts w:hint="eastAsia" w:asciiTheme="minorEastAsia" w:hAnsiTheme="minorEastAsia" w:eastAsiaTheme="minorEastAsia" w:cstheme="minorEastAsia"/>
          <w:b/>
          <w:bCs/>
          <w:color w:val="0000FF"/>
          <w:sz w:val="30"/>
          <w:szCs w:val="30"/>
        </w:rPr>
      </w:pPr>
    </w:p>
    <w:p w14:paraId="502F69DC">
      <w:pPr>
        <w:jc w:val="left"/>
        <w:rPr>
          <w:rFonts w:hint="eastAsia" w:asciiTheme="minorEastAsia" w:hAnsiTheme="minorEastAsia" w:eastAsiaTheme="minorEastAsia" w:cstheme="minorEastAsia"/>
          <w:b/>
          <w:bCs/>
          <w:color w:val="0000FF"/>
          <w:sz w:val="30"/>
          <w:szCs w:val="30"/>
        </w:rPr>
      </w:pPr>
    </w:p>
    <w:p w14:paraId="6946DF3B">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78CE992F">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30E1A42E">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0BE04B83">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47B0C01F">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2D598CBB">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06D2FA55">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60A66C24">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b/>
          <w:bCs/>
          <w:sz w:val="30"/>
          <w:szCs w:val="30"/>
          <w:lang w:val="en-US" w:eastAsia="zh-CN"/>
        </w:rPr>
      </w:pPr>
      <w:r>
        <w:rPr>
          <w:rFonts w:hint="eastAsia" w:ascii="宋体" w:hAnsi="宋体" w:eastAsiaTheme="minorEastAsia" w:cstheme="minorBidi"/>
          <w:b/>
          <w:bCs/>
          <w:kern w:val="2"/>
          <w:sz w:val="30"/>
          <w:szCs w:val="30"/>
          <w:lang w:val="en-US" w:eastAsia="zh-CN" w:bidi="ar-SA"/>
        </w:rPr>
        <w:t>第五章</w:t>
      </w:r>
      <w:r>
        <w:rPr>
          <w:rFonts w:hint="eastAsia" w:ascii="宋体" w:hAnsi="宋体" w:cstheme="minorBidi"/>
          <w:b/>
          <w:bCs/>
          <w:kern w:val="2"/>
          <w:sz w:val="30"/>
          <w:szCs w:val="30"/>
          <w:lang w:val="en-US" w:eastAsia="zh-CN" w:bidi="ar-SA"/>
        </w:rPr>
        <w:t xml:space="preserve"> </w:t>
      </w:r>
      <w:r>
        <w:rPr>
          <w:rFonts w:hint="eastAsia" w:ascii="宋体" w:hAnsi="宋体"/>
          <w:b/>
          <w:bCs/>
          <w:sz w:val="30"/>
          <w:szCs w:val="30"/>
          <w:lang w:val="en-US" w:eastAsia="zh-CN"/>
        </w:rPr>
        <w:t>合同主要条款及格式</w:t>
      </w:r>
    </w:p>
    <w:p w14:paraId="72F5FB01">
      <w:pPr>
        <w:keepNext w:val="0"/>
        <w:keepLines w:val="0"/>
        <w:pageBreakBefore w:val="0"/>
        <w:widowControl w:val="0"/>
        <w:kinsoku/>
        <w:wordWrap/>
        <w:overflowPunct/>
        <w:topLinePunct w:val="0"/>
        <w:autoSpaceDE w:val="0"/>
        <w:autoSpaceDN/>
        <w:bidi w:val="0"/>
        <w:adjustRightInd/>
        <w:snapToGrid/>
        <w:spacing w:after="0" w:line="500" w:lineRule="exact"/>
        <w:jc w:val="center"/>
        <w:textAlignment w:val="auto"/>
        <w:rPr>
          <w:rFonts w:hint="eastAsia" w:ascii="宋体" w:hAnsi="宋体" w:eastAsia="宋体" w:cs="宋体"/>
          <w:b/>
          <w:bCs/>
          <w:color w:val="auto"/>
          <w:spacing w:val="12"/>
          <w:sz w:val="24"/>
          <w:szCs w:val="24"/>
          <w:lang w:eastAsia="zh-CN"/>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此格式仅供参考</w:t>
      </w:r>
      <w:r>
        <w:rPr>
          <w:rFonts w:hint="eastAsia" w:ascii="宋体" w:hAnsi="宋体"/>
          <w:color w:val="auto"/>
          <w:sz w:val="24"/>
          <w:szCs w:val="24"/>
          <w:highlight w:val="none"/>
        </w:rPr>
        <w:t>）</w:t>
      </w:r>
    </w:p>
    <w:p w14:paraId="1C85959B">
      <w:pPr>
        <w:pStyle w:val="6"/>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520" w:lineRule="exact"/>
        <w:ind w:left="0" w:leftChars="0" w:firstLine="530" w:firstLineChars="200"/>
        <w:textAlignment w:val="baseline"/>
        <w:rPr>
          <w:rFonts w:hint="eastAsia" w:ascii="宋体" w:hAnsi="宋体" w:eastAsia="宋体" w:cs="宋体"/>
          <w:b/>
          <w:bCs/>
          <w:color w:val="auto"/>
          <w:spacing w:val="12"/>
          <w:sz w:val="24"/>
          <w:szCs w:val="24"/>
          <w:lang w:eastAsia="zh-CN"/>
        </w:rPr>
      </w:pPr>
    </w:p>
    <w:p w14:paraId="41060169">
      <w:pPr>
        <w:pStyle w:val="6"/>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520" w:lineRule="exact"/>
        <w:ind w:left="0" w:leftChars="0" w:firstLine="530" w:firstLineChars="200"/>
        <w:textAlignment w:val="baseline"/>
        <w:rPr>
          <w:rFonts w:hint="eastAsia" w:ascii="宋体" w:hAnsi="宋体" w:eastAsia="宋体" w:cs="宋体"/>
          <w:b/>
          <w:bCs/>
          <w:color w:val="auto"/>
          <w:spacing w:val="12"/>
          <w:sz w:val="24"/>
          <w:szCs w:val="24"/>
          <w:lang w:eastAsia="zh-CN"/>
        </w:rPr>
      </w:pPr>
      <w:r>
        <w:rPr>
          <w:rFonts w:hint="eastAsia" w:ascii="宋体" w:hAnsi="宋体" w:eastAsia="宋体" w:cs="宋体"/>
          <w:b/>
          <w:bCs/>
          <w:color w:val="auto"/>
          <w:spacing w:val="12"/>
          <w:sz w:val="24"/>
          <w:szCs w:val="24"/>
          <w:lang w:eastAsia="zh-CN"/>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3AAC42CA">
      <w:pPr>
        <w:rPr>
          <w:rFonts w:hint="eastAsia" w:ascii="宋体" w:hAnsi="宋体" w:eastAsia="宋体" w:cs="宋体"/>
          <w:b/>
          <w:bCs/>
          <w:color w:val="auto"/>
          <w:spacing w:val="12"/>
          <w:sz w:val="24"/>
          <w:szCs w:val="24"/>
          <w:lang w:eastAsia="zh-CN"/>
        </w:rPr>
      </w:pPr>
    </w:p>
    <w:p w14:paraId="68CEC289">
      <w:pPr>
        <w:pStyle w:val="6"/>
        <w:rPr>
          <w:rFonts w:hint="eastAsia" w:ascii="宋体" w:hAnsi="宋体" w:eastAsia="宋体" w:cs="宋体"/>
          <w:b/>
          <w:bCs/>
          <w:color w:val="auto"/>
          <w:spacing w:val="12"/>
          <w:sz w:val="24"/>
          <w:szCs w:val="24"/>
          <w:lang w:eastAsia="zh-CN"/>
        </w:rPr>
      </w:pPr>
    </w:p>
    <w:p w14:paraId="6DE2F827">
      <w:pPr>
        <w:rPr>
          <w:rFonts w:hint="eastAsia" w:ascii="宋体" w:hAnsi="宋体" w:eastAsia="宋体" w:cs="宋体"/>
          <w:b/>
          <w:bCs/>
          <w:color w:val="auto"/>
          <w:spacing w:val="12"/>
          <w:sz w:val="24"/>
          <w:szCs w:val="24"/>
          <w:lang w:eastAsia="zh-CN"/>
        </w:rPr>
      </w:pPr>
    </w:p>
    <w:p w14:paraId="68D8DB73">
      <w:pPr>
        <w:pStyle w:val="6"/>
        <w:rPr>
          <w:rFonts w:hint="eastAsia" w:ascii="宋体" w:hAnsi="宋体" w:eastAsia="宋体" w:cs="宋体"/>
          <w:b/>
          <w:bCs/>
          <w:color w:val="auto"/>
          <w:spacing w:val="12"/>
          <w:sz w:val="24"/>
          <w:szCs w:val="24"/>
          <w:lang w:eastAsia="zh-CN"/>
        </w:rPr>
      </w:pPr>
    </w:p>
    <w:p w14:paraId="1D4A3094">
      <w:pPr>
        <w:rPr>
          <w:rFonts w:hint="eastAsia" w:ascii="宋体" w:hAnsi="宋体" w:eastAsia="宋体" w:cs="宋体"/>
          <w:b/>
          <w:bCs/>
          <w:color w:val="auto"/>
          <w:spacing w:val="12"/>
          <w:sz w:val="24"/>
          <w:szCs w:val="24"/>
          <w:lang w:eastAsia="zh-CN"/>
        </w:rPr>
      </w:pPr>
    </w:p>
    <w:p w14:paraId="3FBC42CA">
      <w:pPr>
        <w:pStyle w:val="6"/>
        <w:rPr>
          <w:rFonts w:hint="eastAsia" w:ascii="宋体" w:hAnsi="宋体" w:eastAsia="宋体" w:cs="宋体"/>
          <w:b/>
          <w:bCs/>
          <w:color w:val="auto"/>
          <w:spacing w:val="12"/>
          <w:sz w:val="24"/>
          <w:szCs w:val="24"/>
          <w:lang w:eastAsia="zh-CN"/>
        </w:rPr>
      </w:pPr>
    </w:p>
    <w:p w14:paraId="762249C3">
      <w:pPr>
        <w:rPr>
          <w:rFonts w:hint="eastAsia" w:ascii="宋体" w:hAnsi="宋体" w:eastAsia="宋体" w:cs="宋体"/>
          <w:b/>
          <w:bCs/>
          <w:color w:val="auto"/>
          <w:spacing w:val="12"/>
          <w:sz w:val="24"/>
          <w:szCs w:val="24"/>
          <w:lang w:eastAsia="zh-CN"/>
        </w:rPr>
      </w:pPr>
    </w:p>
    <w:p w14:paraId="54989A75">
      <w:pPr>
        <w:pStyle w:val="6"/>
        <w:rPr>
          <w:rFonts w:hint="eastAsia" w:ascii="宋体" w:hAnsi="宋体" w:eastAsia="宋体" w:cs="宋体"/>
          <w:b/>
          <w:bCs/>
          <w:color w:val="auto"/>
          <w:spacing w:val="12"/>
          <w:sz w:val="24"/>
          <w:szCs w:val="24"/>
          <w:lang w:eastAsia="zh-CN"/>
        </w:rPr>
      </w:pPr>
    </w:p>
    <w:p w14:paraId="32FD6CB3">
      <w:pPr>
        <w:rPr>
          <w:rFonts w:hint="eastAsia" w:ascii="宋体" w:hAnsi="宋体" w:eastAsia="宋体" w:cs="宋体"/>
          <w:b/>
          <w:bCs/>
          <w:color w:val="auto"/>
          <w:spacing w:val="12"/>
          <w:sz w:val="24"/>
          <w:szCs w:val="24"/>
          <w:lang w:eastAsia="zh-CN"/>
        </w:rPr>
      </w:pPr>
    </w:p>
    <w:p w14:paraId="11246A19">
      <w:pPr>
        <w:pStyle w:val="6"/>
        <w:rPr>
          <w:rFonts w:hint="eastAsia" w:ascii="宋体" w:hAnsi="宋体" w:eastAsia="宋体" w:cs="宋体"/>
          <w:b/>
          <w:bCs/>
          <w:color w:val="auto"/>
          <w:spacing w:val="12"/>
          <w:sz w:val="24"/>
          <w:szCs w:val="24"/>
          <w:lang w:eastAsia="zh-CN"/>
        </w:rPr>
      </w:pPr>
    </w:p>
    <w:p w14:paraId="708A0289">
      <w:pPr>
        <w:rPr>
          <w:rFonts w:hint="eastAsia" w:ascii="宋体" w:hAnsi="宋体" w:eastAsia="宋体" w:cs="宋体"/>
          <w:b/>
          <w:bCs/>
          <w:color w:val="auto"/>
          <w:spacing w:val="12"/>
          <w:sz w:val="24"/>
          <w:szCs w:val="24"/>
          <w:lang w:eastAsia="zh-CN"/>
        </w:rPr>
      </w:pPr>
    </w:p>
    <w:p w14:paraId="6AE9EEB9">
      <w:pPr>
        <w:pStyle w:val="6"/>
        <w:rPr>
          <w:rFonts w:hint="eastAsia" w:ascii="宋体" w:hAnsi="宋体" w:eastAsia="宋体" w:cs="宋体"/>
          <w:b/>
          <w:bCs/>
          <w:color w:val="auto"/>
          <w:spacing w:val="12"/>
          <w:sz w:val="24"/>
          <w:szCs w:val="24"/>
          <w:lang w:eastAsia="zh-CN"/>
        </w:rPr>
      </w:pPr>
    </w:p>
    <w:p w14:paraId="7820466E">
      <w:pPr>
        <w:rPr>
          <w:rFonts w:hint="eastAsia" w:ascii="宋体" w:hAnsi="宋体" w:eastAsia="宋体" w:cs="宋体"/>
          <w:b/>
          <w:bCs/>
          <w:color w:val="auto"/>
          <w:spacing w:val="12"/>
          <w:sz w:val="24"/>
          <w:szCs w:val="24"/>
          <w:lang w:eastAsia="zh-CN"/>
        </w:rPr>
      </w:pPr>
    </w:p>
    <w:p w14:paraId="3F1FDB1E">
      <w:pPr>
        <w:pStyle w:val="6"/>
        <w:rPr>
          <w:rFonts w:hint="eastAsia" w:ascii="宋体" w:hAnsi="宋体" w:eastAsia="宋体" w:cs="宋体"/>
          <w:b/>
          <w:bCs/>
          <w:color w:val="auto"/>
          <w:spacing w:val="12"/>
          <w:sz w:val="24"/>
          <w:szCs w:val="24"/>
          <w:lang w:eastAsia="zh-CN"/>
        </w:rPr>
      </w:pPr>
    </w:p>
    <w:p w14:paraId="2F70BF31">
      <w:pPr>
        <w:rPr>
          <w:rFonts w:hint="eastAsia" w:ascii="宋体" w:hAnsi="宋体" w:eastAsia="宋体" w:cs="宋体"/>
          <w:b/>
          <w:bCs/>
          <w:color w:val="auto"/>
          <w:spacing w:val="12"/>
          <w:sz w:val="24"/>
          <w:szCs w:val="24"/>
          <w:lang w:eastAsia="zh-CN"/>
        </w:rPr>
      </w:pPr>
    </w:p>
    <w:p w14:paraId="4BDD0F88">
      <w:pPr>
        <w:pStyle w:val="6"/>
        <w:rPr>
          <w:rFonts w:hint="eastAsia" w:ascii="宋体" w:hAnsi="宋体" w:eastAsia="宋体" w:cs="宋体"/>
          <w:b/>
          <w:bCs/>
          <w:color w:val="auto"/>
          <w:spacing w:val="12"/>
          <w:sz w:val="24"/>
          <w:szCs w:val="24"/>
          <w:lang w:eastAsia="zh-CN"/>
        </w:rPr>
      </w:pPr>
    </w:p>
    <w:p w14:paraId="05BE0F58">
      <w:pPr>
        <w:rPr>
          <w:rFonts w:hint="eastAsia" w:ascii="宋体" w:hAnsi="宋体" w:eastAsia="宋体" w:cs="宋体"/>
          <w:b/>
          <w:bCs/>
          <w:color w:val="auto"/>
          <w:spacing w:val="12"/>
          <w:sz w:val="24"/>
          <w:szCs w:val="24"/>
          <w:lang w:eastAsia="zh-CN"/>
        </w:rPr>
      </w:pPr>
    </w:p>
    <w:p w14:paraId="55DEA44D">
      <w:pPr>
        <w:spacing w:line="240" w:lineRule="auto"/>
        <w:jc w:val="center"/>
        <w:rPr>
          <w:rFonts w:hint="eastAsia" w:ascii="宋体" w:eastAsia="宋体"/>
          <w:b/>
          <w:color w:val="auto"/>
          <w:sz w:val="30"/>
          <w:szCs w:val="30"/>
          <w:u w:val="none"/>
          <w:lang w:eastAsia="zh-CN"/>
        </w:rPr>
      </w:pPr>
    </w:p>
    <w:p w14:paraId="69105B30">
      <w:pPr>
        <w:spacing w:line="240" w:lineRule="auto"/>
        <w:jc w:val="center"/>
        <w:rPr>
          <w:rFonts w:hint="eastAsia" w:ascii="宋体" w:eastAsia="宋体"/>
          <w:b/>
          <w:color w:val="auto"/>
          <w:sz w:val="30"/>
          <w:szCs w:val="30"/>
          <w:u w:val="none"/>
          <w:lang w:eastAsia="zh-CN"/>
        </w:rPr>
      </w:pPr>
      <w:r>
        <w:rPr>
          <w:rFonts w:hint="eastAsia" w:ascii="宋体" w:eastAsia="宋体"/>
          <w:b/>
          <w:color w:val="auto"/>
          <w:sz w:val="30"/>
          <w:szCs w:val="30"/>
          <w:u w:val="none"/>
          <w:lang w:eastAsia="zh-CN"/>
        </w:rPr>
        <w:t>三门峡市仰韶大道陕州区段绿地养护管理项目</w:t>
      </w:r>
    </w:p>
    <w:p w14:paraId="64774339">
      <w:pPr>
        <w:spacing w:line="240" w:lineRule="auto"/>
        <w:ind w:firstLine="3975" w:firstLineChars="1100"/>
        <w:jc w:val="both"/>
        <w:rPr>
          <w:rFonts w:hint="eastAsia" w:ascii="宋体"/>
          <w:b/>
          <w:color w:val="auto"/>
          <w:sz w:val="36"/>
          <w:szCs w:val="36"/>
          <w:u w:val="none"/>
        </w:rPr>
      </w:pPr>
    </w:p>
    <w:p w14:paraId="11114BD3">
      <w:pPr>
        <w:spacing w:line="240" w:lineRule="auto"/>
        <w:ind w:firstLine="3975" w:firstLineChars="1100"/>
        <w:jc w:val="both"/>
        <w:rPr>
          <w:rFonts w:hint="eastAsia" w:ascii="宋体"/>
          <w:b/>
          <w:color w:val="auto"/>
          <w:sz w:val="36"/>
          <w:szCs w:val="36"/>
          <w:u w:val="none"/>
        </w:rPr>
      </w:pPr>
    </w:p>
    <w:p w14:paraId="1A017F46">
      <w:pPr>
        <w:spacing w:line="240" w:lineRule="auto"/>
        <w:ind w:firstLine="3975" w:firstLineChars="1100"/>
        <w:jc w:val="both"/>
        <w:rPr>
          <w:rFonts w:hint="eastAsia" w:ascii="宋体"/>
          <w:b/>
          <w:color w:val="auto"/>
          <w:sz w:val="36"/>
          <w:szCs w:val="36"/>
          <w:u w:val="none"/>
        </w:rPr>
      </w:pPr>
    </w:p>
    <w:p w14:paraId="7AA67B8D">
      <w:pPr>
        <w:spacing w:line="240" w:lineRule="auto"/>
        <w:ind w:firstLine="3975" w:firstLineChars="1100"/>
        <w:jc w:val="both"/>
        <w:rPr>
          <w:rFonts w:hint="eastAsia" w:ascii="宋体"/>
          <w:b/>
          <w:color w:val="auto"/>
          <w:sz w:val="36"/>
          <w:szCs w:val="36"/>
          <w:u w:val="none"/>
        </w:rPr>
      </w:pPr>
    </w:p>
    <w:p w14:paraId="1DB84FDF">
      <w:pPr>
        <w:spacing w:line="240" w:lineRule="auto"/>
        <w:ind w:firstLine="3975" w:firstLineChars="1100"/>
        <w:jc w:val="both"/>
        <w:rPr>
          <w:rFonts w:hint="eastAsia" w:ascii="宋体"/>
          <w:b/>
          <w:color w:val="auto"/>
          <w:sz w:val="36"/>
          <w:szCs w:val="36"/>
          <w:u w:val="none"/>
        </w:rPr>
      </w:pPr>
    </w:p>
    <w:p w14:paraId="7F92AA02">
      <w:pPr>
        <w:spacing w:line="240" w:lineRule="auto"/>
        <w:ind w:firstLine="3975" w:firstLineChars="1100"/>
        <w:jc w:val="both"/>
        <w:rPr>
          <w:rFonts w:hint="eastAsia" w:ascii="宋体"/>
          <w:b/>
          <w:color w:val="auto"/>
          <w:sz w:val="36"/>
          <w:szCs w:val="36"/>
          <w:u w:val="none"/>
        </w:rPr>
      </w:pPr>
    </w:p>
    <w:p w14:paraId="4D8E224A">
      <w:pPr>
        <w:spacing w:line="240" w:lineRule="auto"/>
        <w:ind w:firstLine="3975" w:firstLineChars="1100"/>
        <w:jc w:val="both"/>
        <w:rPr>
          <w:rFonts w:hint="eastAsia" w:ascii="宋体"/>
          <w:b/>
          <w:color w:val="auto"/>
          <w:sz w:val="36"/>
          <w:szCs w:val="36"/>
          <w:u w:val="none"/>
        </w:rPr>
      </w:pPr>
      <w:r>
        <w:rPr>
          <w:rFonts w:hint="eastAsia" w:ascii="宋体"/>
          <w:b/>
          <w:color w:val="auto"/>
          <w:sz w:val="36"/>
          <w:szCs w:val="36"/>
          <w:u w:val="none"/>
        </w:rPr>
        <w:t>养</w:t>
      </w:r>
    </w:p>
    <w:p w14:paraId="1811B044">
      <w:pPr>
        <w:spacing w:line="240" w:lineRule="auto"/>
        <w:ind w:firstLine="3975" w:firstLineChars="1100"/>
        <w:jc w:val="both"/>
        <w:rPr>
          <w:rFonts w:hint="eastAsia" w:ascii="宋体"/>
          <w:b/>
          <w:color w:val="auto"/>
          <w:sz w:val="36"/>
          <w:szCs w:val="36"/>
          <w:u w:val="none"/>
        </w:rPr>
      </w:pPr>
      <w:r>
        <w:rPr>
          <w:rFonts w:hint="eastAsia" w:ascii="宋体"/>
          <w:b/>
          <w:color w:val="auto"/>
          <w:sz w:val="36"/>
          <w:szCs w:val="36"/>
          <w:u w:val="none"/>
        </w:rPr>
        <w:t>护</w:t>
      </w:r>
    </w:p>
    <w:p w14:paraId="420C7EA6">
      <w:pPr>
        <w:spacing w:line="240" w:lineRule="auto"/>
        <w:ind w:firstLine="3975" w:firstLineChars="1100"/>
        <w:jc w:val="both"/>
        <w:rPr>
          <w:rFonts w:hint="eastAsia" w:ascii="宋体"/>
          <w:b/>
          <w:color w:val="auto"/>
          <w:sz w:val="36"/>
          <w:szCs w:val="36"/>
          <w:u w:val="none"/>
          <w:lang w:eastAsia="zh-CN"/>
        </w:rPr>
      </w:pPr>
      <w:r>
        <w:rPr>
          <w:rFonts w:hint="eastAsia" w:ascii="宋体"/>
          <w:b/>
          <w:color w:val="auto"/>
          <w:sz w:val="36"/>
          <w:szCs w:val="36"/>
          <w:u w:val="none"/>
          <w:lang w:eastAsia="zh-CN"/>
        </w:rPr>
        <w:t>管</w:t>
      </w:r>
    </w:p>
    <w:p w14:paraId="4109E933">
      <w:pPr>
        <w:spacing w:line="240" w:lineRule="auto"/>
        <w:ind w:firstLine="3975" w:firstLineChars="1100"/>
        <w:jc w:val="both"/>
        <w:rPr>
          <w:rFonts w:hint="eastAsia" w:ascii="宋体"/>
          <w:b/>
          <w:color w:val="auto"/>
          <w:sz w:val="36"/>
          <w:szCs w:val="36"/>
          <w:u w:val="none"/>
          <w:lang w:eastAsia="zh-CN"/>
        </w:rPr>
      </w:pPr>
      <w:r>
        <w:rPr>
          <w:rFonts w:hint="eastAsia" w:ascii="宋体"/>
          <w:b/>
          <w:color w:val="auto"/>
          <w:sz w:val="36"/>
          <w:szCs w:val="36"/>
          <w:u w:val="none"/>
          <w:lang w:eastAsia="zh-CN"/>
        </w:rPr>
        <w:t>理</w:t>
      </w:r>
    </w:p>
    <w:p w14:paraId="74F85BE8">
      <w:pPr>
        <w:spacing w:line="240" w:lineRule="auto"/>
        <w:ind w:firstLine="3975" w:firstLineChars="1100"/>
        <w:jc w:val="both"/>
        <w:rPr>
          <w:rFonts w:ascii="宋体"/>
          <w:b/>
          <w:color w:val="auto"/>
          <w:sz w:val="36"/>
          <w:szCs w:val="36"/>
          <w:u w:val="none"/>
        </w:rPr>
      </w:pPr>
      <w:r>
        <w:rPr>
          <w:rFonts w:ascii="宋体"/>
          <w:b/>
          <w:color w:val="auto"/>
          <w:sz w:val="36"/>
          <w:szCs w:val="36"/>
          <w:u w:val="none"/>
        </w:rPr>
        <w:t>合</w:t>
      </w:r>
    </w:p>
    <w:p w14:paraId="2358F53D">
      <w:pPr>
        <w:spacing w:line="240" w:lineRule="auto"/>
        <w:ind w:firstLine="3975" w:firstLineChars="1100"/>
        <w:jc w:val="both"/>
        <w:rPr>
          <w:rFonts w:ascii="宋体"/>
          <w:b/>
          <w:color w:val="auto"/>
          <w:sz w:val="36"/>
          <w:szCs w:val="36"/>
          <w:u w:val="none"/>
        </w:rPr>
      </w:pPr>
      <w:r>
        <w:rPr>
          <w:rFonts w:ascii="宋体"/>
          <w:b/>
          <w:color w:val="auto"/>
          <w:sz w:val="36"/>
          <w:szCs w:val="36"/>
          <w:u w:val="none"/>
        </w:rPr>
        <w:t>同</w:t>
      </w:r>
    </w:p>
    <w:p w14:paraId="4EABAC26">
      <w:pPr>
        <w:spacing w:line="240" w:lineRule="auto"/>
        <w:ind w:firstLine="3975" w:firstLineChars="1100"/>
        <w:jc w:val="both"/>
        <w:rPr>
          <w:rFonts w:ascii="宋体"/>
          <w:b/>
          <w:color w:val="auto"/>
          <w:sz w:val="36"/>
          <w:szCs w:val="36"/>
          <w:u w:val="none"/>
        </w:rPr>
      </w:pPr>
    </w:p>
    <w:p w14:paraId="21144718">
      <w:pPr>
        <w:spacing w:line="240" w:lineRule="auto"/>
        <w:ind w:firstLine="3975" w:firstLineChars="1100"/>
        <w:jc w:val="both"/>
        <w:rPr>
          <w:rFonts w:ascii="宋体"/>
          <w:b/>
          <w:color w:val="auto"/>
          <w:sz w:val="36"/>
          <w:szCs w:val="36"/>
          <w:u w:val="none"/>
        </w:rPr>
      </w:pPr>
    </w:p>
    <w:p w14:paraId="56202999">
      <w:pPr>
        <w:spacing w:line="240" w:lineRule="auto"/>
        <w:ind w:firstLine="3975" w:firstLineChars="1100"/>
        <w:jc w:val="both"/>
        <w:rPr>
          <w:rFonts w:ascii="宋体"/>
          <w:b/>
          <w:color w:val="auto"/>
          <w:sz w:val="36"/>
          <w:szCs w:val="36"/>
          <w:u w:val="none"/>
        </w:rPr>
      </w:pPr>
    </w:p>
    <w:p w14:paraId="5F545CFD">
      <w:pPr>
        <w:spacing w:line="240" w:lineRule="auto"/>
        <w:ind w:firstLine="3975" w:firstLineChars="1100"/>
        <w:jc w:val="both"/>
        <w:rPr>
          <w:rFonts w:ascii="宋体"/>
          <w:b/>
          <w:color w:val="auto"/>
          <w:sz w:val="36"/>
          <w:szCs w:val="36"/>
          <w:u w:val="none"/>
        </w:rPr>
      </w:pPr>
    </w:p>
    <w:p w14:paraId="0D814895">
      <w:pPr>
        <w:spacing w:line="360" w:lineRule="auto"/>
        <w:ind w:firstLine="1084" w:firstLineChars="300"/>
        <w:jc w:val="both"/>
        <w:rPr>
          <w:rFonts w:ascii="宋体"/>
          <w:b/>
          <w:color w:val="auto"/>
          <w:sz w:val="36"/>
          <w:szCs w:val="36"/>
        </w:rPr>
      </w:pPr>
    </w:p>
    <w:p w14:paraId="66DFE9B0">
      <w:pPr>
        <w:spacing w:line="360" w:lineRule="auto"/>
        <w:ind w:firstLine="1084" w:firstLineChars="300"/>
        <w:jc w:val="both"/>
        <w:rPr>
          <w:rFonts w:ascii="宋体"/>
          <w:b/>
          <w:color w:val="auto"/>
          <w:sz w:val="36"/>
          <w:szCs w:val="36"/>
        </w:rPr>
      </w:pPr>
    </w:p>
    <w:p w14:paraId="2D4F2D52">
      <w:pPr>
        <w:spacing w:line="360" w:lineRule="auto"/>
        <w:ind w:firstLine="1084" w:firstLineChars="300"/>
        <w:jc w:val="both"/>
        <w:rPr>
          <w:rFonts w:ascii="宋体"/>
          <w:b/>
          <w:color w:val="auto"/>
          <w:sz w:val="36"/>
          <w:szCs w:val="36"/>
        </w:rPr>
      </w:pPr>
    </w:p>
    <w:p w14:paraId="175327BD">
      <w:pPr>
        <w:spacing w:line="360" w:lineRule="auto"/>
        <w:ind w:firstLine="1084" w:firstLineChars="300"/>
        <w:jc w:val="both"/>
        <w:rPr>
          <w:rFonts w:hint="eastAsia" w:ascii="宋体"/>
          <w:b/>
          <w:color w:val="auto"/>
          <w:sz w:val="36"/>
          <w:szCs w:val="36"/>
        </w:rPr>
      </w:pPr>
      <w:r>
        <w:rPr>
          <w:rFonts w:ascii="宋体"/>
          <w:b/>
          <w:color w:val="auto"/>
          <w:sz w:val="36"/>
          <w:szCs w:val="36"/>
        </w:rPr>
        <w:t>建设单位：</w:t>
      </w:r>
      <w:r>
        <w:rPr>
          <w:rFonts w:hint="eastAsia" w:ascii="宋体"/>
          <w:b/>
          <w:color w:val="auto"/>
          <w:sz w:val="36"/>
          <w:szCs w:val="36"/>
          <w:u w:val="single"/>
          <w:lang w:val="en-US" w:eastAsia="zh-CN"/>
        </w:rPr>
        <w:t xml:space="preserve">                  </w:t>
      </w:r>
      <w:r>
        <w:rPr>
          <w:rFonts w:hint="eastAsia" w:ascii="宋体"/>
          <w:b/>
          <w:color w:val="auto"/>
          <w:sz w:val="36"/>
          <w:szCs w:val="36"/>
        </w:rPr>
        <w:t xml:space="preserve"> </w:t>
      </w:r>
    </w:p>
    <w:p w14:paraId="2586FBF9">
      <w:pPr>
        <w:spacing w:line="360" w:lineRule="auto"/>
        <w:ind w:firstLine="1084" w:firstLineChars="300"/>
        <w:jc w:val="both"/>
        <w:rPr>
          <w:rFonts w:ascii="宋体"/>
          <w:b/>
          <w:color w:val="auto"/>
          <w:sz w:val="36"/>
          <w:szCs w:val="36"/>
        </w:rPr>
      </w:pPr>
      <w:r>
        <w:rPr>
          <w:rFonts w:ascii="宋体"/>
          <w:b/>
          <w:color w:val="auto"/>
          <w:sz w:val="36"/>
          <w:szCs w:val="36"/>
        </w:rPr>
        <w:t>施工单位</w:t>
      </w:r>
      <w:r>
        <w:rPr>
          <w:rFonts w:hint="eastAsia" w:ascii="宋体"/>
          <w:b/>
          <w:color w:val="auto"/>
          <w:sz w:val="36"/>
          <w:szCs w:val="36"/>
        </w:rPr>
        <w:t>：</w:t>
      </w:r>
      <w:r>
        <w:rPr>
          <w:rFonts w:hint="eastAsia" w:ascii="宋体"/>
          <w:b/>
          <w:color w:val="auto"/>
          <w:sz w:val="36"/>
          <w:szCs w:val="36"/>
          <w:u w:val="single"/>
          <w:lang w:val="en-US" w:eastAsia="zh-CN"/>
        </w:rPr>
        <w:t xml:space="preserve">                  </w:t>
      </w:r>
      <w:r>
        <w:rPr>
          <w:rFonts w:ascii="宋体"/>
          <w:b/>
          <w:color w:val="auto"/>
          <w:sz w:val="36"/>
          <w:szCs w:val="36"/>
        </w:rPr>
        <w:t xml:space="preserve">   </w:t>
      </w:r>
    </w:p>
    <w:p w14:paraId="4C9A979B">
      <w:pPr>
        <w:keepNext w:val="0"/>
        <w:keepLines w:val="0"/>
        <w:pageBreakBefore w:val="0"/>
        <w:kinsoku/>
        <w:wordWrap/>
        <w:overflowPunct/>
        <w:topLinePunct w:val="0"/>
        <w:autoSpaceDE/>
        <w:autoSpaceDN/>
        <w:bidi w:val="0"/>
        <w:spacing w:line="520" w:lineRule="exact"/>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甲方：</w:t>
      </w:r>
      <w:r>
        <w:rPr>
          <w:rFonts w:hint="eastAsia" w:ascii="宋体" w:hAnsi="宋体" w:eastAsia="宋体" w:cs="宋体"/>
          <w:b/>
          <w:bCs/>
          <w:color w:val="auto"/>
          <w:sz w:val="24"/>
          <w:szCs w:val="24"/>
          <w:u w:val="single"/>
          <w:lang w:val="en-US" w:eastAsia="zh-CN"/>
        </w:rPr>
        <w:t xml:space="preserve">                                 </w:t>
      </w:r>
    </w:p>
    <w:p w14:paraId="025179AD">
      <w:pPr>
        <w:keepNext w:val="0"/>
        <w:keepLines w:val="0"/>
        <w:pageBreakBefore w:val="0"/>
        <w:widowControl/>
        <w:kinsoku/>
        <w:wordWrap/>
        <w:overflowPunct/>
        <w:topLinePunct w:val="0"/>
        <w:autoSpaceDE/>
        <w:autoSpaceDN/>
        <w:bidi w:val="0"/>
        <w:adjustRightInd w:val="0"/>
        <w:snapToGrid w:val="0"/>
        <w:spacing w:after="0" w:line="520" w:lineRule="exact"/>
        <w:ind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乙方：</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p>
    <w:p w14:paraId="1D02E205">
      <w:pPr>
        <w:keepNext w:val="0"/>
        <w:keepLines w:val="0"/>
        <w:pageBreakBefore w:val="0"/>
        <w:kinsoku/>
        <w:wordWrap/>
        <w:overflowPunct/>
        <w:topLinePunct w:val="0"/>
        <w:autoSpaceDE/>
        <w:autoSpaceDN/>
        <w:bidi w:val="0"/>
        <w:snapToGrid w:val="0"/>
        <w:spacing w:after="0"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民法典</w:t>
      </w:r>
      <w:r>
        <w:rPr>
          <w:rFonts w:hint="eastAsia" w:ascii="宋体" w:hAnsi="宋体" w:eastAsia="宋体" w:cs="宋体"/>
          <w:color w:val="auto"/>
          <w:sz w:val="24"/>
          <w:szCs w:val="24"/>
        </w:rPr>
        <w:t xml:space="preserve">》及其他有关法律、行政法规，遵循平等、自愿、公平和诚实信用的原则，双方就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三门峡市仰韶大道陕州区段绿地养护管理项目</w:t>
      </w:r>
      <w:r>
        <w:rPr>
          <w:rFonts w:hint="eastAsia" w:ascii="宋体" w:hAnsi="宋体" w:eastAsia="宋体" w:cs="宋体"/>
          <w:color w:val="auto"/>
          <w:sz w:val="24"/>
          <w:szCs w:val="24"/>
          <w:u w:val="single"/>
          <w:lang w:val="en-US" w:eastAsia="zh-CN"/>
        </w:rPr>
        <w:t>(   包)</w:t>
      </w:r>
      <w:r>
        <w:rPr>
          <w:rFonts w:hint="eastAsia" w:ascii="宋体" w:hAnsi="宋体" w:eastAsia="宋体" w:cs="宋体"/>
          <w:color w:val="auto"/>
          <w:sz w:val="24"/>
          <w:szCs w:val="24"/>
        </w:rPr>
        <w:t>协商一致，订立本合同。</w:t>
      </w:r>
    </w:p>
    <w:p w14:paraId="162639EF">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b/>
          <w:bCs/>
          <w:color w:val="auto"/>
          <w:sz w:val="24"/>
          <w:szCs w:val="24"/>
          <w:lang w:eastAsia="zh-CN"/>
        </w:rPr>
        <w:t>一、项目概况</w:t>
      </w:r>
    </w:p>
    <w:p w14:paraId="7E1BEF07">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（一）项目名称</w:t>
      </w:r>
      <w:r>
        <w:rPr>
          <w:rFonts w:hint="eastAsia" w:ascii="宋体" w:hAnsi="宋体" w:eastAsia="宋体" w:cs="宋体"/>
          <w:color w:val="auto"/>
          <w:kern w:val="0"/>
          <w:sz w:val="24"/>
          <w:szCs w:val="24"/>
          <w:lang w:val="en-US" w:eastAsia="zh-CN"/>
        </w:rPr>
        <w:t>：</w:t>
      </w:r>
    </w:p>
    <w:p w14:paraId="512A07AD">
      <w:pPr>
        <w:keepNext w:val="0"/>
        <w:keepLines w:val="0"/>
        <w:pageBreakBefore w:val="0"/>
        <w:widowControl w:val="0"/>
        <w:numPr>
          <w:ilvl w:val="0"/>
          <w:numId w:val="1"/>
        </w:numPr>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养护管理范围：</w:t>
      </w:r>
    </w:p>
    <w:p w14:paraId="765FD656">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（三）资金来源：</w:t>
      </w:r>
    </w:p>
    <w:p w14:paraId="35EA69D2">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二、合同期限</w:t>
      </w:r>
    </w:p>
    <w:p w14:paraId="06E9339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合同期限：</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年</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月</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日</w:t>
      </w:r>
      <w:r>
        <w:rPr>
          <w:rFonts w:hint="eastAsia" w:ascii="宋体" w:hAnsi="宋体" w:eastAsia="宋体" w:cs="宋体"/>
          <w:color w:val="auto"/>
          <w:kern w:val="0"/>
          <w:sz w:val="24"/>
          <w:szCs w:val="24"/>
          <w:lang w:val="en-US" w:eastAsia="zh-CN"/>
        </w:rPr>
        <w:t>至</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年</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月</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日止。合同期限</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w:t>
      </w:r>
    </w:p>
    <w:p w14:paraId="39F77E19">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三、合同价款及承包方式</w:t>
      </w:r>
    </w:p>
    <w:p w14:paraId="758D8A4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（一）合同价款（大写）：</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w:t>
      </w:r>
      <w:r>
        <w:rPr>
          <w:rFonts w:hint="eastAsia" w:ascii="宋体" w:hAnsi="宋体" w:eastAsia="宋体" w:cs="宋体"/>
          <w:color w:val="auto"/>
          <w:kern w:val="0"/>
          <w:sz w:val="24"/>
          <w:szCs w:val="24"/>
          <w:lang w:val="en-US" w:eastAsia="zh-CN"/>
        </w:rPr>
        <w:t xml:space="preserve">               </w:t>
      </w:r>
    </w:p>
    <w:p w14:paraId="507B494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（小写）：</w:t>
      </w:r>
      <w:r>
        <w:rPr>
          <w:rFonts w:hint="eastAsia" w:ascii="宋体" w:hAnsi="宋体" w:eastAsia="宋体" w:cs="宋体"/>
          <w:color w:val="auto"/>
          <w:kern w:val="0"/>
          <w:sz w:val="24"/>
          <w:szCs w:val="24"/>
          <w:u w:val="single"/>
          <w:lang w:val="en-US" w:eastAsia="zh-CN"/>
        </w:rPr>
        <w:t xml:space="preserve">               元</w:t>
      </w:r>
      <w:r>
        <w:rPr>
          <w:rFonts w:hint="eastAsia" w:ascii="宋体" w:hAnsi="宋体" w:eastAsia="宋体" w:cs="宋体"/>
          <w:color w:val="auto"/>
          <w:kern w:val="0"/>
          <w:sz w:val="24"/>
          <w:szCs w:val="24"/>
          <w:u w:val="none"/>
          <w:lang w:val="en-US" w:eastAsia="zh-CN"/>
        </w:rPr>
        <w:t>。</w:t>
      </w:r>
      <w:r>
        <w:rPr>
          <w:rFonts w:hint="eastAsia" w:ascii="宋体" w:hAnsi="宋体" w:eastAsia="宋体" w:cs="宋体"/>
          <w:color w:val="auto"/>
          <w:kern w:val="0"/>
          <w:sz w:val="24"/>
          <w:szCs w:val="24"/>
          <w:lang w:val="en-US" w:eastAsia="zh-CN"/>
        </w:rPr>
        <w:t xml:space="preserve">   </w:t>
      </w:r>
    </w:p>
    <w:p w14:paraId="7DC66287">
      <w:pPr>
        <w:keepNext w:val="0"/>
        <w:keepLines w:val="0"/>
        <w:pageBreakBefore w:val="0"/>
        <w:widowControl w:val="0"/>
        <w:kinsoku/>
        <w:wordWrap/>
        <w:overflowPunct/>
        <w:topLinePunct w:val="0"/>
        <w:autoSpaceDE/>
        <w:autoSpaceDN/>
        <w:bidi w:val="0"/>
        <w:adjustRightInd/>
        <w:snapToGrid/>
        <w:spacing w:after="0" w:line="520" w:lineRule="exact"/>
        <w:ind w:right="0" w:rightChars="0" w:firstLine="1120" w:firstLineChars="400"/>
        <w:jc w:val="both"/>
        <w:textAlignment w:val="bottom"/>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8"/>
          <w:szCs w:val="28"/>
          <w:highlight w:val="none"/>
          <w:lang w:val="en-US" w:eastAsia="zh-CN"/>
        </w:rPr>
        <w:t>合同价格形式：固定单价合同</w:t>
      </w:r>
    </w:p>
    <w:p w14:paraId="52C428D7">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（二）承包方式：甲方将绿地养护管理任务及相应的经费交给乙方，乙方按甲方的要求和标准组织养护管理工作，并接受甲方的指导、监督和检查考核。</w:t>
      </w:r>
    </w:p>
    <w:p w14:paraId="722F17D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四、养护费支付方式：</w:t>
      </w:r>
    </w:p>
    <w:p w14:paraId="2620160F">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highlight w:val="none"/>
          <w:lang w:val="en-US" w:eastAsia="zh-CN"/>
        </w:rPr>
        <w:t xml:space="preserve"> 严格按照养护管理标准及检查考核办法，依据</w:t>
      </w:r>
      <w:r>
        <w:rPr>
          <w:rFonts w:hint="eastAsia" w:ascii="宋体" w:hAnsi="宋体" w:eastAsia="宋体" w:cs="宋体"/>
          <w:color w:val="auto"/>
          <w:kern w:val="0"/>
          <w:sz w:val="24"/>
          <w:szCs w:val="24"/>
          <w:lang w:val="en-US" w:eastAsia="zh-CN"/>
        </w:rPr>
        <w:t>财政资金拨付进度，按季度以实际养护面积拨付养护经费。</w:t>
      </w:r>
    </w:p>
    <w:p w14:paraId="2A9B5BC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五、绿地养护管理工作任务和质量标准、考核办法</w:t>
      </w:r>
    </w:p>
    <w:p w14:paraId="5E9860E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 xml:space="preserve"> （一）绿地养护管理工作任务 </w:t>
      </w:r>
    </w:p>
    <w:p w14:paraId="1728E520">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1.管理范围内地被、灌木、乔木的养护管理。</w:t>
      </w:r>
    </w:p>
    <w:p w14:paraId="2596FBF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2.卫生管理。</w:t>
      </w:r>
    </w:p>
    <w:p w14:paraId="23CC40B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3.浇水设施管理。</w:t>
      </w:r>
    </w:p>
    <w:p w14:paraId="4A1B504E">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4.基础设施维护管理。</w:t>
      </w:r>
    </w:p>
    <w:p w14:paraId="777A9D3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5.管理区巡查、巡逻。</w:t>
      </w:r>
    </w:p>
    <w:p w14:paraId="11DFFA9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6.特殊情况的应急处理等。 </w:t>
      </w:r>
    </w:p>
    <w:p w14:paraId="4B6CA39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（二）质量标准、考核办法：</w:t>
      </w:r>
      <w:r>
        <w:rPr>
          <w:rFonts w:hint="eastAsia" w:ascii="宋体" w:hAnsi="宋体" w:eastAsia="宋体" w:cs="宋体"/>
          <w:color w:val="auto"/>
          <w:kern w:val="0"/>
          <w:sz w:val="24"/>
          <w:szCs w:val="24"/>
          <w:lang w:val="en-US" w:eastAsia="zh-CN"/>
        </w:rPr>
        <w:t>严格按照《三门峡市城市园林绿地精细化管理标准》和《</w:t>
      </w:r>
      <w:r>
        <w:rPr>
          <w:rFonts w:hint="eastAsia" w:ascii="宋体" w:hAnsi="宋体" w:eastAsia="宋体" w:cs="宋体"/>
          <w:color w:val="auto"/>
          <w:sz w:val="24"/>
          <w:szCs w:val="24"/>
          <w:lang w:eastAsia="zh-CN"/>
        </w:rPr>
        <w:t>三门峡市园林绿化服务中心</w:t>
      </w:r>
      <w:r>
        <w:rPr>
          <w:rFonts w:hint="eastAsia" w:ascii="宋体" w:hAnsi="宋体" w:eastAsia="宋体" w:cs="宋体"/>
          <w:color w:val="auto"/>
          <w:sz w:val="24"/>
          <w:szCs w:val="24"/>
        </w:rPr>
        <w:t>生产检查标准</w:t>
      </w:r>
      <w:r>
        <w:rPr>
          <w:rFonts w:hint="eastAsia" w:ascii="宋体" w:hAnsi="宋体" w:eastAsia="宋体" w:cs="宋体"/>
          <w:color w:val="auto"/>
          <w:kern w:val="0"/>
          <w:sz w:val="24"/>
          <w:szCs w:val="24"/>
          <w:lang w:val="en-US" w:eastAsia="zh-CN"/>
        </w:rPr>
        <w:t>》要求执行。</w:t>
      </w:r>
    </w:p>
    <w:p w14:paraId="0E5643D2">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 xml:space="preserve"> 六、甲方权利和义务</w:t>
      </w:r>
    </w:p>
    <w:p w14:paraId="00E2CDE9">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（一）严格按照绿化工程管理处养护管理检查考核办法对乙方进行考核。</w:t>
      </w:r>
    </w:p>
    <w:p w14:paraId="71CF7C6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szCs w:val="24"/>
          <w:lang w:val="en-US" w:eastAsia="zh-CN"/>
        </w:rPr>
        <w:t>（二）管理区内绿地</w:t>
      </w:r>
      <w:r>
        <w:rPr>
          <w:rFonts w:hint="eastAsia" w:ascii="宋体" w:hAnsi="宋体" w:eastAsia="宋体" w:cs="宋体"/>
          <w:b w:val="0"/>
          <w:bCs w:val="0"/>
          <w:color w:val="auto"/>
          <w:kern w:val="0"/>
          <w:sz w:val="24"/>
          <w:szCs w:val="24"/>
          <w:lang w:val="en-US" w:eastAsia="zh-CN"/>
        </w:rPr>
        <w:t>养护管理由生产生产科负责；安全巡查、巡逻、特殊情况的应急处理等由安全保卫科负责。</w:t>
      </w:r>
    </w:p>
    <w:p w14:paraId="60EE180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（三）对乙方的养护管理工作进行技术指导、监督、检查考核。</w:t>
      </w:r>
    </w:p>
    <w:p w14:paraId="3B2A860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四）甲方以生产科为主，采取日常巡查、每两周集中全面检查、月综合检查相结合的方法，对乙方的养护质量进行检查考核评分，并做好总结及下周工作安排。月综合检查考核实行100分制，对检查考核结果做出一等（90分以上）、二等（80-90分）、三等（70-80分）以及不合格（70分以下）的结论，连续三次不合格，终止合同。达到养护一等奖励，二等不奖不罚，三等扣当月养护费总额的5-10%，不合格扣当月养护费总额的10-20%。</w:t>
      </w:r>
    </w:p>
    <w:p w14:paraId="7C2E7A8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（五）监督检查乙方落实安全防火和安全生产措施。</w:t>
      </w:r>
    </w:p>
    <w:p w14:paraId="64257D4B">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（六）监督乙方定期对员工进行园林绿化技术培训，以提高绿地养护管理技术水平。 </w:t>
      </w:r>
    </w:p>
    <w:p w14:paraId="328D6C9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七）根据检查考核结果计算每月的养护管理经费，扣除乙方不合格的费用后，按季度和财政拨款情况及时支付给乙方。如因财政、政策的影响拨款未能及时到位，乙方不得以此为由不履行本合同规定的义务，否则甲方按规定扣罚。</w:t>
      </w:r>
    </w:p>
    <w:p w14:paraId="28300C76">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b/>
          <w:bCs/>
          <w:color w:val="auto"/>
          <w:kern w:val="0"/>
          <w:sz w:val="24"/>
          <w:szCs w:val="24"/>
          <w:lang w:val="en-US" w:eastAsia="zh-CN"/>
        </w:rPr>
        <w:t>七、乙方的权利和义务</w:t>
      </w:r>
    </w:p>
    <w:p w14:paraId="4ECFC60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（一）乙方应严格按照、绿地养护管理工作要求和质量标准进行养护，接受甲方的监督、指导、考核，听从甲方管理人员指挥安排。</w:t>
      </w:r>
    </w:p>
    <w:p w14:paraId="0EC5B92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（二）乙方须履行投标文件中的服务承诺；项目部人员配备情况；技术服务方案。</w:t>
      </w:r>
    </w:p>
    <w:p w14:paraId="72C782FC">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（三）根据合同及检查考核结果，领取养护管理经费。 </w:t>
      </w:r>
    </w:p>
    <w:p w14:paraId="096369DC">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（四）乙方有权对绿地养护管理工作提出建议。</w:t>
      </w:r>
    </w:p>
    <w:p w14:paraId="20EA7B19">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（五）乙方养护管理人员管理办法</w:t>
      </w:r>
    </w:p>
    <w:p w14:paraId="568F0B1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乙方项目现场负责人要具备投标文件中承诺的相应的技术水平和工作能力，甲方有权要求乙方更换不合格的项目现场负责人，乙方在收到甲方通知后3个工作日内完成更换。否则，按乙方没有项目现场负责人处理，罚款200元/天。罚款直接从养护经费中扣除。</w:t>
      </w:r>
    </w:p>
    <w:p w14:paraId="78164CE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2.乙方项目现场负责人变更必须向甲方提出变更申请，未经甲方同意的变更，按乙方没有项目现场负责人处理，罚款200元/天。罚款直接从养护经费中扣除。</w:t>
      </w:r>
    </w:p>
    <w:p w14:paraId="072B88F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乙方养护管理人员要按照绿化工程管理处要求上下班。项目现场负责人有事1天内，必须向绿化工程管理处商务中心区生产管护科负责人请假，1天-3天，必须经管理处主管主任批准，3天以上，必须经管理处主任批准。请假要报备请假手续；普通养护管理人员请假需到生产管护科报备请假手续。查岗时未报备人员按不到岗处理，罚款100元/天，从养护经费中扣除。</w:t>
      </w:r>
    </w:p>
    <w:p w14:paraId="7B984AC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4.乙方养护管理人员工资等费用由乙方负责，不得拖欠农民工工资，若有拖欠农民工工资情况甲方有权根据承诺书要求双倍从养护经费中扣除该项费用。</w:t>
      </w:r>
    </w:p>
    <w:p w14:paraId="5DD9F336">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5.乙方要加强对养护管理人员的业务技术培训、安全生产培训、施工机械、车辆的安全操作培训及安全教育。若发生安全事故，由乙方全权负责。 </w:t>
      </w:r>
    </w:p>
    <w:p w14:paraId="4817E65B">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6.乙方所用养护管理人员人数和工种必须满足本标段养护工作的需求，男工年龄不超过65岁，女工年龄不超过60岁，每人必须持有意外伤害保险单方可上岗。最低工作人员不能低于：</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 xml:space="preserve">人。（含普通养护工人、项目现场负责人、兼职专业司机、兼职专业水电维修工等。要求有相关证件）。 </w:t>
      </w:r>
    </w:p>
    <w:p w14:paraId="6A36177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7.乙方养护管理人员要求全天上班，节假日若有突击任务或平时其他特殊因素需要技术人员出现场情况，乙方必须服从甲方工作安排。</w:t>
      </w:r>
    </w:p>
    <w:p w14:paraId="78A4999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8.乙方负责协调好与当地村民的关系，不得影响正常工作。</w:t>
      </w:r>
    </w:p>
    <w:p w14:paraId="141380B7">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9.养护标段必须加强病虫害防治工作，病虫害防治要根据苗木不同病虫害的发生发展规律，预防与防治相结合，科学用药，确保苗木无严重病虫害发生。</w:t>
      </w:r>
    </w:p>
    <w:p w14:paraId="6E4D682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10.及时处理清运各类生产垃圾，做好管理范围内卫生保洁、清洁工作。</w:t>
      </w:r>
    </w:p>
    <w:p w14:paraId="74C77C80">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11.若乙方不能完成所承担的养护管理工作，通报、批评仍不整改的，甲方有权直接雇佣劳工进行养护管理，所产生的费用从养护管理费用中扣除。 </w:t>
      </w:r>
    </w:p>
    <w:p w14:paraId="4BC17B3C">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12.实施全天保洁，保证绿地内无废纸、食品袋、果皮、烟头、石块等垃圾，无卫生死角；绿地内所有苗木无“树挂”、无拉拉秧等恶性杂草上树现象。</w:t>
      </w:r>
    </w:p>
    <w:p w14:paraId="32A76563">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13.管理区域内道路、广场等每天清扫干净，垃圾箱及时清理，不得出现垃圾外溢、箱体脏污、箱门关闭不严等现象，不得出现积水、积雪现象。</w:t>
      </w:r>
    </w:p>
    <w:p w14:paraId="5B3D106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14、垃圾箱、座椅、地面破损要及时维修。</w:t>
      </w:r>
    </w:p>
    <w:p w14:paraId="76403EF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15.保持水面清洁，无水草、漂浮物、无异味，保持水口、水篦通畅。</w:t>
      </w:r>
    </w:p>
    <w:p w14:paraId="54BACEE6">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16.生产垃圾日产日清，严禁焚烧。</w:t>
      </w:r>
    </w:p>
    <w:p w14:paraId="48F6940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17.乙方做好管理区域内安全隐患排查工作。</w:t>
      </w:r>
    </w:p>
    <w:p w14:paraId="600AB6E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18.保证管理区域内秩序良好，无乱设摊点现象，无流浪乞讨人员长期驻扎绿地内。</w:t>
      </w:r>
    </w:p>
    <w:p w14:paraId="55E7A31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19.管理区域内绿地整齐美观，无乱搭乱建、乱贴乱画、 无乱堆放杂物、工具及其它物品，无拉绳、挂物等现象。</w:t>
      </w:r>
    </w:p>
    <w:p w14:paraId="4777C80F">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20.及时制止管理区域内游人践踏绿地、折花折枝、下水游玩等现象。</w:t>
      </w:r>
    </w:p>
    <w:p w14:paraId="38C74E4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21.管理区域内要做好防火工作，要做好巡逻检查，发现火情及时上报并组织人员灭火。</w:t>
      </w:r>
    </w:p>
    <w:p w14:paraId="136A9276">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22.对管理区域要经常巡逻，防止苗木盗伐、侵占绿地及设施损坏等现象，一经发现，要及时上报并处理。</w:t>
      </w:r>
    </w:p>
    <w:p w14:paraId="7265DA02">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23.若发生火灾或苗木、设施丢失等情况，根据实际发生情况追究责任，损失费用从养护经费中扣除。</w:t>
      </w:r>
    </w:p>
    <w:p w14:paraId="527CD89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24.汛期严格按要求做好隐患排查、整改、紧急汛情处置等工作，严重情况及时上报。</w:t>
      </w:r>
    </w:p>
    <w:p w14:paraId="1AE6F5FE">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乙方要积极做好管理区域内防灾（救灾）工作。发生暴雨、暴雪、大风等极端天气时，要组织人员巡逻，发现险情及时上报并处理。雨水冲刷的沟槽，要及时恢复平整。如遇不可抗拒自然灾害（如暴雨、冰雹等）造成的重大损失，由甲乙双方协商解决补救办法。</w:t>
      </w:r>
    </w:p>
    <w:p w14:paraId="3E95CE4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26.管理区内导游牌、说明牌、警示牌等各类标牌及时维护，保持字迹清晰，完好无缺。</w:t>
      </w:r>
    </w:p>
    <w:p w14:paraId="1F26E123">
      <w:pPr>
        <w:keepNext w:val="0"/>
        <w:keepLines w:val="0"/>
        <w:pageBreakBefore w:val="0"/>
        <w:kinsoku/>
        <w:wordWrap/>
        <w:overflowPunct/>
        <w:topLinePunct w:val="0"/>
        <w:autoSpaceDE/>
        <w:autoSpaceDN/>
        <w:bidi w:val="0"/>
        <w:spacing w:after="0" w:line="52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对于甲方临时安排的工作任务，乙方应无条件</w:t>
      </w:r>
      <w:r>
        <w:rPr>
          <w:rFonts w:hint="eastAsia" w:ascii="宋体" w:hAnsi="宋体" w:eastAsia="宋体" w:cs="宋体"/>
          <w:color w:val="auto"/>
          <w:kern w:val="0"/>
          <w:sz w:val="24"/>
          <w:szCs w:val="24"/>
          <w:lang w:val="en-US" w:eastAsia="zh-CN"/>
        </w:rPr>
        <w:t>组织施工人员</w:t>
      </w:r>
      <w:r>
        <w:rPr>
          <w:rFonts w:hint="eastAsia" w:ascii="宋体" w:hAnsi="宋体" w:eastAsia="宋体" w:cs="宋体"/>
          <w:color w:val="auto"/>
          <w:sz w:val="24"/>
          <w:szCs w:val="24"/>
        </w:rPr>
        <w:t>完成</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lang w:val="en-US" w:eastAsia="zh-CN"/>
        </w:rPr>
        <w:t>各标段每次参加集体劳动人数和全年参加次数由管理处根据工作需要集中安排。</w:t>
      </w:r>
    </w:p>
    <w:p w14:paraId="727E239D">
      <w:pPr>
        <w:keepNext w:val="0"/>
        <w:keepLines w:val="0"/>
        <w:pageBreakBefore w:val="0"/>
        <w:kinsoku/>
        <w:wordWrap/>
        <w:overflowPunct/>
        <w:topLinePunct w:val="0"/>
        <w:autoSpaceDE/>
        <w:autoSpaceDN/>
        <w:bidi w:val="0"/>
        <w:spacing w:after="0" w:line="52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28、乙方项目负责人每天及时上报工作照片，出勤人数及工作地点和工作量。</w:t>
      </w:r>
    </w:p>
    <w:p w14:paraId="09EF6F2A">
      <w:pPr>
        <w:keepNext w:val="0"/>
        <w:keepLines w:val="0"/>
        <w:pageBreakBefore w:val="0"/>
        <w:kinsoku/>
        <w:wordWrap/>
        <w:overflowPunct/>
        <w:topLinePunct w:val="0"/>
        <w:autoSpaceDE/>
        <w:autoSpaceDN/>
        <w:bidi w:val="0"/>
        <w:spacing w:after="0" w:line="52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29.</w:t>
      </w:r>
      <w:r>
        <w:rPr>
          <w:rFonts w:hint="eastAsia" w:ascii="宋体" w:hAnsi="宋体" w:eastAsia="宋体" w:cs="宋体"/>
          <w:color w:val="auto"/>
          <w:sz w:val="24"/>
          <w:szCs w:val="24"/>
        </w:rPr>
        <w:t>每月25日前将下月工作计划以书面形式报甲方审核，每月28日以书面形式提交本月工作总结。调整的月度工作计划需报甲方备案</w:t>
      </w:r>
      <w:r>
        <w:rPr>
          <w:rFonts w:hint="eastAsia" w:ascii="宋体" w:hAnsi="宋体" w:eastAsia="宋体" w:cs="宋体"/>
          <w:color w:val="auto"/>
          <w:sz w:val="24"/>
          <w:szCs w:val="24"/>
          <w:lang w:val="en-US" w:eastAsia="zh-CN"/>
        </w:rPr>
        <w:t>。</w:t>
      </w:r>
    </w:p>
    <w:p w14:paraId="1801642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八、违约责任</w:t>
      </w:r>
    </w:p>
    <w:p w14:paraId="3339DD6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（一）合同双方当事人中的任一方因未履行合同的约定或违反法律、法规及有关政策规定的，双方协商解决，违约一方应支付合同总价的5%为违约金。</w:t>
      </w:r>
    </w:p>
    <w:p w14:paraId="0FFBEF09">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合同履行过程中，由于城市规划建设或上级政策调整变化等造成管理面积发生变化，可以依据招标面积和中标价计算出单位面积养护管理费用，按实际发生面积进行增减，若造成合同无法继续履行时，双方应及时解除合同，互不承担违约责任。</w:t>
      </w:r>
    </w:p>
    <w:p w14:paraId="6A910747">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（三）因一方原因，造成合同无法继续履行时，该方应提前1个月通知另一方，办理合同终止手续，并有责任方赔偿对方相应的经济损失。</w:t>
      </w:r>
    </w:p>
    <w:p w14:paraId="15EF6E9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（四）乙方擅自将绿地养护管理任务转包给第三者的，甲方有权单方终止本合同。转包合同无效，由此造成的经济损失由乙方负担。</w:t>
      </w:r>
    </w:p>
    <w:p w14:paraId="3525F69B">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（五）双方发生争议协商解决不成时，可以向甲方所在地仲裁委员会申请仲裁或向合同签订地人民法院进行解决。 </w:t>
      </w:r>
    </w:p>
    <w:p w14:paraId="54BC482E">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 xml:space="preserve">九、其它事项 </w:t>
      </w:r>
    </w:p>
    <w:p w14:paraId="0C7556C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（一）本合同期满后，双方可根据意愿决定是否按原合同价续约,期限不超过</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年</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 xml:space="preserve">月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日。</w:t>
      </w:r>
    </w:p>
    <w:p w14:paraId="37CDAAFE">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（二）本合同未尽事宜，经双方协商解决，签订补充协议作为合同附件，本合同所有附件与本合同具有同等效力。</w:t>
      </w:r>
    </w:p>
    <w:p w14:paraId="40081F43">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（三）本合同一式陆份，具有同等法律效力，自签字盖章之日起生效。 </w:t>
      </w:r>
    </w:p>
    <w:p w14:paraId="5F14DFB3">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p>
    <w:p w14:paraId="79AAED52">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甲方：（章）                 乙方：（章）   </w:t>
      </w:r>
    </w:p>
    <w:p w14:paraId="3AB618EE">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甲方                         乙方</w:t>
      </w:r>
    </w:p>
    <w:p w14:paraId="56E67B5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法定代表人（签字）：         法定代表人（签字）：   </w:t>
      </w:r>
    </w:p>
    <w:p w14:paraId="6C19E59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p>
    <w:p w14:paraId="3EDC9F0B">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甲方代表（签字）：           乙方代表（签字）：</w:t>
      </w:r>
    </w:p>
    <w:p w14:paraId="768E5A3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p>
    <w:p w14:paraId="763CCF4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2880" w:firstLineChars="1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签订日期：    年   月   日</w:t>
      </w:r>
    </w:p>
    <w:p w14:paraId="433E32F8">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610BA9B8">
      <w:pPr>
        <w:snapToGrid w:val="0"/>
        <w:spacing w:line="240" w:lineRule="auto"/>
        <w:rPr>
          <w:rFonts w:hint="eastAsia" w:ascii="宋体" w:hAnsi="宋体" w:eastAsia="宋体" w:cs="宋体"/>
          <w:color w:val="auto"/>
          <w:sz w:val="24"/>
          <w:szCs w:val="24"/>
        </w:rPr>
      </w:pPr>
      <w:r>
        <w:rPr>
          <w:rFonts w:hint="eastAsia" w:ascii="宋体" w:hAnsi="宋体" w:eastAsia="宋体" w:cs="宋体"/>
          <w:b/>
          <w:color w:val="auto"/>
          <w:sz w:val="24"/>
          <w:szCs w:val="24"/>
        </w:rPr>
        <w:t>附件一：</w:t>
      </w:r>
    </w:p>
    <w:p w14:paraId="57DBD1F5">
      <w:pPr>
        <w:snapToGrid w:val="0"/>
        <w:spacing w:line="240" w:lineRule="auto"/>
        <w:ind w:firstLine="723"/>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三门峡市城市园林绿</w:t>
      </w:r>
      <w:r>
        <w:rPr>
          <w:rFonts w:hint="eastAsia" w:ascii="宋体" w:hAnsi="宋体" w:eastAsia="宋体" w:cs="宋体"/>
          <w:b/>
          <w:color w:val="auto"/>
          <w:sz w:val="24"/>
          <w:szCs w:val="24"/>
          <w:lang w:val="en-US" w:eastAsia="zh-CN"/>
        </w:rPr>
        <w:t>地</w:t>
      </w:r>
      <w:r>
        <w:rPr>
          <w:rFonts w:hint="eastAsia" w:ascii="宋体" w:hAnsi="宋体" w:eastAsia="宋体" w:cs="宋体"/>
          <w:b/>
          <w:color w:val="auto"/>
          <w:sz w:val="24"/>
          <w:szCs w:val="24"/>
        </w:rPr>
        <w:t>精细化管理标准</w:t>
      </w:r>
    </w:p>
    <w:p w14:paraId="14B21506">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color w:val="auto"/>
          <w:sz w:val="24"/>
          <w:szCs w:val="24"/>
        </w:rPr>
      </w:pPr>
    </w:p>
    <w:p w14:paraId="1B893FA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一、城市园林绿地管理</w:t>
      </w:r>
    </w:p>
    <w:p w14:paraId="7CB56D9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园（游园）、广场、道路绿地景观每年要有新变化，要根据要求建设新景点，要科学规划，设计合理，精心施工，打造精品亮点。植物造型修剪、绿篱、花坛、花带景观每年要有新特点，草坪要及时改造更新，要大力消除黄土裸露。新栽植树木、地被植物等成活率要达90%以上。绿化施工、松土除草、抗旱浇水、病虫防治、整形修剪等各项作业操作，不影响其他工作，要求工完清场，现场无废弃物。</w:t>
      </w:r>
    </w:p>
    <w:p w14:paraId="5B23589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（一）树木管理</w:t>
      </w:r>
    </w:p>
    <w:p w14:paraId="6B375E2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未经批准不得擅自砍伐、销售管理区域树木。　　</w:t>
      </w:r>
    </w:p>
    <w:p w14:paraId="35BF389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2.树木养护（抺芽、修剪）及时，主侧枝分布均匀、数量适宜，大枝修剪要采取保护措施，树冠完整美观。</w:t>
      </w:r>
    </w:p>
    <w:p w14:paraId="010575E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3.树木病虫害要以防为主，去虫卵、灭幼虫，诱、捕杀成虫，积极防治，减少病虫害，乔灌木病虫害危害株数不超过5%。</w:t>
      </w:r>
    </w:p>
    <w:p w14:paraId="752C9F6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4.树木要及时施肥、浇水、松土，树坑要修整美观。要采取抗旱、排渍和防寒措施，防止树木死亡。老化腐朽树木要及时处理。</w:t>
      </w:r>
    </w:p>
    <w:p w14:paraId="605E1CA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5.及时清理各类树木残花、残枝、树干包裹物、脱落树皮，树体无枯枝、死杈，叶上无虫粪、虫网，无野生植物缠绕，无牵绳挂物、无依树搭盖，保证树木整体景观。</w:t>
      </w:r>
    </w:p>
    <w:p w14:paraId="6AE2E43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6.市区（园区）道路两旁树木无缺株，长势良好，树枝不防碍人员车辆通行，树体无张贴物、无悬挂物，树坑修整美观，树木涂白均匀一致。</w:t>
      </w:r>
    </w:p>
    <w:p w14:paraId="41DB1A2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（二）绿篱、草坪、花卉管理</w:t>
      </w:r>
    </w:p>
    <w:p w14:paraId="16EE46D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1.绿篱色块图形美观，层次分明；花坛花带花繁叶茂，整齐一致，色彩协调鲜艳。</w:t>
      </w:r>
    </w:p>
    <w:p w14:paraId="044621E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2.草花生长旺盛，无病虫害、无残花败叶。草花坛、花钵保持4-10月有花，花坛、花钵内裸地部分不超过5%。</w:t>
      </w:r>
    </w:p>
    <w:p w14:paraId="3EC1A75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3.绿篱修剪高度和宽度符合要求，整齐美观，要减少人为造成的缺株断垄，不得有野生植物缠绕，不得有枯技败叶和脱脚现象。无明显病虫害，绿篱色块被啃食叶片每株在2%以下，无虫粪、虫网。</w:t>
      </w:r>
    </w:p>
    <w:p w14:paraId="004A5FE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4.草坪地被植物无明显斑秃，生长健壮，颜色正常。草坪及时修剪，生长季节不枯黄，夏季病虫害症状不超过5%。</w:t>
      </w:r>
    </w:p>
    <w:p w14:paraId="078DA73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5.草坪、绿篱、花坛、花钵内无杂草、杂枝叶、垃圾污物，无明显人为损坏，整体景观效果好。</w:t>
      </w:r>
    </w:p>
    <w:p w14:paraId="2026DC2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6.要根据植物生长需要，及时浇水、施肥，促进植物营养平衡，改善土壤特性。月季、牡丹要加强肥水管理，及时修剪残花，保证花木健壮，叶肥花艳。</w:t>
      </w:r>
    </w:p>
    <w:p w14:paraId="770B131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二、卫生保洁、设施管理</w:t>
      </w:r>
    </w:p>
    <w:p w14:paraId="29C95A2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（一）广场、园区及道路卫生</w:t>
      </w:r>
    </w:p>
    <w:p w14:paraId="7B5A31C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1.定时清扫，全天保洁，做到干净整洁，无废纸、食品袋、果皮、烟头等污物，无暴露垃圾，无卫生死角。</w:t>
      </w:r>
    </w:p>
    <w:p w14:paraId="1E5EB67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2.硬化路面无破损，保持无土、无痰迹、无污物，雨后及时疏通雨水口，无积水，无淤泥，雪后及时清扫，无积雪。</w:t>
      </w:r>
    </w:p>
    <w:p w14:paraId="610B36B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3.不得发生焚烧垃圾、树叶、草皮等现象。</w:t>
      </w:r>
    </w:p>
    <w:p w14:paraId="4FDB198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4.结合实际，不同部位（地段）卫生保洁确定专人采取定时定点保洁方式，做到不影响游客及健身娱乐活动人员的正常活动。</w:t>
      </w:r>
    </w:p>
    <w:p w14:paraId="4081F3A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5．垃圾池（箱）内垃圾要及进清运，不得造成二次污染，滋生蚊蝇，破坏环境。</w:t>
      </w:r>
    </w:p>
    <w:p w14:paraId="080CE3B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（二）沟渠、卫生</w:t>
      </w:r>
    </w:p>
    <w:p w14:paraId="7563EB4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全天保洁，有专人负责清理沟渠内垃圾，无垃圾死角，河道护坡及绿地卫生清洁。</w:t>
      </w:r>
    </w:p>
    <w:p w14:paraId="7DD1A3C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三、服务经营、安全秩序</w:t>
      </w:r>
    </w:p>
    <w:p w14:paraId="187206D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（一）服务</w:t>
      </w:r>
    </w:p>
    <w:p w14:paraId="1EC512B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1.员工着装整洁，举止文明，使用文明用语，服务耐心热情。</w:t>
      </w:r>
    </w:p>
    <w:p w14:paraId="69A3456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2.遵守职业道德。</w:t>
      </w:r>
    </w:p>
    <w:p w14:paraId="502CC3A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3.工作人员无迟到、早退、擅离岗位等违反纪律和规章制度现象。　</w:t>
      </w:r>
    </w:p>
    <w:p w14:paraId="76476C8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（二）安全秩序</w:t>
      </w:r>
    </w:p>
    <w:p w14:paraId="77230DF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.定期进行安全教育培训工作，工作人员熟悉安全工作要求。车辆、机械设备及日常操作工具保养良好，无违规违章使用车辆及其他机械设备现象。安全用电，电器设备及线路经常检修。</w:t>
      </w:r>
    </w:p>
    <w:p w14:paraId="0465451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.消防责任落实，措施具体，设施齐全。</w:t>
      </w:r>
    </w:p>
    <w:p w14:paraId="1B3743F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.危险地段设置警示牌，并采取相应防范措施。</w:t>
      </w:r>
    </w:p>
    <w:p w14:paraId="246657E1">
      <w:pPr>
        <w:spacing w:line="240" w:lineRule="auto"/>
        <w:rPr>
          <w:rFonts w:hint="eastAsia" w:ascii="宋体" w:hAnsi="宋体" w:eastAsia="宋体" w:cs="宋体"/>
          <w:b/>
          <w:color w:val="auto"/>
          <w:sz w:val="24"/>
          <w:szCs w:val="24"/>
        </w:rPr>
      </w:pPr>
    </w:p>
    <w:p w14:paraId="6A6D7D6C">
      <w:pPr>
        <w:spacing w:line="240" w:lineRule="auto"/>
        <w:rPr>
          <w:rFonts w:hint="eastAsia" w:ascii="宋体" w:hAnsi="宋体" w:eastAsia="宋体" w:cs="宋体"/>
          <w:b/>
          <w:color w:val="auto"/>
          <w:sz w:val="24"/>
          <w:szCs w:val="24"/>
        </w:rPr>
      </w:pPr>
    </w:p>
    <w:p w14:paraId="7C03713D">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0DECC57F">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附件二</w:t>
      </w:r>
    </w:p>
    <w:p w14:paraId="4F43B079">
      <w:pP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三门峡市园林绿化服务中心</w:t>
      </w:r>
      <w:r>
        <w:rPr>
          <w:rFonts w:hint="eastAsia" w:ascii="宋体" w:hAnsi="宋体" w:eastAsia="宋体" w:cs="宋体"/>
          <w:b/>
          <w:color w:val="auto"/>
          <w:sz w:val="24"/>
          <w:szCs w:val="24"/>
        </w:rPr>
        <w:t>养护管理工作规程</w:t>
      </w:r>
    </w:p>
    <w:p w14:paraId="0DF6151C">
      <w:pP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及养护人员要求</w:t>
      </w:r>
    </w:p>
    <w:p w14:paraId="338C5E5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p>
    <w:p w14:paraId="33ECFC5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一、常规工作：</w:t>
      </w:r>
    </w:p>
    <w:p w14:paraId="33DCAB1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1、随时清理绿地内砖头、石头等杂物，平填各种原因形成的坑、洞等。</w:t>
      </w:r>
    </w:p>
    <w:p w14:paraId="0A21F66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2、随时清理死树、死枝、死树桩、萌芽、砧木、蛛网。</w:t>
      </w:r>
    </w:p>
    <w:p w14:paraId="1CD7468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3、工作中产生的各种垃圾日产日清，精品段随产随清。</w:t>
      </w:r>
    </w:p>
    <w:p w14:paraId="6406B44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4、加强巡逻，防止各类基础设施及苗木被损坏或被盗，并及时上报、维修。</w:t>
      </w:r>
    </w:p>
    <w:p w14:paraId="4B5AC46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5、做好绿地内卫生清扫、保洁，保持水面无漂浮物。</w:t>
      </w:r>
    </w:p>
    <w:p w14:paraId="10E474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6、保持车辆机械状况良好，随时可用。</w:t>
      </w:r>
    </w:p>
    <w:p w14:paraId="6D35394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7、保持道路、广场轮廓清晰，无杂草、草坪侵入。</w:t>
      </w:r>
    </w:p>
    <w:p w14:paraId="10A8A63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二、各月生产工作：</w:t>
      </w:r>
    </w:p>
    <w:p w14:paraId="6FCEAA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（一）一月份：</w:t>
      </w:r>
    </w:p>
    <w:p w14:paraId="1F480FB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1、冬季修剪：做好落叶树木的整形修剪工作。</w:t>
      </w:r>
    </w:p>
    <w:p w14:paraId="715F0D0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2、防治病虫害：结合冬季深翻土地、整形修剪、涂白、清理落叶等，做好冬季病虫害防治工作。</w:t>
      </w:r>
    </w:p>
    <w:p w14:paraId="559BA9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3、杂草清理：清除各类杂草。</w:t>
      </w:r>
    </w:p>
    <w:p w14:paraId="651B76F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4、清理落叶。</w:t>
      </w:r>
    </w:p>
    <w:p w14:paraId="29534F4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5、地形、地貌整理。</w:t>
      </w:r>
    </w:p>
    <w:p w14:paraId="22D057A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6、防火：加强防火工作，防止发生火灾。</w:t>
      </w:r>
    </w:p>
    <w:p w14:paraId="447CACE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（二）二月份：</w:t>
      </w:r>
    </w:p>
    <w:p w14:paraId="255E7E9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1、重点做好春季景观改造提升准备工作。如：平整地势、挖树坑等。</w:t>
      </w:r>
    </w:p>
    <w:p w14:paraId="52A4495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2、植物补植补栽。</w:t>
      </w:r>
    </w:p>
    <w:p w14:paraId="3123BF6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3、下旬开始浇返青水。</w:t>
      </w:r>
    </w:p>
    <w:p w14:paraId="5C0959E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4、人工防治病虫害。</w:t>
      </w:r>
    </w:p>
    <w:p w14:paraId="021A670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（三）三月份：</w:t>
      </w:r>
    </w:p>
    <w:p w14:paraId="56F5EBE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1、做好苗木栽植工作，并加强栽后管理，提高苗木成活率。</w:t>
      </w:r>
    </w:p>
    <w:p w14:paraId="668B038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2、春灌：及时进行春灌，防止春旱，促进植物春季生长。</w:t>
      </w:r>
    </w:p>
    <w:p w14:paraId="3816C55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3、施肥：可结合春灌进行施肥。</w:t>
      </w:r>
    </w:p>
    <w:p w14:paraId="1E1357B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4、做好病虫害防治及防火工作。</w:t>
      </w:r>
    </w:p>
    <w:p w14:paraId="618CEAC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5、全面清理越冬杂草。</w:t>
      </w:r>
    </w:p>
    <w:p w14:paraId="5B0D69B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6、春花正艳，加强看护工作，防止游人折花折枝。</w:t>
      </w:r>
    </w:p>
    <w:p w14:paraId="019E365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（四）四月份：</w:t>
      </w:r>
    </w:p>
    <w:p w14:paraId="0361DC4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1、继续植树：上旬可种植发芽晚的树木，并加强栽后养护管理。</w:t>
      </w:r>
    </w:p>
    <w:p w14:paraId="59268C1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2、修剪绿篱、模纹、造型及球类植物，剪除冬、春季干枯的枝条。</w:t>
      </w:r>
    </w:p>
    <w:p w14:paraId="5A55D54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3、继续春灌，并结合春灌进行施肥。</w:t>
      </w:r>
    </w:p>
    <w:p w14:paraId="3CE397C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4、继续防火，清理杂草。</w:t>
      </w:r>
    </w:p>
    <w:p w14:paraId="7E59648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5、及时防治病虫害。</w:t>
      </w:r>
    </w:p>
    <w:p w14:paraId="58AEED7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6、看管维护：加强管理，防止游人折花折枝。</w:t>
      </w:r>
    </w:p>
    <w:p w14:paraId="28DDB3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7、修剪草坪。</w:t>
      </w:r>
    </w:p>
    <w:p w14:paraId="7432DC5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（五）五月份：</w:t>
      </w:r>
    </w:p>
    <w:p w14:paraId="1F658F8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1、根据天气状况及土壤墒情适时浇水。</w:t>
      </w:r>
    </w:p>
    <w:p w14:paraId="16E0B46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2、修剪：修剪残花，及时抹芽、去蘖 ，并根据植物生长状况，对绿篱、模纹、造型植物、球类植物等适时修剪。</w:t>
      </w:r>
    </w:p>
    <w:p w14:paraId="1919FA4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3、防治病虫害。</w:t>
      </w:r>
    </w:p>
    <w:p w14:paraId="0935E1B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4、清理杂草、蛛网。</w:t>
      </w:r>
    </w:p>
    <w:p w14:paraId="004F27C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5、根据草坪生长状况及时修剪草坪。</w:t>
      </w:r>
    </w:p>
    <w:p w14:paraId="3CA852E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（六）六月份至九月份：</w:t>
      </w:r>
    </w:p>
    <w:p w14:paraId="1C8A6B6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1、及时浇水，防止植物因缺水而影响长势及景观。</w:t>
      </w:r>
    </w:p>
    <w:p w14:paraId="1E04274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2、结合浇水或下雨施追肥。</w:t>
      </w:r>
    </w:p>
    <w:p w14:paraId="45B93D4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3、及时修剪草坪、绿篱、模纹、球类植物和造型植物，去除砧木、萌芽、植物残花及各类原因造成的死树、死枝。</w:t>
      </w:r>
    </w:p>
    <w:p w14:paraId="059E51C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4、做好绿地内杂草清理工作。</w:t>
      </w:r>
    </w:p>
    <w:p w14:paraId="55284B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5、做好病虫害防治工作。</w:t>
      </w:r>
    </w:p>
    <w:p w14:paraId="50848D3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6、做好抗旱、排涝工作。</w:t>
      </w:r>
    </w:p>
    <w:p w14:paraId="4B6288C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（七）十月份：</w:t>
      </w:r>
    </w:p>
    <w:p w14:paraId="5263BFD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1、及时修剪草坪。</w:t>
      </w:r>
    </w:p>
    <w:p w14:paraId="447BF04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2、花卉种籽、种球收集、贮存。</w:t>
      </w:r>
    </w:p>
    <w:p w14:paraId="6D8023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3、本年度最后一次修剪绿篱、模纹、球类植物、造型植物。</w:t>
      </w:r>
    </w:p>
    <w:p w14:paraId="4A8C855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4、做好绿地内杂草清理工作。</w:t>
      </w:r>
    </w:p>
    <w:p w14:paraId="50C8999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5、随时修剪剑麻、月季等植物的残花。</w:t>
      </w:r>
    </w:p>
    <w:p w14:paraId="3999553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（八）十一月份：</w:t>
      </w:r>
    </w:p>
    <w:p w14:paraId="60F403E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1、灌冻水。</w:t>
      </w:r>
    </w:p>
    <w:p w14:paraId="28E4473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2、花卉种籽、种球收集、贮存。</w:t>
      </w:r>
    </w:p>
    <w:p w14:paraId="51E77A4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3、进行防火打草，以减少火灾隐患。</w:t>
      </w:r>
    </w:p>
    <w:p w14:paraId="2D50865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4、重点做好防火、防盗工作。</w:t>
      </w:r>
    </w:p>
    <w:p w14:paraId="6D0C381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5、全面清理落叶，并做好草坪、绿篱之间的隔离工作，减少火源。</w:t>
      </w:r>
    </w:p>
    <w:p w14:paraId="62425DE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6、树干涂白。</w:t>
      </w:r>
    </w:p>
    <w:p w14:paraId="6D58891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7、进行冬季修剪工作。</w:t>
      </w:r>
    </w:p>
    <w:p w14:paraId="1A13967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（九）十二月份：</w:t>
      </w:r>
    </w:p>
    <w:p w14:paraId="12E8255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1、继续防火打草。</w:t>
      </w:r>
    </w:p>
    <w:p w14:paraId="57E3BDE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2、继续冬季修剪工作。</w:t>
      </w:r>
    </w:p>
    <w:p w14:paraId="0211496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3、继续灌冻水。</w:t>
      </w:r>
    </w:p>
    <w:p w14:paraId="4B809E9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4、继续树干涂白。</w:t>
      </w:r>
    </w:p>
    <w:p w14:paraId="073CA3E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5、继续清理落叶，减少火源。</w:t>
      </w:r>
    </w:p>
    <w:p w14:paraId="41CF9FF8">
      <w:pPr>
        <w:spacing w:line="540" w:lineRule="exact"/>
        <w:rPr>
          <w:rFonts w:hint="eastAsia" w:ascii="宋体" w:hAnsi="宋体" w:eastAsia="宋体" w:cs="宋体"/>
          <w:b/>
          <w:color w:val="auto"/>
          <w:sz w:val="24"/>
          <w:szCs w:val="24"/>
        </w:rPr>
      </w:pPr>
    </w:p>
    <w:p w14:paraId="5E20A438">
      <w:pPr>
        <w:spacing w:line="540" w:lineRule="exact"/>
        <w:rPr>
          <w:rFonts w:hint="eastAsia" w:ascii="宋体" w:hAnsi="宋体" w:eastAsia="宋体" w:cs="宋体"/>
          <w:b/>
          <w:color w:val="auto"/>
          <w:sz w:val="24"/>
          <w:szCs w:val="24"/>
        </w:rPr>
      </w:pPr>
    </w:p>
    <w:p w14:paraId="225878A4">
      <w:pPr>
        <w:spacing w:line="540" w:lineRule="exact"/>
        <w:rPr>
          <w:rFonts w:hint="eastAsia" w:ascii="宋体" w:hAnsi="宋体" w:eastAsia="宋体" w:cs="宋体"/>
          <w:b/>
          <w:color w:val="auto"/>
          <w:sz w:val="24"/>
          <w:szCs w:val="24"/>
        </w:rPr>
      </w:pPr>
    </w:p>
    <w:p w14:paraId="1C713474">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74AEA375">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附件三：</w:t>
      </w:r>
    </w:p>
    <w:p w14:paraId="5C4513DE">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卫生管理制度</w:t>
      </w:r>
    </w:p>
    <w:p w14:paraId="2FDCCA5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p>
    <w:p w14:paraId="5339EF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1、每天早上7:30以前卫生区域必须全部打扫出来。</w:t>
      </w:r>
    </w:p>
    <w:p w14:paraId="0EBCE98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2、各卫生区域人员必须着装上岗。</w:t>
      </w:r>
    </w:p>
    <w:p w14:paraId="0A32E08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3、各区域白色垃圾、细碎垃圾、树叶、枯枝、及其他杂物等必须清理干净。</w:t>
      </w:r>
    </w:p>
    <w:p w14:paraId="672464C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4、各区域垃圾必须做到自产自清，不能随意乱倒，必须倒入指定位置。</w:t>
      </w:r>
    </w:p>
    <w:p w14:paraId="08531AD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5、不能早退或矿工，有事需请假的，要提前向主管队长请示。</w:t>
      </w:r>
    </w:p>
    <w:p w14:paraId="73DCF9F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6、所有人员必须在自己的卫生区域内巡视，保证所管辖区域整洁卫生，上班期间严禁串岗扎堆。</w:t>
      </w:r>
    </w:p>
    <w:p w14:paraId="7AF3626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7、各自范围内垃圾箱必须日产日清，不得超过垃圾箱容量1∕3。</w:t>
      </w:r>
    </w:p>
    <w:p w14:paraId="3848F7D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8、发现保洁区域所有座凳、垃圾箱、木栈道、指示牌等设施损坏的，应及时上报。</w:t>
      </w:r>
    </w:p>
    <w:p w14:paraId="6DD9FB8A">
      <w:pPr>
        <w:spacing w:line="360" w:lineRule="auto"/>
        <w:rPr>
          <w:rFonts w:hint="eastAsia" w:ascii="宋体" w:hAnsi="宋体" w:eastAsia="宋体" w:cs="宋体"/>
          <w:b/>
          <w:color w:val="auto"/>
          <w:sz w:val="24"/>
          <w:szCs w:val="24"/>
        </w:rPr>
      </w:pPr>
    </w:p>
    <w:p w14:paraId="7A64D907">
      <w:pPr>
        <w:spacing w:line="360" w:lineRule="auto"/>
        <w:rPr>
          <w:rFonts w:hint="eastAsia" w:ascii="宋体" w:hAnsi="宋体" w:eastAsia="宋体" w:cs="宋体"/>
          <w:b/>
          <w:color w:val="auto"/>
          <w:sz w:val="24"/>
          <w:szCs w:val="24"/>
        </w:rPr>
      </w:pPr>
    </w:p>
    <w:p w14:paraId="1D5AC7BC">
      <w:pPr>
        <w:spacing w:line="360" w:lineRule="auto"/>
        <w:rPr>
          <w:rFonts w:hint="eastAsia" w:ascii="宋体" w:hAnsi="宋体" w:eastAsia="宋体" w:cs="宋体"/>
          <w:b/>
          <w:color w:val="auto"/>
          <w:sz w:val="24"/>
          <w:szCs w:val="24"/>
        </w:rPr>
      </w:pPr>
    </w:p>
    <w:p w14:paraId="1BCDB89A">
      <w:pPr>
        <w:spacing w:line="360" w:lineRule="auto"/>
        <w:rPr>
          <w:rFonts w:hint="eastAsia" w:ascii="宋体" w:hAnsi="宋体" w:eastAsia="宋体" w:cs="宋体"/>
          <w:b/>
          <w:color w:val="auto"/>
          <w:sz w:val="24"/>
          <w:szCs w:val="24"/>
        </w:rPr>
      </w:pPr>
    </w:p>
    <w:p w14:paraId="3CAE86D8">
      <w:pPr>
        <w:spacing w:line="360" w:lineRule="auto"/>
        <w:rPr>
          <w:rFonts w:hint="eastAsia" w:ascii="宋体" w:hAnsi="宋体" w:eastAsia="宋体" w:cs="宋体"/>
          <w:b/>
          <w:color w:val="auto"/>
          <w:sz w:val="24"/>
          <w:szCs w:val="24"/>
        </w:rPr>
      </w:pPr>
    </w:p>
    <w:p w14:paraId="5981AD38">
      <w:pPr>
        <w:spacing w:line="360" w:lineRule="auto"/>
        <w:rPr>
          <w:rFonts w:hint="eastAsia" w:ascii="宋体" w:hAnsi="宋体" w:eastAsia="宋体" w:cs="宋体"/>
          <w:b/>
          <w:color w:val="auto"/>
          <w:sz w:val="24"/>
          <w:szCs w:val="24"/>
        </w:rPr>
      </w:pPr>
    </w:p>
    <w:p w14:paraId="0FB0838E">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ABD314A">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附件四：     </w:t>
      </w:r>
    </w:p>
    <w:p w14:paraId="43EF7A33">
      <w:pPr>
        <w:spacing w:line="360" w:lineRule="auto"/>
        <w:ind w:left="7147" w:hanging="544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三门峡市园林绿化服务中心</w:t>
      </w:r>
      <w:r>
        <w:rPr>
          <w:rFonts w:hint="eastAsia" w:ascii="宋体" w:hAnsi="宋体" w:eastAsia="宋体" w:cs="宋体"/>
          <w:b/>
          <w:color w:val="auto"/>
          <w:sz w:val="24"/>
          <w:szCs w:val="24"/>
        </w:rPr>
        <w:t xml:space="preserve">生产检查标准       </w:t>
      </w:r>
    </w:p>
    <w:p w14:paraId="717B151C">
      <w:pPr>
        <w:spacing w:line="360" w:lineRule="auto"/>
        <w:ind w:left="7147" w:hanging="5440"/>
        <w:jc w:val="righ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年     月     日</w:t>
      </w:r>
    </w:p>
    <w:tbl>
      <w:tblPr>
        <w:tblStyle w:val="18"/>
        <w:tblW w:w="103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01"/>
        <w:gridCol w:w="7216"/>
        <w:gridCol w:w="1000"/>
        <w:gridCol w:w="832"/>
      </w:tblGrid>
      <w:tr w14:paraId="086C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13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A231A2">
            <w:pPr>
              <w:spacing w:line="240" w:lineRule="auto"/>
              <w:jc w:val="center"/>
              <w:rPr>
                <w:rFonts w:hint="eastAsia" w:ascii="宋体" w:hAnsi="宋体" w:eastAsia="宋体" w:cs="宋体"/>
                <w:b/>
                <w:bCs/>
                <w:color w:val="auto"/>
                <w:sz w:val="24"/>
                <w:szCs w:val="24"/>
              </w:rPr>
            </w:pPr>
          </w:p>
        </w:tc>
        <w:tc>
          <w:tcPr>
            <w:tcW w:w="7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05CE65">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管理标准</w:t>
            </w:r>
          </w:p>
        </w:tc>
        <w:tc>
          <w:tcPr>
            <w:tcW w:w="10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2AAB3A">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8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01C97A">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w:t>
            </w:r>
          </w:p>
        </w:tc>
      </w:tr>
      <w:tr w14:paraId="1075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D08C1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乔灌木管理</w:t>
            </w:r>
          </w:p>
          <w:p w14:paraId="4E8E443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25分</w:t>
            </w:r>
          </w:p>
        </w:tc>
        <w:tc>
          <w:tcPr>
            <w:tcW w:w="7216"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96EB0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苗木生长良好，无成片枯稍、枯枝、死叉，焦叶、非季节性黄叶。</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D4065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40807E">
            <w:pPr>
              <w:spacing w:line="240" w:lineRule="auto"/>
              <w:jc w:val="center"/>
              <w:rPr>
                <w:rFonts w:hint="eastAsia" w:ascii="宋体" w:hAnsi="宋体" w:eastAsia="宋体" w:cs="宋体"/>
                <w:color w:val="auto"/>
                <w:sz w:val="24"/>
                <w:szCs w:val="24"/>
              </w:rPr>
            </w:pPr>
          </w:p>
        </w:tc>
      </w:tr>
      <w:tr w14:paraId="3EB0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8E4CA5">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0D96F881">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树木抹芽、修剪及时。</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F1953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CEAD49">
            <w:pPr>
              <w:spacing w:line="240" w:lineRule="auto"/>
              <w:jc w:val="center"/>
              <w:rPr>
                <w:rFonts w:hint="eastAsia" w:ascii="宋体" w:hAnsi="宋体" w:eastAsia="宋体" w:cs="宋体"/>
                <w:color w:val="auto"/>
                <w:sz w:val="24"/>
                <w:szCs w:val="24"/>
              </w:rPr>
            </w:pPr>
          </w:p>
        </w:tc>
      </w:tr>
      <w:tr w14:paraId="2AB8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BC157A">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445F0311">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树上无铁丝、野生藤本植物上树。</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90BF0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8942CC">
            <w:pPr>
              <w:spacing w:line="240" w:lineRule="auto"/>
              <w:jc w:val="center"/>
              <w:rPr>
                <w:rFonts w:hint="eastAsia" w:ascii="宋体" w:hAnsi="宋体" w:eastAsia="宋体" w:cs="宋体"/>
                <w:color w:val="auto"/>
                <w:sz w:val="24"/>
                <w:szCs w:val="24"/>
              </w:rPr>
            </w:pPr>
          </w:p>
        </w:tc>
      </w:tr>
      <w:tr w14:paraId="71C6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2E374A">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065440A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树木无明显病虫害危害。</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FC116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985871">
            <w:pPr>
              <w:spacing w:line="240" w:lineRule="auto"/>
              <w:jc w:val="center"/>
              <w:rPr>
                <w:rFonts w:hint="eastAsia" w:ascii="宋体" w:hAnsi="宋体" w:eastAsia="宋体" w:cs="宋体"/>
                <w:color w:val="auto"/>
                <w:sz w:val="24"/>
                <w:szCs w:val="24"/>
              </w:rPr>
            </w:pPr>
          </w:p>
        </w:tc>
      </w:tr>
      <w:tr w14:paraId="1DDF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DE15C8">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222FF6D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树木浇水、施肥、松土及时，树坑整理规范、整齐划一、坑内无杂草。</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B416E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58B851">
            <w:pPr>
              <w:spacing w:line="240" w:lineRule="auto"/>
              <w:jc w:val="center"/>
              <w:rPr>
                <w:rFonts w:hint="eastAsia" w:ascii="宋体" w:hAnsi="宋体" w:eastAsia="宋体" w:cs="宋体"/>
                <w:color w:val="auto"/>
                <w:sz w:val="24"/>
                <w:szCs w:val="24"/>
              </w:rPr>
            </w:pPr>
          </w:p>
        </w:tc>
      </w:tr>
      <w:tr w14:paraId="5877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301" w:type="dxa"/>
            <w:vMerge w:val="restart"/>
            <w:tcBorders>
              <w:left w:val="single" w:color="000000" w:sz="4" w:space="0"/>
              <w:right w:val="single" w:color="000000" w:sz="4" w:space="0"/>
            </w:tcBorders>
            <w:noWrap w:val="0"/>
            <w:tcMar>
              <w:top w:w="0" w:type="dxa"/>
              <w:left w:w="108" w:type="dxa"/>
              <w:bottom w:w="0" w:type="dxa"/>
              <w:right w:w="108" w:type="dxa"/>
            </w:tcMar>
            <w:vAlign w:val="center"/>
          </w:tcPr>
          <w:p w14:paraId="2BDC673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绿篱、模纹、球类植物理</w:t>
            </w:r>
          </w:p>
          <w:p w14:paraId="1C123A9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30分</w:t>
            </w: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557806D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绿篱修剪三面平直，拐角圆滑，无枯枝败叶和脱脚现象，篱下无垃圾；球类修剪  圆润、合理。</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EDAF94">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AD185E">
            <w:pPr>
              <w:spacing w:line="240" w:lineRule="auto"/>
              <w:jc w:val="center"/>
              <w:rPr>
                <w:rFonts w:hint="eastAsia" w:ascii="宋体" w:hAnsi="宋体" w:eastAsia="宋体" w:cs="宋体"/>
                <w:color w:val="auto"/>
                <w:sz w:val="24"/>
                <w:szCs w:val="24"/>
              </w:rPr>
            </w:pPr>
          </w:p>
        </w:tc>
      </w:tr>
      <w:tr w14:paraId="0AC5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3A30D036">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0361322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无明显断档现象</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9EBD20">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EDE9EB">
            <w:pPr>
              <w:spacing w:line="240" w:lineRule="auto"/>
              <w:jc w:val="center"/>
              <w:rPr>
                <w:rFonts w:hint="eastAsia" w:ascii="宋体" w:hAnsi="宋体" w:eastAsia="宋体" w:cs="宋体"/>
                <w:color w:val="auto"/>
                <w:sz w:val="24"/>
                <w:szCs w:val="24"/>
              </w:rPr>
            </w:pPr>
          </w:p>
        </w:tc>
      </w:tr>
      <w:tr w14:paraId="7676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3359EA55">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35FE02C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无野生植物缠绕</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1FF72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8A81D4">
            <w:pPr>
              <w:spacing w:line="240" w:lineRule="auto"/>
              <w:jc w:val="center"/>
              <w:rPr>
                <w:rFonts w:hint="eastAsia" w:ascii="宋体" w:hAnsi="宋体" w:eastAsia="宋体" w:cs="宋体"/>
                <w:color w:val="auto"/>
                <w:sz w:val="24"/>
                <w:szCs w:val="24"/>
              </w:rPr>
            </w:pPr>
          </w:p>
        </w:tc>
      </w:tr>
      <w:tr w14:paraId="685A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50B48398">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62DE567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浇水及时无明显旱情出现</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71C94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4DFBA2">
            <w:pPr>
              <w:spacing w:line="240" w:lineRule="auto"/>
              <w:jc w:val="center"/>
              <w:rPr>
                <w:rFonts w:hint="eastAsia" w:ascii="宋体" w:hAnsi="宋体" w:eastAsia="宋体" w:cs="宋体"/>
                <w:color w:val="auto"/>
                <w:sz w:val="24"/>
                <w:szCs w:val="24"/>
              </w:rPr>
            </w:pPr>
          </w:p>
        </w:tc>
      </w:tr>
      <w:tr w14:paraId="3E5B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2FBA369B">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4C624E6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病防及时无明显病虫害</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D8D81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86DCCA">
            <w:pPr>
              <w:spacing w:line="240" w:lineRule="auto"/>
              <w:jc w:val="center"/>
              <w:rPr>
                <w:rFonts w:hint="eastAsia" w:ascii="宋体" w:hAnsi="宋体" w:eastAsia="宋体" w:cs="宋体"/>
                <w:color w:val="auto"/>
                <w:sz w:val="24"/>
                <w:szCs w:val="24"/>
              </w:rPr>
            </w:pPr>
          </w:p>
        </w:tc>
      </w:tr>
      <w:tr w14:paraId="0F18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301"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F7E91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花卉管理5分</w:t>
            </w: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07C81D2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生长旺盛，无病虫害，无残花败叶。</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14205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283504">
            <w:pPr>
              <w:spacing w:line="240" w:lineRule="auto"/>
              <w:rPr>
                <w:rFonts w:hint="eastAsia" w:ascii="宋体" w:hAnsi="宋体" w:eastAsia="宋体" w:cs="宋体"/>
                <w:color w:val="auto"/>
                <w:sz w:val="24"/>
                <w:szCs w:val="24"/>
              </w:rPr>
            </w:pPr>
          </w:p>
        </w:tc>
      </w:tr>
      <w:tr w14:paraId="1BEC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301" w:type="dxa"/>
            <w:vMerge w:val="restart"/>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E9B01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草坪、地被植物管理</w:t>
            </w:r>
          </w:p>
          <w:p w14:paraId="5D48DD00">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15分</w:t>
            </w: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67D989E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草坪、地被修剪整齐美观，修剪物清理及时，高度控制在10cm以下，草坪纯度高，杂草率控制在5%以内</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F16F1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F6EEFF">
            <w:pPr>
              <w:spacing w:line="240" w:lineRule="auto"/>
              <w:rPr>
                <w:rFonts w:hint="eastAsia" w:ascii="宋体" w:hAnsi="宋体" w:eastAsia="宋体" w:cs="宋体"/>
                <w:color w:val="auto"/>
                <w:sz w:val="24"/>
                <w:szCs w:val="24"/>
              </w:rPr>
            </w:pPr>
          </w:p>
        </w:tc>
      </w:tr>
      <w:tr w14:paraId="3432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301"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F6091E">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4D659FCB">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病防及时无明显病虫害</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06CF8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C2DF4C">
            <w:pPr>
              <w:spacing w:line="240" w:lineRule="auto"/>
              <w:rPr>
                <w:rFonts w:hint="eastAsia" w:ascii="宋体" w:hAnsi="宋体" w:eastAsia="宋体" w:cs="宋体"/>
                <w:color w:val="auto"/>
                <w:sz w:val="24"/>
                <w:szCs w:val="24"/>
              </w:rPr>
            </w:pPr>
          </w:p>
        </w:tc>
      </w:tr>
      <w:tr w14:paraId="2B67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301"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5D172B">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0C57AB92">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浇水及时，无明显旱情出现</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36024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AA179">
            <w:pPr>
              <w:spacing w:line="240" w:lineRule="auto"/>
              <w:rPr>
                <w:rFonts w:hint="eastAsia" w:ascii="宋体" w:hAnsi="宋体" w:eastAsia="宋体" w:cs="宋体"/>
                <w:color w:val="auto"/>
                <w:sz w:val="24"/>
                <w:szCs w:val="24"/>
              </w:rPr>
            </w:pPr>
          </w:p>
        </w:tc>
      </w:tr>
      <w:tr w14:paraId="1C9E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301"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E21E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疏林草地</w:t>
            </w:r>
          </w:p>
          <w:p w14:paraId="29C9D32E">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462D639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杂草高度控制在10cm以下，无藤本植物缠绕上树、无枯枝落叶、烟头等白色垃圾。</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01DF01">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7CCEF8">
            <w:pPr>
              <w:spacing w:line="240" w:lineRule="auto"/>
              <w:rPr>
                <w:rFonts w:hint="eastAsia" w:ascii="宋体" w:hAnsi="宋体" w:eastAsia="宋体" w:cs="宋体"/>
                <w:color w:val="auto"/>
                <w:sz w:val="24"/>
                <w:szCs w:val="24"/>
              </w:rPr>
            </w:pPr>
          </w:p>
        </w:tc>
      </w:tr>
      <w:tr w14:paraId="1E6F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restart"/>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73AED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卫生管理</w:t>
            </w:r>
          </w:p>
          <w:p w14:paraId="5384F5C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15分</w:t>
            </w:r>
          </w:p>
          <w:p w14:paraId="64A9DB15">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7AE36E5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道路广场卫生保洁及时，垃圾箱清理及时，无垃圾外溢现象。</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BDF2D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AD1A3D">
            <w:pPr>
              <w:spacing w:line="240" w:lineRule="auto"/>
              <w:rPr>
                <w:rFonts w:hint="eastAsia" w:ascii="宋体" w:hAnsi="宋体" w:eastAsia="宋体" w:cs="宋体"/>
                <w:color w:val="auto"/>
                <w:sz w:val="24"/>
                <w:szCs w:val="24"/>
              </w:rPr>
            </w:pPr>
          </w:p>
        </w:tc>
      </w:tr>
      <w:tr w14:paraId="38F69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68C2FD">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780D78D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园区内道路、广场无坑洼积水、建筑设施及时擦拭</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386B4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D2202D">
            <w:pPr>
              <w:spacing w:line="240" w:lineRule="auto"/>
              <w:rPr>
                <w:rFonts w:hint="eastAsia" w:ascii="宋体" w:hAnsi="宋体" w:eastAsia="宋体" w:cs="宋体"/>
                <w:color w:val="auto"/>
                <w:sz w:val="24"/>
                <w:szCs w:val="24"/>
              </w:rPr>
            </w:pPr>
          </w:p>
        </w:tc>
      </w:tr>
      <w:tr w14:paraId="4CA9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301"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A9DE7D">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1F8D42D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厕所及时冲洗，地面、蹲池无痰迹、污物、厕所内无蛆、蚊蝇、乱堆物、无异味，墙面干净，整洁；水池清理干净，无污渍</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F3DCA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95F52C">
            <w:pPr>
              <w:spacing w:line="240" w:lineRule="auto"/>
              <w:rPr>
                <w:rFonts w:hint="eastAsia" w:ascii="宋体" w:hAnsi="宋体" w:eastAsia="宋体" w:cs="宋体"/>
                <w:color w:val="auto"/>
                <w:sz w:val="24"/>
                <w:szCs w:val="24"/>
              </w:rPr>
            </w:pPr>
          </w:p>
        </w:tc>
      </w:tr>
      <w:tr w14:paraId="4655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9517" w:type="dxa"/>
            <w:gridSpan w:val="3"/>
            <w:noWrap w:val="0"/>
            <w:tcMar>
              <w:top w:w="0" w:type="dxa"/>
              <w:left w:w="108" w:type="dxa"/>
              <w:bottom w:w="0" w:type="dxa"/>
              <w:right w:w="108" w:type="dxa"/>
            </w:tcMar>
            <w:vAlign w:val="center"/>
          </w:tcPr>
          <w:p w14:paraId="4D67BCA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科室负责人：                检查员 ：               负责人：          </w:t>
            </w:r>
          </w:p>
        </w:tc>
        <w:tc>
          <w:tcPr>
            <w:tcW w:w="832" w:type="dxa"/>
            <w:noWrap w:val="0"/>
            <w:tcMar>
              <w:top w:w="0" w:type="dxa"/>
              <w:left w:w="108" w:type="dxa"/>
              <w:bottom w:w="0" w:type="dxa"/>
              <w:right w:w="108" w:type="dxa"/>
            </w:tcMar>
            <w:vAlign w:val="center"/>
          </w:tcPr>
          <w:p w14:paraId="37D42B3F">
            <w:pPr>
              <w:spacing w:line="360" w:lineRule="auto"/>
              <w:rPr>
                <w:rFonts w:hint="eastAsia" w:ascii="宋体" w:hAnsi="宋体" w:eastAsia="宋体" w:cs="宋体"/>
                <w:color w:val="auto"/>
                <w:sz w:val="24"/>
                <w:szCs w:val="24"/>
              </w:rPr>
            </w:pPr>
          </w:p>
        </w:tc>
      </w:tr>
    </w:tbl>
    <w:p w14:paraId="34A93BD9">
      <w:pPr>
        <w:spacing w:line="360" w:lineRule="auto"/>
        <w:jc w:val="center"/>
        <w:textAlignment w:val="baseline"/>
        <w:outlineLvl w:val="0"/>
        <w:rPr>
          <w:rFonts w:hint="eastAsia" w:ascii="仿宋" w:hAnsi="仿宋" w:eastAsia="仿宋" w:cs="仿宋"/>
          <w:b/>
          <w:bCs/>
          <w:color w:val="auto"/>
          <w:sz w:val="40"/>
          <w:szCs w:val="40"/>
        </w:rPr>
      </w:pPr>
    </w:p>
    <w:p w14:paraId="0CB670C3">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r>
        <w:rPr>
          <w:rFonts w:hint="eastAsia" w:ascii="宋体" w:hAnsi="宋体" w:eastAsiaTheme="minorEastAsia" w:cstheme="minorBidi"/>
          <w:b/>
          <w:bCs/>
          <w:kern w:val="2"/>
          <w:sz w:val="30"/>
          <w:szCs w:val="30"/>
          <w:lang w:val="en-US" w:eastAsia="zh-CN" w:bidi="ar-SA"/>
        </w:rPr>
        <w:t>第六章</w:t>
      </w:r>
      <w:r>
        <w:rPr>
          <w:rFonts w:hint="eastAsia" w:ascii="宋体" w:hAnsi="宋体" w:cstheme="minorBidi"/>
          <w:b/>
          <w:bCs/>
          <w:kern w:val="2"/>
          <w:sz w:val="30"/>
          <w:szCs w:val="30"/>
          <w:lang w:val="en-US" w:eastAsia="zh-CN" w:bidi="ar-SA"/>
        </w:rPr>
        <w:t xml:space="preserve"> </w:t>
      </w:r>
      <w:r>
        <w:rPr>
          <w:rFonts w:hint="eastAsia" w:ascii="宋体" w:hAnsi="宋体" w:eastAsiaTheme="minorEastAsia" w:cstheme="minorBidi"/>
          <w:b/>
          <w:bCs/>
          <w:kern w:val="2"/>
          <w:sz w:val="30"/>
          <w:szCs w:val="30"/>
          <w:lang w:val="en-US" w:eastAsia="zh-CN" w:bidi="ar-SA"/>
        </w:rPr>
        <w:t>电子化投标文件格式</w:t>
      </w:r>
    </w:p>
    <w:p w14:paraId="37C64F36">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28"/>
          <w:szCs w:val="28"/>
          <w:lang w:val="en-US" w:eastAsia="zh-CN" w:bidi="ar-SA"/>
        </w:rPr>
      </w:pPr>
      <w:r>
        <w:rPr>
          <w:rFonts w:hint="eastAsia" w:ascii="宋体" w:hAnsi="宋体" w:eastAsiaTheme="minorEastAsia" w:cstheme="minorBidi"/>
          <w:b/>
          <w:bCs/>
          <w:kern w:val="2"/>
          <w:sz w:val="28"/>
          <w:szCs w:val="28"/>
          <w:lang w:val="en-US" w:eastAsia="zh-CN" w:bidi="ar-SA"/>
        </w:rPr>
        <w:t>（此格式仅供参考）</w:t>
      </w:r>
    </w:p>
    <w:p w14:paraId="678AC1AB">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07C31C22">
      <w:pPr>
        <w:rPr>
          <w:rFonts w:hint="eastAsia" w:ascii="宋体" w:hAnsi="宋体" w:eastAsia="宋体" w:cs="宋体"/>
          <w:b/>
          <w:bCs/>
          <w:color w:val="auto"/>
          <w:spacing w:val="12"/>
          <w:sz w:val="24"/>
          <w:szCs w:val="24"/>
          <w:lang w:eastAsia="zh-CN"/>
        </w:rPr>
      </w:pPr>
    </w:p>
    <w:p w14:paraId="1D027438">
      <w:pPr>
        <w:pStyle w:val="3"/>
        <w:ind w:left="0" w:leftChars="0" w:firstLine="0" w:firstLineChars="0"/>
        <w:jc w:val="center"/>
        <w:rPr>
          <w:rFonts w:hint="eastAsia" w:ascii="Times New Roman" w:hAnsi="Times New Roman" w:eastAsia="宋体" w:cs="Times New Roman"/>
          <w:b/>
          <w:bCs/>
          <w:color w:val="auto"/>
          <w:kern w:val="2"/>
          <w:sz w:val="40"/>
          <w:szCs w:val="40"/>
          <w:lang w:val="en-US" w:eastAsia="zh-CN" w:bidi="ar-SA"/>
        </w:rPr>
      </w:pPr>
      <w:r>
        <w:rPr>
          <w:rFonts w:hint="eastAsia" w:ascii="Times New Roman" w:hAnsi="Times New Roman" w:eastAsia="宋体" w:cs="Times New Roman"/>
          <w:b/>
          <w:bCs/>
          <w:color w:val="auto"/>
          <w:kern w:val="2"/>
          <w:sz w:val="40"/>
          <w:szCs w:val="40"/>
          <w:lang w:val="en-US" w:eastAsia="zh-CN" w:bidi="ar-SA"/>
        </w:rPr>
        <w:t>三门峡市仰韶大道陕州区段绿地养护</w:t>
      </w:r>
    </w:p>
    <w:p w14:paraId="378E02DF">
      <w:pPr>
        <w:pStyle w:val="3"/>
        <w:ind w:left="0" w:leftChars="0" w:firstLine="0" w:firstLineChars="0"/>
        <w:jc w:val="center"/>
        <w:rPr>
          <w:rFonts w:hint="eastAsia" w:ascii="Times New Roman" w:hAnsi="Times New Roman" w:eastAsia="宋体" w:cs="Times New Roman"/>
          <w:b/>
          <w:bCs/>
          <w:color w:val="auto"/>
          <w:kern w:val="2"/>
          <w:sz w:val="40"/>
          <w:szCs w:val="40"/>
          <w:lang w:val="en-US" w:eastAsia="zh-CN" w:bidi="ar-SA"/>
        </w:rPr>
      </w:pPr>
      <w:r>
        <w:rPr>
          <w:rFonts w:hint="eastAsia" w:ascii="Times New Roman" w:hAnsi="Times New Roman" w:eastAsia="宋体" w:cs="Times New Roman"/>
          <w:b/>
          <w:bCs/>
          <w:color w:val="auto"/>
          <w:kern w:val="2"/>
          <w:sz w:val="40"/>
          <w:szCs w:val="40"/>
          <w:lang w:val="en-US" w:eastAsia="zh-CN" w:bidi="ar-SA"/>
        </w:rPr>
        <w:t>管理项目</w:t>
      </w:r>
      <w:r>
        <w:rPr>
          <w:rFonts w:hint="eastAsia" w:asciiTheme="minorEastAsia" w:hAnsiTheme="minorEastAsia" w:eastAsiaTheme="minorEastAsia" w:cstheme="minorEastAsia"/>
          <w:b/>
          <w:bCs/>
          <w:color w:val="auto"/>
          <w:kern w:val="2"/>
          <w:sz w:val="40"/>
          <w:szCs w:val="40"/>
          <w:u w:val="single"/>
          <w:lang w:val="en-US" w:eastAsia="zh-CN" w:bidi="ar-SA"/>
        </w:rPr>
        <w:t xml:space="preserve">    </w:t>
      </w:r>
      <w:r>
        <w:rPr>
          <w:rFonts w:hint="eastAsia" w:ascii="Times New Roman" w:hAnsi="Times New Roman" w:eastAsia="宋体" w:cs="Times New Roman"/>
          <w:b/>
          <w:bCs/>
          <w:color w:val="auto"/>
          <w:kern w:val="2"/>
          <w:sz w:val="40"/>
          <w:szCs w:val="40"/>
          <w:lang w:val="en-US" w:eastAsia="zh-CN" w:bidi="ar-SA"/>
        </w:rPr>
        <w:t>包</w:t>
      </w:r>
    </w:p>
    <w:p w14:paraId="7D911EC5">
      <w:pPr>
        <w:widowControl/>
        <w:spacing w:line="240" w:lineRule="auto"/>
        <w:jc w:val="center"/>
        <w:rPr>
          <w:rFonts w:hint="eastAsia" w:asciiTheme="minorEastAsia" w:hAnsiTheme="minorEastAsia" w:eastAsiaTheme="minorEastAsia" w:cstheme="minorEastAsia"/>
          <w:b/>
          <w:bCs/>
          <w:color w:val="auto"/>
          <w:kern w:val="0"/>
          <w:sz w:val="60"/>
          <w:szCs w:val="60"/>
          <w:u w:val="none"/>
          <w:lang w:bidi="ar-SA"/>
        </w:rPr>
      </w:pPr>
    </w:p>
    <w:p w14:paraId="66CD18D4">
      <w:pPr>
        <w:widowControl/>
        <w:spacing w:line="240" w:lineRule="auto"/>
        <w:jc w:val="center"/>
        <w:rPr>
          <w:rFonts w:hint="eastAsia" w:asciiTheme="minorEastAsia" w:hAnsiTheme="minorEastAsia" w:eastAsiaTheme="minorEastAsia" w:cstheme="minorEastAsia"/>
          <w:b/>
          <w:bCs/>
          <w:color w:val="auto"/>
          <w:kern w:val="0"/>
          <w:sz w:val="60"/>
          <w:szCs w:val="60"/>
          <w:u w:val="none"/>
          <w:lang w:bidi="ar-SA"/>
        </w:rPr>
      </w:pPr>
      <w:r>
        <w:rPr>
          <w:rFonts w:hint="eastAsia" w:asciiTheme="minorEastAsia" w:hAnsiTheme="minorEastAsia" w:cstheme="minorEastAsia"/>
          <w:b/>
          <w:bCs/>
          <w:color w:val="auto"/>
          <w:kern w:val="0"/>
          <w:sz w:val="60"/>
          <w:szCs w:val="60"/>
          <w:u w:val="none"/>
          <w:lang w:eastAsia="zh-CN" w:bidi="ar-SA"/>
        </w:rPr>
        <w:t>投标</w:t>
      </w:r>
      <w:r>
        <w:rPr>
          <w:rFonts w:hint="eastAsia" w:asciiTheme="minorEastAsia" w:hAnsiTheme="minorEastAsia" w:eastAsiaTheme="minorEastAsia" w:cstheme="minorEastAsia"/>
          <w:b/>
          <w:bCs/>
          <w:color w:val="auto"/>
          <w:kern w:val="0"/>
          <w:sz w:val="60"/>
          <w:szCs w:val="60"/>
          <w:u w:val="none"/>
          <w:lang w:bidi="ar-SA"/>
        </w:rPr>
        <w:t>文件</w:t>
      </w:r>
    </w:p>
    <w:p w14:paraId="62C776CB">
      <w:pPr>
        <w:jc w:val="center"/>
        <w:rPr>
          <w:rFonts w:hint="eastAsia" w:asciiTheme="minorEastAsia" w:hAnsiTheme="minorEastAsia" w:eastAsiaTheme="minorEastAsia" w:cstheme="minorEastAsia"/>
          <w:b/>
          <w:bCs/>
          <w:color w:val="0000FF"/>
          <w:sz w:val="32"/>
          <w:szCs w:val="32"/>
          <w:u w:val="none"/>
          <w:lang w:bidi="ar-SA"/>
        </w:rPr>
      </w:pPr>
    </w:p>
    <w:p w14:paraId="2E49FE6D">
      <w:pPr>
        <w:jc w:val="center"/>
        <w:rPr>
          <w:rFonts w:hint="eastAsia" w:asciiTheme="minorEastAsia" w:hAnsiTheme="minorEastAsia" w:eastAsiaTheme="minorEastAsia" w:cstheme="minorEastAsia"/>
          <w:b/>
          <w:bCs/>
          <w:color w:val="auto"/>
          <w:sz w:val="32"/>
          <w:szCs w:val="32"/>
          <w:u w:val="none"/>
          <w:lang w:eastAsia="zh-CN" w:bidi="ar-SA"/>
        </w:rPr>
      </w:pPr>
      <w:r>
        <w:rPr>
          <w:rFonts w:hint="eastAsia" w:asciiTheme="minorEastAsia" w:hAnsiTheme="minorEastAsia" w:eastAsiaTheme="minorEastAsia" w:cstheme="minorEastAsia"/>
          <w:b/>
          <w:bCs/>
          <w:color w:val="auto"/>
          <w:sz w:val="32"/>
          <w:szCs w:val="32"/>
          <w:u w:val="none"/>
          <w:lang w:bidi="ar-SA"/>
        </w:rPr>
        <w:t>项目编号:</w:t>
      </w:r>
      <w:r>
        <w:rPr>
          <w:rFonts w:hint="eastAsia" w:asciiTheme="minorEastAsia" w:hAnsiTheme="minorEastAsia" w:eastAsiaTheme="minorEastAsia" w:cstheme="minorEastAsia"/>
          <w:b/>
          <w:bCs/>
          <w:color w:val="auto"/>
          <w:sz w:val="32"/>
          <w:szCs w:val="32"/>
          <w:u w:val="none"/>
          <w:lang w:val="en-US" w:eastAsia="zh-CN" w:bidi="ar-SA"/>
        </w:rPr>
        <w:t>三财公开采购-2025-19、</w:t>
      </w:r>
    </w:p>
    <w:p w14:paraId="4C9C8DC7">
      <w:pPr>
        <w:jc w:val="center"/>
        <w:rPr>
          <w:rFonts w:hint="eastAsia" w:asciiTheme="minorEastAsia" w:hAnsiTheme="minorEastAsia" w:eastAsiaTheme="minorEastAsia" w:cstheme="minorEastAsia"/>
          <w:b/>
          <w:bCs/>
          <w:color w:val="auto"/>
          <w:sz w:val="32"/>
          <w:szCs w:val="32"/>
          <w:u w:val="none"/>
          <w:lang w:bidi="ar-SA"/>
        </w:rPr>
      </w:pPr>
      <w:r>
        <w:rPr>
          <w:rFonts w:hint="eastAsia" w:asciiTheme="minorEastAsia" w:hAnsiTheme="minorEastAsia" w:cstheme="minorEastAsia"/>
          <w:b/>
          <w:bCs/>
          <w:color w:val="auto"/>
          <w:sz w:val="32"/>
          <w:szCs w:val="32"/>
          <w:u w:val="none"/>
          <w:lang w:val="en-US" w:eastAsia="zh-CN" w:bidi="ar-SA"/>
        </w:rPr>
        <w:t xml:space="preserve">     </w:t>
      </w:r>
      <w:r>
        <w:rPr>
          <w:rFonts w:hint="eastAsia" w:asciiTheme="minorEastAsia" w:hAnsiTheme="minorEastAsia" w:eastAsiaTheme="minorEastAsia" w:cstheme="minorEastAsia"/>
          <w:b/>
          <w:bCs/>
          <w:color w:val="auto"/>
          <w:sz w:val="32"/>
          <w:szCs w:val="32"/>
          <w:u w:val="none"/>
          <w:lang w:val="en-US" w:eastAsia="zh-CN" w:bidi="ar-SA"/>
        </w:rPr>
        <w:t>SGZ[2025]136-ZC094</w:t>
      </w:r>
    </w:p>
    <w:p w14:paraId="3CDFD5A8">
      <w:pPr>
        <w:pStyle w:val="2"/>
        <w:ind w:firstLine="0" w:firstLineChars="0"/>
        <w:rPr>
          <w:rFonts w:hint="eastAsia" w:asciiTheme="minorEastAsia" w:hAnsiTheme="minorEastAsia" w:eastAsiaTheme="minorEastAsia" w:cstheme="minorEastAsia"/>
          <w:color w:val="auto"/>
          <w:u w:val="none"/>
          <w:lang w:bidi="ar-SA"/>
        </w:rPr>
      </w:pPr>
    </w:p>
    <w:p w14:paraId="5FD1F60B">
      <w:pPr>
        <w:pStyle w:val="3"/>
        <w:rPr>
          <w:rFonts w:hint="eastAsia" w:asciiTheme="minorEastAsia" w:hAnsiTheme="minorEastAsia" w:eastAsiaTheme="minorEastAsia" w:cstheme="minorEastAsia"/>
          <w:color w:val="auto"/>
          <w:u w:val="none"/>
          <w:lang w:bidi="ar-SA"/>
        </w:rPr>
      </w:pPr>
    </w:p>
    <w:p w14:paraId="049D2677">
      <w:pPr>
        <w:pStyle w:val="9"/>
        <w:rPr>
          <w:rFonts w:hint="eastAsia" w:asciiTheme="minorEastAsia" w:hAnsiTheme="minorEastAsia" w:eastAsiaTheme="minorEastAsia" w:cstheme="minorEastAsia"/>
          <w:color w:val="auto"/>
        </w:rPr>
      </w:pPr>
    </w:p>
    <w:p w14:paraId="319D1A99">
      <w:pPr>
        <w:pStyle w:val="2"/>
        <w:ind w:firstLine="0" w:firstLineChars="0"/>
        <w:rPr>
          <w:rFonts w:hint="eastAsia" w:asciiTheme="minorEastAsia" w:hAnsiTheme="minorEastAsia" w:eastAsiaTheme="minorEastAsia" w:cstheme="minorEastAsia"/>
          <w:color w:val="auto"/>
          <w:u w:val="none"/>
          <w:lang w:bidi="ar-SA"/>
        </w:rPr>
      </w:pPr>
    </w:p>
    <w:p w14:paraId="1E5C86C5">
      <w:pPr>
        <w:pStyle w:val="3"/>
        <w:rPr>
          <w:rFonts w:hint="eastAsia" w:asciiTheme="minorEastAsia" w:hAnsiTheme="minorEastAsia" w:eastAsiaTheme="minorEastAsia" w:cstheme="minorEastAsia"/>
          <w:color w:val="auto"/>
          <w:u w:val="none"/>
          <w:lang w:bidi="ar-SA"/>
        </w:rPr>
      </w:pPr>
    </w:p>
    <w:p w14:paraId="083F63FA">
      <w:pPr>
        <w:pStyle w:val="9"/>
        <w:rPr>
          <w:rFonts w:hint="eastAsia" w:asciiTheme="minorEastAsia" w:hAnsiTheme="minorEastAsia" w:eastAsiaTheme="minorEastAsia" w:cstheme="minorEastAsia"/>
          <w:color w:val="auto"/>
        </w:rPr>
      </w:pPr>
    </w:p>
    <w:p w14:paraId="2983E7A6">
      <w:pPr>
        <w:pStyle w:val="2"/>
        <w:ind w:firstLine="0" w:firstLineChars="0"/>
        <w:rPr>
          <w:rFonts w:hint="eastAsia" w:asciiTheme="minorEastAsia" w:hAnsiTheme="minorEastAsia" w:eastAsiaTheme="minorEastAsia" w:cstheme="minorEastAsia"/>
          <w:color w:val="auto"/>
          <w:u w:val="none"/>
          <w:lang w:bidi="ar-SA"/>
        </w:rPr>
      </w:pPr>
    </w:p>
    <w:p w14:paraId="67D32781">
      <w:pPr>
        <w:pStyle w:val="2"/>
        <w:rPr>
          <w:rFonts w:hint="eastAsia" w:asciiTheme="minorEastAsia" w:hAnsiTheme="minorEastAsia" w:eastAsiaTheme="minorEastAsia" w:cstheme="minorEastAsia"/>
          <w:color w:val="auto"/>
          <w:u w:val="none"/>
          <w:lang w:bidi="ar-SA"/>
        </w:rPr>
      </w:pPr>
    </w:p>
    <w:p w14:paraId="38C727B1">
      <w:pPr>
        <w:pStyle w:val="3"/>
        <w:rPr>
          <w:rFonts w:hint="eastAsia" w:asciiTheme="minorEastAsia" w:hAnsiTheme="minorEastAsia" w:eastAsiaTheme="minorEastAsia" w:cstheme="minorEastAsia"/>
          <w:color w:val="auto"/>
        </w:rPr>
      </w:pPr>
    </w:p>
    <w:p w14:paraId="3DF6AF91">
      <w:pPr>
        <w:spacing w:line="480" w:lineRule="auto"/>
        <w:rPr>
          <w:rFonts w:hint="eastAsia" w:asciiTheme="minorEastAsia" w:hAnsiTheme="minorEastAsia" w:eastAsiaTheme="minorEastAsia" w:cstheme="minorEastAsia"/>
          <w:color w:val="auto"/>
          <w:sz w:val="28"/>
          <w:szCs w:val="28"/>
          <w:u w:val="none"/>
          <w:lang w:bidi="ar-SA"/>
        </w:rPr>
      </w:pPr>
    </w:p>
    <w:p w14:paraId="366E020C">
      <w:pPr>
        <w:spacing w:line="480" w:lineRule="auto"/>
        <w:ind w:left="735" w:leftChars="350" w:firstLine="1234" w:firstLineChars="439"/>
        <w:rPr>
          <w:rFonts w:hint="eastAsia" w:asciiTheme="minorEastAsia" w:hAnsiTheme="minorEastAsia" w:eastAsiaTheme="minorEastAsia" w:cstheme="minorEastAsia"/>
          <w:b/>
          <w:bCs/>
          <w:color w:val="auto"/>
          <w:sz w:val="28"/>
          <w:szCs w:val="28"/>
          <w:u w:val="none"/>
          <w:lang w:bidi="ar-SA"/>
        </w:rPr>
      </w:pPr>
    </w:p>
    <w:p w14:paraId="6F897FE4">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Theme="minorEastAsia" w:hAnsiTheme="minorEastAsia" w:eastAsiaTheme="minorEastAsia" w:cstheme="minorEastAsia"/>
          <w:b/>
          <w:bCs/>
          <w:color w:val="auto"/>
          <w:sz w:val="28"/>
          <w:szCs w:val="28"/>
          <w:u w:val="none"/>
          <w:lang w:bidi="ar-SA"/>
        </w:rPr>
      </w:pPr>
      <w:r>
        <w:rPr>
          <w:rFonts w:hint="eastAsia" w:asciiTheme="minorEastAsia" w:hAnsiTheme="minorEastAsia" w:eastAsiaTheme="minorEastAsia" w:cstheme="minorEastAsia"/>
          <w:b/>
          <w:bCs/>
          <w:color w:val="auto"/>
          <w:sz w:val="28"/>
          <w:szCs w:val="28"/>
          <w:u w:val="none"/>
          <w:lang w:bidi="ar-SA"/>
        </w:rPr>
        <w:t>供应商名称（盖章）：</w:t>
      </w:r>
    </w:p>
    <w:p w14:paraId="4A77CE27">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Theme="minorEastAsia" w:hAnsiTheme="minorEastAsia" w:eastAsiaTheme="minorEastAsia" w:cstheme="minorEastAsia"/>
          <w:b/>
          <w:bCs/>
          <w:color w:val="auto"/>
          <w:sz w:val="28"/>
          <w:szCs w:val="28"/>
          <w:u w:val="none"/>
          <w:lang w:bidi="ar-SA"/>
        </w:rPr>
      </w:pPr>
      <w:r>
        <w:rPr>
          <w:rFonts w:hint="eastAsia" w:asciiTheme="minorEastAsia" w:hAnsiTheme="minorEastAsia" w:eastAsiaTheme="minorEastAsia" w:cstheme="minorEastAsia"/>
          <w:b/>
          <w:bCs/>
          <w:color w:val="auto"/>
          <w:sz w:val="28"/>
          <w:szCs w:val="28"/>
          <w:u w:val="none"/>
          <w:lang w:bidi="ar-SA"/>
        </w:rPr>
        <w:t>法定代表人（签章）：</w:t>
      </w:r>
    </w:p>
    <w:p w14:paraId="3026627A">
      <w:pPr>
        <w:spacing w:line="360" w:lineRule="auto"/>
        <w:jc w:val="center"/>
        <w:rPr>
          <w:rFonts w:hint="default" w:asciiTheme="minorEastAsia" w:hAnsiTheme="minorEastAsia" w:eastAsiaTheme="minorEastAsia" w:cstheme="minorEastAsia"/>
          <w:bCs/>
          <w:color w:val="auto"/>
          <w:sz w:val="24"/>
          <w:szCs w:val="24"/>
          <w:u w:val="none"/>
          <w:lang w:val="en-US" w:eastAsia="zh-CN" w:bidi="ar-SA"/>
        </w:rPr>
      </w:pPr>
      <w:r>
        <w:rPr>
          <w:rFonts w:hint="eastAsia" w:asciiTheme="minorEastAsia" w:hAnsiTheme="minorEastAsia" w:cstheme="minorEastAsia"/>
          <w:b/>
          <w:bCs/>
          <w:color w:val="auto"/>
          <w:sz w:val="28"/>
          <w:szCs w:val="28"/>
          <w:u w:val="none"/>
          <w:lang w:eastAsia="zh-CN" w:bidi="ar-SA"/>
        </w:rPr>
        <w:t>年</w:t>
      </w:r>
      <w:r>
        <w:rPr>
          <w:rFonts w:hint="eastAsia" w:asciiTheme="minorEastAsia" w:hAnsiTheme="minorEastAsia" w:cstheme="minorEastAsia"/>
          <w:b/>
          <w:bCs/>
          <w:color w:val="auto"/>
          <w:sz w:val="28"/>
          <w:szCs w:val="28"/>
          <w:u w:val="none"/>
          <w:lang w:val="en-US" w:eastAsia="zh-CN" w:bidi="ar-SA"/>
        </w:rPr>
        <w:t xml:space="preserve">  月  日</w:t>
      </w:r>
    </w:p>
    <w:p w14:paraId="3A443258">
      <w:pPr>
        <w:spacing w:line="360" w:lineRule="auto"/>
        <w:jc w:val="center"/>
        <w:rPr>
          <w:rFonts w:hint="eastAsia" w:asciiTheme="minorEastAsia" w:hAnsiTheme="minorEastAsia" w:eastAsiaTheme="minorEastAsia" w:cstheme="minorEastAsia"/>
          <w:b/>
          <w:bCs w:val="0"/>
          <w:color w:val="auto"/>
          <w:sz w:val="36"/>
          <w:szCs w:val="36"/>
          <w:u w:val="none"/>
          <w:lang w:eastAsia="zh-CN" w:bidi="ar-SA"/>
        </w:rPr>
      </w:pPr>
      <w:r>
        <w:rPr>
          <w:rFonts w:hint="eastAsia" w:asciiTheme="minorEastAsia" w:hAnsiTheme="minorEastAsia" w:cstheme="minorEastAsia"/>
          <w:b/>
          <w:bCs w:val="0"/>
          <w:color w:val="auto"/>
          <w:sz w:val="36"/>
          <w:szCs w:val="36"/>
          <w:u w:val="none"/>
          <w:lang w:eastAsia="zh-CN" w:bidi="ar-SA"/>
        </w:rPr>
        <w:t>目</w:t>
      </w:r>
      <w:r>
        <w:rPr>
          <w:rFonts w:hint="eastAsia" w:asciiTheme="minorEastAsia" w:hAnsiTheme="minorEastAsia" w:cstheme="minorEastAsia"/>
          <w:b/>
          <w:bCs w:val="0"/>
          <w:color w:val="auto"/>
          <w:sz w:val="36"/>
          <w:szCs w:val="36"/>
          <w:u w:val="none"/>
          <w:lang w:val="en-US" w:eastAsia="zh-CN" w:bidi="ar-SA"/>
        </w:rPr>
        <w:t xml:space="preserve"> </w:t>
      </w:r>
      <w:r>
        <w:rPr>
          <w:rFonts w:hint="eastAsia" w:asciiTheme="minorEastAsia" w:hAnsiTheme="minorEastAsia" w:cstheme="minorEastAsia"/>
          <w:b/>
          <w:bCs w:val="0"/>
          <w:color w:val="auto"/>
          <w:sz w:val="36"/>
          <w:szCs w:val="36"/>
          <w:u w:val="none"/>
          <w:lang w:eastAsia="zh-CN" w:bidi="ar-SA"/>
        </w:rPr>
        <w:t>录</w:t>
      </w:r>
    </w:p>
    <w:p w14:paraId="03F4B60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p>
    <w:p w14:paraId="7F6F50D0">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1.</w:t>
      </w:r>
      <w:r>
        <w:rPr>
          <w:rFonts w:hint="eastAsia" w:asciiTheme="minorEastAsia" w:hAnsiTheme="minorEastAsia" w:eastAsiaTheme="minorEastAsia" w:cstheme="minorEastAsia"/>
          <w:bCs/>
          <w:color w:val="auto"/>
          <w:sz w:val="24"/>
          <w:szCs w:val="24"/>
          <w:u w:val="none"/>
          <w:lang w:val="zh-CN" w:bidi="ar-SA"/>
        </w:rPr>
        <w:t>法定代表人身份证明及授权委托书</w:t>
      </w:r>
    </w:p>
    <w:p w14:paraId="49A58B0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2.投标函</w:t>
      </w:r>
    </w:p>
    <w:p w14:paraId="6AE315C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3.投标函附表</w:t>
      </w:r>
    </w:p>
    <w:p w14:paraId="121877C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4.</w:t>
      </w:r>
      <w:r>
        <w:rPr>
          <w:rFonts w:hint="eastAsia" w:asciiTheme="minorEastAsia" w:hAnsiTheme="minorEastAsia" w:eastAsiaTheme="minorEastAsia" w:cstheme="minorEastAsia"/>
          <w:bCs/>
          <w:color w:val="auto"/>
          <w:sz w:val="24"/>
          <w:szCs w:val="24"/>
          <w:u w:val="none"/>
          <w:lang w:eastAsia="zh-CN" w:bidi="ar-SA"/>
        </w:rPr>
        <w:t>报价明细表</w:t>
      </w:r>
    </w:p>
    <w:p w14:paraId="7D9C37C4">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eastAsia="zh-CN" w:bidi="ar-SA"/>
        </w:rPr>
      </w:pPr>
      <w:r>
        <w:rPr>
          <w:rFonts w:hint="eastAsia" w:asciiTheme="minorEastAsia" w:hAnsiTheme="minorEastAsia" w:eastAsiaTheme="minorEastAsia" w:cstheme="minorEastAsia"/>
          <w:bCs/>
          <w:color w:val="auto"/>
          <w:sz w:val="24"/>
          <w:szCs w:val="24"/>
          <w:u w:val="none"/>
          <w:lang w:bidi="ar-SA"/>
        </w:rPr>
        <w:t>5.</w:t>
      </w:r>
      <w:r>
        <w:rPr>
          <w:rFonts w:hint="eastAsia" w:asciiTheme="minorEastAsia" w:hAnsiTheme="minorEastAsia" w:eastAsiaTheme="minorEastAsia" w:cstheme="minorEastAsia"/>
          <w:bCs/>
          <w:color w:val="auto"/>
          <w:sz w:val="24"/>
          <w:szCs w:val="24"/>
          <w:u w:val="none"/>
          <w:lang w:eastAsia="zh-CN" w:bidi="ar-SA"/>
        </w:rPr>
        <w:t>供应商基本情况表</w:t>
      </w:r>
    </w:p>
    <w:p w14:paraId="600D2E6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6.</w:t>
      </w:r>
      <w:r>
        <w:rPr>
          <w:rFonts w:hint="eastAsia" w:asciiTheme="minorEastAsia" w:hAnsiTheme="minorEastAsia" w:eastAsiaTheme="minorEastAsia" w:cstheme="minorEastAsia"/>
          <w:bCs/>
          <w:color w:val="auto"/>
          <w:sz w:val="24"/>
          <w:szCs w:val="24"/>
          <w:u w:val="none"/>
          <w:lang w:val="en-US" w:eastAsia="zh-CN" w:bidi="ar-SA"/>
        </w:rPr>
        <w:t>资格审查资料</w:t>
      </w:r>
    </w:p>
    <w:p w14:paraId="07CAD7C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7.中小企业声明函</w:t>
      </w:r>
    </w:p>
    <w:p w14:paraId="5B08B31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8.残疾人福利性单位声明函</w:t>
      </w:r>
    </w:p>
    <w:p w14:paraId="0808158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9.监狱企业证明文件</w:t>
      </w:r>
    </w:p>
    <w:p w14:paraId="310866D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val="en-US" w:eastAsia="zh-CN" w:bidi="ar-SA"/>
        </w:rPr>
        <w:t>10</w:t>
      </w:r>
      <w:r>
        <w:rPr>
          <w:rFonts w:hint="eastAsia" w:asciiTheme="minorEastAsia" w:hAnsiTheme="minorEastAsia" w:eastAsiaTheme="minorEastAsia" w:cstheme="minorEastAsia"/>
          <w:bCs/>
          <w:color w:val="auto"/>
          <w:sz w:val="24"/>
          <w:szCs w:val="24"/>
          <w:u w:val="none"/>
          <w:lang w:bidi="ar-SA"/>
        </w:rPr>
        <w:t>.</w:t>
      </w:r>
      <w:r>
        <w:rPr>
          <w:rFonts w:hint="eastAsia" w:asciiTheme="minorEastAsia" w:hAnsiTheme="minorEastAsia" w:eastAsiaTheme="minorEastAsia" w:cstheme="minorEastAsia"/>
          <w:bCs/>
          <w:color w:val="auto"/>
          <w:sz w:val="24"/>
          <w:szCs w:val="24"/>
          <w:u w:val="none"/>
          <w:lang w:val="zh-CN" w:bidi="ar-SA"/>
        </w:rPr>
        <w:t>供应商认为需要提供的其它</w:t>
      </w:r>
      <w:r>
        <w:rPr>
          <w:rFonts w:hint="eastAsia" w:asciiTheme="minorEastAsia" w:hAnsiTheme="minorEastAsia" w:eastAsiaTheme="minorEastAsia" w:cstheme="minorEastAsia"/>
          <w:bCs/>
          <w:color w:val="auto"/>
          <w:sz w:val="24"/>
          <w:szCs w:val="24"/>
          <w:u w:val="none"/>
          <w:lang w:val="zh-CN" w:eastAsia="zh-CN" w:bidi="ar-SA"/>
        </w:rPr>
        <w:t>承诺、</w:t>
      </w:r>
      <w:r>
        <w:rPr>
          <w:rFonts w:hint="eastAsia" w:asciiTheme="minorEastAsia" w:hAnsiTheme="minorEastAsia" w:eastAsiaTheme="minorEastAsia" w:cstheme="minorEastAsia"/>
          <w:bCs/>
          <w:color w:val="auto"/>
          <w:sz w:val="24"/>
          <w:szCs w:val="24"/>
          <w:u w:val="none"/>
          <w:lang w:val="zh-CN" w:bidi="ar-SA"/>
        </w:rPr>
        <w:t>资料</w:t>
      </w:r>
    </w:p>
    <w:p w14:paraId="50D5DF9B">
      <w:pPr>
        <w:pStyle w:val="6"/>
        <w:rPr>
          <w:rFonts w:hint="eastAsia" w:asciiTheme="minorEastAsia" w:hAnsiTheme="minorEastAsia" w:eastAsiaTheme="minorEastAsia" w:cstheme="minorEastAsia"/>
          <w:b/>
          <w:bCs/>
          <w:color w:val="auto"/>
          <w:spacing w:val="12"/>
          <w:sz w:val="24"/>
          <w:szCs w:val="24"/>
          <w:lang w:eastAsia="zh-CN"/>
        </w:rPr>
      </w:pPr>
    </w:p>
    <w:p w14:paraId="7B8CC18A">
      <w:pPr>
        <w:rPr>
          <w:rFonts w:hint="eastAsia" w:asciiTheme="minorEastAsia" w:hAnsiTheme="minorEastAsia" w:eastAsiaTheme="minorEastAsia" w:cstheme="minorEastAsia"/>
          <w:lang w:val="en-US" w:eastAsia="zh-CN"/>
        </w:rPr>
      </w:pPr>
    </w:p>
    <w:p w14:paraId="22BCAD38">
      <w:pPr>
        <w:pStyle w:val="5"/>
        <w:rPr>
          <w:rFonts w:hint="eastAsia" w:asciiTheme="minorEastAsia" w:hAnsiTheme="minorEastAsia" w:eastAsiaTheme="minorEastAsia" w:cstheme="minorEastAsia"/>
          <w:lang w:val="en-US" w:eastAsia="zh-CN"/>
        </w:rPr>
      </w:pPr>
    </w:p>
    <w:p w14:paraId="7739FF12">
      <w:pPr>
        <w:pStyle w:val="6"/>
        <w:rPr>
          <w:rFonts w:hint="eastAsia" w:asciiTheme="minorEastAsia" w:hAnsiTheme="minorEastAsia" w:eastAsiaTheme="minorEastAsia" w:cstheme="minorEastAsia"/>
          <w:lang w:val="en-US" w:eastAsia="zh-CN"/>
        </w:rPr>
      </w:pPr>
    </w:p>
    <w:p w14:paraId="666A85A6">
      <w:pPr>
        <w:rPr>
          <w:rFonts w:hint="eastAsia" w:asciiTheme="minorEastAsia" w:hAnsiTheme="minorEastAsia" w:eastAsiaTheme="minorEastAsia" w:cstheme="minorEastAsia"/>
          <w:lang w:val="en-US" w:eastAsia="zh-CN"/>
        </w:rPr>
      </w:pPr>
    </w:p>
    <w:p w14:paraId="1945A771">
      <w:pPr>
        <w:pStyle w:val="5"/>
        <w:rPr>
          <w:rFonts w:hint="eastAsia" w:asciiTheme="minorEastAsia" w:hAnsiTheme="minorEastAsia" w:eastAsiaTheme="minorEastAsia" w:cstheme="minorEastAsia"/>
          <w:lang w:val="en-US" w:eastAsia="zh-CN"/>
        </w:rPr>
      </w:pPr>
    </w:p>
    <w:p w14:paraId="77A5EDCF">
      <w:pPr>
        <w:pStyle w:val="6"/>
        <w:rPr>
          <w:rFonts w:hint="eastAsia" w:asciiTheme="minorEastAsia" w:hAnsiTheme="minorEastAsia" w:eastAsiaTheme="minorEastAsia" w:cstheme="minorEastAsia"/>
          <w:lang w:val="en-US" w:eastAsia="zh-CN"/>
        </w:rPr>
      </w:pPr>
    </w:p>
    <w:p w14:paraId="0AB7DC88">
      <w:pPr>
        <w:rPr>
          <w:rFonts w:hint="eastAsia" w:asciiTheme="minorEastAsia" w:hAnsiTheme="minorEastAsia" w:eastAsiaTheme="minorEastAsia" w:cstheme="minorEastAsia"/>
          <w:lang w:val="en-US" w:eastAsia="zh-CN"/>
        </w:rPr>
      </w:pPr>
    </w:p>
    <w:p w14:paraId="58B4CC6A">
      <w:pPr>
        <w:pStyle w:val="5"/>
        <w:rPr>
          <w:rFonts w:hint="eastAsia" w:asciiTheme="minorEastAsia" w:hAnsiTheme="minorEastAsia" w:eastAsiaTheme="minorEastAsia" w:cstheme="minorEastAsia"/>
          <w:lang w:val="en-US" w:eastAsia="zh-CN"/>
        </w:rPr>
      </w:pPr>
    </w:p>
    <w:p w14:paraId="1F73E667">
      <w:pPr>
        <w:jc w:val="center"/>
        <w:rPr>
          <w:rFonts w:hint="eastAsia" w:cs="宋体" w:asciiTheme="minorEastAsia" w:hAnsiTheme="minorEastAsia" w:eastAsiaTheme="minorEastAsia"/>
          <w:b/>
          <w:bCs/>
          <w:sz w:val="28"/>
          <w:szCs w:val="28"/>
          <w:lang w:val="zh-CN"/>
        </w:rPr>
      </w:pPr>
    </w:p>
    <w:p w14:paraId="459CB353">
      <w:pPr>
        <w:jc w:val="center"/>
        <w:rPr>
          <w:rFonts w:hint="eastAsia" w:cs="宋体" w:asciiTheme="minorEastAsia" w:hAnsiTheme="minorEastAsia"/>
          <w:b/>
          <w:bCs/>
          <w:sz w:val="28"/>
          <w:szCs w:val="28"/>
          <w:lang w:val="en-US" w:eastAsia="zh-CN"/>
        </w:rPr>
      </w:pPr>
    </w:p>
    <w:p w14:paraId="15AB0C5F">
      <w:pPr>
        <w:jc w:val="center"/>
        <w:rPr>
          <w:rFonts w:hint="eastAsia" w:cs="宋体" w:asciiTheme="minorEastAsia" w:hAnsiTheme="minorEastAsia"/>
          <w:b/>
          <w:bCs/>
          <w:sz w:val="28"/>
          <w:szCs w:val="28"/>
          <w:lang w:val="en-US" w:eastAsia="zh-CN"/>
        </w:rPr>
      </w:pPr>
    </w:p>
    <w:p w14:paraId="60A0E8F7">
      <w:pPr>
        <w:jc w:val="center"/>
        <w:rPr>
          <w:rFonts w:hint="eastAsia" w:cs="宋体" w:asciiTheme="minorEastAsia" w:hAnsiTheme="minorEastAsia"/>
          <w:b/>
          <w:bCs/>
          <w:sz w:val="28"/>
          <w:szCs w:val="28"/>
          <w:lang w:val="en-US" w:eastAsia="zh-CN"/>
        </w:rPr>
      </w:pPr>
    </w:p>
    <w:p w14:paraId="1BDA8337">
      <w:pPr>
        <w:jc w:val="center"/>
        <w:rPr>
          <w:rFonts w:hint="eastAsia" w:cs="宋体" w:asciiTheme="minorEastAsia" w:hAnsiTheme="minorEastAsia" w:eastAsiaTheme="minorEastAsia"/>
          <w:b/>
          <w:bCs/>
          <w:sz w:val="28"/>
          <w:szCs w:val="28"/>
          <w:lang w:val="zh-CN"/>
        </w:rPr>
      </w:pPr>
      <w:r>
        <w:rPr>
          <w:rFonts w:hint="eastAsia" w:cs="宋体" w:asciiTheme="minorEastAsia" w:hAnsiTheme="minorEastAsia"/>
          <w:b/>
          <w:bCs/>
          <w:sz w:val="28"/>
          <w:szCs w:val="28"/>
          <w:lang w:val="en-US" w:eastAsia="zh-CN"/>
        </w:rPr>
        <w:t>1</w:t>
      </w:r>
      <w:r>
        <w:rPr>
          <w:rFonts w:hint="eastAsia" w:cs="宋体" w:asciiTheme="minorEastAsia" w:hAnsiTheme="minorEastAsia" w:eastAsiaTheme="minorEastAsia"/>
          <w:b/>
          <w:bCs/>
          <w:sz w:val="28"/>
          <w:szCs w:val="28"/>
          <w:lang w:val="zh-CN"/>
        </w:rPr>
        <w:t>、法定代表人身份证明及授权委托书</w:t>
      </w:r>
    </w:p>
    <w:p w14:paraId="410375A9">
      <w:pPr>
        <w:jc w:val="center"/>
        <w:rPr>
          <w:rFonts w:cs="宋体" w:asciiTheme="minorEastAsia" w:hAnsiTheme="minorEastAsia" w:eastAsiaTheme="minorEastAsia"/>
          <w:b/>
          <w:bCs/>
          <w:sz w:val="28"/>
          <w:szCs w:val="28"/>
          <w:lang w:val="zh-CN"/>
        </w:rPr>
      </w:pPr>
      <w:r>
        <w:rPr>
          <w:rFonts w:hint="eastAsia" w:ascii="宋体" w:hAnsi="宋体" w:cs="宋体"/>
          <w:b/>
          <w:bCs/>
          <w:color w:val="auto"/>
          <w:sz w:val="28"/>
          <w:szCs w:val="28"/>
          <w:lang w:val="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val="zh-CN"/>
        </w:rPr>
        <w:t>）</w:t>
      </w:r>
      <w:r>
        <w:rPr>
          <w:rFonts w:hint="eastAsia" w:cs="宋体" w:asciiTheme="minorEastAsia" w:hAnsiTheme="minorEastAsia" w:eastAsiaTheme="minorEastAsia"/>
          <w:b/>
          <w:bCs/>
          <w:sz w:val="28"/>
          <w:szCs w:val="28"/>
          <w:lang w:val="zh-CN"/>
        </w:rPr>
        <w:t>法定代表人身份证明</w:t>
      </w:r>
    </w:p>
    <w:p w14:paraId="5CD1F154">
      <w:pPr>
        <w:spacing w:line="240" w:lineRule="auto"/>
        <w:ind w:firstLine="141"/>
        <w:jc w:val="center"/>
        <w:rPr>
          <w:rFonts w:cs="宋体" w:asciiTheme="minorEastAsia" w:hAnsiTheme="minorEastAsia" w:eastAsiaTheme="minorEastAsia"/>
          <w:b/>
          <w:bCs/>
          <w:sz w:val="28"/>
          <w:szCs w:val="28"/>
          <w:lang w:val="zh-CN"/>
        </w:rPr>
      </w:pPr>
    </w:p>
    <w:p w14:paraId="4B67D7AD">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供应商名称：</w:t>
      </w:r>
    </w:p>
    <w:p w14:paraId="7E3026C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单位性质：</w:t>
      </w:r>
    </w:p>
    <w:p w14:paraId="523EB5C0">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地址：</w:t>
      </w:r>
    </w:p>
    <w:p w14:paraId="5906D482">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成立时间：年 月 日</w:t>
      </w:r>
    </w:p>
    <w:p w14:paraId="74032B6B">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经营期限：</w:t>
      </w:r>
    </w:p>
    <w:p w14:paraId="2602297D">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姓名：</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 xml:space="preserve">     性别：      年龄：     职务：</w:t>
      </w:r>
    </w:p>
    <w:p w14:paraId="14739F6B">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系（供应商单位名称）的法定代表人。</w:t>
      </w:r>
    </w:p>
    <w:p w14:paraId="4C4DE0BE">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hint="eastAsia" w:cs="Times New Roman" w:asciiTheme="minorEastAsia" w:hAnsiTheme="minorEastAsia" w:eastAsiaTheme="minorEastAsia"/>
          <w:sz w:val="24"/>
          <w:szCs w:val="24"/>
        </w:rPr>
      </w:pPr>
    </w:p>
    <w:p w14:paraId="2BF04486">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特此证明。</w:t>
      </w:r>
    </w:p>
    <w:p w14:paraId="37EBA064">
      <w:pPr>
        <w:tabs>
          <w:tab w:val="left" w:pos="0"/>
        </w:tabs>
        <w:spacing w:line="480" w:lineRule="exact"/>
        <w:ind w:left="15" w:leftChars="7" w:firstLine="467" w:firstLineChars="167"/>
        <w:rPr>
          <w:rFonts w:asciiTheme="minorEastAsia" w:hAnsiTheme="minorEastAsia" w:eastAsiaTheme="minorEastAsia"/>
          <w:sz w:val="28"/>
          <w:szCs w:val="28"/>
        </w:rPr>
      </w:pPr>
    </w:p>
    <w:tbl>
      <w:tblPr>
        <w:tblStyle w:val="18"/>
        <w:tblW w:w="0" w:type="auto"/>
        <w:tblInd w:w="25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95"/>
      </w:tblGrid>
      <w:tr w14:paraId="355E6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1" w:hRule="atLeast"/>
        </w:trPr>
        <w:tc>
          <w:tcPr>
            <w:tcW w:w="4795" w:type="dxa"/>
            <w:vAlign w:val="center"/>
          </w:tcPr>
          <w:p w14:paraId="2F79D8D3">
            <w:pPr>
              <w:tabs>
                <w:tab w:val="left" w:pos="0"/>
              </w:tabs>
              <w:spacing w:line="480" w:lineRule="exact"/>
              <w:ind w:firstLine="140"/>
              <w:jc w:val="center"/>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法定代表人身份证扫描件</w:t>
            </w:r>
          </w:p>
          <w:p w14:paraId="18E27DD4">
            <w:pPr>
              <w:tabs>
                <w:tab w:val="left" w:pos="0"/>
              </w:tabs>
              <w:spacing w:line="480" w:lineRule="exact"/>
              <w:ind w:firstLine="140"/>
              <w:jc w:val="center"/>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证件扫描件（正、反面）</w:t>
            </w:r>
          </w:p>
        </w:tc>
      </w:tr>
    </w:tbl>
    <w:p w14:paraId="2E14228F">
      <w:pPr>
        <w:tabs>
          <w:tab w:val="left" w:pos="0"/>
        </w:tabs>
        <w:spacing w:line="480" w:lineRule="exact"/>
        <w:ind w:left="15" w:leftChars="7" w:firstLine="400" w:firstLineChars="167"/>
        <w:rPr>
          <w:rFonts w:asciiTheme="minorEastAsia" w:hAnsiTheme="minorEastAsia" w:eastAsiaTheme="minorEastAsia"/>
          <w:sz w:val="24"/>
          <w:szCs w:val="24"/>
        </w:rPr>
      </w:pPr>
    </w:p>
    <w:p w14:paraId="365F96AF">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w:t>
      </w:r>
    </w:p>
    <w:p w14:paraId="243D2F1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p>
    <w:p w14:paraId="69410B32">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309926B0">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0A8D47B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64C26E97">
      <w:pPr>
        <w:jc w:val="center"/>
        <w:rPr>
          <w:rFonts w:hint="eastAsia" w:ascii="宋体" w:hAnsi="宋体" w:cs="宋体"/>
          <w:b/>
          <w:bCs/>
          <w:color w:val="auto"/>
          <w:sz w:val="32"/>
          <w:szCs w:val="32"/>
          <w:lang w:val="zh-CN"/>
        </w:rPr>
      </w:pPr>
    </w:p>
    <w:p w14:paraId="0C56BC48">
      <w:pPr>
        <w:jc w:val="center"/>
        <w:rPr>
          <w:rFonts w:hint="eastAsia" w:cs="宋体" w:asciiTheme="minorEastAsia" w:hAnsiTheme="minorEastAsia" w:eastAsiaTheme="minorEastAsia"/>
          <w:b/>
          <w:bCs/>
          <w:sz w:val="28"/>
          <w:szCs w:val="28"/>
          <w:lang w:val="zh-CN"/>
        </w:rPr>
      </w:pPr>
    </w:p>
    <w:p w14:paraId="5CFE97F2">
      <w:pPr>
        <w:jc w:val="center"/>
        <w:rPr>
          <w:rFonts w:hint="eastAsia" w:cs="宋体" w:asciiTheme="minorEastAsia" w:hAnsiTheme="minorEastAsia" w:eastAsiaTheme="minorEastAsia"/>
          <w:b/>
          <w:bCs/>
          <w:sz w:val="28"/>
          <w:szCs w:val="28"/>
          <w:lang w:val="zh-CN"/>
        </w:rPr>
      </w:pPr>
    </w:p>
    <w:p w14:paraId="78808AF0">
      <w:pPr>
        <w:jc w:val="center"/>
        <w:rPr>
          <w:rFonts w:hint="eastAsia" w:cs="宋体" w:asciiTheme="minorEastAsia" w:hAnsiTheme="minorEastAsia" w:eastAsiaTheme="minorEastAsia"/>
          <w:b/>
          <w:bCs/>
          <w:sz w:val="28"/>
          <w:szCs w:val="28"/>
          <w:lang w:val="zh-CN"/>
        </w:rPr>
      </w:pPr>
    </w:p>
    <w:p w14:paraId="227667A0">
      <w:pPr>
        <w:jc w:val="center"/>
        <w:rPr>
          <w:rFonts w:hint="eastAsia" w:asciiTheme="minorEastAsia" w:hAnsiTheme="minorEastAsia" w:eastAsiaTheme="minorEastAsia"/>
          <w:sz w:val="28"/>
          <w:szCs w:val="28"/>
          <w:lang w:val="en-US" w:eastAsia="zh-CN"/>
        </w:rPr>
      </w:pPr>
      <w:r>
        <w:rPr>
          <w:rFonts w:hint="eastAsia" w:cs="宋体" w:asciiTheme="minorEastAsia" w:hAnsiTheme="minorEastAsia" w:eastAsiaTheme="minorEastAsia"/>
          <w:b/>
          <w:bCs/>
          <w:sz w:val="28"/>
          <w:szCs w:val="28"/>
          <w:lang w:val="zh-CN"/>
        </w:rPr>
        <w:t>（</w:t>
      </w:r>
      <w:r>
        <w:rPr>
          <w:rFonts w:hint="eastAsia" w:cs="宋体" w:asciiTheme="minorEastAsia" w:hAnsiTheme="minorEastAsia" w:eastAsiaTheme="minorEastAsia"/>
          <w:b/>
          <w:bCs/>
          <w:sz w:val="28"/>
          <w:szCs w:val="28"/>
          <w:lang w:val="en-US" w:eastAsia="zh-CN"/>
        </w:rPr>
        <w:t>2</w:t>
      </w:r>
      <w:r>
        <w:rPr>
          <w:rFonts w:hint="eastAsia" w:cs="宋体" w:asciiTheme="minorEastAsia" w:hAnsiTheme="minorEastAsia" w:eastAsiaTheme="minorEastAsia"/>
          <w:b/>
          <w:bCs/>
          <w:sz w:val="28"/>
          <w:szCs w:val="28"/>
          <w:lang w:val="zh-CN"/>
        </w:rPr>
        <w:t>）授权委托书（</w:t>
      </w:r>
      <w:r>
        <w:rPr>
          <w:rFonts w:hint="eastAsia" w:cs="宋体" w:asciiTheme="minorEastAsia" w:hAnsiTheme="minorEastAsia" w:eastAsiaTheme="minorEastAsia"/>
          <w:b/>
          <w:bCs/>
          <w:sz w:val="28"/>
          <w:szCs w:val="28"/>
          <w:lang w:val="zh-CN" w:eastAsia="zh-CN"/>
        </w:rPr>
        <w:t>如有</w:t>
      </w:r>
      <w:r>
        <w:rPr>
          <w:rFonts w:hint="eastAsia" w:cs="宋体" w:asciiTheme="minorEastAsia" w:hAnsiTheme="minorEastAsia" w:eastAsiaTheme="minorEastAsia"/>
          <w:b/>
          <w:bCs/>
          <w:sz w:val="28"/>
          <w:szCs w:val="28"/>
          <w:lang w:val="zh-CN"/>
        </w:rPr>
        <w:t>）</w:t>
      </w:r>
    </w:p>
    <w:p w14:paraId="3E394FFB">
      <w:pPr>
        <w:keepNext w:val="0"/>
        <w:keepLines w:val="0"/>
        <w:pageBreakBefore w:val="0"/>
        <w:kinsoku/>
        <w:wordWrap/>
        <w:overflowPunct/>
        <w:topLinePunct w:val="0"/>
        <w:autoSpaceDE/>
        <w:autoSpaceDN/>
        <w:bidi w:val="0"/>
        <w:adjustRightInd/>
        <w:snapToGrid/>
        <w:spacing w:after="0" w:line="520" w:lineRule="exact"/>
        <w:ind w:left="0" w:leftChars="0" w:firstLine="560" w:firstLineChars="200"/>
        <w:textAlignment w:val="auto"/>
        <w:rPr>
          <w:rFonts w:asciiTheme="minorEastAsia" w:hAnsiTheme="minorEastAsia" w:eastAsiaTheme="minorEastAsia"/>
          <w:sz w:val="28"/>
          <w:szCs w:val="28"/>
        </w:rPr>
      </w:pPr>
    </w:p>
    <w:p w14:paraId="50A1FC44">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本人</w:t>
      </w:r>
      <w:r>
        <w:rPr>
          <w:rFonts w:hint="eastAsia" w:asciiTheme="minorEastAsia" w:hAnsiTheme="minorEastAsia" w:eastAsiaTheme="minorEastAsia"/>
          <w:bCs/>
          <w:sz w:val="24"/>
          <w:szCs w:val="24"/>
          <w:u w:val="single"/>
        </w:rPr>
        <w:t>（姓名）</w:t>
      </w:r>
      <w:r>
        <w:rPr>
          <w:rFonts w:hint="eastAsia" w:asciiTheme="minorEastAsia" w:hAnsiTheme="minorEastAsia" w:eastAsiaTheme="minorEastAsia"/>
          <w:bCs/>
          <w:sz w:val="24"/>
          <w:szCs w:val="24"/>
        </w:rPr>
        <w:t>系</w:t>
      </w:r>
      <w:r>
        <w:rPr>
          <w:rFonts w:hint="eastAsia" w:asciiTheme="minorEastAsia" w:hAnsiTheme="minorEastAsia" w:eastAsiaTheme="minorEastAsia"/>
          <w:bCs/>
          <w:sz w:val="24"/>
          <w:szCs w:val="24"/>
          <w:u w:val="single"/>
        </w:rPr>
        <w:t>（供应商名称）</w:t>
      </w:r>
      <w:r>
        <w:rPr>
          <w:rFonts w:hint="eastAsia" w:asciiTheme="minorEastAsia" w:hAnsiTheme="minorEastAsia" w:eastAsiaTheme="minorEastAsia"/>
          <w:bCs/>
          <w:sz w:val="24"/>
          <w:szCs w:val="24"/>
        </w:rPr>
        <w:t>的法定代表人，现委托</w:t>
      </w:r>
      <w:r>
        <w:rPr>
          <w:rFonts w:hint="eastAsia" w:asciiTheme="minorEastAsia" w:hAnsiTheme="minorEastAsia" w:eastAsiaTheme="minorEastAsia"/>
          <w:bCs/>
          <w:sz w:val="24"/>
          <w:szCs w:val="24"/>
          <w:u w:val="single"/>
        </w:rPr>
        <w:t>（姓名）</w:t>
      </w:r>
      <w:r>
        <w:rPr>
          <w:rFonts w:hint="eastAsia" w:asciiTheme="minorEastAsia" w:hAnsiTheme="minorEastAsia" w:eastAsiaTheme="minorEastAsia"/>
          <w:bCs/>
          <w:sz w:val="24"/>
          <w:szCs w:val="24"/>
        </w:rPr>
        <w:t>为我方代理人。代理人根据授权，以我方名义签署、澄清、说明、补正、递交、撤回、修改、设计</w:t>
      </w:r>
      <w:r>
        <w:rPr>
          <w:rFonts w:hint="eastAsia" w:asciiTheme="minorEastAsia" w:hAnsiTheme="minorEastAsia" w:eastAsiaTheme="minorEastAsia"/>
          <w:bCs/>
          <w:sz w:val="24"/>
          <w:szCs w:val="24"/>
          <w:u w:val="single"/>
        </w:rPr>
        <w:t>（项目名称）</w:t>
      </w:r>
      <w:r>
        <w:rPr>
          <w:rFonts w:hint="eastAsia" w:asciiTheme="minorEastAsia" w:hAnsiTheme="minorEastAsia"/>
          <w:bCs/>
          <w:sz w:val="24"/>
          <w:szCs w:val="24"/>
          <w:u w:val="single"/>
          <w:lang w:val="en-US" w:eastAsia="zh-CN"/>
        </w:rPr>
        <w:t>（   包）</w:t>
      </w:r>
      <w:r>
        <w:rPr>
          <w:rFonts w:hint="eastAsia" w:asciiTheme="minorEastAsia" w:hAnsiTheme="minorEastAsia"/>
          <w:bCs/>
          <w:sz w:val="24"/>
          <w:szCs w:val="24"/>
          <w:lang w:eastAsia="zh-CN"/>
        </w:rPr>
        <w:t>投标</w:t>
      </w:r>
      <w:r>
        <w:rPr>
          <w:rFonts w:hint="eastAsia" w:asciiTheme="minorEastAsia" w:hAnsiTheme="minorEastAsia" w:eastAsiaTheme="minorEastAsia"/>
          <w:bCs/>
          <w:sz w:val="24"/>
          <w:szCs w:val="24"/>
        </w:rPr>
        <w:t>文件、签订合同和处理有关事宜，其法律后果由我方承担。</w:t>
      </w:r>
    </w:p>
    <w:p w14:paraId="555841A5">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委托期限：。</w:t>
      </w:r>
    </w:p>
    <w:p w14:paraId="6864EF32">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代理人无转委托权。</w:t>
      </w:r>
    </w:p>
    <w:p w14:paraId="051B63E9">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bCs/>
          <w:sz w:val="24"/>
          <w:szCs w:val="24"/>
        </w:rPr>
      </w:pPr>
    </w:p>
    <w:p w14:paraId="05466030">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附：法定代表人及受托人身份证复印件</w:t>
      </w:r>
    </w:p>
    <w:p w14:paraId="33A1817A">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sz w:val="24"/>
          <w:szCs w:val="24"/>
        </w:rPr>
      </w:pPr>
    </w:p>
    <w:p w14:paraId="76AF10B0">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sz w:val="24"/>
          <w:szCs w:val="24"/>
        </w:rPr>
      </w:pPr>
    </w:p>
    <w:p w14:paraId="7713EA0E">
      <w:pPr>
        <w:keepNext w:val="0"/>
        <w:keepLines w:val="0"/>
        <w:pageBreakBefore w:val="0"/>
        <w:tabs>
          <w:tab w:val="left" w:pos="3445"/>
          <w:tab w:val="left" w:pos="3925"/>
          <w:tab w:val="left" w:pos="70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p>
    <w:p w14:paraId="008457DE">
      <w:pPr>
        <w:keepNext w:val="0"/>
        <w:keepLines w:val="0"/>
        <w:pageBreakBefore w:val="0"/>
        <w:tabs>
          <w:tab w:val="left" w:pos="3445"/>
          <w:tab w:val="left" w:pos="3925"/>
          <w:tab w:val="left" w:pos="70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p>
    <w:p w14:paraId="3D52BE15">
      <w:pPr>
        <w:keepNext w:val="0"/>
        <w:keepLines w:val="0"/>
        <w:pageBreakBefore w:val="0"/>
        <w:tabs>
          <w:tab w:val="left" w:pos="3445"/>
          <w:tab w:val="left" w:pos="3925"/>
          <w:tab w:val="left" w:pos="7046"/>
        </w:tabs>
        <w:kinsoku/>
        <w:wordWrap/>
        <w:overflowPunct/>
        <w:topLinePunct w:val="0"/>
        <w:autoSpaceDE/>
        <w:autoSpaceDN/>
        <w:bidi w:val="0"/>
        <w:adjustRightInd/>
        <w:snapToGrid/>
        <w:spacing w:after="0" w:line="520" w:lineRule="exact"/>
        <w:ind w:left="0" w:leftChars="0" w:firstLine="476" w:firstLineChars="200"/>
        <w:jc w:val="right"/>
        <w:textAlignment w:val="auto"/>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供应商名称：（盖章）</w:t>
      </w:r>
    </w:p>
    <w:p w14:paraId="57603510">
      <w:pPr>
        <w:keepNext w:val="0"/>
        <w:keepLines w:val="0"/>
        <w:pageBreakBefore w:val="0"/>
        <w:tabs>
          <w:tab w:val="left" w:pos="3445"/>
          <w:tab w:val="left" w:pos="3925"/>
          <w:tab w:val="left" w:pos="70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r>
        <w:rPr>
          <w:rFonts w:hint="eastAsia" w:cs="宋体" w:asciiTheme="minorEastAsia" w:hAnsiTheme="minorEastAsia" w:eastAsiaTheme="minorEastAsia"/>
          <w:spacing w:val="-1"/>
          <w:sz w:val="24"/>
          <w:szCs w:val="24"/>
        </w:rPr>
        <w:t>法定代表人：</w:t>
      </w:r>
      <w:r>
        <w:rPr>
          <w:rFonts w:hint="eastAsia" w:cs="宋体" w:asciiTheme="minorEastAsia" w:hAnsiTheme="minorEastAsia" w:eastAsiaTheme="minorEastAsia"/>
          <w:spacing w:val="-1"/>
          <w:sz w:val="24"/>
          <w:szCs w:val="24"/>
          <w:lang w:eastAsia="zh-CN"/>
        </w:rPr>
        <w:t>（</w:t>
      </w:r>
      <w:r>
        <w:rPr>
          <w:rFonts w:hint="eastAsia" w:cs="宋体" w:asciiTheme="minorEastAsia" w:hAnsiTheme="minorEastAsia" w:eastAsiaTheme="minorEastAsia"/>
          <w:spacing w:val="-1"/>
          <w:sz w:val="24"/>
          <w:szCs w:val="24"/>
        </w:rPr>
        <w:t>签章</w:t>
      </w:r>
      <w:r>
        <w:rPr>
          <w:rFonts w:hint="eastAsia" w:cs="宋体" w:asciiTheme="minorEastAsia" w:hAnsiTheme="minorEastAsia" w:eastAsiaTheme="minorEastAsia"/>
          <w:spacing w:val="-1"/>
          <w:sz w:val="24"/>
          <w:szCs w:val="24"/>
          <w:lang w:eastAsia="zh-CN"/>
        </w:rPr>
        <w:t>）</w:t>
      </w:r>
    </w:p>
    <w:p w14:paraId="26BD6899">
      <w:pPr>
        <w:keepNext w:val="0"/>
        <w:keepLines w:val="0"/>
        <w:pageBreakBefore w:val="0"/>
        <w:kinsoku/>
        <w:wordWrap/>
        <w:overflowPunct/>
        <w:topLinePunct w:val="0"/>
        <w:autoSpaceDE/>
        <w:autoSpaceDN/>
        <w:bidi w:val="0"/>
        <w:adjustRightInd/>
        <w:snapToGrid/>
        <w:spacing w:after="0" w:line="520" w:lineRule="exact"/>
        <w:ind w:left="0" w:leftChars="0" w:firstLine="476" w:firstLineChars="200"/>
        <w:jc w:val="right"/>
        <w:textAlignment w:val="auto"/>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身份证号码：</w:t>
      </w:r>
    </w:p>
    <w:p w14:paraId="26CFC1DD">
      <w:pPr>
        <w:keepNext w:val="0"/>
        <w:keepLines w:val="0"/>
        <w:pageBreakBefore w:val="0"/>
        <w:tabs>
          <w:tab w:val="left" w:pos="7526"/>
        </w:tabs>
        <w:kinsoku/>
        <w:wordWrap/>
        <w:overflowPunct/>
        <w:topLinePunct w:val="0"/>
        <w:autoSpaceDE/>
        <w:autoSpaceDN/>
        <w:bidi w:val="0"/>
        <w:adjustRightInd/>
        <w:snapToGrid/>
        <w:spacing w:after="0" w:line="520" w:lineRule="exact"/>
        <w:ind w:left="0" w:leftChars="0" w:firstLine="476" w:firstLineChars="200"/>
        <w:jc w:val="right"/>
        <w:textAlignment w:val="auto"/>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委托代理人（签字）</w:t>
      </w:r>
    </w:p>
    <w:p w14:paraId="50BFFF92">
      <w:pPr>
        <w:keepNext w:val="0"/>
        <w:keepLines w:val="0"/>
        <w:pageBreakBefore w:val="0"/>
        <w:kinsoku/>
        <w:wordWrap/>
        <w:overflowPunct/>
        <w:topLinePunct w:val="0"/>
        <w:autoSpaceDE/>
        <w:autoSpaceDN/>
        <w:bidi w:val="0"/>
        <w:adjustRightInd/>
        <w:snapToGrid/>
        <w:spacing w:after="0" w:line="520" w:lineRule="exact"/>
        <w:ind w:left="0" w:leftChars="0" w:firstLine="476" w:firstLineChars="200"/>
        <w:jc w:val="right"/>
        <w:textAlignment w:val="auto"/>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身份证号码：</w:t>
      </w:r>
    </w:p>
    <w:p w14:paraId="76E43589">
      <w:pPr>
        <w:keepNext w:val="0"/>
        <w:keepLines w:val="0"/>
        <w:pageBreakBefore w:val="0"/>
        <w:tabs>
          <w:tab w:val="left" w:pos="7526"/>
          <w:tab w:val="left" w:pos="82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r>
        <w:rPr>
          <w:rFonts w:hint="eastAsia" w:cs="宋体" w:asciiTheme="minorEastAsia" w:hAnsiTheme="minorEastAsia" w:eastAsiaTheme="minorEastAsia"/>
          <w:spacing w:val="-1"/>
          <w:sz w:val="24"/>
          <w:szCs w:val="24"/>
        </w:rPr>
        <w:t>年</w:t>
      </w:r>
      <w:r>
        <w:rPr>
          <w:rFonts w:hint="eastAsia" w:cs="宋体" w:asciiTheme="minorEastAsia" w:hAnsiTheme="minorEastAsia" w:eastAsiaTheme="minorEastAsia"/>
          <w:spacing w:val="-1"/>
          <w:sz w:val="24"/>
          <w:szCs w:val="24"/>
          <w:lang w:val="en-US" w:eastAsia="zh-CN"/>
        </w:rPr>
        <w:t xml:space="preserve">  </w:t>
      </w:r>
      <w:r>
        <w:rPr>
          <w:rFonts w:hint="eastAsia" w:cs="宋体" w:asciiTheme="minorEastAsia" w:hAnsiTheme="minorEastAsia" w:eastAsiaTheme="minorEastAsia"/>
          <w:spacing w:val="-1"/>
          <w:sz w:val="24"/>
          <w:szCs w:val="24"/>
        </w:rPr>
        <w:t>月</w:t>
      </w:r>
      <w:r>
        <w:rPr>
          <w:rFonts w:hint="eastAsia" w:cs="宋体" w:asciiTheme="minorEastAsia" w:hAnsiTheme="minorEastAsia" w:eastAsiaTheme="minorEastAsia"/>
          <w:spacing w:val="-1"/>
          <w:sz w:val="24"/>
          <w:szCs w:val="24"/>
          <w:lang w:val="en-US" w:eastAsia="zh-CN"/>
        </w:rPr>
        <w:t xml:space="preserve">  </w:t>
      </w:r>
      <w:r>
        <w:rPr>
          <w:rFonts w:hint="eastAsia" w:cs="宋体" w:asciiTheme="minorEastAsia" w:hAnsiTheme="minorEastAsia" w:eastAsiaTheme="minorEastAsia"/>
          <w:spacing w:val="-1"/>
          <w:sz w:val="24"/>
          <w:szCs w:val="24"/>
        </w:rPr>
        <w:t>日</w:t>
      </w:r>
    </w:p>
    <w:p w14:paraId="372C7052">
      <w:pPr>
        <w:keepNext w:val="0"/>
        <w:keepLines w:val="0"/>
        <w:pageBreakBefore w:val="0"/>
        <w:tabs>
          <w:tab w:val="left" w:pos="7526"/>
          <w:tab w:val="left" w:pos="82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p>
    <w:p w14:paraId="70B0690A">
      <w:pPr>
        <w:keepNext w:val="0"/>
        <w:keepLines w:val="0"/>
        <w:pageBreakBefore w:val="0"/>
        <w:tabs>
          <w:tab w:val="left" w:pos="7526"/>
          <w:tab w:val="left" w:pos="82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p>
    <w:p w14:paraId="1D51F448">
      <w:pPr>
        <w:keepNext w:val="0"/>
        <w:keepLines w:val="0"/>
        <w:pageBreakBefore w:val="0"/>
        <w:widowControl w:val="0"/>
        <w:tabs>
          <w:tab w:val="left" w:pos="7526"/>
          <w:tab w:val="left" w:pos="8246"/>
        </w:tabs>
        <w:kinsoku/>
        <w:wordWrap/>
        <w:overflowPunct/>
        <w:topLinePunct w:val="0"/>
        <w:autoSpaceDE/>
        <w:autoSpaceDN/>
        <w:bidi w:val="0"/>
        <w:adjustRightInd/>
        <w:snapToGrid/>
        <w:spacing w:after="0" w:line="520" w:lineRule="exact"/>
        <w:ind w:left="0" w:leftChars="0" w:firstLine="422" w:firstLineChars="200"/>
        <w:jc w:val="left"/>
        <w:textAlignment w:val="auto"/>
        <w:rPr>
          <w:rFonts w:hint="eastAsia" w:ascii="宋体" w:hAnsi="宋体" w:cs="宋体"/>
          <w:b/>
          <w:bCs/>
          <w:kern w:val="0"/>
          <w:sz w:val="21"/>
          <w:szCs w:val="21"/>
        </w:rPr>
      </w:pPr>
    </w:p>
    <w:p w14:paraId="7C3B58A9">
      <w:pPr>
        <w:keepNext w:val="0"/>
        <w:keepLines w:val="0"/>
        <w:pageBreakBefore w:val="0"/>
        <w:widowControl w:val="0"/>
        <w:tabs>
          <w:tab w:val="left" w:pos="7526"/>
          <w:tab w:val="left" w:pos="8246"/>
        </w:tabs>
        <w:kinsoku/>
        <w:wordWrap/>
        <w:overflowPunct/>
        <w:topLinePunct w:val="0"/>
        <w:autoSpaceDE/>
        <w:autoSpaceDN/>
        <w:bidi w:val="0"/>
        <w:adjustRightInd/>
        <w:snapToGrid/>
        <w:spacing w:after="0" w:line="520" w:lineRule="exact"/>
        <w:ind w:left="0" w:leftChars="0" w:firstLine="422" w:firstLineChars="200"/>
        <w:jc w:val="left"/>
        <w:textAlignment w:val="auto"/>
        <w:rPr>
          <w:rFonts w:hint="eastAsia" w:ascii="宋体" w:hAnsi="宋体" w:cs="宋体"/>
          <w:b/>
          <w:bCs/>
          <w:kern w:val="0"/>
          <w:sz w:val="21"/>
          <w:szCs w:val="21"/>
        </w:rPr>
      </w:pPr>
      <w:r>
        <w:rPr>
          <w:rFonts w:hint="eastAsia" w:ascii="宋体" w:hAnsi="宋体" w:cs="宋体"/>
          <w:b/>
          <w:bCs/>
          <w:kern w:val="0"/>
          <w:sz w:val="21"/>
          <w:szCs w:val="21"/>
        </w:rPr>
        <w:t>注：</w:t>
      </w:r>
      <w:r>
        <w:rPr>
          <w:rFonts w:hint="eastAsia" w:ascii="宋体" w:hAnsi="宋体" w:cs="宋体"/>
          <w:b/>
          <w:bCs/>
          <w:kern w:val="0"/>
          <w:sz w:val="21"/>
          <w:szCs w:val="21"/>
          <w:lang w:val="en-US" w:eastAsia="zh-CN"/>
        </w:rPr>
        <w:t>1.</w:t>
      </w:r>
      <w:r>
        <w:rPr>
          <w:rFonts w:hint="eastAsia" w:ascii="宋体" w:hAnsi="宋体" w:cs="宋体"/>
          <w:b/>
          <w:bCs/>
          <w:kern w:val="0"/>
          <w:sz w:val="21"/>
          <w:szCs w:val="21"/>
        </w:rPr>
        <w:t>因</w:t>
      </w:r>
      <w:r>
        <w:rPr>
          <w:rFonts w:hint="eastAsia" w:ascii="宋体" w:hAnsi="宋体" w:cs="宋体"/>
          <w:b/>
          <w:bCs/>
          <w:kern w:val="0"/>
          <w:sz w:val="21"/>
          <w:szCs w:val="21"/>
          <w:lang w:eastAsia="zh-CN"/>
        </w:rPr>
        <w:t>投标</w:t>
      </w:r>
      <w:r>
        <w:rPr>
          <w:rFonts w:hint="eastAsia" w:ascii="宋体" w:hAnsi="宋体" w:cs="宋体"/>
          <w:b/>
          <w:bCs/>
          <w:kern w:val="0"/>
          <w:sz w:val="21"/>
          <w:szCs w:val="21"/>
        </w:rPr>
        <w:t>文件中授权委托书授权代理人无法手写签字，可以以印刷体代替（印刷体为电脑打出的字体）并盖法定代表人电子签章代替。</w:t>
      </w:r>
    </w:p>
    <w:p w14:paraId="256EAE80">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left"/>
        <w:textAlignment w:val="auto"/>
        <w:rPr>
          <w:rFonts w:hint="eastAsia" w:ascii="宋体" w:hAnsi="宋体" w:cs="宋体"/>
          <w:b/>
          <w:bCs/>
          <w:color w:val="auto"/>
          <w:sz w:val="21"/>
          <w:szCs w:val="21"/>
          <w:lang w:val="zh-CN"/>
        </w:rPr>
      </w:pPr>
      <w:r>
        <w:rPr>
          <w:rFonts w:hint="eastAsia" w:ascii="宋体" w:hAnsi="宋体" w:eastAsia="宋体" w:cs="宋体"/>
          <w:b/>
          <w:bCs/>
          <w:kern w:val="0"/>
          <w:sz w:val="21"/>
          <w:szCs w:val="21"/>
          <w:lang w:val="en-US" w:eastAsia="zh-CN"/>
        </w:rPr>
        <w:t>2.</w:t>
      </w:r>
      <w:r>
        <w:rPr>
          <w:rFonts w:hint="eastAsia" w:ascii="宋体" w:hAnsi="宋体" w:eastAsia="宋体" w:cs="宋体"/>
          <w:b/>
          <w:bCs/>
          <w:kern w:val="0"/>
          <w:sz w:val="21"/>
          <w:szCs w:val="21"/>
        </w:rPr>
        <w:t>如为法定代表人参与投标，无委托代理人的，</w:t>
      </w:r>
      <w:r>
        <w:rPr>
          <w:rFonts w:hint="eastAsia" w:ascii="宋体" w:hAnsi="宋体" w:cs="宋体"/>
          <w:b/>
          <w:bCs/>
          <w:kern w:val="0"/>
          <w:sz w:val="21"/>
          <w:szCs w:val="21"/>
          <w:lang w:val="en-US" w:eastAsia="zh-CN"/>
        </w:rPr>
        <w:t>投标</w:t>
      </w:r>
      <w:r>
        <w:rPr>
          <w:rFonts w:hint="eastAsia" w:ascii="宋体" w:hAnsi="宋体" w:eastAsia="宋体" w:cs="宋体"/>
          <w:b/>
          <w:bCs/>
          <w:kern w:val="0"/>
          <w:sz w:val="21"/>
          <w:szCs w:val="21"/>
        </w:rPr>
        <w:t>文件中可以删除此授权委托书。</w:t>
      </w:r>
    </w:p>
    <w:p w14:paraId="3D185F2C">
      <w:pPr>
        <w:jc w:val="center"/>
        <w:rPr>
          <w:rFonts w:hint="eastAsia" w:ascii="宋体" w:hAnsi="宋体" w:eastAsia="宋体"/>
          <w:b/>
          <w:bCs/>
          <w:sz w:val="28"/>
          <w:szCs w:val="28"/>
          <w:lang w:val="zh-CN" w:eastAsia="zh-CN"/>
        </w:rPr>
      </w:pPr>
      <w:r>
        <w:rPr>
          <w:rFonts w:hint="eastAsia" w:ascii="宋体" w:hAnsi="宋体" w:cs="宋体"/>
          <w:b/>
          <w:bCs/>
          <w:color w:val="auto"/>
          <w:sz w:val="28"/>
          <w:szCs w:val="28"/>
          <w:lang w:val="en-US" w:eastAsia="zh-CN"/>
        </w:rPr>
        <w:t>2、</w:t>
      </w:r>
      <w:r>
        <w:rPr>
          <w:rFonts w:hint="eastAsia" w:ascii="宋体" w:hAnsi="宋体"/>
          <w:b/>
          <w:bCs/>
          <w:sz w:val="28"/>
          <w:szCs w:val="28"/>
          <w:lang w:eastAsia="zh-CN"/>
        </w:rPr>
        <w:t>投标</w:t>
      </w:r>
      <w:r>
        <w:rPr>
          <w:rFonts w:hint="eastAsia" w:ascii="宋体" w:hAnsi="宋体"/>
          <w:b/>
          <w:bCs/>
          <w:sz w:val="28"/>
          <w:szCs w:val="28"/>
        </w:rPr>
        <w:t>函</w:t>
      </w:r>
    </w:p>
    <w:p w14:paraId="25669E04">
      <w:pPr>
        <w:keepNext w:val="0"/>
        <w:keepLines w:val="0"/>
        <w:pageBreakBefore w:val="0"/>
        <w:widowControl w:val="0"/>
        <w:kinsoku/>
        <w:wordWrap/>
        <w:overflowPunct/>
        <w:topLinePunct w:val="0"/>
        <w:autoSpaceDE w:val="0"/>
        <w:autoSpaceDN w:val="0"/>
        <w:bidi w:val="0"/>
        <w:adjustRightInd w:val="0"/>
        <w:snapToGrid/>
        <w:spacing w:after="0" w:line="240" w:lineRule="auto"/>
        <w:textAlignment w:val="auto"/>
        <w:rPr>
          <w:rFonts w:hint="eastAsia" w:ascii="宋体" w:hAnsi="宋体" w:eastAsia="宋体" w:cs="宋体"/>
          <w:color w:val="auto"/>
          <w:kern w:val="0"/>
          <w:sz w:val="24"/>
          <w:szCs w:val="24"/>
          <w:lang w:val="en-US" w:eastAsia="zh-CN"/>
        </w:rPr>
      </w:pPr>
    </w:p>
    <w:p w14:paraId="7EF081C3">
      <w:pPr>
        <w:keepNext w:val="0"/>
        <w:keepLines w:val="0"/>
        <w:pageBreakBefore w:val="0"/>
        <w:widowControl w:val="0"/>
        <w:kinsoku/>
        <w:wordWrap/>
        <w:overflowPunct/>
        <w:topLinePunct w:val="0"/>
        <w:autoSpaceDE w:val="0"/>
        <w:autoSpaceDN w:val="0"/>
        <w:bidi w:val="0"/>
        <w:adjustRightInd w:val="0"/>
        <w:snapToGrid/>
        <w:spacing w:after="0" w:line="520" w:lineRule="exact"/>
        <w:textAlignment w:val="auto"/>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lang w:val="en-US" w:eastAsia="zh-CN"/>
        </w:rPr>
        <w:t>致：</w:t>
      </w:r>
      <w:r>
        <w:rPr>
          <w:rFonts w:hint="eastAsia" w:ascii="宋体" w:hAnsi="宋体" w:eastAsia="宋体" w:cs="宋体"/>
          <w:color w:val="auto"/>
          <w:kern w:val="0"/>
          <w:sz w:val="24"/>
          <w:szCs w:val="24"/>
          <w:u w:val="single"/>
          <w:lang w:val="en-US" w:eastAsia="zh-CN"/>
        </w:rPr>
        <w:t xml:space="preserve">（采购人） </w:t>
      </w:r>
    </w:p>
    <w:p w14:paraId="1B6FF072">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rPr>
        <w:t>根据已收到贵方的</w:t>
      </w:r>
      <w:r>
        <w:rPr>
          <w:rFonts w:hint="eastAsia" w:ascii="宋体" w:hAnsi="宋体" w:cs="宋体"/>
          <w:sz w:val="24"/>
          <w:szCs w:val="24"/>
          <w:u w:val="single"/>
        </w:rPr>
        <w:t xml:space="preserve">        </w:t>
      </w: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u w:val="none"/>
          <w:lang w:eastAsia="zh-CN"/>
        </w:rPr>
        <w:t>（包）</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（项目编号）的</w:t>
      </w:r>
      <w:r>
        <w:rPr>
          <w:rFonts w:hint="eastAsia" w:ascii="宋体" w:hAnsi="宋体" w:cs="宋体"/>
          <w:sz w:val="24"/>
          <w:szCs w:val="24"/>
          <w:lang w:eastAsia="zh-CN"/>
        </w:rPr>
        <w:t>招标</w:t>
      </w:r>
      <w:r>
        <w:rPr>
          <w:rFonts w:hint="eastAsia" w:ascii="宋体" w:hAnsi="宋体" w:cs="宋体"/>
          <w:sz w:val="24"/>
          <w:szCs w:val="24"/>
        </w:rPr>
        <w:t>文</w:t>
      </w:r>
      <w:r>
        <w:rPr>
          <w:rFonts w:hint="eastAsia" w:ascii="宋体" w:hAnsi="宋体" w:eastAsia="宋体" w:cs="宋体"/>
          <w:sz w:val="24"/>
          <w:szCs w:val="24"/>
        </w:rPr>
        <w:t>件，遵照《中华人民共和国政府采购法》等有关规定，我单位经研究上述上述项目相关资料后后，我方愿以人民</w:t>
      </w:r>
      <w:r>
        <w:rPr>
          <w:rFonts w:hint="eastAsia" w:ascii="宋体" w:hAnsi="宋体" w:cs="宋体"/>
          <w:sz w:val="24"/>
          <w:szCs w:val="24"/>
        </w:rPr>
        <w:t>币（大写）：</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元的</w:t>
      </w:r>
      <w:r>
        <w:rPr>
          <w:rFonts w:hint="eastAsia" w:ascii="宋体" w:hAnsi="宋体" w:cs="宋体"/>
          <w:sz w:val="24"/>
          <w:szCs w:val="24"/>
          <w:lang w:eastAsia="zh-CN"/>
        </w:rPr>
        <w:t>投标</w:t>
      </w:r>
      <w:r>
        <w:rPr>
          <w:rFonts w:hint="eastAsia" w:ascii="宋体" w:hAnsi="宋体" w:cs="宋体"/>
          <w:sz w:val="24"/>
          <w:szCs w:val="24"/>
        </w:rPr>
        <w:t>报价，</w:t>
      </w:r>
      <w:r>
        <w:rPr>
          <w:rFonts w:hint="eastAsia" w:ascii="宋体" w:hAnsi="宋体" w:eastAsia="宋体" w:cs="宋体"/>
          <w:sz w:val="24"/>
          <w:szCs w:val="24"/>
        </w:rPr>
        <w:t>按规定的条件和要求完成采购人要求的全部工作，并承担相关的全部义务和责任。</w:t>
      </w:r>
    </w:p>
    <w:p w14:paraId="4966302A">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1、我方已详细审核全部</w:t>
      </w:r>
      <w:r>
        <w:rPr>
          <w:rFonts w:hint="eastAsia" w:ascii="宋体" w:hAnsi="宋体" w:cs="宋体"/>
          <w:sz w:val="24"/>
          <w:szCs w:val="24"/>
          <w:lang w:eastAsia="zh-CN"/>
        </w:rPr>
        <w:t>招标文件</w:t>
      </w:r>
      <w:r>
        <w:rPr>
          <w:rFonts w:hint="eastAsia" w:ascii="宋体" w:hAnsi="宋体" w:cs="宋体"/>
          <w:sz w:val="24"/>
          <w:szCs w:val="24"/>
        </w:rPr>
        <w:t>，包括修改文件（如有）及有关附件，已充分理解并掌握了本</w:t>
      </w:r>
      <w:r>
        <w:rPr>
          <w:rFonts w:hint="eastAsia" w:ascii="宋体" w:hAnsi="宋体" w:cs="宋体"/>
          <w:sz w:val="24"/>
          <w:szCs w:val="24"/>
          <w:lang w:eastAsia="zh-CN"/>
        </w:rPr>
        <w:t>招标</w:t>
      </w:r>
      <w:r>
        <w:rPr>
          <w:rFonts w:hint="eastAsia" w:ascii="宋体" w:hAnsi="宋体" w:cs="宋体"/>
          <w:sz w:val="24"/>
          <w:szCs w:val="24"/>
        </w:rPr>
        <w:t>项目的全部有关情况，认为</w:t>
      </w:r>
      <w:r>
        <w:rPr>
          <w:rFonts w:hint="eastAsia" w:ascii="宋体" w:hAnsi="宋体" w:cs="宋体"/>
          <w:sz w:val="24"/>
          <w:szCs w:val="24"/>
          <w:lang w:eastAsia="zh-CN"/>
        </w:rPr>
        <w:t>招标文件</w:t>
      </w:r>
      <w:r>
        <w:rPr>
          <w:rFonts w:hint="eastAsia" w:ascii="宋体" w:hAnsi="宋体" w:cs="宋体"/>
          <w:sz w:val="24"/>
          <w:szCs w:val="24"/>
        </w:rPr>
        <w:t>符合法律、法规的要求，充分体现了公开、公平、公正和诚实信用原则，我方对</w:t>
      </w:r>
      <w:r>
        <w:rPr>
          <w:rFonts w:hint="eastAsia" w:ascii="宋体" w:hAnsi="宋体" w:cs="宋体"/>
          <w:sz w:val="24"/>
          <w:szCs w:val="24"/>
          <w:lang w:eastAsia="zh-CN"/>
        </w:rPr>
        <w:t>招标文件</w:t>
      </w:r>
      <w:r>
        <w:rPr>
          <w:rFonts w:hint="eastAsia" w:ascii="宋体" w:hAnsi="宋体" w:cs="宋体"/>
          <w:sz w:val="24"/>
          <w:szCs w:val="24"/>
        </w:rPr>
        <w:t>没有任何异议。同意接受</w:t>
      </w:r>
      <w:r>
        <w:rPr>
          <w:rFonts w:hint="eastAsia" w:ascii="宋体" w:hAnsi="宋体" w:cs="宋体"/>
          <w:sz w:val="24"/>
          <w:szCs w:val="24"/>
          <w:lang w:eastAsia="zh-CN"/>
        </w:rPr>
        <w:t>招标文件</w:t>
      </w:r>
      <w:r>
        <w:rPr>
          <w:rFonts w:hint="eastAsia" w:ascii="宋体" w:hAnsi="宋体" w:cs="宋体"/>
          <w:sz w:val="24"/>
          <w:szCs w:val="24"/>
        </w:rPr>
        <w:t>的全部内容和条件。</w:t>
      </w:r>
    </w:p>
    <w:p w14:paraId="0C9076FF">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2、我方承认投标函附表是我方投标函的组成部分。</w:t>
      </w:r>
    </w:p>
    <w:p w14:paraId="486EEC80">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如我方</w:t>
      </w:r>
      <w:r>
        <w:rPr>
          <w:rFonts w:hint="eastAsia" w:ascii="宋体" w:hAnsi="宋体" w:cs="宋体"/>
          <w:sz w:val="24"/>
          <w:szCs w:val="24"/>
          <w:lang w:eastAsia="zh-CN"/>
        </w:rPr>
        <w:t>中标</w:t>
      </w:r>
      <w:r>
        <w:rPr>
          <w:rFonts w:hint="eastAsia" w:ascii="宋体" w:hAnsi="宋体" w:cs="宋体"/>
          <w:sz w:val="24"/>
          <w:szCs w:val="24"/>
        </w:rPr>
        <w:t>，我方承诺在收到</w:t>
      </w:r>
      <w:r>
        <w:rPr>
          <w:rFonts w:hint="eastAsia" w:ascii="宋体" w:hAnsi="宋体" w:cs="宋体"/>
          <w:sz w:val="24"/>
          <w:szCs w:val="24"/>
          <w:lang w:eastAsia="zh-CN"/>
        </w:rPr>
        <w:t>中标</w:t>
      </w:r>
      <w:r>
        <w:rPr>
          <w:rFonts w:hint="eastAsia" w:ascii="宋体" w:hAnsi="宋体" w:cs="宋体"/>
          <w:sz w:val="24"/>
          <w:szCs w:val="24"/>
        </w:rPr>
        <w:t>通知书后，在</w:t>
      </w:r>
      <w:r>
        <w:rPr>
          <w:rFonts w:hint="eastAsia" w:ascii="宋体" w:hAnsi="宋体" w:cs="宋体"/>
          <w:sz w:val="24"/>
          <w:szCs w:val="24"/>
          <w:lang w:eastAsia="zh-CN"/>
        </w:rPr>
        <w:t>中标</w:t>
      </w:r>
      <w:r>
        <w:rPr>
          <w:rFonts w:hint="eastAsia" w:ascii="宋体" w:hAnsi="宋体" w:cs="宋体"/>
          <w:sz w:val="24"/>
          <w:szCs w:val="24"/>
        </w:rPr>
        <w:t>通知书规定的期限内，根据</w:t>
      </w:r>
      <w:r>
        <w:rPr>
          <w:rFonts w:hint="eastAsia" w:ascii="宋体" w:hAnsi="宋体" w:cs="宋体"/>
          <w:sz w:val="24"/>
          <w:szCs w:val="24"/>
          <w:lang w:eastAsia="zh-CN"/>
        </w:rPr>
        <w:t>招标文件</w:t>
      </w:r>
      <w:r>
        <w:rPr>
          <w:rFonts w:hint="eastAsia" w:ascii="宋体" w:hAnsi="宋体" w:cs="宋体"/>
          <w:sz w:val="24"/>
          <w:szCs w:val="24"/>
        </w:rPr>
        <w:t>、我方的</w:t>
      </w:r>
      <w:r>
        <w:rPr>
          <w:rFonts w:hint="eastAsia" w:ascii="宋体" w:hAnsi="宋体" w:cs="宋体"/>
          <w:sz w:val="24"/>
          <w:szCs w:val="24"/>
          <w:lang w:eastAsia="zh-CN"/>
        </w:rPr>
        <w:t>投标</w:t>
      </w:r>
      <w:r>
        <w:rPr>
          <w:rFonts w:hint="eastAsia" w:ascii="宋体" w:hAnsi="宋体" w:cs="宋体"/>
          <w:sz w:val="24"/>
          <w:szCs w:val="24"/>
        </w:rPr>
        <w:t>文件及有关澄清承诺书的要求，与采购人订立书面合同，并按照合同约定承担完成合同的责任和义务。</w:t>
      </w:r>
    </w:p>
    <w:p w14:paraId="63257678">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、我方同意自本项目</w:t>
      </w:r>
      <w:r>
        <w:rPr>
          <w:rFonts w:hint="eastAsia" w:ascii="宋体" w:hAnsi="宋体" w:cs="宋体"/>
          <w:sz w:val="24"/>
          <w:szCs w:val="24"/>
          <w:lang w:eastAsia="zh-CN"/>
        </w:rPr>
        <w:t>招标文件</w:t>
      </w:r>
      <w:r>
        <w:rPr>
          <w:rFonts w:hint="eastAsia" w:ascii="宋体" w:hAnsi="宋体" w:cs="宋体"/>
          <w:sz w:val="24"/>
          <w:szCs w:val="24"/>
        </w:rPr>
        <w:t>中规定的</w:t>
      </w:r>
      <w:r>
        <w:rPr>
          <w:rFonts w:hint="eastAsia" w:ascii="宋体" w:hAnsi="宋体" w:cs="宋体"/>
          <w:sz w:val="24"/>
          <w:szCs w:val="24"/>
          <w:lang w:eastAsia="zh-CN"/>
        </w:rPr>
        <w:t>投标</w:t>
      </w:r>
      <w:r>
        <w:rPr>
          <w:rFonts w:hint="eastAsia" w:ascii="宋体" w:hAnsi="宋体" w:cs="宋体"/>
          <w:sz w:val="24"/>
          <w:szCs w:val="24"/>
        </w:rPr>
        <w:t>有效期内有效，并承诺在</w:t>
      </w:r>
      <w:r>
        <w:rPr>
          <w:rFonts w:hint="eastAsia" w:ascii="宋体" w:hAnsi="宋体" w:cs="宋体"/>
          <w:sz w:val="24"/>
          <w:szCs w:val="24"/>
          <w:lang w:eastAsia="zh-CN"/>
        </w:rPr>
        <w:t>投标</w:t>
      </w:r>
      <w:r>
        <w:rPr>
          <w:rFonts w:hint="eastAsia" w:ascii="宋体" w:hAnsi="宋体" w:cs="宋体"/>
          <w:sz w:val="24"/>
          <w:szCs w:val="24"/>
        </w:rPr>
        <w:t>有效期内不修改、撤销</w:t>
      </w:r>
      <w:r>
        <w:rPr>
          <w:rFonts w:hint="eastAsia" w:ascii="宋体" w:hAnsi="宋体" w:cs="宋体"/>
          <w:sz w:val="24"/>
          <w:szCs w:val="24"/>
          <w:lang w:eastAsia="zh-CN"/>
        </w:rPr>
        <w:t>投标</w:t>
      </w:r>
      <w:r>
        <w:rPr>
          <w:rFonts w:hint="eastAsia" w:ascii="宋体" w:hAnsi="宋体" w:cs="宋体"/>
          <w:sz w:val="24"/>
          <w:szCs w:val="24"/>
        </w:rPr>
        <w:t>文件。</w:t>
      </w:r>
    </w:p>
    <w:p w14:paraId="6465EC30">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cs="宋体"/>
          <w:kern w:val="0"/>
          <w:sz w:val="24"/>
          <w:szCs w:val="24"/>
        </w:rPr>
      </w:pPr>
      <w:r>
        <w:rPr>
          <w:rFonts w:hint="eastAsia" w:ascii="宋体" w:hAnsi="宋体" w:cs="宋体"/>
          <w:sz w:val="24"/>
          <w:szCs w:val="24"/>
          <w:lang w:val="en-US" w:eastAsia="zh-CN"/>
        </w:rPr>
        <w:t>5</w:t>
      </w:r>
      <w:r>
        <w:rPr>
          <w:rFonts w:hint="eastAsia" w:ascii="宋体" w:hAnsi="宋体" w:cs="宋体"/>
          <w:sz w:val="24"/>
          <w:szCs w:val="24"/>
        </w:rPr>
        <w:t>、我方完全理解贵方不一定接受</w:t>
      </w:r>
      <w:r>
        <w:rPr>
          <w:rFonts w:hint="eastAsia" w:ascii="宋体" w:hAnsi="宋体" w:cs="宋体"/>
          <w:sz w:val="24"/>
          <w:szCs w:val="24"/>
          <w:lang w:eastAsia="zh-CN"/>
        </w:rPr>
        <w:t>投标</w:t>
      </w:r>
      <w:r>
        <w:rPr>
          <w:rFonts w:hint="eastAsia" w:ascii="宋体" w:hAnsi="宋体" w:cs="宋体"/>
          <w:sz w:val="24"/>
          <w:szCs w:val="24"/>
        </w:rPr>
        <w:t>报价最低的</w:t>
      </w:r>
      <w:r>
        <w:rPr>
          <w:rFonts w:hint="eastAsia" w:ascii="宋体" w:hAnsi="宋体" w:cs="宋体"/>
          <w:kern w:val="0"/>
          <w:sz w:val="24"/>
          <w:szCs w:val="24"/>
        </w:rPr>
        <w:t>供应商为</w:t>
      </w:r>
      <w:r>
        <w:rPr>
          <w:rFonts w:hint="eastAsia" w:ascii="宋体" w:hAnsi="宋体" w:cs="宋体"/>
          <w:kern w:val="0"/>
          <w:sz w:val="24"/>
          <w:szCs w:val="24"/>
          <w:lang w:eastAsia="zh-CN"/>
        </w:rPr>
        <w:t>中标</w:t>
      </w:r>
      <w:r>
        <w:rPr>
          <w:rFonts w:hint="eastAsia" w:ascii="宋体" w:hAnsi="宋体" w:cs="宋体"/>
          <w:kern w:val="0"/>
          <w:sz w:val="24"/>
          <w:szCs w:val="24"/>
        </w:rPr>
        <w:t>供应商的行为。</w:t>
      </w:r>
    </w:p>
    <w:p w14:paraId="78791C6F">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宋体" w:hAnsi="宋体" w:cs="宋体"/>
          <w:kern w:val="0"/>
          <w:sz w:val="28"/>
          <w:szCs w:val="28"/>
        </w:rPr>
      </w:pP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kern w:val="0"/>
          <w:sz w:val="24"/>
          <w:szCs w:val="24"/>
        </w:rPr>
        <w:t>我方在此声明，所递交的</w:t>
      </w:r>
      <w:r>
        <w:rPr>
          <w:rFonts w:hint="eastAsia" w:ascii="宋体" w:hAnsi="宋体" w:cs="宋体"/>
          <w:kern w:val="0"/>
          <w:sz w:val="24"/>
          <w:szCs w:val="24"/>
          <w:lang w:eastAsia="zh-CN"/>
        </w:rPr>
        <w:t>投标</w:t>
      </w:r>
      <w:r>
        <w:rPr>
          <w:rFonts w:hint="eastAsia" w:ascii="宋体" w:hAnsi="宋体" w:cs="宋体"/>
          <w:kern w:val="0"/>
          <w:sz w:val="24"/>
          <w:szCs w:val="24"/>
        </w:rPr>
        <w:t>文件及有关资料内容完整、真实和准确。</w:t>
      </w:r>
    </w:p>
    <w:p w14:paraId="53D81DA5">
      <w:pPr>
        <w:spacing w:line="360" w:lineRule="auto"/>
        <w:ind w:firstLine="240" w:firstLineChars="100"/>
        <w:jc w:val="left"/>
        <w:rPr>
          <w:rFonts w:hint="eastAsia" w:ascii="宋体" w:hAnsi="宋体" w:cs="宋体"/>
          <w:sz w:val="24"/>
          <w:szCs w:val="24"/>
        </w:rPr>
      </w:pPr>
    </w:p>
    <w:p w14:paraId="7ED81D28">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lang w:eastAsia="zh-CN"/>
        </w:rPr>
      </w:pPr>
    </w:p>
    <w:p w14:paraId="111EECC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7C9C03C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29E31098">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08F56824">
      <w:pPr>
        <w:jc w:val="center"/>
        <w:rPr>
          <w:rFonts w:hint="eastAsia" w:asciiTheme="minorEastAsia" w:hAnsiTheme="minorEastAsia" w:eastAsiaTheme="minorEastAsia" w:cstheme="minorEastAsia"/>
          <w:b/>
          <w:bCs/>
          <w:color w:val="auto"/>
          <w:sz w:val="32"/>
          <w:szCs w:val="32"/>
          <w:lang w:eastAsia="zh-CN"/>
        </w:rPr>
      </w:pPr>
    </w:p>
    <w:p w14:paraId="10A2FBCD">
      <w:pPr>
        <w:jc w:val="center"/>
        <w:rPr>
          <w:rFonts w:hint="eastAsia" w:asciiTheme="minorEastAsia" w:hAnsiTheme="minorEastAsia" w:eastAsiaTheme="minorEastAsia" w:cstheme="minorEastAsia"/>
          <w:b/>
          <w:bCs/>
          <w:color w:val="auto"/>
          <w:sz w:val="28"/>
          <w:szCs w:val="28"/>
          <w:lang w:val="zh-CN"/>
        </w:rPr>
      </w:pPr>
      <w:r>
        <w:rPr>
          <w:rFonts w:hint="eastAsia" w:asciiTheme="minorEastAsia" w:hAnsiTheme="minorEastAsia" w:cstheme="minorEastAsia"/>
          <w:b/>
          <w:bCs/>
          <w:color w:val="auto"/>
          <w:sz w:val="28"/>
          <w:szCs w:val="28"/>
          <w:lang w:val="en-US" w:eastAsia="zh-CN"/>
        </w:rPr>
        <w:t>3</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投标函附表</w:t>
      </w:r>
    </w:p>
    <w:p w14:paraId="218A2ACE">
      <w:pPr>
        <w:jc w:val="center"/>
        <w:rPr>
          <w:rFonts w:hint="eastAsia" w:ascii="宋体" w:hAnsi="宋体" w:eastAsia="宋体" w:cs="宋体"/>
          <w:b w:val="0"/>
          <w:bCs w:val="0"/>
          <w:color w:val="auto"/>
          <w:sz w:val="28"/>
          <w:szCs w:val="28"/>
          <w:lang w:val="zh-CN"/>
        </w:rPr>
      </w:pPr>
    </w:p>
    <w:tbl>
      <w:tblPr>
        <w:tblStyle w:val="18"/>
        <w:tblW w:w="8865" w:type="dxa"/>
        <w:jc w:val="center"/>
        <w:tblLayout w:type="fixed"/>
        <w:tblCellMar>
          <w:top w:w="0" w:type="dxa"/>
          <w:left w:w="0" w:type="dxa"/>
          <w:bottom w:w="0" w:type="dxa"/>
          <w:right w:w="0" w:type="dxa"/>
        </w:tblCellMar>
      </w:tblPr>
      <w:tblGrid>
        <w:gridCol w:w="2265"/>
        <w:gridCol w:w="6600"/>
      </w:tblGrid>
      <w:tr w14:paraId="1697063E">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3CB8AF6D">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项目名称</w:t>
            </w:r>
          </w:p>
        </w:tc>
        <w:tc>
          <w:tcPr>
            <w:tcW w:w="6600" w:type="dxa"/>
            <w:tcBorders>
              <w:top w:val="single" w:color="auto" w:sz="4" w:space="0"/>
              <w:left w:val="nil"/>
              <w:bottom w:val="single" w:color="auto" w:sz="4" w:space="0"/>
              <w:right w:val="single" w:color="auto" w:sz="4" w:space="0"/>
            </w:tcBorders>
            <w:noWrap w:val="0"/>
            <w:vAlign w:val="center"/>
          </w:tcPr>
          <w:p w14:paraId="5A164EB2">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w:t>
            </w:r>
            <w:r>
              <w:rPr>
                <w:rFonts w:hint="eastAsia" w:asciiTheme="minorEastAsia" w:hAnsiTheme="minorEastAsia" w:cstheme="minorEastAsia"/>
                <w:color w:val="auto"/>
                <w:kern w:val="0"/>
                <w:sz w:val="24"/>
                <w:szCs w:val="24"/>
                <w:u w:val="single"/>
                <w:lang w:val="en-US" w:eastAsia="zh-CN"/>
              </w:rPr>
              <w:t xml:space="preserve">   </w:t>
            </w:r>
            <w:r>
              <w:rPr>
                <w:rFonts w:hint="eastAsia" w:asciiTheme="minorEastAsia" w:hAnsiTheme="minorEastAsia" w:cstheme="minorEastAsia"/>
                <w:color w:val="auto"/>
                <w:kern w:val="0"/>
                <w:sz w:val="24"/>
                <w:szCs w:val="24"/>
                <w:lang w:val="en-US" w:eastAsia="zh-CN"/>
              </w:rPr>
              <w:t>包）</w:t>
            </w:r>
          </w:p>
        </w:tc>
      </w:tr>
      <w:tr w14:paraId="59EA6910">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1D59381">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供应商名称</w:t>
            </w:r>
          </w:p>
        </w:tc>
        <w:tc>
          <w:tcPr>
            <w:tcW w:w="6600" w:type="dxa"/>
            <w:tcBorders>
              <w:top w:val="single" w:color="auto" w:sz="4" w:space="0"/>
              <w:left w:val="nil"/>
              <w:bottom w:val="single" w:color="auto" w:sz="4" w:space="0"/>
              <w:right w:val="single" w:color="auto" w:sz="4" w:space="0"/>
            </w:tcBorders>
            <w:noWrap w:val="0"/>
            <w:vAlign w:val="center"/>
          </w:tcPr>
          <w:p w14:paraId="06310450">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p>
        </w:tc>
      </w:tr>
      <w:tr w14:paraId="00BF6A18">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7952F5D">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cstheme="minorEastAsia"/>
                <w:color w:val="auto"/>
                <w:kern w:val="0"/>
                <w:sz w:val="24"/>
                <w:szCs w:val="24"/>
                <w:lang w:eastAsia="zh-CN"/>
              </w:rPr>
              <w:t>投标报价</w:t>
            </w:r>
          </w:p>
        </w:tc>
        <w:tc>
          <w:tcPr>
            <w:tcW w:w="6600" w:type="dxa"/>
            <w:tcBorders>
              <w:top w:val="single" w:color="auto" w:sz="4" w:space="0"/>
              <w:left w:val="nil"/>
              <w:bottom w:val="single" w:color="auto" w:sz="4" w:space="0"/>
              <w:right w:val="single" w:color="auto" w:sz="4" w:space="0"/>
            </w:tcBorders>
            <w:noWrap w:val="0"/>
            <w:vAlign w:val="center"/>
          </w:tcPr>
          <w:p w14:paraId="0A8B7A56">
            <w:pPr>
              <w:autoSpaceDE w:val="0"/>
              <w:autoSpaceDN w:val="0"/>
              <w:spacing w:line="500" w:lineRule="exac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（大写）：</w:t>
            </w:r>
          </w:p>
          <w:p w14:paraId="200DDA2B">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kern w:val="0"/>
                <w:sz w:val="24"/>
                <w:szCs w:val="24"/>
                <w:lang w:eastAsia="zh-CN"/>
              </w:rPr>
              <w:t>（</w:t>
            </w:r>
            <w:r>
              <w:rPr>
                <w:rFonts w:hint="eastAsia" w:asciiTheme="minorEastAsia" w:hAnsiTheme="minorEastAsia" w:eastAsiaTheme="minorEastAsia"/>
                <w:kern w:val="0"/>
                <w:sz w:val="24"/>
                <w:szCs w:val="24"/>
              </w:rPr>
              <w:t>小写</w:t>
            </w:r>
            <w:r>
              <w:rPr>
                <w:rFonts w:hint="eastAsia" w:asciiTheme="minorEastAsia" w:hAnsiTheme="minorEastAsia"/>
                <w:kern w:val="0"/>
                <w:sz w:val="24"/>
                <w:szCs w:val="24"/>
                <w:lang w:eastAsia="zh-CN"/>
              </w:rPr>
              <w:t>）</w:t>
            </w:r>
            <w:r>
              <w:rPr>
                <w:rFonts w:hint="eastAsia" w:asciiTheme="minorEastAsia" w:hAnsiTheme="minorEastAsia" w:eastAsiaTheme="minorEastAsia"/>
                <w:kern w:val="0"/>
                <w:sz w:val="24"/>
                <w:szCs w:val="24"/>
              </w:rPr>
              <w:t>：</w:t>
            </w:r>
          </w:p>
        </w:tc>
      </w:tr>
      <w:tr w14:paraId="1AAC60E1">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5C56538">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质量要求</w:t>
            </w:r>
          </w:p>
        </w:tc>
        <w:tc>
          <w:tcPr>
            <w:tcW w:w="6600" w:type="dxa"/>
            <w:tcBorders>
              <w:top w:val="single" w:color="auto" w:sz="4" w:space="0"/>
              <w:left w:val="nil"/>
              <w:bottom w:val="single" w:color="auto" w:sz="4" w:space="0"/>
              <w:right w:val="single" w:color="auto" w:sz="4" w:space="0"/>
            </w:tcBorders>
            <w:noWrap w:val="0"/>
            <w:vAlign w:val="center"/>
          </w:tcPr>
          <w:p w14:paraId="3CB67CFB">
            <w:pPr>
              <w:keepNext w:val="0"/>
              <w:keepLines w:val="0"/>
              <w:pageBreakBefore w:val="0"/>
              <w:widowControl w:val="0"/>
              <w:kinsoku/>
              <w:wordWrap/>
              <w:overflowPunct/>
              <w:topLinePunct w:val="0"/>
              <w:autoSpaceDE w:val="0"/>
              <w:autoSpaceDN w:val="0"/>
              <w:bidi w:val="0"/>
              <w:adjustRightInd/>
              <w:snapToGrid/>
              <w:spacing w:after="0" w:line="240" w:lineRule="auto"/>
              <w:ind w:firstLine="120" w:firstLineChars="50"/>
              <w:jc w:val="center"/>
              <w:textAlignment w:val="auto"/>
              <w:rPr>
                <w:rFonts w:hint="eastAsia" w:asciiTheme="minorEastAsia" w:hAnsiTheme="minorEastAsia" w:eastAsiaTheme="minorEastAsia" w:cstheme="minorEastAsia"/>
                <w:color w:val="auto"/>
                <w:kern w:val="0"/>
                <w:sz w:val="24"/>
                <w:szCs w:val="24"/>
              </w:rPr>
            </w:pPr>
          </w:p>
        </w:tc>
      </w:tr>
      <w:tr w14:paraId="30C7E64C">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59502F14">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服务期限</w:t>
            </w:r>
          </w:p>
        </w:tc>
        <w:tc>
          <w:tcPr>
            <w:tcW w:w="6600" w:type="dxa"/>
            <w:tcBorders>
              <w:top w:val="single" w:color="auto" w:sz="4" w:space="0"/>
              <w:left w:val="nil"/>
              <w:bottom w:val="single" w:color="auto" w:sz="4" w:space="0"/>
              <w:right w:val="single" w:color="auto" w:sz="4" w:space="0"/>
            </w:tcBorders>
            <w:noWrap w:val="0"/>
            <w:vAlign w:val="center"/>
          </w:tcPr>
          <w:p w14:paraId="2BF9D659">
            <w:pPr>
              <w:keepNext w:val="0"/>
              <w:keepLines w:val="0"/>
              <w:pageBreakBefore w:val="0"/>
              <w:widowControl w:val="0"/>
              <w:kinsoku/>
              <w:wordWrap/>
              <w:overflowPunct/>
              <w:topLinePunct w:val="0"/>
              <w:autoSpaceDE w:val="0"/>
              <w:autoSpaceDN w:val="0"/>
              <w:bidi w:val="0"/>
              <w:adjustRightInd/>
              <w:snapToGrid/>
              <w:spacing w:after="0" w:line="240" w:lineRule="auto"/>
              <w:ind w:firstLine="120" w:firstLineChars="50"/>
              <w:jc w:val="center"/>
              <w:textAlignment w:val="auto"/>
              <w:rPr>
                <w:rFonts w:hint="eastAsia" w:asciiTheme="minorEastAsia" w:hAnsiTheme="minorEastAsia" w:eastAsiaTheme="minorEastAsia" w:cstheme="minorEastAsia"/>
                <w:color w:val="auto"/>
                <w:kern w:val="0"/>
                <w:sz w:val="24"/>
                <w:szCs w:val="24"/>
              </w:rPr>
            </w:pPr>
          </w:p>
        </w:tc>
      </w:tr>
      <w:tr w14:paraId="35F426BE">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C3F6FF9">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投标有效期</w:t>
            </w:r>
          </w:p>
        </w:tc>
        <w:tc>
          <w:tcPr>
            <w:tcW w:w="6600" w:type="dxa"/>
            <w:tcBorders>
              <w:top w:val="single" w:color="auto" w:sz="4" w:space="0"/>
              <w:left w:val="nil"/>
              <w:bottom w:val="single" w:color="auto" w:sz="4" w:space="0"/>
              <w:right w:val="single" w:color="auto" w:sz="4" w:space="0"/>
            </w:tcBorders>
            <w:noWrap w:val="0"/>
            <w:vAlign w:val="center"/>
          </w:tcPr>
          <w:p w14:paraId="7DAF232D">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eastAsia="宋体" w:asciiTheme="minorEastAsia" w:hAnsiTheme="minorEastAsia" w:cstheme="minorEastAsia"/>
                <w:color w:val="auto"/>
                <w:kern w:val="0"/>
                <w:sz w:val="24"/>
                <w:szCs w:val="24"/>
                <w:lang w:eastAsia="zh-CN"/>
              </w:rPr>
            </w:pPr>
            <w:r>
              <w:rPr>
                <w:rFonts w:hint="eastAsia" w:ascii="宋体" w:hAnsi="宋体" w:eastAsia="宋体" w:cs="宋体"/>
                <w:color w:val="auto"/>
                <w:spacing w:val="1"/>
                <w:sz w:val="24"/>
                <w:szCs w:val="24"/>
                <w:lang w:eastAsia="zh-CN"/>
              </w:rPr>
              <w:t>投标</w:t>
            </w:r>
            <w:r>
              <w:rPr>
                <w:rFonts w:hint="eastAsia" w:ascii="宋体" w:hAnsi="宋体" w:eastAsia="宋体" w:cs="宋体"/>
                <w:color w:val="auto"/>
                <w:spacing w:val="1"/>
                <w:sz w:val="24"/>
                <w:szCs w:val="24"/>
              </w:rPr>
              <w:t>文件递交截止之日起</w:t>
            </w:r>
            <w:r>
              <w:rPr>
                <w:rFonts w:hint="eastAsia" w:ascii="宋体" w:hAnsi="宋体" w:eastAsia="宋体" w:cs="宋体"/>
                <w:color w:val="auto"/>
                <w:spacing w:val="1"/>
                <w:sz w:val="24"/>
                <w:szCs w:val="24"/>
                <w:lang w:val="en-US" w:eastAsia="zh-CN"/>
              </w:rPr>
              <w:t>60</w:t>
            </w:r>
            <w:r>
              <w:rPr>
                <w:rFonts w:hint="eastAsia" w:ascii="宋体" w:hAnsi="宋体" w:eastAsia="宋体" w:cs="宋体"/>
                <w:color w:val="auto"/>
                <w:spacing w:val="1"/>
                <w:sz w:val="24"/>
                <w:szCs w:val="24"/>
              </w:rPr>
              <w:t>日历天</w:t>
            </w:r>
            <w:r>
              <w:rPr>
                <w:rFonts w:hint="eastAsia" w:ascii="宋体" w:hAnsi="宋体" w:eastAsia="宋体" w:cs="宋体"/>
                <w:color w:val="auto"/>
                <w:spacing w:val="1"/>
                <w:sz w:val="24"/>
                <w:szCs w:val="24"/>
                <w:lang w:eastAsia="zh-CN"/>
              </w:rPr>
              <w:t>。</w:t>
            </w:r>
          </w:p>
        </w:tc>
      </w:tr>
      <w:tr w14:paraId="472DEE02">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A849014">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备注</w:t>
            </w:r>
          </w:p>
        </w:tc>
        <w:tc>
          <w:tcPr>
            <w:tcW w:w="6600" w:type="dxa"/>
            <w:tcBorders>
              <w:top w:val="single" w:color="auto" w:sz="4" w:space="0"/>
              <w:left w:val="nil"/>
              <w:bottom w:val="single" w:color="auto" w:sz="4" w:space="0"/>
              <w:right w:val="single" w:color="auto" w:sz="4" w:space="0"/>
            </w:tcBorders>
            <w:noWrap w:val="0"/>
            <w:vAlign w:val="center"/>
          </w:tcPr>
          <w:p w14:paraId="78498727">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p>
        </w:tc>
      </w:tr>
    </w:tbl>
    <w:p w14:paraId="7759EE13">
      <w:pPr>
        <w:jc w:val="center"/>
        <w:rPr>
          <w:rFonts w:hint="eastAsia" w:ascii="宋体" w:hAnsi="宋体" w:cs="宋体"/>
          <w:b/>
          <w:bCs/>
          <w:color w:val="auto"/>
          <w:sz w:val="32"/>
          <w:szCs w:val="32"/>
          <w:lang w:val="zh-CN"/>
        </w:rPr>
      </w:pPr>
    </w:p>
    <w:p w14:paraId="5BB51661">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60BFDC20">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1A306E98">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74381AAF">
      <w:pPr>
        <w:pStyle w:val="6"/>
        <w:rPr>
          <w:rFonts w:hint="eastAsia" w:asciiTheme="minorEastAsia" w:hAnsiTheme="minorEastAsia" w:eastAsiaTheme="minorEastAsia" w:cstheme="minorEastAsia"/>
          <w:lang w:val="en-US" w:eastAsia="zh-CN"/>
        </w:rPr>
      </w:pPr>
    </w:p>
    <w:p w14:paraId="4B46339F">
      <w:pPr>
        <w:rPr>
          <w:rFonts w:hint="eastAsia" w:asciiTheme="minorEastAsia" w:hAnsiTheme="minorEastAsia" w:eastAsiaTheme="minorEastAsia" w:cstheme="minorEastAsia"/>
          <w:lang w:val="en-US" w:eastAsia="zh-CN"/>
        </w:rPr>
      </w:pPr>
    </w:p>
    <w:p w14:paraId="05E0FE73">
      <w:pPr>
        <w:pStyle w:val="5"/>
        <w:ind w:left="0" w:leftChars="0" w:firstLine="0" w:firstLineChars="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4、报价明细表（</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包）</w:t>
      </w:r>
    </w:p>
    <w:p w14:paraId="66DC2E45">
      <w:pPr>
        <w:rPr>
          <w:rFonts w:hint="eastAsia" w:asciiTheme="minorEastAsia" w:hAnsiTheme="minorEastAsia" w:eastAsiaTheme="minorEastAsia" w:cstheme="minorEastAsia"/>
          <w:lang w:val="en-US" w:eastAsia="zh-CN"/>
        </w:rPr>
      </w:pPr>
    </w:p>
    <w:tbl>
      <w:tblPr>
        <w:tblStyle w:val="18"/>
        <w:tblW w:w="9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834"/>
        <w:gridCol w:w="1450"/>
        <w:gridCol w:w="1134"/>
        <w:gridCol w:w="1134"/>
        <w:gridCol w:w="1055"/>
        <w:gridCol w:w="1055"/>
        <w:gridCol w:w="1055"/>
        <w:gridCol w:w="1055"/>
      </w:tblGrid>
      <w:tr w14:paraId="5191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4"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68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序号</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42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包</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81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FE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面积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3E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绿地面积</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61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单位</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09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单价（元）</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BD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合价（元）</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E1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备注</w:t>
            </w:r>
          </w:p>
        </w:tc>
      </w:tr>
      <w:tr w14:paraId="3999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jc w:val="center"/>
        </w:trPr>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56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73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E7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20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CF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FF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293A">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7156">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204A">
            <w:pPr>
              <w:jc w:val="center"/>
              <w:rPr>
                <w:rFonts w:hint="eastAsia" w:ascii="宋体" w:hAnsi="宋体" w:eastAsia="宋体" w:cs="宋体"/>
                <w:i w:val="0"/>
                <w:iCs w:val="0"/>
                <w:color w:val="auto"/>
                <w:sz w:val="22"/>
                <w:szCs w:val="22"/>
                <w:u w:val="none"/>
              </w:rPr>
            </w:pPr>
          </w:p>
        </w:tc>
      </w:tr>
      <w:tr w14:paraId="6F48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jc w:val="center"/>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CDDD">
            <w:pPr>
              <w:jc w:val="center"/>
              <w:rPr>
                <w:rFonts w:hint="eastAsia" w:ascii="宋体" w:hAnsi="宋体" w:eastAsia="宋体" w:cs="宋体"/>
                <w:i w:val="0"/>
                <w:iCs w:val="0"/>
                <w:color w:val="auto"/>
                <w:sz w:val="22"/>
                <w:szCs w:val="22"/>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2875">
            <w:pPr>
              <w:jc w:val="center"/>
              <w:rPr>
                <w:rFonts w:hint="eastAsia" w:ascii="宋体" w:hAnsi="宋体" w:eastAsia="宋体" w:cs="宋体"/>
                <w:i w:val="0"/>
                <w:iCs w:val="0"/>
                <w:color w:val="auto"/>
                <w:sz w:val="22"/>
                <w:szCs w:val="22"/>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BDB9">
            <w:pPr>
              <w:jc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D8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B0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A9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089E">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2D1C">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235D">
            <w:pPr>
              <w:jc w:val="center"/>
              <w:rPr>
                <w:rFonts w:hint="eastAsia" w:ascii="宋体" w:hAnsi="宋体" w:eastAsia="宋体" w:cs="宋体"/>
                <w:i w:val="0"/>
                <w:iCs w:val="0"/>
                <w:color w:val="auto"/>
                <w:sz w:val="22"/>
                <w:szCs w:val="22"/>
                <w:u w:val="none"/>
              </w:rPr>
            </w:pPr>
          </w:p>
        </w:tc>
      </w:tr>
      <w:tr w14:paraId="31018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D733">
            <w:pPr>
              <w:keepNext w:val="0"/>
              <w:keepLines w:val="0"/>
              <w:widowControl/>
              <w:suppressLineNumbers w:val="0"/>
              <w:jc w:val="center"/>
              <w:textAlignment w:val="center"/>
              <w:rPr>
                <w:rFonts w:hint="default"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719B">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95F8">
            <w:pPr>
              <w:jc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6140">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7822">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F8C8">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9496">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FD61">
            <w:pPr>
              <w:jc w:val="center"/>
              <w:rPr>
                <w:rFonts w:hint="eastAsia" w:ascii="宋体" w:hAnsi="宋体" w:eastAsia="宋体" w:cs="宋体"/>
                <w:i w:val="0"/>
                <w:iCs w:val="0"/>
                <w:color w:val="auto"/>
                <w:sz w:val="22"/>
                <w:szCs w:val="22"/>
                <w:u w:val="none"/>
              </w:rPr>
            </w:pPr>
          </w:p>
        </w:tc>
      </w:tr>
      <w:tr w14:paraId="03CF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7C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DF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5B6E">
            <w:pPr>
              <w:jc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1028">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6A07">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FA26">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2733">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5C54">
            <w:pPr>
              <w:jc w:val="center"/>
              <w:rPr>
                <w:rFonts w:hint="eastAsia" w:ascii="宋体" w:hAnsi="宋体" w:eastAsia="宋体" w:cs="宋体"/>
                <w:i w:val="0"/>
                <w:iCs w:val="0"/>
                <w:color w:val="auto"/>
                <w:sz w:val="22"/>
                <w:szCs w:val="22"/>
                <w:u w:val="none"/>
              </w:rPr>
            </w:pPr>
          </w:p>
        </w:tc>
      </w:tr>
    </w:tbl>
    <w:p w14:paraId="4549D31B">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lang w:eastAsia="zh-CN"/>
        </w:rPr>
      </w:pPr>
    </w:p>
    <w:p w14:paraId="2E33A94F">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lang w:eastAsia="zh-CN"/>
        </w:rPr>
      </w:pPr>
    </w:p>
    <w:p w14:paraId="14861BCE">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43BC2B77">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2CBC4C4E">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5EBC2B08">
      <w:pPr>
        <w:pStyle w:val="5"/>
        <w:rPr>
          <w:rFonts w:hint="eastAsia"/>
          <w:lang w:val="en-US" w:eastAsia="zh-CN"/>
        </w:rPr>
      </w:pPr>
    </w:p>
    <w:p w14:paraId="24249967">
      <w:pPr>
        <w:pStyle w:val="6"/>
        <w:rPr>
          <w:rFonts w:hint="eastAsia"/>
          <w:lang w:val="en-US" w:eastAsia="zh-CN"/>
        </w:rPr>
      </w:pPr>
    </w:p>
    <w:p w14:paraId="2F807E47">
      <w:pPr>
        <w:rPr>
          <w:rFonts w:hint="eastAsia"/>
          <w:lang w:val="en-US" w:eastAsia="zh-CN"/>
        </w:rPr>
      </w:pPr>
    </w:p>
    <w:p w14:paraId="18DB80C9">
      <w:pPr>
        <w:rPr>
          <w:rFonts w:hint="eastAsia"/>
          <w:lang w:val="en-US" w:eastAsia="zh-CN"/>
        </w:rPr>
      </w:pPr>
    </w:p>
    <w:p w14:paraId="1BC242E3">
      <w:pPr>
        <w:jc w:val="center"/>
        <w:rPr>
          <w:rFonts w:hint="eastAsia"/>
          <w:b/>
          <w:bCs/>
          <w:sz w:val="28"/>
          <w:szCs w:val="28"/>
          <w:lang w:val="en-US" w:eastAsia="zh-CN"/>
        </w:rPr>
      </w:pPr>
    </w:p>
    <w:p w14:paraId="057A1C3E">
      <w:pPr>
        <w:jc w:val="center"/>
        <w:rPr>
          <w:rFonts w:hint="eastAsia" w:ascii="宋体" w:hAnsi="宋体"/>
          <w:b/>
          <w:bCs/>
          <w:sz w:val="28"/>
          <w:szCs w:val="28"/>
          <w:lang w:val="en-US" w:eastAsia="zh-CN"/>
        </w:rPr>
      </w:pPr>
      <w:r>
        <w:rPr>
          <w:rFonts w:hint="eastAsia" w:ascii="宋体" w:hAnsi="宋体"/>
          <w:b/>
          <w:bCs/>
          <w:sz w:val="28"/>
          <w:szCs w:val="28"/>
          <w:lang w:val="en-US" w:eastAsia="zh-CN"/>
        </w:rPr>
        <w:t>5、</w:t>
      </w:r>
      <w:r>
        <w:rPr>
          <w:rFonts w:hint="eastAsia" w:ascii="宋体" w:hAnsi="宋体"/>
          <w:b/>
          <w:bCs/>
          <w:sz w:val="28"/>
          <w:szCs w:val="28"/>
          <w:lang w:eastAsia="zh-CN"/>
        </w:rPr>
        <w:t>供应商基本情况表</w:t>
      </w:r>
    </w:p>
    <w:p w14:paraId="605F477D">
      <w:pPr>
        <w:pStyle w:val="5"/>
        <w:rPr>
          <w:rFonts w:hint="eastAsia"/>
          <w:lang w:val="en-US" w:eastAsia="zh-CN"/>
        </w:rPr>
      </w:pPr>
    </w:p>
    <w:tbl>
      <w:tblPr>
        <w:tblStyle w:val="18"/>
        <w:tblW w:w="8764" w:type="dxa"/>
        <w:jc w:val="center"/>
        <w:tblLayout w:type="fixed"/>
        <w:tblCellMar>
          <w:top w:w="0" w:type="dxa"/>
          <w:left w:w="108" w:type="dxa"/>
          <w:bottom w:w="0" w:type="dxa"/>
          <w:right w:w="108" w:type="dxa"/>
        </w:tblCellMar>
      </w:tblPr>
      <w:tblGrid>
        <w:gridCol w:w="1535"/>
        <w:gridCol w:w="1413"/>
        <w:gridCol w:w="433"/>
        <w:gridCol w:w="1569"/>
        <w:gridCol w:w="1564"/>
        <w:gridCol w:w="345"/>
        <w:gridCol w:w="513"/>
        <w:gridCol w:w="1392"/>
      </w:tblGrid>
      <w:tr w14:paraId="65D6CA5E">
        <w:tblPrEx>
          <w:tblCellMar>
            <w:top w:w="0" w:type="dxa"/>
            <w:left w:w="108" w:type="dxa"/>
            <w:bottom w:w="0" w:type="dxa"/>
            <w:right w:w="108" w:type="dxa"/>
          </w:tblCellMar>
        </w:tblPrEx>
        <w:trPr>
          <w:trHeight w:val="532"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2C96C0CC">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供应商名称</w:t>
            </w:r>
          </w:p>
        </w:tc>
        <w:tc>
          <w:tcPr>
            <w:tcW w:w="7229" w:type="dxa"/>
            <w:gridSpan w:val="7"/>
            <w:tcBorders>
              <w:top w:val="single" w:color="auto" w:sz="4" w:space="0"/>
              <w:left w:val="nil"/>
              <w:bottom w:val="single" w:color="auto" w:sz="4" w:space="0"/>
              <w:right w:val="single" w:color="auto" w:sz="4" w:space="0"/>
            </w:tcBorders>
            <w:noWrap w:val="0"/>
            <w:vAlign w:val="center"/>
          </w:tcPr>
          <w:p w14:paraId="2A5619BD">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4BC888F5">
        <w:tblPrEx>
          <w:tblCellMar>
            <w:top w:w="0" w:type="dxa"/>
            <w:left w:w="108" w:type="dxa"/>
            <w:bottom w:w="0" w:type="dxa"/>
            <w:right w:w="108" w:type="dxa"/>
          </w:tblCellMar>
        </w:tblPrEx>
        <w:trPr>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07F5F4D3">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注册地址</w:t>
            </w:r>
          </w:p>
        </w:tc>
        <w:tc>
          <w:tcPr>
            <w:tcW w:w="3415" w:type="dxa"/>
            <w:gridSpan w:val="3"/>
            <w:tcBorders>
              <w:top w:val="single" w:color="auto" w:sz="4" w:space="0"/>
              <w:left w:val="nil"/>
              <w:bottom w:val="single" w:color="auto" w:sz="4" w:space="0"/>
              <w:right w:val="single" w:color="auto" w:sz="4" w:space="0"/>
            </w:tcBorders>
            <w:noWrap w:val="0"/>
            <w:vAlign w:val="center"/>
          </w:tcPr>
          <w:p w14:paraId="6A42174C">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1909" w:type="dxa"/>
            <w:gridSpan w:val="2"/>
            <w:tcBorders>
              <w:top w:val="single" w:color="auto" w:sz="4" w:space="0"/>
              <w:left w:val="nil"/>
              <w:bottom w:val="single" w:color="auto" w:sz="4" w:space="0"/>
              <w:right w:val="single" w:color="auto" w:sz="4" w:space="0"/>
            </w:tcBorders>
            <w:noWrap w:val="0"/>
            <w:vAlign w:val="center"/>
          </w:tcPr>
          <w:p w14:paraId="47D8C37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邮政编码</w:t>
            </w:r>
          </w:p>
        </w:tc>
        <w:tc>
          <w:tcPr>
            <w:tcW w:w="1905" w:type="dxa"/>
            <w:gridSpan w:val="2"/>
            <w:tcBorders>
              <w:top w:val="single" w:color="auto" w:sz="4" w:space="0"/>
              <w:left w:val="nil"/>
              <w:bottom w:val="single" w:color="auto" w:sz="4" w:space="0"/>
              <w:right w:val="single" w:color="auto" w:sz="4" w:space="0"/>
            </w:tcBorders>
            <w:noWrap w:val="0"/>
            <w:vAlign w:val="center"/>
          </w:tcPr>
          <w:p w14:paraId="14A63796">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6B63F9BA">
        <w:tblPrEx>
          <w:tblCellMar>
            <w:top w:w="0" w:type="dxa"/>
            <w:left w:w="108" w:type="dxa"/>
            <w:bottom w:w="0" w:type="dxa"/>
            <w:right w:w="108" w:type="dxa"/>
          </w:tblCellMar>
        </w:tblPrEx>
        <w:trPr>
          <w:cantSplit/>
          <w:trHeight w:val="680" w:hRule="atLeast"/>
          <w:jc w:val="center"/>
        </w:trPr>
        <w:tc>
          <w:tcPr>
            <w:tcW w:w="1535" w:type="dxa"/>
            <w:vMerge w:val="restart"/>
            <w:tcBorders>
              <w:top w:val="nil"/>
              <w:left w:val="single" w:color="auto" w:sz="4" w:space="0"/>
              <w:bottom w:val="single" w:color="auto" w:sz="4" w:space="0"/>
              <w:right w:val="single" w:color="auto" w:sz="4" w:space="0"/>
            </w:tcBorders>
            <w:noWrap w:val="0"/>
            <w:vAlign w:val="center"/>
          </w:tcPr>
          <w:p w14:paraId="16988A3C">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联系方式</w:t>
            </w:r>
          </w:p>
        </w:tc>
        <w:tc>
          <w:tcPr>
            <w:tcW w:w="1413" w:type="dxa"/>
            <w:tcBorders>
              <w:top w:val="single" w:color="auto" w:sz="4" w:space="0"/>
              <w:left w:val="nil"/>
              <w:bottom w:val="single" w:color="auto" w:sz="4" w:space="0"/>
              <w:right w:val="single" w:color="auto" w:sz="4" w:space="0"/>
            </w:tcBorders>
            <w:noWrap w:val="0"/>
            <w:vAlign w:val="center"/>
          </w:tcPr>
          <w:p w14:paraId="11FF66D5">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联系人</w:t>
            </w:r>
          </w:p>
        </w:tc>
        <w:tc>
          <w:tcPr>
            <w:tcW w:w="2002" w:type="dxa"/>
            <w:gridSpan w:val="2"/>
            <w:tcBorders>
              <w:top w:val="single" w:color="auto" w:sz="4" w:space="0"/>
              <w:left w:val="nil"/>
              <w:bottom w:val="single" w:color="auto" w:sz="4" w:space="0"/>
              <w:right w:val="single" w:color="auto" w:sz="4" w:space="0"/>
            </w:tcBorders>
            <w:noWrap w:val="0"/>
            <w:vAlign w:val="center"/>
          </w:tcPr>
          <w:p w14:paraId="6D457443">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1909" w:type="dxa"/>
            <w:gridSpan w:val="2"/>
            <w:tcBorders>
              <w:top w:val="single" w:color="auto" w:sz="4" w:space="0"/>
              <w:left w:val="nil"/>
              <w:bottom w:val="single" w:color="auto" w:sz="4" w:space="0"/>
              <w:right w:val="single" w:color="auto" w:sz="4" w:space="0"/>
            </w:tcBorders>
            <w:noWrap w:val="0"/>
            <w:vAlign w:val="center"/>
          </w:tcPr>
          <w:p w14:paraId="3D825287">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电 话</w:t>
            </w:r>
          </w:p>
        </w:tc>
        <w:tc>
          <w:tcPr>
            <w:tcW w:w="1905" w:type="dxa"/>
            <w:gridSpan w:val="2"/>
            <w:tcBorders>
              <w:top w:val="single" w:color="auto" w:sz="4" w:space="0"/>
              <w:left w:val="nil"/>
              <w:bottom w:val="single" w:color="auto" w:sz="4" w:space="0"/>
              <w:right w:val="single" w:color="auto" w:sz="4" w:space="0"/>
            </w:tcBorders>
            <w:noWrap w:val="0"/>
            <w:vAlign w:val="center"/>
          </w:tcPr>
          <w:p w14:paraId="27DD38E5">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40D3B376">
        <w:tblPrEx>
          <w:tblCellMar>
            <w:top w:w="0" w:type="dxa"/>
            <w:left w:w="108" w:type="dxa"/>
            <w:bottom w:w="0" w:type="dxa"/>
            <w:right w:w="108" w:type="dxa"/>
          </w:tblCellMar>
        </w:tblPrEx>
        <w:trPr>
          <w:cantSplit/>
          <w:trHeight w:val="680" w:hRule="atLeast"/>
          <w:jc w:val="center"/>
        </w:trPr>
        <w:tc>
          <w:tcPr>
            <w:tcW w:w="1535" w:type="dxa"/>
            <w:vMerge w:val="continue"/>
            <w:tcBorders>
              <w:top w:val="nil"/>
              <w:left w:val="single" w:color="auto" w:sz="4" w:space="0"/>
              <w:bottom w:val="single" w:color="auto" w:sz="4" w:space="0"/>
              <w:right w:val="single" w:color="auto" w:sz="4" w:space="0"/>
            </w:tcBorders>
            <w:noWrap w:val="0"/>
            <w:vAlign w:val="center"/>
          </w:tcPr>
          <w:p w14:paraId="43C4C8DB">
            <w:pPr>
              <w:keepNext w:val="0"/>
              <w:keepLines w:val="0"/>
              <w:pageBreakBefore w:val="0"/>
              <w:widowControl/>
              <w:kinsoku/>
              <w:wordWrap/>
              <w:overflowPunct/>
              <w:autoSpaceDE/>
              <w:autoSpaceDN/>
              <w:bidi w:val="0"/>
              <w:adjustRightInd/>
              <w:snapToGrid/>
              <w:spacing w:after="0" w:line="400" w:lineRule="exact"/>
              <w:ind w:firstLine="0" w:firstLineChars="0"/>
              <w:jc w:val="left"/>
              <w:textAlignment w:val="auto"/>
              <w:rPr>
                <w:rFonts w:ascii="宋体" w:hAnsi="宋体"/>
                <w:sz w:val="24"/>
                <w:szCs w:val="24"/>
              </w:rPr>
            </w:pPr>
          </w:p>
        </w:tc>
        <w:tc>
          <w:tcPr>
            <w:tcW w:w="1413" w:type="dxa"/>
            <w:tcBorders>
              <w:top w:val="single" w:color="auto" w:sz="4" w:space="0"/>
              <w:left w:val="nil"/>
              <w:bottom w:val="single" w:color="auto" w:sz="4" w:space="0"/>
              <w:right w:val="single" w:color="auto" w:sz="4" w:space="0"/>
            </w:tcBorders>
            <w:noWrap w:val="0"/>
            <w:vAlign w:val="center"/>
          </w:tcPr>
          <w:p w14:paraId="0480D24F">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hint="eastAsia" w:ascii="宋体" w:hAnsi="宋体" w:eastAsia="宋体"/>
                <w:sz w:val="24"/>
                <w:szCs w:val="24"/>
                <w:lang w:eastAsia="zh-CN"/>
              </w:rPr>
            </w:pPr>
            <w:r>
              <w:rPr>
                <w:rFonts w:hint="eastAsia" w:ascii="宋体" w:hAnsi="宋体"/>
                <w:sz w:val="24"/>
                <w:szCs w:val="24"/>
                <w:lang w:eastAsia="zh-CN"/>
              </w:rPr>
              <w:t>电子邮件</w:t>
            </w:r>
          </w:p>
        </w:tc>
        <w:tc>
          <w:tcPr>
            <w:tcW w:w="2002" w:type="dxa"/>
            <w:gridSpan w:val="2"/>
            <w:tcBorders>
              <w:top w:val="single" w:color="auto" w:sz="4" w:space="0"/>
              <w:left w:val="nil"/>
              <w:bottom w:val="single" w:color="auto" w:sz="4" w:space="0"/>
              <w:right w:val="single" w:color="auto" w:sz="4" w:space="0"/>
            </w:tcBorders>
            <w:noWrap w:val="0"/>
            <w:vAlign w:val="center"/>
          </w:tcPr>
          <w:p w14:paraId="112CE389">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1909" w:type="dxa"/>
            <w:gridSpan w:val="2"/>
            <w:tcBorders>
              <w:top w:val="single" w:color="auto" w:sz="4" w:space="0"/>
              <w:left w:val="nil"/>
              <w:bottom w:val="single" w:color="auto" w:sz="4" w:space="0"/>
              <w:right w:val="single" w:color="auto" w:sz="4" w:space="0"/>
            </w:tcBorders>
            <w:noWrap w:val="0"/>
            <w:vAlign w:val="center"/>
          </w:tcPr>
          <w:p w14:paraId="18F5F163">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网 址</w:t>
            </w:r>
          </w:p>
        </w:tc>
        <w:tc>
          <w:tcPr>
            <w:tcW w:w="1905" w:type="dxa"/>
            <w:gridSpan w:val="2"/>
            <w:tcBorders>
              <w:top w:val="single" w:color="auto" w:sz="4" w:space="0"/>
              <w:left w:val="nil"/>
              <w:bottom w:val="single" w:color="auto" w:sz="4" w:space="0"/>
              <w:right w:val="single" w:color="auto" w:sz="4" w:space="0"/>
            </w:tcBorders>
            <w:noWrap w:val="0"/>
            <w:vAlign w:val="center"/>
          </w:tcPr>
          <w:p w14:paraId="35DA8AFD">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2F925FBC">
        <w:tblPrEx>
          <w:tblCellMar>
            <w:top w:w="0" w:type="dxa"/>
            <w:left w:w="108" w:type="dxa"/>
            <w:bottom w:w="0" w:type="dxa"/>
            <w:right w:w="108" w:type="dxa"/>
          </w:tblCellMar>
        </w:tblPrEx>
        <w:trPr>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13A889B0">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组织结构</w:t>
            </w:r>
          </w:p>
        </w:tc>
        <w:tc>
          <w:tcPr>
            <w:tcW w:w="7229" w:type="dxa"/>
            <w:gridSpan w:val="7"/>
            <w:tcBorders>
              <w:top w:val="single" w:color="auto" w:sz="4" w:space="0"/>
              <w:left w:val="nil"/>
              <w:bottom w:val="single" w:color="auto" w:sz="4" w:space="0"/>
              <w:right w:val="single" w:color="auto" w:sz="4" w:space="0"/>
            </w:tcBorders>
            <w:noWrap w:val="0"/>
            <w:vAlign w:val="center"/>
          </w:tcPr>
          <w:p w14:paraId="148364C2">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40203926">
        <w:tblPrEx>
          <w:tblCellMar>
            <w:top w:w="0" w:type="dxa"/>
            <w:left w:w="108" w:type="dxa"/>
            <w:bottom w:w="0" w:type="dxa"/>
            <w:right w:w="108" w:type="dxa"/>
          </w:tblCellMar>
        </w:tblPrEx>
        <w:trPr>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1E042875">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法定代表人</w:t>
            </w:r>
          </w:p>
        </w:tc>
        <w:tc>
          <w:tcPr>
            <w:tcW w:w="1413" w:type="dxa"/>
            <w:tcBorders>
              <w:top w:val="single" w:color="auto" w:sz="4" w:space="0"/>
              <w:left w:val="nil"/>
              <w:bottom w:val="single" w:color="auto" w:sz="4" w:space="0"/>
              <w:right w:val="single" w:color="auto" w:sz="4" w:space="0"/>
            </w:tcBorders>
            <w:noWrap w:val="0"/>
            <w:vAlign w:val="center"/>
          </w:tcPr>
          <w:p w14:paraId="31B97811">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姓名</w:t>
            </w:r>
          </w:p>
        </w:tc>
        <w:tc>
          <w:tcPr>
            <w:tcW w:w="3566" w:type="dxa"/>
            <w:gridSpan w:val="3"/>
            <w:tcBorders>
              <w:top w:val="single" w:color="auto" w:sz="4" w:space="0"/>
              <w:left w:val="nil"/>
              <w:bottom w:val="single" w:color="auto" w:sz="4" w:space="0"/>
              <w:right w:val="single" w:color="auto" w:sz="4" w:space="0"/>
            </w:tcBorders>
            <w:noWrap w:val="0"/>
            <w:vAlign w:val="center"/>
          </w:tcPr>
          <w:p w14:paraId="7E410FE7">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858" w:type="dxa"/>
            <w:gridSpan w:val="2"/>
            <w:tcBorders>
              <w:top w:val="single" w:color="auto" w:sz="4" w:space="0"/>
              <w:left w:val="nil"/>
              <w:bottom w:val="single" w:color="auto" w:sz="4" w:space="0"/>
              <w:right w:val="single" w:color="auto" w:sz="4" w:space="0"/>
            </w:tcBorders>
            <w:noWrap w:val="0"/>
            <w:vAlign w:val="center"/>
          </w:tcPr>
          <w:p w14:paraId="4E2E84DB">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电话</w:t>
            </w:r>
          </w:p>
        </w:tc>
        <w:tc>
          <w:tcPr>
            <w:tcW w:w="1392" w:type="dxa"/>
            <w:tcBorders>
              <w:top w:val="single" w:color="auto" w:sz="4" w:space="0"/>
              <w:left w:val="nil"/>
              <w:bottom w:val="single" w:color="auto" w:sz="4" w:space="0"/>
              <w:right w:val="single" w:color="auto" w:sz="4" w:space="0"/>
            </w:tcBorders>
            <w:noWrap w:val="0"/>
            <w:vAlign w:val="center"/>
          </w:tcPr>
          <w:p w14:paraId="558923CB">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015106CC">
        <w:tblPrEx>
          <w:tblCellMar>
            <w:top w:w="0" w:type="dxa"/>
            <w:left w:w="108" w:type="dxa"/>
            <w:bottom w:w="0" w:type="dxa"/>
            <w:right w:w="108" w:type="dxa"/>
          </w:tblCellMar>
        </w:tblPrEx>
        <w:trPr>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20C5D1D7">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技术负责人</w:t>
            </w:r>
          </w:p>
        </w:tc>
        <w:tc>
          <w:tcPr>
            <w:tcW w:w="1413" w:type="dxa"/>
            <w:tcBorders>
              <w:top w:val="single" w:color="auto" w:sz="4" w:space="0"/>
              <w:left w:val="nil"/>
              <w:bottom w:val="single" w:color="auto" w:sz="4" w:space="0"/>
              <w:right w:val="single" w:color="auto" w:sz="4" w:space="0"/>
            </w:tcBorders>
            <w:noWrap w:val="0"/>
            <w:vAlign w:val="center"/>
          </w:tcPr>
          <w:p w14:paraId="63A8D3C0">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姓名</w:t>
            </w:r>
          </w:p>
        </w:tc>
        <w:tc>
          <w:tcPr>
            <w:tcW w:w="3566" w:type="dxa"/>
            <w:gridSpan w:val="3"/>
            <w:tcBorders>
              <w:top w:val="single" w:color="auto" w:sz="4" w:space="0"/>
              <w:left w:val="nil"/>
              <w:bottom w:val="single" w:color="auto" w:sz="4" w:space="0"/>
              <w:right w:val="single" w:color="auto" w:sz="4" w:space="0"/>
            </w:tcBorders>
            <w:noWrap w:val="0"/>
            <w:vAlign w:val="center"/>
          </w:tcPr>
          <w:p w14:paraId="05772A9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858" w:type="dxa"/>
            <w:gridSpan w:val="2"/>
            <w:tcBorders>
              <w:top w:val="single" w:color="auto" w:sz="4" w:space="0"/>
              <w:left w:val="nil"/>
              <w:bottom w:val="single" w:color="auto" w:sz="4" w:space="0"/>
              <w:right w:val="single" w:color="auto" w:sz="4" w:space="0"/>
            </w:tcBorders>
            <w:noWrap w:val="0"/>
            <w:vAlign w:val="center"/>
          </w:tcPr>
          <w:p w14:paraId="2E320D6E">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电话</w:t>
            </w:r>
          </w:p>
        </w:tc>
        <w:tc>
          <w:tcPr>
            <w:tcW w:w="1392" w:type="dxa"/>
            <w:tcBorders>
              <w:top w:val="single" w:color="auto" w:sz="4" w:space="0"/>
              <w:left w:val="nil"/>
              <w:bottom w:val="single" w:color="auto" w:sz="4" w:space="0"/>
              <w:right w:val="single" w:color="auto" w:sz="4" w:space="0"/>
            </w:tcBorders>
            <w:noWrap w:val="0"/>
            <w:vAlign w:val="center"/>
          </w:tcPr>
          <w:p w14:paraId="46F54AE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600AB2FD">
        <w:tblPrEx>
          <w:tblCellMar>
            <w:top w:w="0" w:type="dxa"/>
            <w:left w:w="108" w:type="dxa"/>
            <w:bottom w:w="0" w:type="dxa"/>
            <w:right w:w="108" w:type="dxa"/>
          </w:tblCellMar>
        </w:tblPrEx>
        <w:trPr>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48430B45">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成立时间</w:t>
            </w:r>
          </w:p>
        </w:tc>
        <w:tc>
          <w:tcPr>
            <w:tcW w:w="1846" w:type="dxa"/>
            <w:gridSpan w:val="2"/>
            <w:tcBorders>
              <w:top w:val="single" w:color="auto" w:sz="4" w:space="0"/>
              <w:left w:val="nil"/>
              <w:bottom w:val="single" w:color="auto" w:sz="4" w:space="0"/>
              <w:right w:val="single" w:color="auto" w:sz="4" w:space="0"/>
            </w:tcBorders>
            <w:noWrap w:val="0"/>
            <w:vAlign w:val="center"/>
          </w:tcPr>
          <w:p w14:paraId="2E160211">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5383" w:type="dxa"/>
            <w:gridSpan w:val="5"/>
            <w:tcBorders>
              <w:top w:val="single" w:color="auto" w:sz="4" w:space="0"/>
              <w:left w:val="nil"/>
              <w:bottom w:val="single" w:color="auto" w:sz="4" w:space="0"/>
              <w:right w:val="single" w:color="auto" w:sz="4" w:space="0"/>
            </w:tcBorders>
            <w:noWrap w:val="0"/>
            <w:vAlign w:val="center"/>
          </w:tcPr>
          <w:p w14:paraId="5CD1F76D">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员工总人数：</w:t>
            </w:r>
          </w:p>
        </w:tc>
      </w:tr>
      <w:tr w14:paraId="45D22D25">
        <w:tblPrEx>
          <w:tblCellMar>
            <w:top w:w="0" w:type="dxa"/>
            <w:left w:w="108" w:type="dxa"/>
            <w:bottom w:w="0" w:type="dxa"/>
            <w:right w:w="108" w:type="dxa"/>
          </w:tblCellMar>
        </w:tblPrEx>
        <w:trPr>
          <w:cantSplit/>
          <w:trHeight w:val="578"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5A9BD4D1">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法人证书或</w:t>
            </w:r>
          </w:p>
          <w:p w14:paraId="1808F18F">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营业执照号</w:t>
            </w:r>
          </w:p>
        </w:tc>
        <w:tc>
          <w:tcPr>
            <w:tcW w:w="7229" w:type="dxa"/>
            <w:gridSpan w:val="7"/>
            <w:tcBorders>
              <w:top w:val="single" w:color="auto" w:sz="4" w:space="0"/>
              <w:left w:val="nil"/>
              <w:bottom w:val="single" w:color="auto" w:sz="4" w:space="0"/>
              <w:right w:val="single" w:color="auto" w:sz="4" w:space="0"/>
            </w:tcBorders>
            <w:noWrap w:val="0"/>
            <w:vAlign w:val="center"/>
          </w:tcPr>
          <w:p w14:paraId="008237EF">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08F54340">
        <w:tblPrEx>
          <w:tblCellMar>
            <w:top w:w="0" w:type="dxa"/>
            <w:left w:w="108" w:type="dxa"/>
            <w:bottom w:w="0" w:type="dxa"/>
            <w:right w:w="108" w:type="dxa"/>
          </w:tblCellMar>
        </w:tblPrEx>
        <w:trPr>
          <w:cantSplit/>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3E80AE4F">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注册资金</w:t>
            </w:r>
          </w:p>
        </w:tc>
        <w:tc>
          <w:tcPr>
            <w:tcW w:w="7229" w:type="dxa"/>
            <w:gridSpan w:val="7"/>
            <w:tcBorders>
              <w:top w:val="single" w:color="auto" w:sz="4" w:space="0"/>
              <w:left w:val="nil"/>
              <w:bottom w:val="single" w:color="auto" w:sz="4" w:space="0"/>
              <w:right w:val="single" w:color="auto" w:sz="4" w:space="0"/>
            </w:tcBorders>
            <w:noWrap w:val="0"/>
            <w:vAlign w:val="center"/>
          </w:tcPr>
          <w:p w14:paraId="03086B1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2EDD63CD">
        <w:tblPrEx>
          <w:tblCellMar>
            <w:top w:w="0" w:type="dxa"/>
            <w:left w:w="108" w:type="dxa"/>
            <w:bottom w:w="0" w:type="dxa"/>
            <w:right w:w="108" w:type="dxa"/>
          </w:tblCellMar>
        </w:tblPrEx>
        <w:trPr>
          <w:cantSplit/>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43A9067F">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开户银行</w:t>
            </w:r>
          </w:p>
        </w:tc>
        <w:tc>
          <w:tcPr>
            <w:tcW w:w="7229" w:type="dxa"/>
            <w:gridSpan w:val="7"/>
            <w:tcBorders>
              <w:top w:val="single" w:color="auto" w:sz="4" w:space="0"/>
              <w:left w:val="nil"/>
              <w:bottom w:val="single" w:color="auto" w:sz="4" w:space="0"/>
              <w:right w:val="single" w:color="auto" w:sz="4" w:space="0"/>
            </w:tcBorders>
            <w:noWrap w:val="0"/>
            <w:vAlign w:val="center"/>
          </w:tcPr>
          <w:p w14:paraId="4CAA2C60">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5C1243B7">
        <w:tblPrEx>
          <w:tblCellMar>
            <w:top w:w="0" w:type="dxa"/>
            <w:left w:w="108" w:type="dxa"/>
            <w:bottom w:w="0" w:type="dxa"/>
            <w:right w:w="108" w:type="dxa"/>
          </w:tblCellMar>
        </w:tblPrEx>
        <w:trPr>
          <w:cantSplit/>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763A01BD">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账号</w:t>
            </w:r>
          </w:p>
        </w:tc>
        <w:tc>
          <w:tcPr>
            <w:tcW w:w="7229" w:type="dxa"/>
            <w:gridSpan w:val="7"/>
            <w:tcBorders>
              <w:top w:val="single" w:color="auto" w:sz="4" w:space="0"/>
              <w:left w:val="nil"/>
              <w:bottom w:val="single" w:color="auto" w:sz="4" w:space="0"/>
              <w:right w:val="single" w:color="auto" w:sz="4" w:space="0"/>
            </w:tcBorders>
            <w:noWrap w:val="0"/>
            <w:vAlign w:val="center"/>
          </w:tcPr>
          <w:p w14:paraId="6C14B10C">
            <w:pPr>
              <w:keepNext w:val="0"/>
              <w:keepLines w:val="0"/>
              <w:pageBreakBefore w:val="0"/>
              <w:kinsoku/>
              <w:wordWrap/>
              <w:overflowPunct/>
              <w:topLinePunct/>
              <w:autoSpaceDE/>
              <w:autoSpaceDN/>
              <w:bidi w:val="0"/>
              <w:adjustRightInd/>
              <w:snapToGrid/>
              <w:spacing w:after="0" w:line="400" w:lineRule="exact"/>
              <w:ind w:firstLine="0" w:firstLineChars="0"/>
              <w:textAlignment w:val="auto"/>
              <w:rPr>
                <w:rFonts w:ascii="宋体" w:hAnsi="宋体"/>
                <w:sz w:val="24"/>
                <w:szCs w:val="24"/>
              </w:rPr>
            </w:pPr>
          </w:p>
        </w:tc>
      </w:tr>
      <w:tr w14:paraId="21B0106E">
        <w:tblPrEx>
          <w:tblCellMar>
            <w:top w:w="0" w:type="dxa"/>
            <w:left w:w="108" w:type="dxa"/>
            <w:bottom w:w="0" w:type="dxa"/>
            <w:right w:w="108" w:type="dxa"/>
          </w:tblCellMar>
        </w:tblPrEx>
        <w:trPr>
          <w:trHeight w:val="1783" w:hRule="atLeast"/>
          <w:jc w:val="center"/>
        </w:trPr>
        <w:tc>
          <w:tcPr>
            <w:tcW w:w="1535" w:type="dxa"/>
            <w:tcBorders>
              <w:top w:val="single" w:color="auto" w:sz="4" w:space="0"/>
              <w:left w:val="single" w:color="auto" w:sz="4" w:space="0"/>
              <w:bottom w:val="nil"/>
              <w:right w:val="single" w:color="auto" w:sz="4" w:space="0"/>
            </w:tcBorders>
            <w:noWrap w:val="0"/>
            <w:vAlign w:val="center"/>
          </w:tcPr>
          <w:p w14:paraId="77565BD3">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经营范围</w:t>
            </w:r>
          </w:p>
        </w:tc>
        <w:tc>
          <w:tcPr>
            <w:tcW w:w="7229" w:type="dxa"/>
            <w:gridSpan w:val="7"/>
            <w:tcBorders>
              <w:top w:val="single" w:color="auto" w:sz="4" w:space="0"/>
              <w:left w:val="nil"/>
              <w:bottom w:val="nil"/>
              <w:right w:val="single" w:color="auto" w:sz="4" w:space="0"/>
            </w:tcBorders>
            <w:noWrap w:val="0"/>
            <w:vAlign w:val="center"/>
          </w:tcPr>
          <w:p w14:paraId="14B6AD42">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p w14:paraId="7467E48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p w14:paraId="1B79D52B">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p w14:paraId="040DF112">
            <w:pPr>
              <w:keepNext w:val="0"/>
              <w:keepLines w:val="0"/>
              <w:pageBreakBefore w:val="0"/>
              <w:kinsoku/>
              <w:wordWrap/>
              <w:overflowPunct/>
              <w:topLinePunct/>
              <w:autoSpaceDE/>
              <w:autoSpaceDN/>
              <w:bidi w:val="0"/>
              <w:adjustRightInd/>
              <w:snapToGrid/>
              <w:spacing w:after="0" w:line="400" w:lineRule="exact"/>
              <w:ind w:firstLine="0" w:firstLineChars="0"/>
              <w:textAlignment w:val="auto"/>
              <w:rPr>
                <w:rFonts w:ascii="宋体" w:hAnsi="宋体"/>
                <w:sz w:val="24"/>
                <w:szCs w:val="24"/>
              </w:rPr>
            </w:pPr>
          </w:p>
        </w:tc>
      </w:tr>
      <w:tr w14:paraId="1EB0449B">
        <w:tblPrEx>
          <w:tblCellMar>
            <w:top w:w="0" w:type="dxa"/>
            <w:left w:w="108" w:type="dxa"/>
            <w:bottom w:w="0" w:type="dxa"/>
            <w:right w:w="108" w:type="dxa"/>
          </w:tblCellMar>
        </w:tblPrEx>
        <w:trPr>
          <w:trHeight w:val="583"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777CA87D">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备注</w:t>
            </w:r>
          </w:p>
        </w:tc>
        <w:tc>
          <w:tcPr>
            <w:tcW w:w="7229" w:type="dxa"/>
            <w:gridSpan w:val="7"/>
            <w:tcBorders>
              <w:top w:val="single" w:color="auto" w:sz="4" w:space="0"/>
              <w:left w:val="nil"/>
              <w:bottom w:val="single" w:color="auto" w:sz="4" w:space="0"/>
              <w:right w:val="single" w:color="auto" w:sz="4" w:space="0"/>
            </w:tcBorders>
            <w:noWrap w:val="0"/>
            <w:vAlign w:val="center"/>
          </w:tcPr>
          <w:p w14:paraId="4034379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bl>
    <w:p w14:paraId="7EA1440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lang w:eastAsia="zh-CN"/>
        </w:rPr>
      </w:pPr>
    </w:p>
    <w:p w14:paraId="796E09CE">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3EE53D9A">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4A064573">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3C876752">
      <w:pPr>
        <w:pStyle w:val="5"/>
        <w:numPr>
          <w:ilvl w:val="0"/>
          <w:numId w:val="0"/>
        </w:numPr>
        <w:ind w:left="0" w:leftChars="0" w:firstLine="0" w:firstLineChars="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kern w:val="2"/>
          <w:sz w:val="28"/>
          <w:szCs w:val="28"/>
          <w:lang w:val="en-US" w:eastAsia="zh-CN" w:bidi="zh-CN"/>
        </w:rPr>
        <w:t>6、</w:t>
      </w:r>
      <w:r>
        <w:rPr>
          <w:rFonts w:hint="eastAsia" w:asciiTheme="minorEastAsia" w:hAnsiTheme="minorEastAsia" w:eastAsiaTheme="minorEastAsia" w:cstheme="minorEastAsia"/>
          <w:sz w:val="28"/>
          <w:szCs w:val="28"/>
          <w:lang w:val="en-US" w:eastAsia="zh-CN"/>
        </w:rPr>
        <w:t>资格审查资料</w:t>
      </w:r>
    </w:p>
    <w:p w14:paraId="31213E11">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p>
    <w:p w14:paraId="2B309661">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1、满足《中华人民共和国政府采购法》第二十二条规定；</w:t>
      </w:r>
    </w:p>
    <w:p w14:paraId="6D399CFB">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2、具有有效的营业执照；</w:t>
      </w:r>
    </w:p>
    <w:p w14:paraId="786AD8F3">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w:t>
      </w:r>
      <w:r>
        <w:rPr>
          <w:rFonts w:hint="eastAsia" w:asciiTheme="minorEastAsia" w:hAnsiTheme="minorEastAsia" w:cstheme="minorEastAsia"/>
          <w:color w:val="auto"/>
          <w:spacing w:val="5"/>
          <w:sz w:val="24"/>
          <w:szCs w:val="24"/>
          <w:lang w:val="en-US" w:eastAsia="zh-CN"/>
        </w:rPr>
        <w:t>、</w:t>
      </w:r>
      <w:r>
        <w:rPr>
          <w:rFonts w:hint="eastAsia" w:asciiTheme="minorEastAsia" w:hAnsiTheme="minorEastAsia" w:eastAsiaTheme="minorEastAsia" w:cstheme="minorEastAsia"/>
          <w:color w:val="auto"/>
          <w:spacing w:val="5"/>
          <w:sz w:val="24"/>
          <w:szCs w:val="24"/>
          <w:lang w:val="en-US" w:eastAsia="zh-CN"/>
        </w:rPr>
        <w:t>供应商自行出具本单位无商业贿赂和不正当竞争行为的承诺书；</w:t>
      </w:r>
    </w:p>
    <w:p w14:paraId="7BBFAD6E">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cstheme="minorEastAsia"/>
          <w:color w:val="auto"/>
          <w:spacing w:val="5"/>
          <w:sz w:val="24"/>
          <w:szCs w:val="24"/>
          <w:lang w:val="en-US" w:eastAsia="zh-CN"/>
        </w:rPr>
        <w:t>4、</w:t>
      </w:r>
      <w:r>
        <w:rPr>
          <w:rFonts w:hint="eastAsia" w:asciiTheme="minorEastAsia" w:hAnsiTheme="minorEastAsia" w:eastAsiaTheme="minorEastAsia" w:cstheme="minorEastAsia"/>
          <w:color w:val="auto"/>
          <w:spacing w:val="5"/>
          <w:sz w:val="24"/>
          <w:szCs w:val="24"/>
          <w:lang w:val="en-US" w:eastAsia="zh-CN"/>
        </w:rPr>
        <w:t>须出具无行贿犯罪记录在中国裁判文书网自行查询结果或自行承诺（查询对象：企业、法定代表人）；</w:t>
      </w:r>
    </w:p>
    <w:p w14:paraId="2ACA6565">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cstheme="minorEastAsia"/>
          <w:color w:val="auto"/>
          <w:spacing w:val="5"/>
          <w:sz w:val="24"/>
          <w:szCs w:val="24"/>
          <w:lang w:val="en-US" w:eastAsia="zh-CN"/>
        </w:rPr>
        <w:t>5、</w:t>
      </w:r>
      <w:r>
        <w:rPr>
          <w:rFonts w:hint="eastAsia" w:asciiTheme="minorEastAsia" w:hAnsiTheme="minorEastAsia" w:eastAsiaTheme="minorEastAsia" w:cstheme="minorEastAsia"/>
          <w:color w:val="auto"/>
          <w:spacing w:val="5"/>
          <w:sz w:val="24"/>
          <w:szCs w:val="24"/>
          <w:lang w:val="en-US" w:eastAsia="zh-CN"/>
        </w:rPr>
        <w:t>单位负责人为同一人或者存在控股、管理关系的不同单位以及法定代表人或者负责人有夫妻、直系血亲、三代以内旁系血亲或近姻亲关系不得同时参加本项目的投标(提供承诺书)；</w:t>
      </w:r>
    </w:p>
    <w:p w14:paraId="2B96F0CC">
      <w:pPr>
        <w:keepNext w:val="0"/>
        <w:keepLines w:val="0"/>
        <w:pageBreakBefore w:val="0"/>
        <w:widowControl/>
        <w:kinsoku/>
        <w:wordWrap/>
        <w:overflowPunct/>
        <w:topLinePunct w:val="0"/>
        <w:bidi w:val="0"/>
        <w:adjustRightInd/>
        <w:snapToGrid/>
        <w:spacing w:line="520" w:lineRule="exact"/>
        <w:ind w:left="0" w:leftChars="0" w:right="0" w:firstLine="500" w:firstLineChars="200"/>
        <w:jc w:val="both"/>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cstheme="minorEastAsia"/>
          <w:color w:val="auto"/>
          <w:spacing w:val="5"/>
          <w:sz w:val="24"/>
          <w:szCs w:val="24"/>
          <w:lang w:val="en-US" w:eastAsia="zh-CN"/>
        </w:rPr>
        <w:t>6、</w:t>
      </w:r>
      <w:r>
        <w:rPr>
          <w:rFonts w:hint="eastAsia" w:asciiTheme="minorEastAsia" w:hAnsiTheme="minorEastAsia" w:eastAsiaTheme="minorEastAsia" w:cstheme="minorEastAsia"/>
          <w:color w:val="auto"/>
          <w:spacing w:val="5"/>
          <w:sz w:val="24"/>
          <w:szCs w:val="24"/>
          <w:lang w:val="en-US"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截图要显示查询时间，查询时间自本公告发布之日至投标文件递交截止时间之前；</w:t>
      </w:r>
    </w:p>
    <w:p w14:paraId="1D9E49B9">
      <w:pPr>
        <w:pStyle w:val="6"/>
        <w:numPr>
          <w:ilvl w:val="0"/>
          <w:numId w:val="0"/>
        </w:numPr>
        <w:ind w:left="567" w:leftChars="0"/>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7、本项目不接受联合体投标。</w:t>
      </w:r>
    </w:p>
    <w:p w14:paraId="70B643E5">
      <w:pPr>
        <w:rPr>
          <w:rFonts w:hint="eastAsia" w:asciiTheme="minorEastAsia" w:hAnsiTheme="minorEastAsia" w:eastAsiaTheme="minorEastAsia" w:cstheme="minorEastAsia"/>
          <w:color w:val="auto"/>
          <w:spacing w:val="5"/>
          <w:sz w:val="24"/>
          <w:szCs w:val="24"/>
          <w:lang w:val="en-US" w:eastAsia="zh-CN"/>
        </w:rPr>
      </w:pPr>
    </w:p>
    <w:p w14:paraId="07175265">
      <w:pPr>
        <w:pStyle w:val="5"/>
        <w:rPr>
          <w:rFonts w:hint="eastAsia" w:asciiTheme="minorEastAsia" w:hAnsiTheme="minorEastAsia" w:eastAsiaTheme="minorEastAsia" w:cstheme="minorEastAsia"/>
          <w:color w:val="auto"/>
          <w:spacing w:val="5"/>
          <w:sz w:val="24"/>
          <w:szCs w:val="24"/>
          <w:lang w:val="en-US" w:eastAsia="zh-CN"/>
        </w:rPr>
      </w:pPr>
    </w:p>
    <w:p w14:paraId="2467C00B">
      <w:pPr>
        <w:pStyle w:val="6"/>
        <w:rPr>
          <w:rFonts w:hint="eastAsia" w:asciiTheme="minorEastAsia" w:hAnsiTheme="minorEastAsia" w:eastAsiaTheme="minorEastAsia" w:cstheme="minorEastAsia"/>
          <w:color w:val="auto"/>
          <w:spacing w:val="5"/>
          <w:sz w:val="24"/>
          <w:szCs w:val="24"/>
          <w:lang w:val="en-US" w:eastAsia="zh-CN"/>
        </w:rPr>
      </w:pPr>
    </w:p>
    <w:p w14:paraId="69374CC1">
      <w:pPr>
        <w:rPr>
          <w:rFonts w:hint="eastAsia" w:asciiTheme="minorEastAsia" w:hAnsiTheme="minorEastAsia" w:eastAsiaTheme="minorEastAsia" w:cstheme="minorEastAsia"/>
          <w:color w:val="auto"/>
          <w:spacing w:val="5"/>
          <w:sz w:val="24"/>
          <w:szCs w:val="24"/>
          <w:lang w:val="en-US" w:eastAsia="zh-CN"/>
        </w:rPr>
      </w:pPr>
    </w:p>
    <w:p w14:paraId="43EC68FE">
      <w:pPr>
        <w:pStyle w:val="5"/>
        <w:rPr>
          <w:rFonts w:hint="eastAsia" w:asciiTheme="minorEastAsia" w:hAnsiTheme="minorEastAsia" w:eastAsiaTheme="minorEastAsia" w:cstheme="minorEastAsia"/>
          <w:color w:val="auto"/>
          <w:spacing w:val="5"/>
          <w:sz w:val="24"/>
          <w:szCs w:val="24"/>
          <w:lang w:val="en-US" w:eastAsia="zh-CN"/>
        </w:rPr>
      </w:pPr>
    </w:p>
    <w:p w14:paraId="2CF1D629">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val="0"/>
          <w:color w:val="auto"/>
          <w:sz w:val="28"/>
          <w:szCs w:val="28"/>
          <w:lang w:val="en-US" w:eastAsia="zh-CN"/>
        </w:rPr>
      </w:pPr>
    </w:p>
    <w:p w14:paraId="15BD8AA1">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color w:val="auto"/>
          <w:sz w:val="24"/>
          <w:szCs w:val="24"/>
        </w:rPr>
      </w:pPr>
      <w:r>
        <w:rPr>
          <w:rFonts w:hint="eastAsia" w:ascii="宋体" w:hAnsi="宋体" w:eastAsia="宋体" w:cs="宋体"/>
          <w:b/>
          <w:bCs w:val="0"/>
          <w:color w:val="auto"/>
          <w:sz w:val="28"/>
          <w:szCs w:val="28"/>
          <w:lang w:val="en-US" w:eastAsia="zh-CN"/>
        </w:rPr>
        <w:t>附件1：格式</w:t>
      </w:r>
    </w:p>
    <w:p w14:paraId="4A225379">
      <w:pPr>
        <w:keepNext w:val="0"/>
        <w:keepLines w:val="0"/>
        <w:pageBreakBefore w:val="0"/>
        <w:kinsoku/>
        <w:wordWrap/>
        <w:overflowPunct/>
        <w:topLinePunct w:val="0"/>
        <w:autoSpaceDE/>
        <w:autoSpaceDN/>
        <w:bidi w:val="0"/>
        <w:adjustRightInd/>
        <w:snapToGrid/>
        <w:spacing w:after="240" w:afterLines="100" w:line="520" w:lineRule="exact"/>
        <w:jc w:val="center"/>
        <w:textAlignment w:val="center"/>
        <w:rPr>
          <w:rFonts w:hint="eastAsia" w:ascii="宋体" w:hAnsi="宋体" w:eastAsia="宋体" w:cs="Times New Roman"/>
          <w:b/>
          <w:bCs/>
          <w:sz w:val="28"/>
          <w:szCs w:val="28"/>
        </w:rPr>
      </w:pPr>
      <w:r>
        <w:rPr>
          <w:rFonts w:hint="eastAsia" w:ascii="宋体" w:hAnsi="宋体" w:eastAsia="宋体" w:cs="Times New Roman"/>
          <w:b/>
          <w:bCs/>
          <w:sz w:val="28"/>
          <w:szCs w:val="28"/>
        </w:rPr>
        <w:t>满足《中华人民共和国政府采购法》第二十二条规定的承诺书</w:t>
      </w:r>
    </w:p>
    <w:p w14:paraId="3C3014FC">
      <w:pPr>
        <w:keepNext w:val="0"/>
        <w:keepLines w:val="0"/>
        <w:pageBreakBefore w:val="0"/>
        <w:widowControl w:val="0"/>
        <w:kinsoku/>
        <w:wordWrap/>
        <w:overflowPunct/>
        <w:topLinePunct w:val="0"/>
        <w:autoSpaceDE/>
        <w:autoSpaceDN/>
        <w:bidi w:val="0"/>
        <w:adjustRightInd/>
        <w:snapToGrid/>
        <w:spacing w:after="0" w:line="520" w:lineRule="exact"/>
        <w:ind w:right="0"/>
        <w:textAlignment w:val="auto"/>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（采购</w:t>
      </w:r>
      <w:r>
        <w:rPr>
          <w:rFonts w:hint="eastAsia" w:ascii="宋体" w:hAnsi="宋体"/>
          <w:color w:val="auto"/>
          <w:sz w:val="24"/>
          <w:szCs w:val="24"/>
          <w:u w:val="single"/>
          <w:lang w:eastAsia="zh-CN"/>
        </w:rPr>
        <w:t>人名称</w:t>
      </w:r>
      <w:r>
        <w:rPr>
          <w:rFonts w:hint="eastAsia" w:ascii="宋体" w:hAnsi="宋体"/>
          <w:color w:val="auto"/>
          <w:sz w:val="24"/>
          <w:szCs w:val="24"/>
          <w:u w:val="single"/>
        </w:rPr>
        <w:t>及代理</w:t>
      </w:r>
      <w:r>
        <w:rPr>
          <w:rFonts w:hint="eastAsia" w:ascii="宋体" w:hAnsi="宋体"/>
          <w:color w:val="auto"/>
          <w:sz w:val="24"/>
          <w:szCs w:val="24"/>
          <w:u w:val="single"/>
          <w:lang w:eastAsia="zh-CN"/>
        </w:rPr>
        <w:t>机构名称</w:t>
      </w:r>
      <w:r>
        <w:rPr>
          <w:rFonts w:hint="eastAsia" w:ascii="宋体" w:hAnsi="宋体"/>
          <w:color w:val="auto"/>
          <w:sz w:val="24"/>
          <w:szCs w:val="24"/>
          <w:u w:val="single"/>
        </w:rPr>
        <w:t>）</w:t>
      </w:r>
      <w:r>
        <w:rPr>
          <w:rFonts w:hint="eastAsia" w:ascii="宋体" w:hAnsi="宋体"/>
          <w:color w:val="auto"/>
          <w:sz w:val="24"/>
          <w:szCs w:val="24"/>
        </w:rPr>
        <w:t>：</w:t>
      </w:r>
    </w:p>
    <w:p w14:paraId="6AF81FB7">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我方承诺，我方满足 《中华人民共和国政府采购法》第二十二条的所有规定。</w:t>
      </w:r>
    </w:p>
    <w:p w14:paraId="385FBADD">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(一)具有独立承担民事责任的能力；</w:t>
      </w:r>
    </w:p>
    <w:p w14:paraId="26355980">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(二)具有良好的商业信誉和健全的财务会计制度；</w:t>
      </w:r>
    </w:p>
    <w:p w14:paraId="0960D1BD">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(三)具有履行合同所必需的设备和专业技术能力；</w:t>
      </w:r>
    </w:p>
    <w:p w14:paraId="599374FC">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(四)有依法缴纳税收和社会保障资金的良好记录；</w:t>
      </w:r>
    </w:p>
    <w:p w14:paraId="68D135A3">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(五)参加政府采购活动前三年内，在经营活动中没有重大违法记录；</w:t>
      </w:r>
    </w:p>
    <w:p w14:paraId="44C464D1">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(六)法律、行政法规规定的其他条件。</w:t>
      </w:r>
    </w:p>
    <w:p w14:paraId="0371B6C4">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我方保证上述信息的真实和准确，并愿意承担因我方就此弄虚作假所引起的一切法律后果。</w:t>
      </w:r>
    </w:p>
    <w:p w14:paraId="4AB34BBA">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特此承诺</w:t>
      </w:r>
      <w:r>
        <w:rPr>
          <w:rFonts w:hint="eastAsia" w:ascii="宋体" w:hAnsi="宋体" w:eastAsia="宋体" w:cs="Times New Roman"/>
          <w:color w:val="auto"/>
          <w:sz w:val="24"/>
          <w:szCs w:val="24"/>
          <w:lang w:eastAsia="zh-CN"/>
        </w:rPr>
        <w:t>！</w:t>
      </w:r>
    </w:p>
    <w:p w14:paraId="08578C93">
      <w:pPr>
        <w:pStyle w:val="6"/>
        <w:rPr>
          <w:rFonts w:hint="eastAsia" w:asciiTheme="minorEastAsia" w:hAnsiTheme="minorEastAsia" w:eastAsiaTheme="minorEastAsia" w:cstheme="minorEastAsia"/>
          <w:color w:val="auto"/>
          <w:spacing w:val="5"/>
          <w:sz w:val="24"/>
          <w:szCs w:val="24"/>
          <w:lang w:val="en-US" w:eastAsia="zh-CN"/>
        </w:rPr>
      </w:pPr>
    </w:p>
    <w:p w14:paraId="660B46D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09564FA3">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773A67A9">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7FF3F3EC">
      <w:pPr>
        <w:rPr>
          <w:rFonts w:hint="eastAsia" w:asciiTheme="minorEastAsia" w:hAnsiTheme="minorEastAsia" w:eastAsiaTheme="minorEastAsia" w:cstheme="minorEastAsia"/>
          <w:color w:val="auto"/>
          <w:spacing w:val="5"/>
          <w:sz w:val="24"/>
          <w:szCs w:val="24"/>
          <w:lang w:val="en-US" w:eastAsia="zh-CN"/>
        </w:rPr>
      </w:pPr>
    </w:p>
    <w:p w14:paraId="2E11ACA1">
      <w:pPr>
        <w:pStyle w:val="5"/>
        <w:rPr>
          <w:rFonts w:hint="eastAsia" w:asciiTheme="minorEastAsia" w:hAnsiTheme="minorEastAsia" w:eastAsiaTheme="minorEastAsia" w:cstheme="minorEastAsia"/>
          <w:color w:val="auto"/>
          <w:spacing w:val="5"/>
          <w:sz w:val="24"/>
          <w:szCs w:val="24"/>
          <w:lang w:val="en-US" w:eastAsia="zh-CN"/>
        </w:rPr>
      </w:pPr>
    </w:p>
    <w:p w14:paraId="4D09DB2A">
      <w:pPr>
        <w:pStyle w:val="6"/>
        <w:rPr>
          <w:rFonts w:hint="eastAsia" w:asciiTheme="minorEastAsia" w:hAnsiTheme="minorEastAsia" w:eastAsiaTheme="minorEastAsia" w:cstheme="minorEastAsia"/>
          <w:color w:val="auto"/>
          <w:spacing w:val="5"/>
          <w:sz w:val="24"/>
          <w:szCs w:val="24"/>
          <w:lang w:val="en-US" w:eastAsia="zh-CN"/>
        </w:rPr>
      </w:pPr>
    </w:p>
    <w:p w14:paraId="60F41EB3">
      <w:pPr>
        <w:rPr>
          <w:rFonts w:hint="eastAsia"/>
          <w:lang w:val="en-US" w:eastAsia="zh-CN"/>
        </w:rPr>
      </w:pPr>
    </w:p>
    <w:p w14:paraId="7CAE2B55">
      <w:pPr>
        <w:pStyle w:val="5"/>
        <w:rPr>
          <w:rFonts w:hint="eastAsia"/>
          <w:lang w:val="en-US" w:eastAsia="zh-CN"/>
        </w:rPr>
      </w:pPr>
    </w:p>
    <w:p w14:paraId="777B7E46">
      <w:pPr>
        <w:pStyle w:val="6"/>
        <w:rPr>
          <w:rFonts w:hint="eastAsia"/>
          <w:lang w:val="en-US" w:eastAsia="zh-CN"/>
        </w:rPr>
      </w:pPr>
    </w:p>
    <w:p w14:paraId="6290ADEA">
      <w:pPr>
        <w:rPr>
          <w:rFonts w:hint="eastAsia"/>
          <w:lang w:val="en-US" w:eastAsia="zh-CN"/>
        </w:rPr>
      </w:pPr>
    </w:p>
    <w:p w14:paraId="2E021123">
      <w:pPr>
        <w:pStyle w:val="5"/>
        <w:rPr>
          <w:rFonts w:hint="eastAsia"/>
          <w:lang w:val="en-US" w:eastAsia="zh-CN"/>
        </w:rPr>
      </w:pPr>
    </w:p>
    <w:p w14:paraId="37F6CE29">
      <w:pPr>
        <w:keepNext w:val="0"/>
        <w:keepLines w:val="0"/>
        <w:pageBreakBefore w:val="0"/>
        <w:widowControl w:val="0"/>
        <w:kinsoku/>
        <w:wordWrap/>
        <w:overflowPunct/>
        <w:topLinePunct w:val="0"/>
        <w:autoSpaceDE/>
        <w:autoSpaceDN/>
        <w:bidi w:val="0"/>
        <w:adjustRightInd/>
        <w:snapToGrid/>
        <w:spacing w:after="0" w:line="520" w:lineRule="exact"/>
        <w:jc w:val="both"/>
        <w:textAlignment w:val="center"/>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附件2：格式</w:t>
      </w:r>
    </w:p>
    <w:p w14:paraId="5AE88319">
      <w:pPr>
        <w:keepNext w:val="0"/>
        <w:keepLines w:val="0"/>
        <w:pageBreakBefore w:val="0"/>
        <w:kinsoku/>
        <w:wordWrap/>
        <w:overflowPunct/>
        <w:topLinePunct w:val="0"/>
        <w:autoSpaceDE/>
        <w:autoSpaceDN/>
        <w:bidi w:val="0"/>
        <w:adjustRightInd/>
        <w:snapToGrid/>
        <w:spacing w:after="240" w:afterLines="100" w:line="520" w:lineRule="exact"/>
        <w:jc w:val="center"/>
        <w:textAlignment w:val="center"/>
        <w:rPr>
          <w:rFonts w:ascii="宋体" w:hAnsi="宋体"/>
          <w:b/>
          <w:bCs/>
          <w:sz w:val="28"/>
          <w:szCs w:val="28"/>
        </w:rPr>
      </w:pPr>
      <w:r>
        <w:rPr>
          <w:rFonts w:hint="eastAsia" w:ascii="宋体" w:hAnsi="宋体"/>
          <w:b/>
          <w:bCs/>
          <w:sz w:val="28"/>
          <w:szCs w:val="28"/>
        </w:rPr>
        <w:t>无商业贿赂及无不正当竞争行为承诺书</w:t>
      </w:r>
    </w:p>
    <w:p w14:paraId="6CFBB334">
      <w:pPr>
        <w:keepNext w:val="0"/>
        <w:keepLines w:val="0"/>
        <w:pageBreakBefore w:val="0"/>
        <w:widowControl w:val="0"/>
        <w:kinsoku/>
        <w:wordWrap/>
        <w:overflowPunct/>
        <w:topLinePunct w:val="0"/>
        <w:autoSpaceDE/>
        <w:autoSpaceDN/>
        <w:bidi w:val="0"/>
        <w:adjustRightInd/>
        <w:snapToGrid/>
        <w:spacing w:after="0" w:line="600" w:lineRule="exact"/>
        <w:textAlignment w:val="center"/>
        <w:rPr>
          <w:rFonts w:hint="eastAsia" w:ascii="宋体" w:hAnsi="宋体"/>
          <w:bCs/>
          <w:sz w:val="24"/>
          <w:szCs w:val="24"/>
        </w:rPr>
      </w:pPr>
      <w:r>
        <w:rPr>
          <w:rFonts w:hint="eastAsia" w:ascii="宋体" w:hAnsi="宋体"/>
          <w:sz w:val="24"/>
          <w:szCs w:val="24"/>
          <w:u w:val="single"/>
        </w:rPr>
        <w:t>（</w:t>
      </w:r>
      <w:r>
        <w:rPr>
          <w:rFonts w:hint="eastAsia" w:ascii="宋体" w:hAnsi="宋体"/>
          <w:sz w:val="24"/>
          <w:szCs w:val="24"/>
          <w:u w:val="single"/>
          <w:lang w:eastAsia="zh-CN"/>
        </w:rPr>
        <w:t>采购人</w:t>
      </w:r>
      <w:r>
        <w:rPr>
          <w:rFonts w:hint="eastAsia" w:ascii="宋体" w:hAnsi="宋体"/>
          <w:sz w:val="24"/>
          <w:szCs w:val="24"/>
          <w:u w:val="single"/>
        </w:rPr>
        <w:t>名称）</w:t>
      </w:r>
      <w:r>
        <w:rPr>
          <w:rFonts w:hint="eastAsia" w:ascii="宋体" w:hAnsi="宋体"/>
          <w:sz w:val="24"/>
          <w:szCs w:val="24"/>
        </w:rPr>
        <w:t>：</w:t>
      </w:r>
    </w:p>
    <w:p w14:paraId="3489CA13">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left"/>
        <w:textAlignment w:val="center"/>
        <w:rPr>
          <w:rFonts w:ascii="宋体" w:hAnsi="宋体"/>
          <w:bCs/>
          <w:sz w:val="24"/>
          <w:szCs w:val="24"/>
        </w:rPr>
      </w:pPr>
      <w:r>
        <w:rPr>
          <w:rFonts w:hint="eastAsia" w:ascii="宋体" w:hAnsi="宋体"/>
          <w:bCs/>
          <w:sz w:val="24"/>
          <w:szCs w:val="24"/>
        </w:rPr>
        <w:t>我公司郑重承诺：自公司成立以来</w:t>
      </w:r>
      <w:r>
        <w:rPr>
          <w:rFonts w:hint="eastAsia" w:ascii="宋体" w:hAnsi="宋体"/>
          <w:bCs/>
          <w:sz w:val="24"/>
          <w:szCs w:val="24"/>
          <w:u w:val="single"/>
        </w:rPr>
        <w:t>（</w:t>
      </w:r>
      <w:r>
        <w:rPr>
          <w:rFonts w:hint="eastAsia" w:ascii="宋体" w:hAnsi="宋体"/>
          <w:bCs/>
          <w:sz w:val="24"/>
          <w:szCs w:val="24"/>
          <w:u w:val="single"/>
          <w:lang w:eastAsia="zh-CN"/>
        </w:rPr>
        <w:t>供应商</w:t>
      </w:r>
      <w:r>
        <w:rPr>
          <w:rFonts w:hint="eastAsia" w:ascii="宋体" w:hAnsi="宋体"/>
          <w:bCs/>
          <w:sz w:val="24"/>
          <w:szCs w:val="24"/>
          <w:u w:val="single"/>
        </w:rPr>
        <w:t>名称）</w:t>
      </w:r>
      <w:r>
        <w:rPr>
          <w:rFonts w:hint="eastAsia" w:ascii="宋体" w:hAnsi="宋体"/>
          <w:bCs/>
          <w:sz w:val="24"/>
          <w:szCs w:val="24"/>
        </w:rPr>
        <w:t>、法定代表人</w:t>
      </w:r>
      <w:r>
        <w:rPr>
          <w:rFonts w:hint="eastAsia" w:ascii="宋体" w:hAnsi="宋体"/>
          <w:bCs/>
          <w:sz w:val="24"/>
          <w:szCs w:val="24"/>
          <w:u w:val="single"/>
        </w:rPr>
        <w:t>　　　　　　</w:t>
      </w:r>
      <w:r>
        <w:rPr>
          <w:rFonts w:hint="eastAsia" w:ascii="宋体" w:hAnsi="宋体"/>
          <w:bCs/>
          <w:sz w:val="24"/>
          <w:szCs w:val="24"/>
          <w:lang w:eastAsia="zh-CN"/>
        </w:rPr>
        <w:t>无</w:t>
      </w:r>
      <w:r>
        <w:rPr>
          <w:rFonts w:hint="eastAsia" w:ascii="宋体" w:hAnsi="宋体"/>
          <w:bCs/>
          <w:sz w:val="24"/>
          <w:szCs w:val="24"/>
        </w:rPr>
        <w:t>商业贿赂和</w:t>
      </w:r>
      <w:r>
        <w:rPr>
          <w:rFonts w:hint="eastAsia" w:ascii="宋体" w:hAnsi="宋体"/>
          <w:bCs/>
          <w:sz w:val="24"/>
          <w:szCs w:val="24"/>
          <w:lang w:eastAsia="zh-CN"/>
        </w:rPr>
        <w:t>无</w:t>
      </w:r>
      <w:r>
        <w:rPr>
          <w:rFonts w:hint="eastAsia" w:ascii="宋体" w:hAnsi="宋体"/>
          <w:bCs/>
          <w:sz w:val="24"/>
          <w:szCs w:val="24"/>
        </w:rPr>
        <w:t>不正当竞争行为。</w:t>
      </w:r>
    </w:p>
    <w:p w14:paraId="0C6D77D2">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textAlignment w:val="center"/>
        <w:rPr>
          <w:rFonts w:ascii="宋体" w:hAnsi="宋体"/>
          <w:bCs/>
          <w:sz w:val="24"/>
          <w:szCs w:val="24"/>
        </w:rPr>
      </w:pPr>
      <w:r>
        <w:rPr>
          <w:rFonts w:hint="eastAsia" w:ascii="宋体" w:hAnsi="宋体"/>
          <w:bCs/>
          <w:sz w:val="24"/>
          <w:szCs w:val="24"/>
        </w:rPr>
        <w:t>特此承诺</w:t>
      </w:r>
      <w:r>
        <w:rPr>
          <w:rFonts w:hint="eastAsia" w:ascii="宋体" w:hAnsi="宋体"/>
          <w:bCs/>
          <w:sz w:val="24"/>
          <w:szCs w:val="24"/>
          <w:lang w:eastAsia="zh-CN"/>
        </w:rPr>
        <w:t>！</w:t>
      </w:r>
      <w:r>
        <w:rPr>
          <w:rFonts w:hint="eastAsia" w:ascii="宋体" w:hAnsi="宋体"/>
          <w:bCs/>
          <w:sz w:val="24"/>
          <w:szCs w:val="24"/>
        </w:rPr>
        <w:t xml:space="preserve"> </w:t>
      </w:r>
    </w:p>
    <w:p w14:paraId="6C136F6A">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66C53C7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5B709AE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0271810F">
      <w:pPr>
        <w:pStyle w:val="6"/>
        <w:rPr>
          <w:rFonts w:hint="eastAsia"/>
          <w:lang w:val="en-US" w:eastAsia="zh-CN"/>
        </w:rPr>
      </w:pPr>
    </w:p>
    <w:p w14:paraId="73CA4587">
      <w:pPr>
        <w:rPr>
          <w:rFonts w:hint="eastAsia"/>
          <w:lang w:val="en-US" w:eastAsia="zh-CN"/>
        </w:rPr>
      </w:pPr>
    </w:p>
    <w:p w14:paraId="308BE2ED">
      <w:pPr>
        <w:pStyle w:val="5"/>
        <w:rPr>
          <w:rFonts w:hint="eastAsia"/>
          <w:lang w:val="en-US" w:eastAsia="zh-CN"/>
        </w:rPr>
      </w:pPr>
    </w:p>
    <w:p w14:paraId="57E35138">
      <w:pPr>
        <w:pStyle w:val="6"/>
        <w:rPr>
          <w:rFonts w:hint="eastAsia"/>
          <w:lang w:val="en-US" w:eastAsia="zh-CN"/>
        </w:rPr>
      </w:pPr>
    </w:p>
    <w:p w14:paraId="6673BEB3">
      <w:pPr>
        <w:rPr>
          <w:rFonts w:hint="eastAsia"/>
          <w:lang w:val="en-US" w:eastAsia="zh-CN"/>
        </w:rPr>
      </w:pPr>
    </w:p>
    <w:p w14:paraId="22633A2B">
      <w:pPr>
        <w:pStyle w:val="5"/>
        <w:rPr>
          <w:rFonts w:hint="eastAsia"/>
          <w:lang w:val="en-US" w:eastAsia="zh-CN"/>
        </w:rPr>
      </w:pPr>
    </w:p>
    <w:p w14:paraId="1F408650">
      <w:pPr>
        <w:pStyle w:val="6"/>
        <w:rPr>
          <w:rFonts w:hint="eastAsia"/>
          <w:lang w:val="en-US" w:eastAsia="zh-CN"/>
        </w:rPr>
      </w:pPr>
    </w:p>
    <w:p w14:paraId="72DE40B7">
      <w:pPr>
        <w:rPr>
          <w:rFonts w:hint="eastAsia"/>
          <w:lang w:val="en-US" w:eastAsia="zh-CN"/>
        </w:rPr>
      </w:pPr>
    </w:p>
    <w:p w14:paraId="31324B11">
      <w:pPr>
        <w:pStyle w:val="5"/>
        <w:rPr>
          <w:rFonts w:hint="eastAsia"/>
          <w:lang w:val="en-US" w:eastAsia="zh-CN"/>
        </w:rPr>
      </w:pPr>
    </w:p>
    <w:p w14:paraId="0F4C3F0E">
      <w:pPr>
        <w:pStyle w:val="6"/>
        <w:rPr>
          <w:rFonts w:hint="eastAsia"/>
          <w:lang w:val="en-US" w:eastAsia="zh-CN"/>
        </w:rPr>
      </w:pPr>
    </w:p>
    <w:p w14:paraId="57841688">
      <w:pPr>
        <w:rPr>
          <w:rFonts w:hint="eastAsia"/>
          <w:lang w:val="en-US" w:eastAsia="zh-CN"/>
        </w:rPr>
      </w:pPr>
    </w:p>
    <w:p w14:paraId="33B22AC9">
      <w:pPr>
        <w:pStyle w:val="5"/>
        <w:rPr>
          <w:rFonts w:hint="eastAsia"/>
          <w:lang w:val="en-US" w:eastAsia="zh-CN"/>
        </w:rPr>
      </w:pPr>
    </w:p>
    <w:p w14:paraId="5E7D7096">
      <w:pPr>
        <w:pStyle w:val="6"/>
        <w:rPr>
          <w:rFonts w:hint="eastAsia"/>
          <w:lang w:val="en-US" w:eastAsia="zh-CN"/>
        </w:rPr>
      </w:pPr>
    </w:p>
    <w:p w14:paraId="632AC556">
      <w:pPr>
        <w:rPr>
          <w:rFonts w:hint="eastAsia"/>
          <w:lang w:val="en-US" w:eastAsia="zh-CN"/>
        </w:rPr>
      </w:pPr>
    </w:p>
    <w:p w14:paraId="24DA3FEB">
      <w:pPr>
        <w:keepNext w:val="0"/>
        <w:keepLines w:val="0"/>
        <w:pageBreakBefore w:val="0"/>
        <w:widowControl w:val="0"/>
        <w:kinsoku/>
        <w:wordWrap/>
        <w:overflowPunct/>
        <w:topLinePunct w:val="0"/>
        <w:autoSpaceDE/>
        <w:autoSpaceDN/>
        <w:bidi w:val="0"/>
        <w:adjustRightInd/>
        <w:snapToGrid/>
        <w:spacing w:after="0" w:line="520" w:lineRule="exact"/>
        <w:jc w:val="both"/>
        <w:textAlignment w:val="center"/>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附件3：格式</w:t>
      </w:r>
    </w:p>
    <w:p w14:paraId="739C7F00">
      <w:pPr>
        <w:keepLines w:val="0"/>
        <w:pageBreakBefore w:val="0"/>
        <w:kinsoku/>
        <w:wordWrap/>
        <w:overflowPunct/>
        <w:topLinePunct w:val="0"/>
        <w:autoSpaceDE/>
        <w:autoSpaceDN/>
        <w:bidi w:val="0"/>
        <w:adjustRightInd/>
        <w:snapToGrid/>
        <w:spacing w:after="240" w:afterLines="100" w:line="520" w:lineRule="exact"/>
        <w:jc w:val="center"/>
        <w:textAlignment w:val="center"/>
        <w:rPr>
          <w:rFonts w:ascii="宋体" w:hAnsi="宋体"/>
          <w:b/>
          <w:bCs/>
          <w:sz w:val="28"/>
          <w:szCs w:val="28"/>
        </w:rPr>
      </w:pPr>
      <w:r>
        <w:rPr>
          <w:rFonts w:hint="eastAsia" w:ascii="宋体" w:hAnsi="宋体"/>
          <w:b/>
          <w:bCs/>
          <w:sz w:val="28"/>
          <w:szCs w:val="28"/>
        </w:rPr>
        <w:t>无行贿犯罪记录承诺书</w:t>
      </w:r>
    </w:p>
    <w:p w14:paraId="2F378349">
      <w:pPr>
        <w:keepNext w:val="0"/>
        <w:keepLines w:val="0"/>
        <w:pageBreakBefore w:val="0"/>
        <w:widowControl w:val="0"/>
        <w:kinsoku/>
        <w:wordWrap/>
        <w:overflowPunct/>
        <w:topLinePunct w:val="0"/>
        <w:autoSpaceDE/>
        <w:autoSpaceDN/>
        <w:bidi w:val="0"/>
        <w:adjustRightInd/>
        <w:snapToGrid/>
        <w:spacing w:after="0" w:line="600" w:lineRule="exact"/>
        <w:ind w:left="0"/>
        <w:textAlignment w:val="center"/>
        <w:rPr>
          <w:rFonts w:hint="eastAsia" w:ascii="宋体" w:hAnsi="宋体"/>
          <w:bCs/>
          <w:sz w:val="24"/>
          <w:szCs w:val="24"/>
        </w:rPr>
      </w:pPr>
      <w:r>
        <w:rPr>
          <w:rFonts w:hint="eastAsia" w:ascii="宋体" w:hAnsi="宋体"/>
          <w:sz w:val="24"/>
          <w:szCs w:val="24"/>
          <w:u w:val="single"/>
        </w:rPr>
        <w:t>（</w:t>
      </w:r>
      <w:r>
        <w:rPr>
          <w:rFonts w:hint="eastAsia" w:ascii="宋体" w:hAnsi="宋体"/>
          <w:sz w:val="24"/>
          <w:szCs w:val="24"/>
          <w:u w:val="single"/>
          <w:lang w:eastAsia="zh-CN"/>
        </w:rPr>
        <w:t>采购人</w:t>
      </w:r>
      <w:r>
        <w:rPr>
          <w:rFonts w:hint="eastAsia" w:ascii="宋体" w:hAnsi="宋体"/>
          <w:sz w:val="24"/>
          <w:szCs w:val="24"/>
          <w:u w:val="single"/>
        </w:rPr>
        <w:t>名称）</w:t>
      </w:r>
      <w:r>
        <w:rPr>
          <w:rFonts w:hint="eastAsia" w:ascii="宋体" w:hAnsi="宋体"/>
          <w:sz w:val="24"/>
          <w:szCs w:val="24"/>
        </w:rPr>
        <w:t>：</w:t>
      </w:r>
    </w:p>
    <w:p w14:paraId="58C4DCA2">
      <w:pPr>
        <w:keepNext w:val="0"/>
        <w:keepLines w:val="0"/>
        <w:pageBreakBefore w:val="0"/>
        <w:widowControl w:val="0"/>
        <w:kinsoku/>
        <w:wordWrap/>
        <w:overflowPunct/>
        <w:topLinePunct w:val="0"/>
        <w:autoSpaceDE/>
        <w:autoSpaceDN/>
        <w:bidi w:val="0"/>
        <w:adjustRightInd/>
        <w:snapToGrid/>
        <w:spacing w:after="0" w:line="600" w:lineRule="exact"/>
        <w:ind w:left="0" w:firstLine="480" w:firstLineChars="200"/>
        <w:textAlignment w:val="center"/>
        <w:rPr>
          <w:rFonts w:ascii="宋体" w:hAnsi="宋体"/>
          <w:bCs/>
          <w:sz w:val="24"/>
          <w:szCs w:val="24"/>
        </w:rPr>
      </w:pPr>
      <w:r>
        <w:rPr>
          <w:rFonts w:hint="eastAsia" w:ascii="宋体" w:hAnsi="宋体"/>
          <w:bCs/>
          <w:sz w:val="24"/>
          <w:szCs w:val="24"/>
        </w:rPr>
        <w:t>我公司郑重承诺：自公司成立以来</w:t>
      </w:r>
      <w:r>
        <w:rPr>
          <w:rFonts w:hint="eastAsia" w:ascii="宋体" w:hAnsi="宋体"/>
          <w:sz w:val="24"/>
          <w:szCs w:val="24"/>
          <w:u w:val="single"/>
        </w:rPr>
        <w:t>（</w:t>
      </w:r>
      <w:r>
        <w:rPr>
          <w:rFonts w:hint="eastAsia" w:ascii="宋体" w:hAnsi="宋体"/>
          <w:bCs/>
          <w:sz w:val="24"/>
          <w:szCs w:val="24"/>
          <w:u w:val="single"/>
        </w:rPr>
        <w:t>供应商名称</w:t>
      </w:r>
      <w:r>
        <w:rPr>
          <w:rFonts w:hint="eastAsia" w:ascii="宋体" w:hAnsi="宋体"/>
          <w:sz w:val="24"/>
          <w:szCs w:val="24"/>
          <w:u w:val="single"/>
        </w:rPr>
        <w:t>）、法定代表人</w:t>
      </w:r>
      <w:r>
        <w:rPr>
          <w:rFonts w:hint="eastAsia" w:ascii="宋体" w:hAnsi="宋体"/>
          <w:sz w:val="24"/>
          <w:szCs w:val="24"/>
          <w:u w:val="single"/>
          <w:lang w:eastAsia="zh-CN"/>
        </w:rPr>
        <w:t>）</w:t>
      </w:r>
      <w:r>
        <w:rPr>
          <w:rFonts w:hint="eastAsia" w:ascii="宋体" w:hAnsi="宋体"/>
          <w:bCs/>
          <w:sz w:val="24"/>
          <w:szCs w:val="24"/>
        </w:rPr>
        <w:t>无行贿犯罪记录。</w:t>
      </w:r>
    </w:p>
    <w:p w14:paraId="0DA64BAB">
      <w:pPr>
        <w:pStyle w:val="8"/>
        <w:keepNext w:val="0"/>
        <w:keepLines w:val="0"/>
        <w:pageBreakBefore w:val="0"/>
        <w:widowControl w:val="0"/>
        <w:kinsoku/>
        <w:wordWrap/>
        <w:overflowPunct/>
        <w:topLinePunct w:val="0"/>
        <w:autoSpaceDE/>
        <w:autoSpaceDN/>
        <w:bidi w:val="0"/>
        <w:adjustRightInd/>
        <w:snapToGrid/>
        <w:spacing w:before="0" w:after="0" w:line="600" w:lineRule="exact"/>
        <w:ind w:left="0" w:firstLine="480" w:firstLineChars="200"/>
        <w:jc w:val="left"/>
        <w:rPr>
          <w:rFonts w:hint="eastAsia" w:ascii="宋体" w:hAnsi="宋体" w:eastAsia="宋体"/>
          <w:b w:val="0"/>
          <w:bCs w:val="0"/>
          <w:sz w:val="28"/>
          <w:lang w:eastAsia="zh-CN"/>
        </w:rPr>
      </w:pPr>
      <w:r>
        <w:rPr>
          <w:rFonts w:hint="eastAsia" w:ascii="宋体" w:hAnsi="宋体"/>
          <w:b w:val="0"/>
          <w:bCs w:val="0"/>
          <w:sz w:val="24"/>
          <w:szCs w:val="24"/>
        </w:rPr>
        <w:t>特此承诺</w:t>
      </w:r>
      <w:r>
        <w:rPr>
          <w:rFonts w:hint="eastAsia" w:ascii="宋体" w:hAnsi="宋体"/>
          <w:b w:val="0"/>
          <w:bCs w:val="0"/>
          <w:sz w:val="24"/>
          <w:szCs w:val="24"/>
          <w:lang w:eastAsia="zh-CN"/>
        </w:rPr>
        <w:t>！</w:t>
      </w:r>
    </w:p>
    <w:p w14:paraId="2498FAC6">
      <w:pPr>
        <w:pStyle w:val="5"/>
        <w:rPr>
          <w:rFonts w:hint="eastAsia"/>
          <w:lang w:val="en-US" w:eastAsia="zh-CN"/>
        </w:rPr>
      </w:pPr>
    </w:p>
    <w:p w14:paraId="60E2CFB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445CB19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72B86BD1">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73656C5E">
      <w:pPr>
        <w:rPr>
          <w:rFonts w:hint="eastAsia"/>
          <w:lang w:val="en-US" w:eastAsia="zh-CN"/>
        </w:rPr>
      </w:pPr>
    </w:p>
    <w:p w14:paraId="3A3063E5">
      <w:pPr>
        <w:pStyle w:val="5"/>
        <w:rPr>
          <w:rFonts w:hint="eastAsia"/>
          <w:lang w:val="en-US" w:eastAsia="zh-CN"/>
        </w:rPr>
      </w:pPr>
    </w:p>
    <w:p w14:paraId="0E0F0749">
      <w:pPr>
        <w:pStyle w:val="6"/>
        <w:rPr>
          <w:rFonts w:hint="eastAsia"/>
          <w:lang w:val="en-US" w:eastAsia="zh-CN"/>
        </w:rPr>
      </w:pPr>
    </w:p>
    <w:p w14:paraId="642D4559">
      <w:pPr>
        <w:rPr>
          <w:rFonts w:hint="eastAsia"/>
          <w:lang w:val="en-US" w:eastAsia="zh-CN"/>
        </w:rPr>
      </w:pPr>
    </w:p>
    <w:p w14:paraId="6E0458DE">
      <w:pPr>
        <w:pStyle w:val="5"/>
        <w:rPr>
          <w:rFonts w:hint="eastAsia"/>
          <w:lang w:val="en-US" w:eastAsia="zh-CN"/>
        </w:rPr>
      </w:pPr>
    </w:p>
    <w:p w14:paraId="4F8D532B">
      <w:pPr>
        <w:pStyle w:val="6"/>
        <w:rPr>
          <w:rFonts w:hint="eastAsia"/>
          <w:lang w:val="en-US" w:eastAsia="zh-CN"/>
        </w:rPr>
      </w:pPr>
    </w:p>
    <w:p w14:paraId="6A21B27D">
      <w:pPr>
        <w:rPr>
          <w:rFonts w:hint="eastAsia"/>
          <w:lang w:val="en-US" w:eastAsia="zh-CN"/>
        </w:rPr>
      </w:pPr>
    </w:p>
    <w:p w14:paraId="5DC5D3BA">
      <w:pPr>
        <w:pStyle w:val="5"/>
        <w:rPr>
          <w:rFonts w:hint="eastAsia"/>
          <w:lang w:val="en-US" w:eastAsia="zh-CN"/>
        </w:rPr>
      </w:pPr>
    </w:p>
    <w:p w14:paraId="0761F0CD">
      <w:pPr>
        <w:pStyle w:val="6"/>
        <w:rPr>
          <w:rFonts w:hint="eastAsia"/>
          <w:lang w:val="en-US" w:eastAsia="zh-CN"/>
        </w:rPr>
      </w:pPr>
    </w:p>
    <w:p w14:paraId="023888C0">
      <w:pPr>
        <w:rPr>
          <w:rFonts w:hint="eastAsia"/>
          <w:lang w:val="en-US" w:eastAsia="zh-CN"/>
        </w:rPr>
      </w:pPr>
    </w:p>
    <w:p w14:paraId="60BA1D9A">
      <w:pPr>
        <w:pStyle w:val="5"/>
        <w:rPr>
          <w:rFonts w:hint="eastAsia"/>
          <w:lang w:val="en-US" w:eastAsia="zh-CN"/>
        </w:rPr>
      </w:pPr>
    </w:p>
    <w:p w14:paraId="0C190E52">
      <w:pPr>
        <w:pStyle w:val="6"/>
        <w:rPr>
          <w:rFonts w:hint="eastAsia"/>
          <w:lang w:val="en-US" w:eastAsia="zh-CN"/>
        </w:rPr>
      </w:pPr>
    </w:p>
    <w:p w14:paraId="4B67DC0F">
      <w:pPr>
        <w:rPr>
          <w:rFonts w:hint="eastAsia"/>
          <w:lang w:val="en-US" w:eastAsia="zh-CN"/>
        </w:rPr>
      </w:pPr>
    </w:p>
    <w:p w14:paraId="2ECD4EC3">
      <w:pPr>
        <w:pStyle w:val="5"/>
        <w:rPr>
          <w:rFonts w:hint="eastAsia"/>
          <w:lang w:val="en-US" w:eastAsia="zh-CN"/>
        </w:rPr>
      </w:pPr>
    </w:p>
    <w:p w14:paraId="15334FFE">
      <w:pPr>
        <w:keepNext w:val="0"/>
        <w:keepLines w:val="0"/>
        <w:pageBreakBefore w:val="0"/>
        <w:widowControl w:val="0"/>
        <w:kinsoku/>
        <w:wordWrap/>
        <w:overflowPunct/>
        <w:topLinePunct w:val="0"/>
        <w:autoSpaceDE/>
        <w:autoSpaceDN/>
        <w:bidi w:val="0"/>
        <w:adjustRightInd/>
        <w:snapToGrid/>
        <w:spacing w:after="0" w:line="520" w:lineRule="exact"/>
        <w:jc w:val="both"/>
        <w:textAlignment w:val="center"/>
        <w:rPr>
          <w:rFonts w:hint="eastAsia" w:ascii="宋体" w:hAnsi="宋体" w:eastAsia="宋体" w:cs="宋体"/>
          <w:b/>
          <w:bCs w:val="0"/>
          <w:color w:val="auto"/>
          <w:sz w:val="28"/>
          <w:szCs w:val="28"/>
          <w:lang w:val="en-US" w:eastAsia="zh-CN"/>
        </w:rPr>
      </w:pPr>
    </w:p>
    <w:p w14:paraId="501F32B4">
      <w:pPr>
        <w:keepNext w:val="0"/>
        <w:keepLines w:val="0"/>
        <w:pageBreakBefore w:val="0"/>
        <w:widowControl w:val="0"/>
        <w:kinsoku/>
        <w:wordWrap/>
        <w:overflowPunct/>
        <w:topLinePunct w:val="0"/>
        <w:autoSpaceDE/>
        <w:autoSpaceDN/>
        <w:bidi w:val="0"/>
        <w:adjustRightInd/>
        <w:snapToGrid/>
        <w:spacing w:after="0" w:line="520" w:lineRule="exact"/>
        <w:jc w:val="both"/>
        <w:textAlignment w:val="center"/>
        <w:rPr>
          <w:rFonts w:hint="eastAsia"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lang w:val="en-US" w:eastAsia="zh-CN"/>
        </w:rPr>
        <w:t>附件4：格式</w:t>
      </w:r>
    </w:p>
    <w:p w14:paraId="6B742F13">
      <w:pPr>
        <w:spacing w:line="360" w:lineRule="auto"/>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投标承诺函</w:t>
      </w:r>
    </w:p>
    <w:p w14:paraId="479E206D">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4"/>
        </w:rPr>
        <w:t>致：</w:t>
      </w:r>
      <w:r>
        <w:rPr>
          <w:rFonts w:hint="eastAsia" w:asciiTheme="minorEastAsia" w:hAnsiTheme="minorEastAsia" w:eastAsiaTheme="minorEastAsia" w:cstheme="minorEastAsia"/>
          <w:color w:val="auto"/>
          <w:sz w:val="24"/>
          <w:u w:val="single"/>
        </w:rPr>
        <w:t>（采购人名称/代理机构名称）</w:t>
      </w:r>
    </w:p>
    <w:p w14:paraId="5A0947A6">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我公司作为本次采购项目的投标供应商，根据招标文件要求，现郑重承诺如下：</w:t>
      </w:r>
    </w:p>
    <w:p w14:paraId="2A085F0F">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1.我方完全接受和满足本项目招标文件中规定的实质性要求，不存在对招标文件有异议的同时参加本次采购活动。</w:t>
      </w:r>
    </w:p>
    <w:p w14:paraId="74A736E4">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2.参加本次采购活动，不存在与</w:t>
      </w:r>
      <w:r>
        <w:rPr>
          <w:rFonts w:hint="eastAsia" w:asciiTheme="minorEastAsia" w:hAnsiTheme="minorEastAsia" w:eastAsiaTheme="minorEastAsia" w:cstheme="minorEastAsia"/>
          <w:color w:val="auto"/>
          <w:spacing w:val="5"/>
          <w:sz w:val="24"/>
          <w:szCs w:val="24"/>
          <w:lang w:val="en-US" w:eastAsia="zh-CN"/>
        </w:rPr>
        <w:t>单位负责人为同一人或者存在控股、管理关系的不同单位以及法定代表人或者负责人有夫妻、直系血亲、三代以内旁系血亲或近姻亲关系</w:t>
      </w:r>
      <w:r>
        <w:rPr>
          <w:rFonts w:hint="eastAsia" w:asciiTheme="minorEastAsia" w:hAnsiTheme="minorEastAsia" w:eastAsiaTheme="minorEastAsia" w:cstheme="minorEastAsia"/>
          <w:color w:val="auto"/>
          <w:sz w:val="24"/>
          <w:szCs w:val="24"/>
        </w:rPr>
        <w:t>的其他供应商参与同一合同项下的政府采购活动的行为。</w:t>
      </w:r>
    </w:p>
    <w:p w14:paraId="75690364">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3.我方参加政府采购活动无商业贿赂和不正当竞争行为。</w:t>
      </w:r>
    </w:p>
    <w:p w14:paraId="3B7FBB0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4.存在以下行为之一的愿意接受相关部门的处理：</w:t>
      </w:r>
    </w:p>
    <w:p w14:paraId="474A60F7">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（1）投标有效期内撤回投标文件的；</w:t>
      </w:r>
    </w:p>
    <w:p w14:paraId="20288136">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（2）在采购人确定中标供应商以前放弃中标候选资格的；</w:t>
      </w:r>
    </w:p>
    <w:p w14:paraId="7AB2EE3E">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（3）除不可抗力的因素外，由于中标供应商的原因未能按照招标文件的规定与采购人签订合同；</w:t>
      </w:r>
    </w:p>
    <w:p w14:paraId="084D2808">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（4）在招标文件中提供虚假材料谋取中标；</w:t>
      </w:r>
    </w:p>
    <w:p w14:paraId="513DDECA">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（5）与采购人、其他供应商或者采购代理机构恶意串通的；</w:t>
      </w:r>
    </w:p>
    <w:p w14:paraId="256F4297">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（6）投标有效期内，投标供应商在政府采购活动中有违法、违规、违纪行为。</w:t>
      </w:r>
    </w:p>
    <w:p w14:paraId="7B858431">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由此产生的一切法律后果和责任由我公司承担。我公司声明放弃对此提出任何异议和追索的权利。</w:t>
      </w:r>
    </w:p>
    <w:p w14:paraId="3BBB615C">
      <w:pPr>
        <w:spacing w:line="360" w:lineRule="auto"/>
        <w:ind w:firstLine="480"/>
        <w:rPr>
          <w:rFonts w:hint="eastAsia" w:asciiTheme="minorEastAsia" w:hAnsiTheme="minorEastAsia" w:eastAsiaTheme="minorEastAsia" w:cstheme="minorEastAsia"/>
          <w:b/>
          <w:bCs/>
          <w:color w:val="auto"/>
          <w:kern w:val="0"/>
          <w:sz w:val="30"/>
          <w:shd w:val="clear" w:color="auto" w:fill="FFFFFF"/>
        </w:rPr>
      </w:pPr>
      <w:r>
        <w:rPr>
          <w:rFonts w:hint="eastAsia" w:asciiTheme="minorEastAsia" w:hAnsiTheme="minorEastAsia" w:eastAsiaTheme="minorEastAsia" w:cstheme="minorEastAsia"/>
          <w:color w:val="auto"/>
          <w:sz w:val="24"/>
          <w:szCs w:val="24"/>
        </w:rPr>
        <w:t>本公司对上述承诺的内容事项真实性负责。如经查实上述承诺的内容事项存在虚假，我公司愿意接受以提供虚假材料谋取中标追究法律责任。</w:t>
      </w:r>
    </w:p>
    <w:p w14:paraId="55D8A69B">
      <w:pPr>
        <w:rPr>
          <w:rFonts w:hint="eastAsia"/>
          <w:lang w:val="en-US" w:eastAsia="zh-CN"/>
        </w:rPr>
      </w:pPr>
    </w:p>
    <w:p w14:paraId="79711C9F">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04093186">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5F6F1F79">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19B3C549">
      <w:pPr>
        <w:pStyle w:val="5"/>
        <w:rPr>
          <w:rFonts w:hint="eastAsia"/>
          <w:lang w:val="en-US" w:eastAsia="zh-CN"/>
        </w:rPr>
      </w:pPr>
    </w:p>
    <w:p w14:paraId="1F9B1D28">
      <w:pPr>
        <w:keepNext w:val="0"/>
        <w:keepLines w:val="0"/>
        <w:pageBreakBefore w:val="0"/>
        <w:widowControl w:val="0"/>
        <w:kinsoku/>
        <w:wordWrap/>
        <w:overflowPunct/>
        <w:topLinePunct w:val="0"/>
        <w:autoSpaceDE/>
        <w:autoSpaceDN/>
        <w:bidi w:val="0"/>
        <w:adjustRightInd/>
        <w:snapToGrid/>
        <w:spacing w:after="0" w:line="520" w:lineRule="exact"/>
        <w:jc w:val="both"/>
        <w:textAlignment w:val="center"/>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附件5：</w:t>
      </w:r>
      <w:r>
        <w:rPr>
          <w:rFonts w:hint="eastAsia" w:ascii="宋体" w:hAnsi="宋体" w:cs="宋体"/>
          <w:b/>
          <w:bCs w:val="0"/>
          <w:color w:val="auto"/>
          <w:sz w:val="28"/>
          <w:szCs w:val="28"/>
          <w:lang w:val="en-US" w:eastAsia="zh-CN"/>
        </w:rPr>
        <w:t>格式</w:t>
      </w:r>
    </w:p>
    <w:p w14:paraId="048D0759">
      <w:pPr>
        <w:keepNext w:val="0"/>
        <w:keepLines w:val="0"/>
        <w:pageBreakBefore w:val="0"/>
        <w:widowControl w:val="0"/>
        <w:kinsoku/>
        <w:wordWrap/>
        <w:overflowPunct/>
        <w:topLinePunct w:val="0"/>
        <w:autoSpaceDE/>
        <w:autoSpaceDN/>
        <w:bidi w:val="0"/>
        <w:adjustRightInd/>
        <w:snapToGrid/>
        <w:spacing w:after="0" w:line="520" w:lineRule="exact"/>
        <w:jc w:val="center"/>
        <w:textAlignment w:val="center"/>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非联合体投标声明</w:t>
      </w:r>
    </w:p>
    <w:p w14:paraId="4E2B4B46">
      <w:pPr>
        <w:spacing w:afterLines="100" w:line="520" w:lineRule="exact"/>
        <w:textAlignment w:val="center"/>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lang w:val="zh-CN"/>
        </w:rPr>
        <w:t>致：</w:t>
      </w:r>
      <w:r>
        <w:rPr>
          <w:rFonts w:hint="eastAsia" w:cs="宋体" w:asciiTheme="minorEastAsia" w:hAnsiTheme="minorEastAsia" w:eastAsiaTheme="minorEastAsia"/>
          <w:color w:val="auto"/>
          <w:sz w:val="24"/>
          <w:szCs w:val="24"/>
          <w:u w:val="single"/>
        </w:rPr>
        <w:t>采购人名称</w:t>
      </w:r>
    </w:p>
    <w:p w14:paraId="1FA1DC5A">
      <w:pPr>
        <w:spacing w:afterLines="100" w:line="520" w:lineRule="exact"/>
        <w:ind w:firstLine="480" w:firstLineChars="200"/>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我公司郑重承诺：我公司参加本次采购活动，具备独立实施能力，属于非联合体投标。如承诺不实，我公司愿意承担相应责任。</w:t>
      </w:r>
    </w:p>
    <w:p w14:paraId="555313F7">
      <w:pPr>
        <w:spacing w:after="0" w:line="560" w:lineRule="exact"/>
        <w:ind w:left="6" w:firstLine="4968" w:firstLineChars="2070"/>
        <w:jc w:val="right"/>
        <w:rPr>
          <w:rFonts w:hint="eastAsia" w:asciiTheme="minorEastAsia" w:hAnsiTheme="minorEastAsia" w:eastAsiaTheme="minorEastAsia"/>
          <w:bCs/>
          <w:color w:val="auto"/>
          <w:sz w:val="24"/>
          <w:szCs w:val="24"/>
        </w:rPr>
      </w:pPr>
    </w:p>
    <w:p w14:paraId="2A4E3230">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7638ECA6">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7BA4251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16F350E4">
      <w:pPr>
        <w:pStyle w:val="6"/>
        <w:rPr>
          <w:rFonts w:hint="eastAsia"/>
          <w:lang w:val="en-US" w:eastAsia="zh-CN"/>
        </w:rPr>
      </w:pPr>
    </w:p>
    <w:p w14:paraId="0443B7B8">
      <w:pPr>
        <w:rPr>
          <w:rFonts w:hint="eastAsia"/>
          <w:lang w:val="en-US" w:eastAsia="zh-CN"/>
        </w:rPr>
      </w:pPr>
    </w:p>
    <w:p w14:paraId="5B415BBA">
      <w:pPr>
        <w:pStyle w:val="5"/>
        <w:rPr>
          <w:rFonts w:hint="eastAsia"/>
          <w:lang w:val="en-US" w:eastAsia="zh-CN"/>
        </w:rPr>
      </w:pPr>
    </w:p>
    <w:p w14:paraId="46647D7C">
      <w:pPr>
        <w:pStyle w:val="6"/>
        <w:rPr>
          <w:rFonts w:hint="eastAsia"/>
          <w:lang w:val="en-US" w:eastAsia="zh-CN"/>
        </w:rPr>
      </w:pPr>
    </w:p>
    <w:p w14:paraId="57E945FC">
      <w:pPr>
        <w:rPr>
          <w:rFonts w:hint="eastAsia"/>
          <w:lang w:val="en-US" w:eastAsia="zh-CN"/>
        </w:rPr>
      </w:pPr>
    </w:p>
    <w:p w14:paraId="0538EE3A">
      <w:pPr>
        <w:pStyle w:val="5"/>
        <w:rPr>
          <w:rFonts w:hint="eastAsia"/>
          <w:lang w:val="en-US" w:eastAsia="zh-CN"/>
        </w:rPr>
      </w:pPr>
    </w:p>
    <w:p w14:paraId="08DDB3EC">
      <w:pPr>
        <w:pStyle w:val="6"/>
        <w:rPr>
          <w:rFonts w:hint="eastAsia"/>
          <w:lang w:val="en-US" w:eastAsia="zh-CN"/>
        </w:rPr>
      </w:pPr>
    </w:p>
    <w:p w14:paraId="4E508B89">
      <w:pPr>
        <w:rPr>
          <w:rFonts w:hint="eastAsia"/>
          <w:lang w:val="en-US" w:eastAsia="zh-CN"/>
        </w:rPr>
      </w:pPr>
    </w:p>
    <w:p w14:paraId="41CE0101">
      <w:pPr>
        <w:pStyle w:val="5"/>
        <w:rPr>
          <w:rFonts w:hint="eastAsia"/>
          <w:lang w:val="en-US" w:eastAsia="zh-CN"/>
        </w:rPr>
      </w:pPr>
    </w:p>
    <w:p w14:paraId="3782390D">
      <w:pPr>
        <w:pStyle w:val="6"/>
        <w:rPr>
          <w:rFonts w:hint="eastAsia"/>
          <w:lang w:val="en-US" w:eastAsia="zh-CN"/>
        </w:rPr>
      </w:pPr>
    </w:p>
    <w:p w14:paraId="668C1CF9">
      <w:pPr>
        <w:rPr>
          <w:rFonts w:hint="eastAsia"/>
          <w:lang w:val="en-US" w:eastAsia="zh-CN"/>
        </w:rPr>
      </w:pPr>
    </w:p>
    <w:p w14:paraId="7716CF38">
      <w:pPr>
        <w:pStyle w:val="5"/>
        <w:rPr>
          <w:rFonts w:hint="eastAsia"/>
          <w:lang w:val="en-US" w:eastAsia="zh-CN"/>
        </w:rPr>
      </w:pPr>
    </w:p>
    <w:p w14:paraId="06AE29BA">
      <w:pPr>
        <w:pStyle w:val="6"/>
        <w:rPr>
          <w:rFonts w:hint="eastAsia"/>
          <w:lang w:val="en-US" w:eastAsia="zh-CN"/>
        </w:rPr>
      </w:pPr>
    </w:p>
    <w:p w14:paraId="65D21FAC">
      <w:pPr>
        <w:rPr>
          <w:rFonts w:hint="eastAsia"/>
          <w:lang w:val="en-US" w:eastAsia="zh-CN"/>
        </w:rPr>
      </w:pPr>
    </w:p>
    <w:p w14:paraId="37090FBD">
      <w:pPr>
        <w:snapToGrid w:val="0"/>
        <w:spacing w:line="520" w:lineRule="exact"/>
        <w:jc w:val="center"/>
        <w:rPr>
          <w:rFonts w:ascii="宋体" w:hAnsi="宋体" w:cs="宋体"/>
          <w:b/>
          <w:sz w:val="28"/>
          <w:szCs w:val="28"/>
        </w:rPr>
      </w:pPr>
      <w:r>
        <w:rPr>
          <w:rFonts w:hint="eastAsia" w:ascii="宋体" w:hAnsi="宋体" w:cs="宋体"/>
          <w:b/>
          <w:sz w:val="28"/>
          <w:szCs w:val="28"/>
          <w:lang w:val="en-US" w:eastAsia="zh-CN"/>
        </w:rPr>
        <w:t>7、</w:t>
      </w:r>
      <w:r>
        <w:rPr>
          <w:rFonts w:hint="eastAsia" w:ascii="宋体" w:hAnsi="宋体" w:cs="宋体"/>
          <w:b/>
          <w:sz w:val="28"/>
          <w:szCs w:val="28"/>
          <w:lang w:val="zh-CN"/>
        </w:rPr>
        <w:t>中小企业声明函</w:t>
      </w:r>
    </w:p>
    <w:p w14:paraId="6504A4B7">
      <w:pPr>
        <w:snapToGrid w:val="0"/>
        <w:spacing w:line="520" w:lineRule="exact"/>
        <w:ind w:right="-817" w:rightChars="-389"/>
        <w:jc w:val="center"/>
        <w:rPr>
          <w:rFonts w:ascii="宋体" w:hAnsi="宋体" w:cs="宋体"/>
          <w:sz w:val="24"/>
          <w:lang w:val="zh-CN"/>
        </w:rPr>
      </w:pPr>
      <w:r>
        <w:rPr>
          <w:rFonts w:hint="eastAsia" w:ascii="宋体" w:hAnsi="宋体" w:cs="宋体"/>
          <w:sz w:val="24"/>
          <w:lang w:val="zh-CN"/>
        </w:rPr>
        <w:t>（</w:t>
      </w:r>
      <w:r>
        <w:rPr>
          <w:rFonts w:ascii="宋体" w:hAnsi="宋体" w:cs="宋体"/>
          <w:sz w:val="24"/>
        </w:rPr>
        <w:t>属于中小微企业的填写，不属于的无需填写此项内容</w:t>
      </w:r>
      <w:r>
        <w:rPr>
          <w:rFonts w:hint="eastAsia" w:ascii="宋体" w:hAnsi="宋体" w:cs="宋体"/>
          <w:sz w:val="24"/>
          <w:lang w:val="zh-CN"/>
        </w:rPr>
        <w:t>）</w:t>
      </w:r>
    </w:p>
    <w:p w14:paraId="275EBA99">
      <w:pPr>
        <w:widowControl/>
        <w:spacing w:line="600" w:lineRule="exact"/>
        <w:ind w:firstLine="360" w:firstLineChars="150"/>
        <w:rPr>
          <w:rFonts w:hint="eastAsia" w:ascii="宋体" w:hAnsi="宋体" w:cs="宋体"/>
          <w:kern w:val="0"/>
          <w:sz w:val="24"/>
          <w:szCs w:val="24"/>
        </w:rPr>
      </w:pPr>
      <w:r>
        <w:rPr>
          <w:rFonts w:hint="eastAsia" w:ascii="宋体" w:hAnsi="宋体" w:cs="宋体"/>
          <w:kern w:val="0"/>
          <w:sz w:val="24"/>
          <w:szCs w:val="24"/>
        </w:rPr>
        <w:t>本公司郑重声明，根据《政府采购促进中小企业发展管理办法》（财库﹝2020﹞46号）的规定，本公司参加</w:t>
      </w:r>
      <w:r>
        <w:rPr>
          <w:rFonts w:hint="eastAsia" w:ascii="宋体" w:hAnsi="宋体" w:cs="宋体"/>
          <w:kern w:val="0"/>
          <w:sz w:val="24"/>
          <w:szCs w:val="24"/>
          <w:u w:val="single"/>
        </w:rPr>
        <w:t>（单位名称）</w:t>
      </w:r>
      <w:r>
        <w:rPr>
          <w:rFonts w:hint="eastAsia" w:ascii="宋体" w:hAnsi="宋体" w:cs="宋体"/>
          <w:kern w:val="0"/>
          <w:sz w:val="24"/>
          <w:szCs w:val="24"/>
        </w:rPr>
        <w:t>的</w:t>
      </w:r>
      <w:r>
        <w:rPr>
          <w:rFonts w:hint="eastAsia" w:ascii="宋体" w:hAnsi="宋体" w:cs="宋体"/>
          <w:kern w:val="0"/>
          <w:sz w:val="24"/>
          <w:szCs w:val="24"/>
          <w:u w:val="single"/>
        </w:rPr>
        <w:t>（项目名称）</w:t>
      </w:r>
      <w:r>
        <w:rPr>
          <w:rFonts w:hint="eastAsia" w:ascii="宋体" w:hAnsi="宋体" w:cs="宋体"/>
          <w:kern w:val="0"/>
          <w:sz w:val="24"/>
          <w:szCs w:val="24"/>
          <w:u w:val="single"/>
          <w:lang w:eastAsia="zh-CN"/>
        </w:rPr>
        <w:t>（</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lang w:eastAsia="zh-CN"/>
        </w:rPr>
        <w:t>包）</w:t>
      </w:r>
      <w:r>
        <w:rPr>
          <w:rFonts w:hint="eastAsia" w:ascii="宋体" w:hAnsi="宋体" w:cs="宋体"/>
          <w:kern w:val="0"/>
          <w:sz w:val="24"/>
          <w:szCs w:val="24"/>
        </w:rPr>
        <w:t>采购活动，服务全部由符合政策要求的中小企业承接。相关企业的具体情况如下：</w:t>
      </w:r>
    </w:p>
    <w:p w14:paraId="199912E6">
      <w:pPr>
        <w:widowControl/>
        <w:spacing w:line="600" w:lineRule="exact"/>
        <w:ind w:firstLine="360" w:firstLineChars="150"/>
        <w:rPr>
          <w:rFonts w:ascii="宋体" w:hAnsi="宋体" w:cs="宋体"/>
          <w:sz w:val="24"/>
          <w:szCs w:val="24"/>
        </w:rPr>
      </w:pPr>
      <w:r>
        <w:rPr>
          <w:rFonts w:hint="eastAsia" w:ascii="宋体" w:hAnsi="宋体" w:cs="宋体"/>
          <w:kern w:val="0"/>
          <w:sz w:val="24"/>
          <w:szCs w:val="24"/>
          <w:u w:val="single"/>
        </w:rPr>
        <w:t xml:space="preserve"> （标的名称） </w:t>
      </w:r>
      <w:r>
        <w:rPr>
          <w:rFonts w:hint="eastAsia" w:ascii="宋体" w:hAnsi="宋体" w:cs="宋体"/>
          <w:kern w:val="0"/>
          <w:sz w:val="24"/>
          <w:szCs w:val="24"/>
        </w:rPr>
        <w:t>，属于</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；承接企业为</w:t>
      </w:r>
      <w:r>
        <w:rPr>
          <w:rFonts w:hint="eastAsia" w:ascii="宋体" w:hAnsi="宋体" w:cs="宋体"/>
          <w:kern w:val="0"/>
          <w:sz w:val="24"/>
          <w:szCs w:val="24"/>
          <w:u w:val="single"/>
        </w:rPr>
        <w:t>（企业名称）</w:t>
      </w:r>
      <w:r>
        <w:rPr>
          <w:rFonts w:hint="eastAsia" w:ascii="宋体" w:hAnsi="宋体" w:cs="宋体"/>
          <w:kern w:val="0"/>
          <w:sz w:val="24"/>
          <w:szCs w:val="24"/>
        </w:rPr>
        <w:t>，从业人员人，营业收入为万元，资产总额为万元，属于</w:t>
      </w:r>
      <w:r>
        <w:rPr>
          <w:rFonts w:hint="eastAsia" w:ascii="宋体" w:hAnsi="宋体" w:cs="宋体"/>
          <w:kern w:val="0"/>
          <w:sz w:val="24"/>
          <w:szCs w:val="24"/>
          <w:u w:val="single"/>
        </w:rPr>
        <w:t>（中型企业、小型企业、微型企业）</w:t>
      </w:r>
      <w:r>
        <w:rPr>
          <w:rFonts w:hint="eastAsia" w:ascii="宋体" w:hAnsi="宋体" w:cs="宋体"/>
          <w:kern w:val="0"/>
          <w:sz w:val="24"/>
          <w:szCs w:val="24"/>
        </w:rPr>
        <w:t xml:space="preserve">； </w:t>
      </w:r>
    </w:p>
    <w:p w14:paraId="1975467A">
      <w:pPr>
        <w:widowControl/>
        <w:spacing w:line="600" w:lineRule="exact"/>
        <w:ind w:firstLine="360" w:firstLineChars="150"/>
        <w:rPr>
          <w:rFonts w:ascii="宋体" w:hAnsi="宋体" w:cs="宋体"/>
          <w:sz w:val="24"/>
          <w:szCs w:val="24"/>
        </w:rPr>
      </w:pPr>
      <w:r>
        <w:rPr>
          <w:rFonts w:hint="eastAsia" w:ascii="宋体" w:hAnsi="宋体" w:cs="宋体"/>
          <w:kern w:val="0"/>
          <w:sz w:val="24"/>
          <w:szCs w:val="24"/>
        </w:rPr>
        <w:t>本企业不属于大企业的分支机构，不存在控股股东为大企业的情形，也不存在与大企业的负责人为同一人的情形。</w:t>
      </w:r>
    </w:p>
    <w:p w14:paraId="10BB1FEE">
      <w:pPr>
        <w:widowControl/>
        <w:spacing w:line="600" w:lineRule="exact"/>
        <w:ind w:firstLine="360" w:firstLineChars="150"/>
        <w:rPr>
          <w:rFonts w:ascii="宋体" w:hAnsi="宋体" w:cs="宋体"/>
          <w:sz w:val="24"/>
          <w:szCs w:val="24"/>
        </w:rPr>
      </w:pPr>
      <w:r>
        <w:rPr>
          <w:rFonts w:hint="eastAsia" w:ascii="宋体" w:hAnsi="宋体" w:cs="宋体"/>
          <w:kern w:val="0"/>
          <w:sz w:val="24"/>
          <w:szCs w:val="24"/>
        </w:rPr>
        <w:t xml:space="preserve">本企业对上述声明内容的真实性负责。如有虚假，将依法承担相应责任。 </w:t>
      </w:r>
    </w:p>
    <w:p w14:paraId="0377F18E">
      <w:pPr>
        <w:widowControl/>
        <w:spacing w:line="520" w:lineRule="exact"/>
        <w:ind w:firstLine="420" w:firstLineChars="175"/>
        <w:jc w:val="right"/>
        <w:rPr>
          <w:rFonts w:ascii="宋体" w:hAnsi="宋体" w:cs="宋体"/>
          <w:kern w:val="0"/>
          <w:sz w:val="24"/>
          <w:szCs w:val="24"/>
        </w:rPr>
      </w:pPr>
    </w:p>
    <w:p w14:paraId="3CD866D0">
      <w:pPr>
        <w:widowControl/>
        <w:spacing w:line="520" w:lineRule="exact"/>
        <w:ind w:firstLine="420" w:firstLineChars="175"/>
        <w:jc w:val="right"/>
        <w:rPr>
          <w:rFonts w:hint="eastAsia" w:ascii="宋体" w:hAnsi="宋体" w:cs="宋体"/>
          <w:kern w:val="0"/>
          <w:sz w:val="24"/>
          <w:szCs w:val="24"/>
        </w:rPr>
      </w:pPr>
    </w:p>
    <w:p w14:paraId="52619528">
      <w:pPr>
        <w:widowControl/>
        <w:spacing w:line="520" w:lineRule="exact"/>
        <w:ind w:firstLine="420" w:firstLineChars="175"/>
        <w:jc w:val="right"/>
        <w:rPr>
          <w:rFonts w:hint="eastAsia" w:ascii="宋体" w:hAnsi="宋体" w:cs="宋体"/>
          <w:kern w:val="0"/>
          <w:sz w:val="24"/>
          <w:szCs w:val="24"/>
        </w:rPr>
      </w:pPr>
    </w:p>
    <w:p w14:paraId="5D44C256">
      <w:pPr>
        <w:widowControl/>
        <w:spacing w:line="520" w:lineRule="exact"/>
        <w:ind w:firstLine="420" w:firstLineChars="175"/>
        <w:jc w:val="right"/>
        <w:rPr>
          <w:rFonts w:ascii="宋体" w:hAnsi="宋体" w:cs="宋体"/>
          <w:sz w:val="24"/>
          <w:szCs w:val="24"/>
        </w:rPr>
      </w:pPr>
      <w:r>
        <w:rPr>
          <w:rFonts w:hint="eastAsia" w:ascii="宋体" w:hAnsi="宋体" w:cs="宋体"/>
          <w:kern w:val="0"/>
          <w:sz w:val="24"/>
          <w:szCs w:val="24"/>
        </w:rPr>
        <w:t xml:space="preserve">供应商名称（盖章）： </w:t>
      </w:r>
    </w:p>
    <w:p w14:paraId="7AC26DE2">
      <w:pPr>
        <w:widowControl/>
        <w:spacing w:line="520" w:lineRule="exact"/>
        <w:ind w:firstLine="420" w:firstLineChars="175"/>
        <w:jc w:val="right"/>
        <w:rPr>
          <w:rFonts w:ascii="宋体" w:hAnsi="宋体" w:cs="宋体"/>
          <w:sz w:val="22"/>
          <w:szCs w:val="22"/>
        </w:rPr>
      </w:pPr>
      <w:r>
        <w:rPr>
          <w:rFonts w:hint="eastAsia" w:ascii="宋体" w:hAnsi="宋体" w:cs="宋体"/>
          <w:kern w:val="0"/>
          <w:sz w:val="24"/>
          <w:szCs w:val="24"/>
        </w:rPr>
        <w:t>日 期：</w:t>
      </w:r>
    </w:p>
    <w:p w14:paraId="6ECF268D">
      <w:pPr>
        <w:ind w:firstLine="105"/>
      </w:pPr>
    </w:p>
    <w:p w14:paraId="3873B1A8">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12F198A6">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54518C0C">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3244E237">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6884AB5D">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06D9C02A">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4B5B76F6">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5B76971C">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注：1、供应商提供《中小企业声明函》内容不实的，属于“隐瞒真实情况，提供虚</w:t>
      </w:r>
    </w:p>
    <w:p w14:paraId="240CBD5E">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资料的”情形，依照《政府采购法》的有关规定追究相应责任。</w:t>
      </w:r>
    </w:p>
    <w:p w14:paraId="29CD1355">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pPr>
      <w:r>
        <w:rPr>
          <w:rFonts w:hint="eastAsia" w:ascii="宋体" w:hAnsi="宋体" w:eastAsia="宋体" w:cs="宋体"/>
          <w:sz w:val="21"/>
          <w:szCs w:val="21"/>
        </w:rPr>
        <w:t>2、从业人员、营业收入、资产总额填报上一年度数据，无上一年度数据的新成立企业可不填报。</w:t>
      </w:r>
    </w:p>
    <w:p w14:paraId="58C1CB66">
      <w:pPr>
        <w:snapToGrid w:val="0"/>
        <w:spacing w:line="520" w:lineRule="exact"/>
        <w:ind w:right="-817" w:rightChars="-389"/>
        <w:jc w:val="center"/>
        <w:rPr>
          <w:rFonts w:hint="eastAsia" w:ascii="宋体" w:hAnsi="宋体" w:cs="宋体"/>
          <w:b/>
          <w:sz w:val="28"/>
          <w:szCs w:val="28"/>
          <w:lang w:val="zh-CN"/>
        </w:rPr>
      </w:pPr>
    </w:p>
    <w:p w14:paraId="70EDC0B1">
      <w:pPr>
        <w:snapToGrid w:val="0"/>
        <w:spacing w:line="520" w:lineRule="exact"/>
        <w:ind w:right="-817" w:rightChars="-389"/>
        <w:jc w:val="center"/>
        <w:rPr>
          <w:rFonts w:ascii="宋体" w:hAnsi="宋体" w:cs="宋体"/>
          <w:b/>
          <w:sz w:val="28"/>
          <w:szCs w:val="28"/>
          <w:lang w:val="zh-CN"/>
        </w:rPr>
      </w:pPr>
      <w:r>
        <w:rPr>
          <w:rFonts w:hint="eastAsia" w:ascii="宋体" w:hAnsi="宋体" w:cs="宋体"/>
          <w:b/>
          <w:sz w:val="28"/>
          <w:szCs w:val="28"/>
          <w:lang w:val="en-US" w:eastAsia="zh-CN"/>
        </w:rPr>
        <w:t>8</w:t>
      </w:r>
      <w:r>
        <w:rPr>
          <w:rFonts w:hint="eastAsia" w:ascii="宋体" w:hAnsi="宋体" w:cs="宋体"/>
          <w:b/>
          <w:sz w:val="28"/>
          <w:szCs w:val="28"/>
          <w:lang w:val="zh-CN"/>
        </w:rPr>
        <w:t>、残疾人福利性单位声明函</w:t>
      </w:r>
    </w:p>
    <w:p w14:paraId="18F7EF4A">
      <w:pPr>
        <w:snapToGrid w:val="0"/>
        <w:spacing w:line="520" w:lineRule="exact"/>
        <w:ind w:right="-817" w:rightChars="-389"/>
        <w:jc w:val="center"/>
        <w:rPr>
          <w:rFonts w:ascii="宋体" w:hAnsi="宋体" w:cs="宋体"/>
          <w:sz w:val="24"/>
        </w:rPr>
      </w:pPr>
      <w:r>
        <w:rPr>
          <w:rFonts w:ascii="宋体" w:hAnsi="宋体" w:cs="宋体"/>
          <w:sz w:val="24"/>
        </w:rPr>
        <w:t>（属于残疾人福利性单位的填写，不属于的无需填写此项内容）</w:t>
      </w:r>
    </w:p>
    <w:p w14:paraId="6E2FAB8D">
      <w:pPr>
        <w:spacing w:line="240" w:lineRule="exact"/>
        <w:ind w:left="65" w:firstLine="105"/>
      </w:pPr>
    </w:p>
    <w:p w14:paraId="2893CF29">
      <w:pPr>
        <w:spacing w:line="600" w:lineRule="exact"/>
        <w:ind w:firstLine="357" w:firstLineChars="154"/>
        <w:rPr>
          <w:rFonts w:ascii="宋体" w:hAnsi="宋体" w:cs="宋体"/>
          <w:sz w:val="24"/>
          <w:szCs w:val="24"/>
        </w:rPr>
      </w:pPr>
      <w:r>
        <w:rPr>
          <w:rFonts w:hint="eastAsia" w:ascii="宋体" w:hAnsi="宋体" w:cs="宋体"/>
          <w:spacing w:val="-4"/>
          <w:sz w:val="24"/>
          <w:szCs w:val="24"/>
        </w:rPr>
        <w:t>本单位郑重声明，根据《财政部</w:t>
      </w:r>
      <w:r>
        <w:rPr>
          <w:rFonts w:hint="eastAsia" w:ascii="宋体" w:hAnsi="宋体" w:cs="宋体"/>
          <w:spacing w:val="-1"/>
          <w:sz w:val="24"/>
          <w:szCs w:val="24"/>
        </w:rPr>
        <w:t>民政部中国残疾人联合会关于促进残疾人就业政</w:t>
      </w:r>
      <w:r>
        <w:rPr>
          <w:rFonts w:hint="eastAsia" w:ascii="宋体" w:hAnsi="宋体" w:cs="宋体"/>
          <w:spacing w:val="-10"/>
          <w:position w:val="2"/>
          <w:sz w:val="24"/>
          <w:szCs w:val="24"/>
        </w:rPr>
        <w:t>府采购政策的通知》（财库〔</w:t>
      </w:r>
      <w:r>
        <w:rPr>
          <w:rFonts w:hint="eastAsia" w:ascii="宋体" w:hAnsi="宋体" w:cs="宋体"/>
          <w:spacing w:val="-1"/>
          <w:sz w:val="24"/>
          <w:szCs w:val="24"/>
        </w:rPr>
        <w:t>2017</w:t>
      </w:r>
      <w:r>
        <w:rPr>
          <w:rFonts w:hint="eastAsia" w:ascii="宋体" w:hAnsi="宋体" w:cs="宋体"/>
          <w:spacing w:val="-1"/>
          <w:position w:val="2"/>
          <w:sz w:val="24"/>
          <w:szCs w:val="24"/>
        </w:rPr>
        <w:t>〕</w:t>
      </w:r>
      <w:r>
        <w:rPr>
          <w:rFonts w:hint="eastAsia" w:ascii="宋体" w:hAnsi="宋体" w:cs="宋体"/>
          <w:spacing w:val="-1"/>
          <w:sz w:val="24"/>
          <w:szCs w:val="24"/>
        </w:rPr>
        <w:t>141</w:t>
      </w:r>
      <w:r>
        <w:rPr>
          <w:rFonts w:hint="eastAsia" w:ascii="宋体" w:hAnsi="宋体" w:cs="宋体"/>
          <w:spacing w:val="-1"/>
          <w:position w:val="2"/>
          <w:sz w:val="24"/>
          <w:szCs w:val="24"/>
        </w:rPr>
        <w:t>号）的规定，本单位为符合条件的残疾人福利</w:t>
      </w:r>
      <w:r>
        <w:rPr>
          <w:rFonts w:hint="eastAsia" w:ascii="宋体" w:hAnsi="宋体" w:cs="宋体"/>
          <w:spacing w:val="-2"/>
          <w:position w:val="2"/>
          <w:sz w:val="24"/>
          <w:szCs w:val="24"/>
        </w:rPr>
        <w:t>性单位，且本单位参加</w:t>
      </w:r>
      <w:r>
        <w:rPr>
          <w:rFonts w:hint="eastAsia" w:ascii="宋体" w:hAnsi="宋体" w:cs="宋体"/>
          <w:sz w:val="24"/>
          <w:szCs w:val="24"/>
        </w:rPr>
        <w:t>______</w:t>
      </w:r>
      <w:r>
        <w:rPr>
          <w:rFonts w:hint="eastAsia" w:ascii="宋体" w:hAnsi="宋体" w:cs="宋体"/>
          <w:spacing w:val="-1"/>
          <w:position w:val="2"/>
          <w:sz w:val="24"/>
          <w:szCs w:val="24"/>
        </w:rPr>
        <w:t>单位的</w:t>
      </w:r>
      <w:r>
        <w:rPr>
          <w:rFonts w:hint="eastAsia" w:ascii="宋体" w:hAnsi="宋体" w:cs="宋体"/>
          <w:spacing w:val="-1"/>
          <w:sz w:val="24"/>
          <w:szCs w:val="24"/>
        </w:rPr>
        <w:t>______</w:t>
      </w:r>
      <w:r>
        <w:rPr>
          <w:rFonts w:hint="eastAsia" w:ascii="宋体" w:hAnsi="宋体" w:cs="宋体"/>
          <w:spacing w:val="-2"/>
          <w:position w:val="2"/>
          <w:sz w:val="24"/>
          <w:szCs w:val="24"/>
        </w:rPr>
        <w:t>项目采购活动，提供本单位制造的货物，或</w:t>
      </w:r>
      <w:r>
        <w:rPr>
          <w:rFonts w:hint="eastAsia" w:ascii="宋体" w:hAnsi="宋体" w:cs="宋体"/>
          <w:spacing w:val="-2"/>
          <w:sz w:val="24"/>
          <w:szCs w:val="24"/>
        </w:rPr>
        <w:t>者提供其他残疾人福利性单位制造的货物（不包括使用非残疾人福利性单位注册商标的</w:t>
      </w:r>
      <w:r>
        <w:rPr>
          <w:rFonts w:hint="eastAsia" w:ascii="宋体" w:hAnsi="宋体" w:cs="宋体"/>
          <w:w w:val="87"/>
          <w:sz w:val="24"/>
          <w:szCs w:val="24"/>
        </w:rPr>
        <w:t>货物）。</w:t>
      </w:r>
    </w:p>
    <w:p w14:paraId="54A7CE73">
      <w:pPr>
        <w:spacing w:line="600" w:lineRule="exact"/>
        <w:ind w:firstLine="366" w:firstLineChars="154"/>
        <w:rPr>
          <w:sz w:val="20"/>
          <w:szCs w:val="21"/>
        </w:rPr>
      </w:pPr>
      <w:r>
        <w:rPr>
          <w:rFonts w:hint="eastAsia" w:ascii="宋体" w:hAnsi="宋体" w:cs="宋体"/>
          <w:spacing w:val="-1"/>
          <w:sz w:val="24"/>
          <w:szCs w:val="24"/>
        </w:rPr>
        <w:t>本单位对上述声明的真实性负责。如有虚假，将依法承担相应责任。</w:t>
      </w:r>
    </w:p>
    <w:p w14:paraId="646795D5">
      <w:pPr>
        <w:spacing w:line="240" w:lineRule="exact"/>
        <w:ind w:left="65" w:firstLine="105"/>
        <w:rPr>
          <w:sz w:val="20"/>
          <w:szCs w:val="21"/>
        </w:rPr>
      </w:pPr>
    </w:p>
    <w:p w14:paraId="70CBB8EF">
      <w:pPr>
        <w:spacing w:line="240" w:lineRule="exact"/>
        <w:ind w:left="65" w:firstLine="105"/>
        <w:rPr>
          <w:sz w:val="20"/>
          <w:szCs w:val="21"/>
        </w:rPr>
      </w:pPr>
    </w:p>
    <w:p w14:paraId="7187E0E5">
      <w:pPr>
        <w:spacing w:line="240" w:lineRule="exact"/>
        <w:ind w:left="65" w:firstLine="105"/>
        <w:rPr>
          <w:sz w:val="20"/>
          <w:szCs w:val="21"/>
        </w:rPr>
      </w:pPr>
    </w:p>
    <w:p w14:paraId="205F924D">
      <w:pPr>
        <w:spacing w:line="600" w:lineRule="exact"/>
        <w:ind w:firstLine="366" w:firstLineChars="154"/>
        <w:jc w:val="right"/>
        <w:rPr>
          <w:rFonts w:ascii="宋体" w:hAnsi="宋体" w:cs="宋体"/>
          <w:spacing w:val="-1"/>
          <w:sz w:val="24"/>
          <w:szCs w:val="24"/>
        </w:rPr>
      </w:pPr>
      <w:r>
        <w:rPr>
          <w:rFonts w:hint="eastAsia" w:ascii="宋体" w:hAnsi="宋体" w:cs="宋体"/>
          <w:spacing w:val="-1"/>
          <w:sz w:val="24"/>
          <w:szCs w:val="24"/>
        </w:rPr>
        <w:t>供应商名称（</w:t>
      </w:r>
      <w:r>
        <w:rPr>
          <w:rFonts w:hint="eastAsia" w:ascii="宋体" w:hAnsi="宋体" w:cs="宋体"/>
          <w:kern w:val="0"/>
          <w:sz w:val="24"/>
          <w:szCs w:val="24"/>
        </w:rPr>
        <w:t>盖章</w:t>
      </w:r>
      <w:r>
        <w:rPr>
          <w:rFonts w:hint="eastAsia" w:ascii="宋体" w:hAnsi="宋体" w:cs="宋体"/>
          <w:spacing w:val="-1"/>
          <w:sz w:val="24"/>
          <w:szCs w:val="24"/>
        </w:rPr>
        <w:t>）：</w:t>
      </w:r>
    </w:p>
    <w:p w14:paraId="4CEA5305">
      <w:pPr>
        <w:spacing w:line="600" w:lineRule="exact"/>
        <w:ind w:firstLine="366" w:firstLineChars="154"/>
        <w:jc w:val="right"/>
        <w:rPr>
          <w:rFonts w:ascii="宋体" w:hAnsi="宋体" w:cs="宋体"/>
          <w:spacing w:val="-1"/>
          <w:sz w:val="24"/>
          <w:szCs w:val="24"/>
        </w:rPr>
      </w:pPr>
      <w:r>
        <w:rPr>
          <w:rFonts w:hint="eastAsia" w:ascii="宋体" w:hAnsi="宋体" w:cs="宋体"/>
          <w:spacing w:val="-1"/>
          <w:sz w:val="24"/>
          <w:szCs w:val="24"/>
        </w:rPr>
        <w:t>日 期：</w:t>
      </w:r>
    </w:p>
    <w:p w14:paraId="04AE93EB">
      <w:pPr>
        <w:spacing w:line="240" w:lineRule="exact"/>
        <w:ind w:left="65" w:firstLine="105"/>
      </w:pPr>
    </w:p>
    <w:p w14:paraId="4A05476C">
      <w:pPr>
        <w:snapToGrid w:val="0"/>
        <w:spacing w:line="520" w:lineRule="exact"/>
        <w:ind w:right="-817" w:rightChars="-389" w:firstLine="161" w:firstLineChars="50"/>
        <w:jc w:val="center"/>
        <w:rPr>
          <w:rFonts w:ascii="宋体" w:hAnsi="宋体" w:cs="宋体"/>
          <w:b/>
          <w:sz w:val="32"/>
          <w:szCs w:val="32"/>
          <w:lang w:val="zh-CN"/>
        </w:rPr>
      </w:pPr>
      <w:bookmarkStart w:id="85" w:name="55"/>
      <w:bookmarkEnd w:id="85"/>
    </w:p>
    <w:p w14:paraId="148224DA">
      <w:pPr>
        <w:snapToGrid w:val="0"/>
        <w:spacing w:line="520" w:lineRule="exact"/>
        <w:ind w:right="-817" w:rightChars="-389" w:firstLine="161" w:firstLineChars="50"/>
        <w:jc w:val="center"/>
        <w:rPr>
          <w:rFonts w:ascii="宋体" w:hAnsi="宋体" w:cs="宋体"/>
          <w:b/>
          <w:sz w:val="32"/>
          <w:szCs w:val="32"/>
          <w:lang w:val="zh-CN"/>
        </w:rPr>
      </w:pPr>
    </w:p>
    <w:p w14:paraId="1FC7BF76">
      <w:pPr>
        <w:snapToGrid w:val="0"/>
        <w:spacing w:line="520" w:lineRule="exact"/>
        <w:ind w:right="-817" w:rightChars="-389" w:firstLine="161" w:firstLineChars="50"/>
        <w:jc w:val="center"/>
        <w:rPr>
          <w:rFonts w:ascii="宋体" w:hAnsi="宋体" w:cs="宋体"/>
          <w:b/>
          <w:sz w:val="32"/>
          <w:szCs w:val="32"/>
          <w:lang w:val="zh-CN"/>
        </w:rPr>
      </w:pPr>
    </w:p>
    <w:p w14:paraId="1F6867C8">
      <w:pPr>
        <w:snapToGrid w:val="0"/>
        <w:spacing w:line="520" w:lineRule="exact"/>
        <w:ind w:right="-817" w:rightChars="-389" w:firstLine="161" w:firstLineChars="50"/>
        <w:jc w:val="center"/>
        <w:rPr>
          <w:rFonts w:ascii="宋体" w:hAnsi="宋体" w:cs="宋体"/>
          <w:b/>
          <w:sz w:val="32"/>
          <w:szCs w:val="32"/>
          <w:lang w:val="zh-CN"/>
        </w:rPr>
      </w:pPr>
    </w:p>
    <w:p w14:paraId="03D1DF2F">
      <w:pPr>
        <w:snapToGrid w:val="0"/>
        <w:spacing w:line="520" w:lineRule="exact"/>
        <w:ind w:right="-817" w:rightChars="-389" w:firstLine="161"/>
        <w:jc w:val="center"/>
        <w:rPr>
          <w:rFonts w:ascii="宋体" w:hAnsi="宋体" w:cs="宋体"/>
          <w:b/>
          <w:sz w:val="32"/>
          <w:szCs w:val="32"/>
          <w:lang w:val="zh-CN"/>
        </w:rPr>
      </w:pPr>
    </w:p>
    <w:p w14:paraId="3E4FD9C1">
      <w:pPr>
        <w:snapToGrid w:val="0"/>
        <w:spacing w:line="520" w:lineRule="exact"/>
        <w:ind w:right="-817" w:rightChars="-389"/>
        <w:jc w:val="center"/>
        <w:rPr>
          <w:rFonts w:hint="eastAsia" w:ascii="宋体" w:hAnsi="宋体" w:cs="宋体"/>
          <w:b/>
          <w:sz w:val="28"/>
          <w:szCs w:val="28"/>
          <w:lang w:val="zh-CN"/>
        </w:rPr>
      </w:pPr>
    </w:p>
    <w:p w14:paraId="38F44644">
      <w:pPr>
        <w:snapToGrid w:val="0"/>
        <w:spacing w:line="520" w:lineRule="exact"/>
        <w:ind w:right="-817" w:rightChars="-389"/>
        <w:jc w:val="center"/>
        <w:rPr>
          <w:rFonts w:hint="eastAsia" w:ascii="宋体" w:hAnsi="宋体" w:cs="宋体"/>
          <w:b/>
          <w:sz w:val="28"/>
          <w:szCs w:val="28"/>
          <w:lang w:val="zh-CN"/>
        </w:rPr>
      </w:pPr>
    </w:p>
    <w:p w14:paraId="04B83626">
      <w:pPr>
        <w:snapToGrid w:val="0"/>
        <w:spacing w:line="520" w:lineRule="exact"/>
        <w:ind w:right="-817" w:rightChars="-389"/>
        <w:jc w:val="center"/>
        <w:rPr>
          <w:rFonts w:hint="eastAsia" w:ascii="宋体" w:hAnsi="宋体" w:cs="宋体"/>
          <w:b/>
          <w:sz w:val="28"/>
          <w:szCs w:val="28"/>
          <w:lang w:val="zh-CN"/>
        </w:rPr>
      </w:pPr>
    </w:p>
    <w:p w14:paraId="60894F9B">
      <w:pPr>
        <w:snapToGrid w:val="0"/>
        <w:spacing w:line="520" w:lineRule="exact"/>
        <w:ind w:right="-817" w:rightChars="-389"/>
        <w:jc w:val="center"/>
        <w:rPr>
          <w:rFonts w:hint="eastAsia" w:ascii="宋体" w:hAnsi="宋体" w:cs="宋体"/>
          <w:b/>
          <w:sz w:val="28"/>
          <w:szCs w:val="28"/>
          <w:lang w:val="zh-CN"/>
        </w:rPr>
      </w:pPr>
    </w:p>
    <w:p w14:paraId="3AE036D6">
      <w:pPr>
        <w:snapToGrid w:val="0"/>
        <w:spacing w:line="520" w:lineRule="exact"/>
        <w:ind w:right="-817" w:rightChars="-389"/>
        <w:jc w:val="center"/>
        <w:rPr>
          <w:rFonts w:hint="eastAsia" w:ascii="宋体" w:hAnsi="宋体" w:cs="宋体"/>
          <w:b/>
          <w:sz w:val="28"/>
          <w:szCs w:val="28"/>
          <w:lang w:val="zh-CN"/>
        </w:rPr>
      </w:pPr>
    </w:p>
    <w:p w14:paraId="59F2B960">
      <w:pPr>
        <w:snapToGrid w:val="0"/>
        <w:spacing w:line="520" w:lineRule="exact"/>
        <w:ind w:right="-817" w:rightChars="-389"/>
        <w:jc w:val="center"/>
        <w:rPr>
          <w:rFonts w:hint="eastAsia" w:ascii="宋体" w:hAnsi="宋体" w:cs="宋体"/>
          <w:b/>
          <w:sz w:val="28"/>
          <w:szCs w:val="28"/>
          <w:lang w:val="zh-CN"/>
        </w:rPr>
      </w:pPr>
    </w:p>
    <w:p w14:paraId="1D136039">
      <w:pPr>
        <w:snapToGrid w:val="0"/>
        <w:spacing w:line="520" w:lineRule="exact"/>
        <w:ind w:right="-817" w:rightChars="-389"/>
        <w:jc w:val="center"/>
        <w:rPr>
          <w:rFonts w:hint="eastAsia" w:ascii="宋体" w:hAnsi="宋体" w:cs="宋体"/>
          <w:b/>
          <w:sz w:val="28"/>
          <w:szCs w:val="28"/>
          <w:lang w:val="zh-CN"/>
        </w:rPr>
      </w:pPr>
    </w:p>
    <w:p w14:paraId="62840F74">
      <w:pPr>
        <w:snapToGrid w:val="0"/>
        <w:spacing w:line="520" w:lineRule="exact"/>
        <w:ind w:right="-817" w:rightChars="-389"/>
        <w:jc w:val="center"/>
        <w:rPr>
          <w:rFonts w:hint="eastAsia" w:ascii="宋体" w:hAnsi="宋体" w:cs="宋体"/>
          <w:b/>
          <w:sz w:val="28"/>
          <w:szCs w:val="28"/>
          <w:lang w:val="zh-CN"/>
        </w:rPr>
      </w:pPr>
    </w:p>
    <w:p w14:paraId="26862C9E">
      <w:pPr>
        <w:snapToGrid w:val="0"/>
        <w:spacing w:line="520" w:lineRule="exact"/>
        <w:ind w:right="-817" w:rightChars="-389"/>
        <w:jc w:val="center"/>
        <w:rPr>
          <w:rFonts w:ascii="宋体" w:hAnsi="宋体" w:cs="宋体"/>
          <w:b/>
          <w:sz w:val="28"/>
          <w:szCs w:val="28"/>
          <w:lang w:val="zh-CN"/>
        </w:rPr>
      </w:pPr>
      <w:r>
        <w:rPr>
          <w:rFonts w:hint="eastAsia" w:ascii="宋体" w:hAnsi="宋体" w:cs="宋体"/>
          <w:b/>
          <w:sz w:val="28"/>
          <w:szCs w:val="28"/>
          <w:lang w:val="en-US" w:eastAsia="zh-CN"/>
        </w:rPr>
        <w:t>9</w:t>
      </w:r>
      <w:r>
        <w:rPr>
          <w:rFonts w:hint="eastAsia" w:ascii="宋体" w:hAnsi="宋体" w:cs="宋体"/>
          <w:b/>
          <w:sz w:val="28"/>
          <w:szCs w:val="28"/>
          <w:lang w:val="zh-CN"/>
        </w:rPr>
        <w:t>、监狱企业证明文件</w:t>
      </w:r>
    </w:p>
    <w:p w14:paraId="4AD43763">
      <w:pPr>
        <w:snapToGrid w:val="0"/>
        <w:spacing w:line="520" w:lineRule="exact"/>
        <w:ind w:right="-817" w:rightChars="-389"/>
        <w:jc w:val="center"/>
        <w:rPr>
          <w:rFonts w:ascii="宋体" w:hAnsi="宋体" w:cs="宋体"/>
          <w:sz w:val="24"/>
        </w:rPr>
      </w:pPr>
      <w:r>
        <w:rPr>
          <w:rFonts w:ascii="宋体" w:hAnsi="宋体" w:cs="宋体"/>
          <w:sz w:val="24"/>
        </w:rPr>
        <w:t>（属于监狱企业的提供，不属于的无需提供此项内容）</w:t>
      </w:r>
    </w:p>
    <w:p w14:paraId="648A59DA">
      <w:pPr>
        <w:spacing w:line="240" w:lineRule="exact"/>
        <w:ind w:left="65" w:firstLine="105"/>
        <w:jc w:val="center"/>
      </w:pPr>
    </w:p>
    <w:p w14:paraId="1D77D673">
      <w:pPr>
        <w:spacing w:line="600" w:lineRule="exact"/>
        <w:ind w:firstLine="363" w:firstLineChars="154"/>
        <w:jc w:val="left"/>
        <w:rPr>
          <w:rFonts w:hint="eastAsia" w:ascii="宋体" w:hAnsi="宋体" w:cs="宋体"/>
          <w:spacing w:val="-2"/>
          <w:sz w:val="24"/>
          <w:szCs w:val="24"/>
        </w:rPr>
      </w:pPr>
      <w:r>
        <w:rPr>
          <w:rFonts w:hint="eastAsia" w:ascii="宋体" w:hAnsi="宋体" w:cs="宋体"/>
          <w:spacing w:val="-2"/>
          <w:sz w:val="24"/>
          <w:szCs w:val="24"/>
        </w:rPr>
        <w:t>（监狱企业参加政府采购活动时，应当提供由省级以上监狱管理局、戒毒管理局(含新疆生产建设兵团)出具的属于监狱企业的证明文件。</w:t>
      </w:r>
    </w:p>
    <w:p w14:paraId="6EAA5F27">
      <w:pPr>
        <w:spacing w:line="600" w:lineRule="exact"/>
        <w:ind w:firstLine="363" w:firstLineChars="154"/>
        <w:jc w:val="left"/>
        <w:rPr>
          <w:rFonts w:ascii="宋体" w:hAnsi="宋体" w:cs="宋体"/>
          <w:spacing w:val="-2"/>
          <w:sz w:val="24"/>
          <w:szCs w:val="24"/>
        </w:rPr>
      </w:pPr>
      <w:r>
        <w:rPr>
          <w:rFonts w:hint="eastAsia" w:ascii="宋体" w:hAnsi="宋体" w:cs="宋体"/>
          <w:spacing w:val="-2"/>
          <w:sz w:val="24"/>
          <w:szCs w:val="24"/>
        </w:rPr>
        <w:t>注：在</w:t>
      </w:r>
      <w:r>
        <w:rPr>
          <w:rFonts w:hint="eastAsia" w:ascii="宋体" w:hAnsi="宋体" w:cs="宋体"/>
          <w:spacing w:val="-2"/>
          <w:sz w:val="24"/>
          <w:szCs w:val="24"/>
          <w:lang w:eastAsia="zh-CN"/>
        </w:rPr>
        <w:t>投标</w:t>
      </w:r>
      <w:r>
        <w:rPr>
          <w:rFonts w:hint="eastAsia" w:ascii="宋体" w:hAnsi="宋体" w:cs="宋体"/>
          <w:spacing w:val="-2"/>
          <w:sz w:val="24"/>
          <w:szCs w:val="24"/>
        </w:rPr>
        <w:t>文件中附扫描件。</w:t>
      </w:r>
    </w:p>
    <w:p w14:paraId="012ABE42">
      <w:pPr>
        <w:pStyle w:val="5"/>
        <w:jc w:val="left"/>
        <w:rPr>
          <w:rFonts w:hint="eastAsia"/>
          <w:lang w:val="en-US" w:eastAsia="zh-CN"/>
        </w:rPr>
      </w:pPr>
    </w:p>
    <w:p w14:paraId="1BB7D3D0">
      <w:pPr>
        <w:pStyle w:val="6"/>
        <w:rPr>
          <w:rFonts w:hint="eastAsia"/>
          <w:lang w:val="en-US" w:eastAsia="zh-CN"/>
        </w:rPr>
      </w:pPr>
    </w:p>
    <w:p w14:paraId="5AEBEC3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6CE2A60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23290EC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57667FF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448D107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54F7E4A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78B06A6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2F5E613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12B8BD4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2FAFC38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16E920A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39839E9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441A681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2CEB4F7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45D70CD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1395B04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r>
        <w:rPr>
          <w:rFonts w:hint="eastAsia" w:ascii="宋体" w:hAnsi="宋体" w:cs="宋体"/>
          <w:b/>
          <w:sz w:val="32"/>
          <w:szCs w:val="32"/>
          <w:lang w:val="en-US" w:eastAsia="zh-CN"/>
        </w:rPr>
        <w:t>10</w:t>
      </w:r>
      <w:r>
        <w:rPr>
          <w:rFonts w:hint="eastAsia" w:ascii="宋体" w:hAnsi="宋体" w:cs="宋体"/>
          <w:b/>
          <w:sz w:val="32"/>
          <w:szCs w:val="32"/>
          <w:lang w:val="zh-CN"/>
        </w:rPr>
        <w:t>、供应商认为需要提供的其它</w:t>
      </w:r>
      <w:r>
        <w:rPr>
          <w:rFonts w:hint="eastAsia" w:ascii="宋体" w:hAnsi="宋体" w:cs="宋体"/>
          <w:b/>
          <w:sz w:val="32"/>
          <w:szCs w:val="32"/>
          <w:lang w:val="zh-CN" w:eastAsia="zh-CN"/>
        </w:rPr>
        <w:t>承诺、</w:t>
      </w:r>
      <w:r>
        <w:rPr>
          <w:rFonts w:hint="eastAsia" w:ascii="宋体" w:hAnsi="宋体" w:cs="宋体"/>
          <w:b/>
          <w:sz w:val="32"/>
          <w:szCs w:val="32"/>
          <w:lang w:val="zh-CN"/>
        </w:rPr>
        <w:t>资料</w:t>
      </w:r>
    </w:p>
    <w:p w14:paraId="3747F8B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投标承诺函</w:t>
      </w:r>
    </w:p>
    <w:p w14:paraId="68CE039D">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kern w:val="0"/>
          <w:sz w:val="24"/>
          <w:szCs w:val="24"/>
        </w:rPr>
      </w:pPr>
    </w:p>
    <w:p w14:paraId="4CE49AD9">
      <w:pPr>
        <w:keepNext w:val="0"/>
        <w:keepLines w:val="0"/>
        <w:pageBreakBefore w:val="0"/>
        <w:widowControl/>
        <w:kinsoku/>
        <w:wordWrap/>
        <w:overflowPunct/>
        <w:topLinePunct w:val="0"/>
        <w:autoSpaceDE/>
        <w:autoSpaceDN/>
        <w:bidi w:val="0"/>
        <w:adjustRightInd/>
        <w:snapToGrid/>
        <w:spacing w:after="0" w:line="600" w:lineRule="exac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致：</w:t>
      </w:r>
      <w:r>
        <w:rPr>
          <w:rFonts w:hint="eastAsia" w:asciiTheme="minorEastAsia" w:hAnsiTheme="minorEastAsia" w:eastAsiaTheme="minorEastAsia" w:cstheme="minorEastAsia"/>
          <w:bCs/>
          <w:sz w:val="24"/>
          <w:szCs w:val="24"/>
          <w:u w:val="single"/>
        </w:rPr>
        <w:t>（采购人</w:t>
      </w:r>
      <w:r>
        <w:rPr>
          <w:rFonts w:hint="eastAsia" w:asciiTheme="minorEastAsia" w:hAnsiTheme="minorEastAsia" w:eastAsiaTheme="minorEastAsia" w:cstheme="minorEastAsia"/>
          <w:bCs/>
          <w:sz w:val="24"/>
          <w:szCs w:val="24"/>
          <w:u w:val="single"/>
          <w:lang w:eastAsia="zh-CN"/>
        </w:rPr>
        <w:t>名称及采购代理机构</w:t>
      </w:r>
      <w:r>
        <w:rPr>
          <w:rFonts w:hint="eastAsia" w:asciiTheme="minorEastAsia" w:hAnsiTheme="minorEastAsia" w:eastAsiaTheme="minorEastAsia" w:cstheme="minorEastAsia"/>
          <w:bCs/>
          <w:sz w:val="24"/>
          <w:szCs w:val="24"/>
          <w:u w:val="single"/>
        </w:rPr>
        <w:t>）</w:t>
      </w:r>
      <w:r>
        <w:rPr>
          <w:rFonts w:hint="eastAsia" w:asciiTheme="minorEastAsia" w:hAnsiTheme="minorEastAsia" w:eastAsiaTheme="minorEastAsia" w:cstheme="minorEastAsia"/>
          <w:kern w:val="0"/>
          <w:sz w:val="24"/>
          <w:szCs w:val="24"/>
        </w:rPr>
        <w:t xml:space="preserve">                              </w:t>
      </w:r>
    </w:p>
    <w:p w14:paraId="7A02007D">
      <w:pPr>
        <w:keepNext w:val="0"/>
        <w:keepLines w:val="0"/>
        <w:pageBreakBefore w:val="0"/>
        <w:widowControl/>
        <w:kinsoku/>
        <w:wordWrap/>
        <w:overflowPunct/>
        <w:topLinePunct w:val="0"/>
        <w:autoSpaceDE/>
        <w:autoSpaceDN/>
        <w:bidi w:val="0"/>
        <w:adjustRightInd/>
        <w:snapToGrid/>
        <w:spacing w:after="0" w:line="6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如我单位出现以下情况，并造成采购人经济损失，我单位向采购人缴纳不低于中标价2%的经济补偿，自觉承担违约责任。</w:t>
      </w:r>
    </w:p>
    <w:p w14:paraId="3E522950">
      <w:pPr>
        <w:keepNext w:val="0"/>
        <w:keepLines w:val="0"/>
        <w:pageBreakBefore w:val="0"/>
        <w:widowControl/>
        <w:kinsoku/>
        <w:wordWrap/>
        <w:overflowPunct/>
        <w:topLinePunct w:val="0"/>
        <w:autoSpaceDE/>
        <w:autoSpaceDN/>
        <w:bidi w:val="0"/>
        <w:adjustRightInd/>
        <w:snapToGrid/>
        <w:spacing w:after="0" w:line="600" w:lineRule="exact"/>
        <w:ind w:firstLine="480" w:firstLineChars="20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一、在</w:t>
      </w:r>
      <w:r>
        <w:rPr>
          <w:rFonts w:hint="eastAsia" w:asciiTheme="minorEastAsia" w:hAnsiTheme="minorEastAsia" w:eastAsiaTheme="minorEastAsia" w:cstheme="minorEastAsia"/>
          <w:kern w:val="0"/>
          <w:sz w:val="24"/>
          <w:szCs w:val="24"/>
          <w:lang w:eastAsia="zh-CN"/>
        </w:rPr>
        <w:t>入围</w:t>
      </w:r>
      <w:r>
        <w:rPr>
          <w:rFonts w:hint="eastAsia" w:asciiTheme="minorEastAsia" w:hAnsiTheme="minorEastAsia" w:eastAsiaTheme="minorEastAsia" w:cstheme="minorEastAsia"/>
          <w:kern w:val="0"/>
          <w:sz w:val="24"/>
          <w:szCs w:val="24"/>
        </w:rPr>
        <w:t>通知书规定时间内未签订合同</w:t>
      </w:r>
      <w:r>
        <w:rPr>
          <w:rFonts w:hint="eastAsia" w:asciiTheme="minorEastAsia" w:hAnsiTheme="minorEastAsia" w:eastAsiaTheme="minorEastAsia" w:cstheme="minorEastAsia"/>
          <w:kern w:val="0"/>
          <w:sz w:val="24"/>
          <w:szCs w:val="24"/>
          <w:lang w:eastAsia="zh-CN"/>
        </w:rPr>
        <w:t>；</w:t>
      </w:r>
    </w:p>
    <w:p w14:paraId="30A711A6">
      <w:pPr>
        <w:keepNext w:val="0"/>
        <w:keepLines w:val="0"/>
        <w:pageBreakBefore w:val="0"/>
        <w:widowControl/>
        <w:kinsoku/>
        <w:wordWrap/>
        <w:overflowPunct/>
        <w:topLinePunct w:val="0"/>
        <w:autoSpaceDE/>
        <w:autoSpaceDN/>
        <w:bidi w:val="0"/>
        <w:adjustRightInd/>
        <w:snapToGrid/>
        <w:spacing w:after="0" w:line="6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二、招标文件规定未按时向采购代理机构交纳中标服务费</w:t>
      </w:r>
      <w:r>
        <w:rPr>
          <w:rFonts w:hint="eastAsia" w:asciiTheme="minorEastAsia" w:hAnsiTheme="minorEastAsia" w:eastAsiaTheme="minorEastAsia" w:cstheme="minorEastAsia"/>
          <w:kern w:val="0"/>
          <w:sz w:val="24"/>
          <w:szCs w:val="24"/>
          <w:lang w:eastAsia="zh-CN"/>
        </w:rPr>
        <w:t>；</w:t>
      </w:r>
    </w:p>
    <w:p w14:paraId="6743FB85">
      <w:pPr>
        <w:keepNext w:val="0"/>
        <w:keepLines w:val="0"/>
        <w:pageBreakBefore w:val="0"/>
        <w:widowControl/>
        <w:kinsoku/>
        <w:wordWrap/>
        <w:overflowPunct/>
        <w:topLinePunct w:val="0"/>
        <w:autoSpaceDE/>
        <w:autoSpaceDN/>
        <w:bidi w:val="0"/>
        <w:adjustRightInd/>
        <w:snapToGrid/>
        <w:spacing w:after="0" w:line="600" w:lineRule="exact"/>
        <w:ind w:firstLine="480" w:firstLineChars="200"/>
        <w:textAlignment w:val="auto"/>
        <w:rPr>
          <w:rFonts w:hint="eastAsia" w:ascii="宋体" w:hAnsi="宋体" w:cs="宋体" w:eastAsiaTheme="minorEastAsia"/>
          <w:kern w:val="0"/>
          <w:sz w:val="24"/>
          <w:szCs w:val="24"/>
          <w:lang w:eastAsia="zh-CN"/>
        </w:rPr>
      </w:pPr>
      <w:r>
        <w:rPr>
          <w:rFonts w:hint="eastAsia" w:asciiTheme="minorEastAsia" w:hAnsiTheme="minorEastAsia" w:eastAsiaTheme="minorEastAsia" w:cstheme="minorEastAsia"/>
          <w:kern w:val="0"/>
          <w:sz w:val="24"/>
          <w:szCs w:val="24"/>
        </w:rPr>
        <w:t>三、供应商与采购、其他供应商或者代理机构恶意串通的</w:t>
      </w:r>
      <w:r>
        <w:rPr>
          <w:rFonts w:hint="eastAsia" w:asciiTheme="minorEastAsia" w:hAnsiTheme="minorEastAsia" w:eastAsiaTheme="minorEastAsia" w:cstheme="minorEastAsia"/>
          <w:kern w:val="0"/>
          <w:sz w:val="24"/>
          <w:szCs w:val="24"/>
          <w:lang w:eastAsia="zh-CN"/>
        </w:rPr>
        <w:t>。</w:t>
      </w:r>
    </w:p>
    <w:p w14:paraId="7444E737">
      <w:pPr>
        <w:spacing w:after="0" w:line="560" w:lineRule="exact"/>
        <w:ind w:left="6" w:firstLine="4968" w:firstLineChars="2070"/>
        <w:jc w:val="right"/>
        <w:rPr>
          <w:rFonts w:hint="eastAsia" w:asciiTheme="minorEastAsia" w:hAnsiTheme="minorEastAsia" w:eastAsiaTheme="minorEastAsia"/>
          <w:bCs/>
          <w:color w:val="auto"/>
          <w:sz w:val="24"/>
          <w:szCs w:val="24"/>
        </w:rPr>
      </w:pPr>
    </w:p>
    <w:p w14:paraId="1FE1D513">
      <w:pPr>
        <w:spacing w:after="0" w:line="560" w:lineRule="exact"/>
        <w:ind w:left="6" w:firstLine="4968" w:firstLineChars="2070"/>
        <w:jc w:val="right"/>
        <w:rPr>
          <w:rFonts w:hint="eastAsia" w:asciiTheme="minorEastAsia" w:hAnsiTheme="minorEastAsia" w:eastAsiaTheme="minorEastAsia"/>
          <w:bCs/>
          <w:color w:val="auto"/>
          <w:sz w:val="24"/>
          <w:szCs w:val="24"/>
        </w:rPr>
      </w:pPr>
    </w:p>
    <w:p w14:paraId="029A4DCD">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32A8380F">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24D63A29">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7638FE85">
      <w:pPr>
        <w:tabs>
          <w:tab w:val="left" w:pos="5474"/>
        </w:tabs>
        <w:rPr>
          <w:color w:val="auto"/>
          <w:lang w:val="zh-CN"/>
        </w:rPr>
      </w:pPr>
    </w:p>
    <w:p w14:paraId="0FD93B8E">
      <w:pPr>
        <w:rPr>
          <w:rFonts w:hint="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F3FAE">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517C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B517C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4B101A"/>
    <w:multiLevelType w:val="singleLevel"/>
    <w:tmpl w:val="464B10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V+hxq/J3tETn96bYjJQstcuHhhw=" w:salt="8l35zV27hn5NEoOQ2UD0X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D29B2"/>
    <w:rsid w:val="05CF1AFF"/>
    <w:rsid w:val="060F06BB"/>
    <w:rsid w:val="080A24B1"/>
    <w:rsid w:val="09577031"/>
    <w:rsid w:val="0A677A79"/>
    <w:rsid w:val="0E370B89"/>
    <w:rsid w:val="11692F38"/>
    <w:rsid w:val="122D438F"/>
    <w:rsid w:val="18F27B86"/>
    <w:rsid w:val="206A6B9C"/>
    <w:rsid w:val="25421E95"/>
    <w:rsid w:val="25B6494F"/>
    <w:rsid w:val="267A6D94"/>
    <w:rsid w:val="2B810F20"/>
    <w:rsid w:val="2D8E54E4"/>
    <w:rsid w:val="3053650C"/>
    <w:rsid w:val="336C707B"/>
    <w:rsid w:val="37F25F60"/>
    <w:rsid w:val="382213E6"/>
    <w:rsid w:val="38857192"/>
    <w:rsid w:val="3D960B78"/>
    <w:rsid w:val="3EA1068D"/>
    <w:rsid w:val="3FC825BE"/>
    <w:rsid w:val="42A17D6E"/>
    <w:rsid w:val="433F3553"/>
    <w:rsid w:val="44B1257B"/>
    <w:rsid w:val="4AD64BDE"/>
    <w:rsid w:val="513047E2"/>
    <w:rsid w:val="56304CEC"/>
    <w:rsid w:val="589A7317"/>
    <w:rsid w:val="60E3062F"/>
    <w:rsid w:val="61D31A05"/>
    <w:rsid w:val="67425690"/>
    <w:rsid w:val="6C1420B3"/>
    <w:rsid w:val="73306F9B"/>
    <w:rsid w:val="768070C1"/>
    <w:rsid w:val="7B537D33"/>
    <w:rsid w:val="7F190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6"/>
    <w:qFormat/>
    <w:uiPriority w:val="1"/>
    <w:pPr>
      <w:spacing w:before="1"/>
      <w:ind w:left="1300"/>
      <w:outlineLvl w:val="0"/>
    </w:pPr>
    <w:rPr>
      <w:rFonts w:ascii="仿宋" w:hAnsi="仿宋" w:eastAsia="仿宋" w:cs="仿宋"/>
      <w:b/>
      <w:bCs/>
      <w:sz w:val="24"/>
      <w:szCs w:val="24"/>
      <w:lang w:val="zh-CN" w:bidi="zh-CN"/>
    </w:rPr>
  </w:style>
  <w:style w:type="paragraph" w:styleId="6">
    <w:name w:val="heading 2"/>
    <w:basedOn w:val="1"/>
    <w:next w:val="1"/>
    <w:qFormat/>
    <w:uiPriority w:val="0"/>
    <w:pPr>
      <w:keepNext/>
      <w:keepLines/>
      <w:widowControl w:val="0"/>
      <w:spacing w:before="100" w:beforeAutospacing="1" w:after="100" w:afterAutospacing="1" w:line="240" w:lineRule="atLeast"/>
      <w:ind w:left="851" w:hanging="284"/>
      <w:textAlignment w:val="baseline"/>
      <w:outlineLvl w:val="1"/>
    </w:pPr>
    <w:rPr>
      <w:rFonts w:ascii="黑体" w:eastAsia="黑体"/>
      <w:kern w:val="0"/>
      <w:sz w:val="28"/>
      <w:szCs w:val="28"/>
    </w:rPr>
  </w:style>
  <w:style w:type="paragraph" w:styleId="7">
    <w:name w:val="heading 3"/>
    <w:basedOn w:val="1"/>
    <w:next w:val="1"/>
    <w:qFormat/>
    <w:uiPriority w:val="99"/>
    <w:pPr>
      <w:keepNext/>
      <w:keepLines/>
      <w:spacing w:before="260" w:after="260" w:line="413" w:lineRule="auto"/>
      <w:outlineLvl w:val="2"/>
    </w:pPr>
    <w:rPr>
      <w:b/>
      <w:bCs/>
      <w:sz w:val="32"/>
      <w:szCs w:val="32"/>
    </w:rPr>
  </w:style>
  <w:style w:type="paragraph" w:styleId="8">
    <w:name w:val="heading 4"/>
    <w:basedOn w:val="1"/>
    <w:next w:val="1"/>
    <w:qFormat/>
    <w:uiPriority w:val="9"/>
    <w:pPr>
      <w:spacing w:before="29"/>
      <w:ind w:left="102"/>
      <w:outlineLvl w:val="3"/>
    </w:pPr>
    <w:rPr>
      <w:rFonts w:ascii="宋体" w:hAnsi="宋体"/>
      <w:sz w:val="24"/>
      <w:szCs w:val="24"/>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unhideWhenUsed/>
    <w:qFormat/>
    <w:uiPriority w:val="99"/>
    <w:pPr>
      <w:ind w:firstLine="420" w:firstLineChars="100"/>
    </w:pPr>
  </w:style>
  <w:style w:type="paragraph" w:styleId="3">
    <w:name w:val="Body Text First Indent 2"/>
    <w:basedOn w:val="4"/>
    <w:unhideWhenUsed/>
    <w:qFormat/>
    <w:uiPriority w:val="0"/>
    <w:pPr>
      <w:ind w:firstLine="420" w:firstLineChars="200"/>
    </w:pPr>
  </w:style>
  <w:style w:type="paragraph" w:styleId="4">
    <w:name w:val="Body Text Indent"/>
    <w:basedOn w:val="1"/>
    <w:unhideWhenUsed/>
    <w:qFormat/>
    <w:uiPriority w:val="0"/>
    <w:pPr>
      <w:spacing w:after="120"/>
      <w:ind w:left="420" w:leftChars="200"/>
    </w:pPr>
    <w:rPr>
      <w:kern w:val="0"/>
      <w:sz w:val="20"/>
    </w:rPr>
  </w:style>
  <w:style w:type="paragraph" w:styleId="9">
    <w:name w:val="Normal Indent"/>
    <w:basedOn w:val="1"/>
    <w:qFormat/>
    <w:uiPriority w:val="0"/>
    <w:pPr>
      <w:ind w:firstLine="420"/>
    </w:pPr>
    <w:rPr>
      <w:sz w:val="28"/>
      <w:szCs w:val="28"/>
    </w:rPr>
  </w:style>
  <w:style w:type="paragraph" w:styleId="10">
    <w:name w:val="Body Text"/>
    <w:basedOn w:val="1"/>
    <w:next w:val="11"/>
    <w:unhideWhenUsed/>
    <w:qFormat/>
    <w:uiPriority w:val="0"/>
    <w:pPr>
      <w:spacing w:after="120"/>
    </w:pPr>
  </w:style>
  <w:style w:type="paragraph" w:styleId="11">
    <w:name w:val="Body Text 2"/>
    <w:basedOn w:val="1"/>
    <w:next w:val="12"/>
    <w:qFormat/>
    <w:uiPriority w:val="0"/>
    <w:pPr>
      <w:spacing w:line="400" w:lineRule="exact"/>
      <w:jc w:val="center"/>
    </w:pPr>
    <w:rPr>
      <w:rFonts w:ascii="宋体" w:hAnsi="宋体" w:eastAsiaTheme="minorEastAsia" w:cstheme="minorBidi"/>
      <w:w w:val="66"/>
      <w:sz w:val="24"/>
      <w:szCs w:val="24"/>
    </w:rPr>
  </w:style>
  <w:style w:type="paragraph" w:styleId="12">
    <w:name w:val="Plain Text"/>
    <w:basedOn w:val="1"/>
    <w:qFormat/>
    <w:uiPriority w:val="0"/>
    <w:rPr>
      <w:rFonts w:ascii="Courier New" w:hAnsi="Courier New"/>
      <w:kern w:val="0"/>
      <w:sz w:val="20"/>
      <w:szCs w:val="20"/>
    </w:rPr>
  </w:style>
  <w:style w:type="paragraph" w:styleId="13">
    <w:name w:val="Body Text Indent 2"/>
    <w:basedOn w:val="1"/>
    <w:qFormat/>
    <w:uiPriority w:val="0"/>
    <w:pPr>
      <w:spacing w:line="360" w:lineRule="auto"/>
      <w:ind w:firstLine="420"/>
    </w:pPr>
    <w:rPr>
      <w:rFonts w:ascii="宋体" w:hAnsi="宋体" w:cs="宋体"/>
      <w:b/>
      <w:kern w:val="1"/>
      <w:sz w:val="24"/>
    </w:rPr>
  </w:style>
  <w:style w:type="paragraph" w:styleId="14">
    <w:name w:val="footer"/>
    <w:basedOn w:val="1"/>
    <w:qFormat/>
    <w:uiPriority w:val="99"/>
    <w:pPr>
      <w:tabs>
        <w:tab w:val="center" w:pos="4153"/>
        <w:tab w:val="right" w:pos="8306"/>
      </w:tabs>
      <w:snapToGrid w:val="0"/>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unhideWhenUsed/>
    <w:qFormat/>
    <w:uiPriority w:val="99"/>
    <w:rPr>
      <w:color w:val="0000FF"/>
      <w:u w:val="single"/>
    </w:rPr>
  </w:style>
  <w:style w:type="character" w:styleId="29">
    <w:name w:val="HTML Code"/>
    <w:basedOn w:val="20"/>
    <w:qFormat/>
    <w:uiPriority w:val="0"/>
    <w:rPr>
      <w:rFonts w:hint="default" w:ascii="monospace" w:hAnsi="monospace" w:eastAsia="monospace" w:cs="monospace"/>
      <w:sz w:val="20"/>
      <w:vertAlign w:val="baseline"/>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ascii="monospace" w:hAnsi="monospace" w:eastAsia="monospace" w:cs="monospace"/>
    </w:rPr>
  </w:style>
  <w:style w:type="paragraph" w:customStyle="1" w:styleId="33">
    <w:name w:val="Table Paragraph"/>
    <w:basedOn w:val="1"/>
    <w:autoRedefine/>
    <w:qFormat/>
    <w:uiPriority w:val="1"/>
  </w:style>
  <w:style w:type="table" w:customStyle="1" w:styleId="34">
    <w:name w:val="Table Normal"/>
    <w:semiHidden/>
    <w:unhideWhenUsed/>
    <w:qFormat/>
    <w:uiPriority w:val="2"/>
    <w:tblPr>
      <w:tblCellMar>
        <w:top w:w="0" w:type="dxa"/>
        <w:left w:w="0" w:type="dxa"/>
        <w:bottom w:w="0" w:type="dxa"/>
        <w:right w:w="0" w:type="dxa"/>
      </w:tblCellMar>
    </w:tblPr>
  </w:style>
  <w:style w:type="character" w:customStyle="1" w:styleId="35">
    <w:name w:val="hover"/>
    <w:basedOn w:val="20"/>
    <w:qFormat/>
    <w:uiPriority w:val="0"/>
    <w:rPr>
      <w:color w:val="2590EB"/>
    </w:rPr>
  </w:style>
  <w:style w:type="character" w:customStyle="1" w:styleId="36">
    <w:name w:val="hover1"/>
    <w:basedOn w:val="20"/>
    <w:qFormat/>
    <w:uiPriority w:val="0"/>
    <w:rPr>
      <w:color w:val="2590EB"/>
    </w:rPr>
  </w:style>
  <w:style w:type="character" w:customStyle="1" w:styleId="37">
    <w:name w:val="hover2"/>
    <w:basedOn w:val="20"/>
    <w:qFormat/>
    <w:uiPriority w:val="0"/>
  </w:style>
  <w:style w:type="character" w:customStyle="1" w:styleId="38">
    <w:name w:val="mini-outputtext1"/>
    <w:basedOn w:val="20"/>
    <w:qFormat/>
    <w:uiPriority w:val="0"/>
  </w:style>
  <w:style w:type="character" w:customStyle="1" w:styleId="39">
    <w:name w:val="hover3"/>
    <w:basedOn w:val="2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17368</Words>
  <Characters>19317</Characters>
  <Lines>0</Lines>
  <Paragraphs>0</Paragraphs>
  <TotalTime>6</TotalTime>
  <ScaleCrop>false</ScaleCrop>
  <LinksUpToDate>false</LinksUpToDate>
  <CharactersWithSpaces>19353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2025-03-21T01:47:00Z</dcterms:created>
  <dc:creator>Administrator</dc:creator>
  <cp:lastModifiedBy>Administrator</cp:lastModifiedBy>
  <dcterms:modified xsi:type="dcterms:W3CDTF">2025-04-10T03:10:25Z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eyJoZGlkIjoiYjY1ZjVkOWQxOGFhY2ZhM2U4MDQwNjFjMGNkZTIzYzYiLCJ1c2VySWQiOiI0MjM0MDIxMjEifQ==</vt:lpwstr>
  </property>
  <property fmtid="{D5CDD505-2E9C-101B-9397-08002B2CF9AE}" pid="4" name="ICV">
    <vt:lpwstr>02FAD357B66148FCB2A33BE8C224D52C_13</vt:lpwstr>
  </property>
</Properties>
</file>