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C349F">
      <w:pPr>
        <w:rPr>
          <w:rFonts w:hint="eastAsia" w:ascii="宋体" w:hAnsi="宋体" w:eastAsia="宋体" w:cs="Times New Roman"/>
        </w:rPr>
      </w:pPr>
    </w:p>
    <w:p w14:paraId="23049B1E">
      <w:pPr>
        <w:spacing w:line="360" w:lineRule="auto"/>
        <w:jc w:val="center"/>
        <w:rPr>
          <w:rFonts w:hint="eastAsia" w:ascii="宋体" w:hAnsi="宋体" w:eastAsia="宋体" w:cs="Times New Roman"/>
          <w:b/>
          <w:bCs/>
          <w:sz w:val="48"/>
          <w:szCs w:val="48"/>
          <w:lang w:eastAsia="zh-CN"/>
        </w:rPr>
      </w:pPr>
      <w:r>
        <w:rPr>
          <w:rFonts w:hint="eastAsia" w:ascii="宋体" w:hAnsi="宋体" w:eastAsia="宋体" w:cs="Times New Roman"/>
          <w:b/>
          <w:bCs/>
          <w:sz w:val="48"/>
          <w:szCs w:val="48"/>
          <w:lang w:eastAsia="zh-CN"/>
        </w:rPr>
        <w:t>三门峡市公安局物资采购项目</w:t>
      </w:r>
    </w:p>
    <w:p w14:paraId="5196ABB2">
      <w:pPr>
        <w:ind w:firstLine="2608" w:firstLineChars="250"/>
        <w:rPr>
          <w:rFonts w:hint="eastAsia" w:ascii="宋体" w:hAnsi="宋体" w:eastAsia="宋体" w:cs="Times New Roman"/>
          <w:b/>
          <w:bCs/>
          <w:spacing w:val="100"/>
          <w:sz w:val="84"/>
          <w:szCs w:val="84"/>
        </w:rPr>
      </w:pPr>
    </w:p>
    <w:p w14:paraId="76867C62">
      <w:pPr>
        <w:ind w:firstLine="2608" w:firstLineChars="250"/>
        <w:rPr>
          <w:rFonts w:hint="eastAsia" w:ascii="宋体" w:hAnsi="宋体" w:eastAsia="宋体" w:cs="Times New Roman"/>
          <w:b/>
          <w:bCs/>
          <w:spacing w:val="100"/>
          <w:sz w:val="72"/>
          <w:szCs w:val="72"/>
        </w:rPr>
      </w:pPr>
      <w:r>
        <w:rPr>
          <w:rFonts w:hint="eastAsia" w:ascii="宋体" w:hAnsi="宋体" w:eastAsia="宋体" w:cs="Times New Roman"/>
          <w:b/>
          <w:bCs/>
          <w:spacing w:val="100"/>
          <w:sz w:val="84"/>
          <w:szCs w:val="84"/>
        </w:rPr>
        <w:t>征集文件</w:t>
      </w:r>
    </w:p>
    <w:p w14:paraId="2FA5417C">
      <w:pPr>
        <w:spacing w:after="120"/>
        <w:rPr>
          <w:rFonts w:hint="eastAsia" w:ascii="宋体" w:hAnsi="宋体" w:eastAsia="宋体" w:cs="Times New Roman"/>
          <w:lang w:val="en-GB"/>
        </w:rPr>
      </w:pPr>
    </w:p>
    <w:p w14:paraId="0D27FD4C">
      <w:pPr>
        <w:spacing w:line="360" w:lineRule="auto"/>
        <w:jc w:val="center"/>
        <w:rPr>
          <w:rFonts w:hint="eastAsia" w:ascii="宋体" w:hAnsi="宋体" w:eastAsia="宋体" w:cs="Times New Roman"/>
          <w:b/>
          <w:bCs/>
          <w:sz w:val="32"/>
          <w:szCs w:val="32"/>
        </w:rPr>
      </w:pPr>
      <w:r>
        <w:rPr>
          <w:rFonts w:ascii="宋体" w:hAnsi="宋体" w:eastAsia="宋体"/>
        </w:rPr>
        <w:drawing>
          <wp:inline distT="0" distB="0" distL="0" distR="0">
            <wp:extent cx="2238375" cy="144780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238687" cy="1448002"/>
                    </a:xfrm>
                    <a:prstGeom prst="rect">
                      <a:avLst/>
                    </a:prstGeom>
                  </pic:spPr>
                </pic:pic>
              </a:graphicData>
            </a:graphic>
          </wp:inline>
        </w:drawing>
      </w:r>
    </w:p>
    <w:p w14:paraId="6EC65896">
      <w:pPr>
        <w:ind w:firstLine="2335" w:firstLineChars="323"/>
        <w:rPr>
          <w:rFonts w:hint="eastAsia" w:ascii="宋体" w:hAnsi="宋体" w:eastAsia="宋体" w:cs="宋体"/>
          <w:b/>
          <w:bCs/>
          <w:sz w:val="72"/>
          <w:szCs w:val="72"/>
        </w:rPr>
      </w:pPr>
    </w:p>
    <w:p w14:paraId="0018DA95">
      <w:pPr>
        <w:spacing w:line="360" w:lineRule="auto"/>
        <w:jc w:val="center"/>
        <w:rPr>
          <w:rFonts w:hint="eastAsia" w:ascii="宋体" w:hAnsi="宋体" w:eastAsia="宋体" w:cs="Times New Roman"/>
          <w:b/>
          <w:sz w:val="32"/>
          <w:szCs w:val="32"/>
          <w:lang w:eastAsia="zh-CN"/>
        </w:rPr>
      </w:pPr>
      <w:r>
        <w:rPr>
          <w:rFonts w:hint="eastAsia" w:ascii="宋体" w:hAnsi="宋体" w:eastAsia="宋体" w:cs="Times New Roman"/>
          <w:b/>
          <w:sz w:val="32"/>
          <w:szCs w:val="32"/>
        </w:rPr>
        <w:t>项目编号：</w:t>
      </w:r>
      <w:r>
        <w:rPr>
          <w:rFonts w:hint="eastAsia" w:ascii="宋体" w:hAnsi="宋体" w:eastAsia="宋体" w:cs="Times New Roman"/>
          <w:b/>
          <w:sz w:val="32"/>
          <w:szCs w:val="32"/>
          <w:lang w:eastAsia="zh-CN"/>
        </w:rPr>
        <w:t>SGZ[2025]206-ZC139</w:t>
      </w:r>
      <w:r>
        <w:rPr>
          <w:rFonts w:hint="eastAsia" w:ascii="宋体" w:hAnsi="宋体" w:eastAsia="宋体" w:cs="Times New Roman"/>
          <w:b/>
          <w:sz w:val="32"/>
          <w:szCs w:val="32"/>
        </w:rPr>
        <w:t>、</w:t>
      </w:r>
      <w:r>
        <w:rPr>
          <w:rFonts w:hint="eastAsia" w:ascii="宋体" w:hAnsi="宋体" w:eastAsia="宋体" w:cs="Times New Roman"/>
          <w:b/>
          <w:sz w:val="32"/>
          <w:szCs w:val="32"/>
          <w:lang w:eastAsia="zh-CN"/>
        </w:rPr>
        <w:t>三财公开采购-2025-27</w:t>
      </w:r>
    </w:p>
    <w:p w14:paraId="42ECA1D0">
      <w:pPr>
        <w:spacing w:line="360" w:lineRule="auto"/>
        <w:ind w:firstLine="2088" w:firstLineChars="650"/>
        <w:rPr>
          <w:rFonts w:hint="eastAsia" w:ascii="宋体" w:hAnsi="宋体" w:eastAsia="宋体" w:cs="Times New Roman"/>
          <w:b/>
          <w:sz w:val="32"/>
          <w:szCs w:val="32"/>
        </w:rPr>
      </w:pPr>
    </w:p>
    <w:p w14:paraId="2D95F173">
      <w:pPr>
        <w:spacing w:after="120"/>
        <w:ind w:firstLine="210" w:firstLineChars="100"/>
        <w:rPr>
          <w:rFonts w:hint="eastAsia" w:ascii="宋体" w:hAnsi="宋体" w:eastAsia="宋体" w:cs="Times New Roman"/>
          <w:szCs w:val="24"/>
        </w:rPr>
      </w:pPr>
    </w:p>
    <w:p w14:paraId="4DF28CDC">
      <w:pPr>
        <w:rPr>
          <w:rFonts w:hint="eastAsia" w:ascii="宋体" w:hAnsi="宋体" w:eastAsia="宋体" w:cs="Times New Roman"/>
          <w:sz w:val="32"/>
          <w:szCs w:val="32"/>
        </w:rPr>
      </w:pPr>
    </w:p>
    <w:p w14:paraId="65BB63D1">
      <w:pPr>
        <w:rPr>
          <w:rFonts w:hint="eastAsia" w:ascii="宋体" w:hAnsi="宋体" w:eastAsia="宋体" w:cs="Times New Roman"/>
          <w:sz w:val="32"/>
          <w:szCs w:val="32"/>
        </w:rPr>
      </w:pPr>
    </w:p>
    <w:p w14:paraId="365E0EFF">
      <w:pPr>
        <w:rPr>
          <w:rFonts w:hint="eastAsia" w:ascii="宋体" w:hAnsi="宋体" w:eastAsia="宋体" w:cs="Times New Roman"/>
          <w:sz w:val="32"/>
          <w:szCs w:val="32"/>
        </w:rPr>
      </w:pPr>
    </w:p>
    <w:p w14:paraId="3CEE8573">
      <w:pPr>
        <w:rPr>
          <w:rFonts w:hint="eastAsia" w:ascii="宋体" w:hAnsi="宋体" w:eastAsia="宋体" w:cs="Times New Roman"/>
          <w:sz w:val="32"/>
          <w:szCs w:val="32"/>
        </w:rPr>
      </w:pPr>
    </w:p>
    <w:p w14:paraId="0C36A5CC">
      <w:pPr>
        <w:rPr>
          <w:rFonts w:hint="eastAsia" w:ascii="宋体" w:hAnsi="宋体" w:eastAsia="宋体" w:cs="Times New Roman"/>
          <w:sz w:val="32"/>
          <w:szCs w:val="32"/>
        </w:rPr>
      </w:pPr>
    </w:p>
    <w:p w14:paraId="4811728F">
      <w:pPr>
        <w:spacing w:line="276" w:lineRule="auto"/>
        <w:ind w:firstLine="1606" w:firstLineChars="500"/>
        <w:rPr>
          <w:rFonts w:hint="eastAsia" w:ascii="宋体" w:hAnsi="宋体" w:eastAsia="宋体" w:cs="Times New Roman"/>
          <w:b/>
          <w:sz w:val="32"/>
          <w:szCs w:val="32"/>
          <w:lang w:eastAsia="zh-CN"/>
        </w:rPr>
      </w:pPr>
      <w:r>
        <w:rPr>
          <w:rFonts w:hint="eastAsia" w:ascii="宋体" w:hAnsi="宋体" w:eastAsia="宋体" w:cs="Times New Roman"/>
          <w:b/>
          <w:sz w:val="32"/>
          <w:szCs w:val="32"/>
          <w:lang w:eastAsia="zh-CN"/>
        </w:rPr>
        <w:t>征</w:t>
      </w:r>
      <w:r>
        <w:rPr>
          <w:rFonts w:hint="eastAsia" w:ascii="宋体" w:hAnsi="宋体" w:eastAsia="宋体" w:cs="Times New Roman"/>
          <w:b/>
          <w:sz w:val="32"/>
          <w:szCs w:val="32"/>
          <w:lang w:val="en-US" w:eastAsia="zh-CN"/>
        </w:rPr>
        <w:t xml:space="preserve"> </w:t>
      </w:r>
      <w:r>
        <w:rPr>
          <w:rFonts w:hint="eastAsia" w:ascii="宋体" w:hAnsi="宋体" w:eastAsia="宋体" w:cs="Times New Roman"/>
          <w:b/>
          <w:sz w:val="32"/>
          <w:szCs w:val="32"/>
          <w:lang w:eastAsia="zh-CN"/>
        </w:rPr>
        <w:t>集</w:t>
      </w:r>
      <w:r>
        <w:rPr>
          <w:rFonts w:hint="eastAsia" w:ascii="宋体" w:hAnsi="宋体" w:eastAsia="宋体" w:cs="Times New Roman"/>
          <w:b/>
          <w:sz w:val="32"/>
          <w:szCs w:val="32"/>
          <w:lang w:val="en-US" w:eastAsia="zh-CN"/>
        </w:rPr>
        <w:t xml:space="preserve"> </w:t>
      </w:r>
      <w:r>
        <w:rPr>
          <w:rFonts w:hint="eastAsia" w:ascii="宋体" w:hAnsi="宋体" w:eastAsia="宋体" w:cs="Times New Roman"/>
          <w:b/>
          <w:sz w:val="32"/>
          <w:szCs w:val="32"/>
          <w:lang w:eastAsia="zh-CN"/>
        </w:rPr>
        <w:t>人</w:t>
      </w:r>
      <w:r>
        <w:rPr>
          <w:rFonts w:hint="eastAsia" w:ascii="宋体" w:hAnsi="宋体" w:eastAsia="宋体" w:cs="Times New Roman"/>
          <w:b/>
          <w:sz w:val="32"/>
          <w:szCs w:val="32"/>
        </w:rPr>
        <w:t>：</w:t>
      </w:r>
      <w:r>
        <w:rPr>
          <w:rFonts w:hint="eastAsia" w:ascii="宋体" w:hAnsi="宋体" w:eastAsia="宋体" w:cs="Times New Roman"/>
          <w:b/>
          <w:sz w:val="32"/>
          <w:szCs w:val="32"/>
          <w:lang w:eastAsia="zh-CN"/>
        </w:rPr>
        <w:t>三门峡市公安局</w:t>
      </w:r>
    </w:p>
    <w:p w14:paraId="42B412BE">
      <w:pPr>
        <w:spacing w:line="276" w:lineRule="auto"/>
        <w:ind w:firstLine="1606" w:firstLineChars="500"/>
        <w:rPr>
          <w:rFonts w:hint="eastAsia" w:ascii="宋体" w:hAnsi="宋体" w:eastAsia="宋体" w:cs="Times New Roman"/>
          <w:b/>
          <w:sz w:val="32"/>
          <w:szCs w:val="32"/>
        </w:rPr>
      </w:pPr>
      <w:r>
        <w:rPr>
          <w:rFonts w:hint="eastAsia" w:ascii="宋体" w:hAnsi="宋体" w:eastAsia="宋体" w:cs="Times New Roman"/>
          <w:b/>
          <w:sz w:val="32"/>
          <w:szCs w:val="32"/>
        </w:rPr>
        <w:t>代理机构：河南宏信工程管理有限公司</w:t>
      </w:r>
    </w:p>
    <w:p w14:paraId="63F51575">
      <w:pPr>
        <w:spacing w:line="276" w:lineRule="auto"/>
        <w:ind w:firstLine="1606" w:firstLineChars="500"/>
        <w:rPr>
          <w:rFonts w:hint="eastAsia" w:ascii="宋体" w:hAnsi="宋体" w:eastAsia="宋体" w:cs="Times New Roman"/>
          <w:b/>
          <w:sz w:val="32"/>
          <w:szCs w:val="32"/>
        </w:rPr>
      </w:pPr>
      <w:r>
        <w:rPr>
          <w:rFonts w:hint="eastAsia" w:ascii="宋体" w:hAnsi="宋体" w:eastAsia="宋体" w:cs="Times New Roman"/>
          <w:b/>
          <w:sz w:val="32"/>
          <w:szCs w:val="32"/>
        </w:rPr>
        <w:t>日    期：二零二</w:t>
      </w:r>
      <w:r>
        <w:rPr>
          <w:rFonts w:hint="eastAsia" w:ascii="宋体" w:hAnsi="宋体" w:eastAsia="宋体" w:cs="Times New Roman"/>
          <w:b/>
          <w:sz w:val="32"/>
          <w:szCs w:val="32"/>
          <w:lang w:val="en-US" w:eastAsia="zh-CN"/>
        </w:rPr>
        <w:t>五</w:t>
      </w:r>
      <w:r>
        <w:rPr>
          <w:rFonts w:hint="eastAsia" w:ascii="宋体" w:hAnsi="宋体" w:eastAsia="宋体" w:cs="Times New Roman"/>
          <w:b/>
          <w:sz w:val="32"/>
          <w:szCs w:val="32"/>
        </w:rPr>
        <w:t>年</w:t>
      </w:r>
      <w:r>
        <w:rPr>
          <w:rFonts w:hint="eastAsia" w:ascii="宋体" w:hAnsi="宋体" w:eastAsia="宋体" w:cs="Times New Roman"/>
          <w:b/>
          <w:sz w:val="32"/>
          <w:szCs w:val="32"/>
          <w:lang w:val="en-US" w:eastAsia="zh-CN"/>
        </w:rPr>
        <w:t>五</w:t>
      </w:r>
      <w:r>
        <w:rPr>
          <w:rFonts w:hint="eastAsia" w:ascii="宋体" w:hAnsi="宋体" w:eastAsia="宋体" w:cs="Times New Roman"/>
          <w:b/>
          <w:sz w:val="32"/>
          <w:szCs w:val="32"/>
        </w:rPr>
        <w:t>月</w:t>
      </w:r>
    </w:p>
    <w:p w14:paraId="09AC7F15">
      <w:pPr>
        <w:ind w:left="943" w:leftChars="449" w:firstLine="3823" w:firstLineChars="1190"/>
        <w:rPr>
          <w:rFonts w:hint="eastAsia" w:ascii="宋体" w:hAnsi="宋体" w:eastAsia="宋体" w:cs="Times New Roman"/>
          <w:b/>
          <w:sz w:val="32"/>
          <w:szCs w:val="32"/>
        </w:rPr>
        <w:sectPr>
          <w:pgSz w:w="11906" w:h="16838"/>
          <w:pgMar w:top="1304" w:right="1361" w:bottom="1304" w:left="1361" w:header="709" w:footer="843" w:gutter="0"/>
          <w:pgNumType w:fmt="numberInDash" w:start="1"/>
          <w:cols w:space="720" w:num="1"/>
          <w:docGrid w:linePitch="312" w:charSpace="0"/>
        </w:sectPr>
      </w:pPr>
    </w:p>
    <w:p w14:paraId="44A61E50">
      <w:pPr>
        <w:spacing w:after="120"/>
        <w:ind w:firstLine="210" w:firstLineChars="100"/>
        <w:rPr>
          <w:rFonts w:hint="eastAsia" w:ascii="宋体" w:hAnsi="宋体" w:eastAsia="宋体" w:cs="Times New Roman"/>
          <w:szCs w:val="24"/>
        </w:rPr>
      </w:pPr>
    </w:p>
    <w:p w14:paraId="50F5A76E">
      <w:pPr>
        <w:jc w:val="center"/>
        <w:rPr>
          <w:rFonts w:hint="eastAsia" w:ascii="宋体" w:hAnsi="宋体" w:eastAsia="宋体" w:cs="Times New Roman"/>
          <w:sz w:val="32"/>
          <w:szCs w:val="32"/>
        </w:rPr>
      </w:pPr>
      <w:r>
        <w:rPr>
          <w:rFonts w:hint="eastAsia" w:ascii="宋体" w:hAnsi="宋体" w:eastAsia="宋体" w:cs="Times New Roman"/>
          <w:b/>
          <w:sz w:val="36"/>
          <w:szCs w:val="36"/>
        </w:rPr>
        <w:t>目  录</w:t>
      </w:r>
    </w:p>
    <w:p w14:paraId="655FBCFA">
      <w:pPr>
        <w:tabs>
          <w:tab w:val="right" w:leader="dot" w:pos="9628"/>
        </w:tabs>
        <w:spacing w:line="360" w:lineRule="auto"/>
        <w:rPr>
          <w:rFonts w:hint="eastAsia" w:ascii="宋体" w:hAnsi="宋体" w:eastAsia="宋体" w:cs="Times New Roman"/>
          <w:sz w:val="28"/>
          <w:szCs w:val="28"/>
        </w:rPr>
      </w:pPr>
    </w:p>
    <w:p w14:paraId="2CFCC29D">
      <w:pPr>
        <w:pStyle w:val="12"/>
        <w:tabs>
          <w:tab w:val="right" w:leader="dot" w:pos="9628"/>
        </w:tabs>
        <w:spacing w:line="720" w:lineRule="auto"/>
        <w:rPr>
          <w:rFonts w:hint="eastAsia" w:asciiTheme="minorHAnsi" w:hAnsiTheme="minorHAnsi" w:eastAsiaTheme="minorEastAsia" w:cstheme="minorBidi"/>
          <w:sz w:val="28"/>
          <w:szCs w:val="28"/>
          <w14:ligatures w14:val="standardContextual"/>
        </w:rPr>
      </w:pPr>
      <w:r>
        <w:rPr>
          <w:rFonts w:ascii="宋体" w:hAnsi="宋体"/>
          <w:sz w:val="28"/>
          <w:szCs w:val="28"/>
        </w:rPr>
        <w:fldChar w:fldCharType="begin"/>
      </w:r>
      <w:r>
        <w:rPr>
          <w:rFonts w:hint="eastAsia" w:ascii="宋体" w:hAnsi="宋体"/>
          <w:sz w:val="28"/>
          <w:szCs w:val="28"/>
        </w:rPr>
        <w:instrText xml:space="preserve">TOC \o "1-1" \h \z \u</w:instrText>
      </w:r>
      <w:r>
        <w:rPr>
          <w:rFonts w:ascii="宋体" w:hAnsi="宋体"/>
          <w:sz w:val="28"/>
          <w:szCs w:val="28"/>
        </w:rPr>
        <w:fldChar w:fldCharType="separate"/>
      </w:r>
      <w:r>
        <w:fldChar w:fldCharType="begin"/>
      </w:r>
      <w:r>
        <w:instrText xml:space="preserve"> HYPERLINK \l "_Toc178501613" </w:instrText>
      </w:r>
      <w:r>
        <w:fldChar w:fldCharType="separate"/>
      </w:r>
      <w:r>
        <w:rPr>
          <w:rStyle w:val="16"/>
          <w:rFonts w:hint="eastAsia" w:ascii="宋体" w:hAnsi="宋体"/>
          <w:b/>
          <w:bCs/>
          <w:color w:val="auto"/>
          <w:sz w:val="28"/>
          <w:szCs w:val="28"/>
        </w:rPr>
        <w:t>第一章 征集公告</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_Toc178501613 \h</w:instrText>
      </w:r>
      <w:r>
        <w:rPr>
          <w:rFonts w:hint="eastAsia"/>
          <w:sz w:val="28"/>
          <w:szCs w:val="28"/>
        </w:rPr>
        <w:instrText xml:space="preserve"> </w:instrText>
      </w:r>
      <w:r>
        <w:rPr>
          <w:rFonts w:hint="eastAsia"/>
          <w:sz w:val="28"/>
          <w:szCs w:val="28"/>
        </w:rPr>
        <w:fldChar w:fldCharType="separate"/>
      </w:r>
      <w:r>
        <w:rPr>
          <w:sz w:val="28"/>
          <w:szCs w:val="28"/>
        </w:rPr>
        <w:t>- 3 -</w:t>
      </w:r>
      <w:r>
        <w:rPr>
          <w:rFonts w:hint="eastAsia"/>
          <w:sz w:val="28"/>
          <w:szCs w:val="28"/>
        </w:rPr>
        <w:fldChar w:fldCharType="end"/>
      </w:r>
      <w:r>
        <w:rPr>
          <w:rFonts w:hint="eastAsia"/>
          <w:sz w:val="28"/>
          <w:szCs w:val="28"/>
        </w:rPr>
        <w:fldChar w:fldCharType="end"/>
      </w:r>
    </w:p>
    <w:p w14:paraId="4ECB68AB">
      <w:pPr>
        <w:pStyle w:val="12"/>
        <w:tabs>
          <w:tab w:val="right" w:leader="dot" w:pos="9628"/>
        </w:tabs>
        <w:spacing w:line="720" w:lineRule="auto"/>
        <w:rPr>
          <w:rFonts w:hint="eastAsia" w:asciiTheme="minorHAnsi" w:hAnsiTheme="minorHAnsi" w:eastAsiaTheme="minorEastAsia" w:cstheme="minorBidi"/>
          <w:sz w:val="28"/>
          <w:szCs w:val="28"/>
          <w14:ligatures w14:val="standardContextual"/>
        </w:rPr>
      </w:pPr>
      <w:r>
        <w:fldChar w:fldCharType="begin"/>
      </w:r>
      <w:r>
        <w:instrText xml:space="preserve"> HYPERLINK \l "_Toc178501614" </w:instrText>
      </w:r>
      <w:r>
        <w:fldChar w:fldCharType="separate"/>
      </w:r>
      <w:r>
        <w:rPr>
          <w:rStyle w:val="16"/>
          <w:rFonts w:hint="eastAsia" w:ascii="宋体" w:hAnsi="宋体"/>
          <w:b/>
          <w:bCs/>
          <w:color w:val="auto"/>
          <w:sz w:val="28"/>
          <w:szCs w:val="28"/>
        </w:rPr>
        <w:t>第二章 供应商须知</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_Toc178501614 \h</w:instrText>
      </w:r>
      <w:r>
        <w:rPr>
          <w:rFonts w:hint="eastAsia"/>
          <w:sz w:val="28"/>
          <w:szCs w:val="28"/>
        </w:rPr>
        <w:instrText xml:space="preserve"> </w:instrText>
      </w:r>
      <w:r>
        <w:rPr>
          <w:rFonts w:hint="eastAsia"/>
          <w:sz w:val="28"/>
          <w:szCs w:val="28"/>
        </w:rPr>
        <w:fldChar w:fldCharType="separate"/>
      </w:r>
      <w:r>
        <w:rPr>
          <w:sz w:val="28"/>
          <w:szCs w:val="28"/>
        </w:rPr>
        <w:t>- 7 -</w:t>
      </w:r>
      <w:r>
        <w:rPr>
          <w:rFonts w:hint="eastAsia"/>
          <w:sz w:val="28"/>
          <w:szCs w:val="28"/>
        </w:rPr>
        <w:fldChar w:fldCharType="end"/>
      </w:r>
      <w:r>
        <w:rPr>
          <w:rFonts w:hint="eastAsia"/>
          <w:sz w:val="28"/>
          <w:szCs w:val="28"/>
        </w:rPr>
        <w:fldChar w:fldCharType="end"/>
      </w:r>
    </w:p>
    <w:p w14:paraId="64F8B729">
      <w:pPr>
        <w:pStyle w:val="12"/>
        <w:tabs>
          <w:tab w:val="right" w:leader="dot" w:pos="9628"/>
        </w:tabs>
        <w:spacing w:line="720" w:lineRule="auto"/>
        <w:rPr>
          <w:rFonts w:hint="eastAsia" w:asciiTheme="minorHAnsi" w:hAnsiTheme="minorHAnsi" w:eastAsiaTheme="minorEastAsia" w:cstheme="minorBidi"/>
          <w:sz w:val="28"/>
          <w:szCs w:val="28"/>
          <w14:ligatures w14:val="standardContextual"/>
        </w:rPr>
      </w:pPr>
      <w:r>
        <w:fldChar w:fldCharType="begin"/>
      </w:r>
      <w:r>
        <w:instrText xml:space="preserve"> HYPERLINK \l "_Toc178501615" </w:instrText>
      </w:r>
      <w:r>
        <w:fldChar w:fldCharType="separate"/>
      </w:r>
      <w:r>
        <w:rPr>
          <w:rStyle w:val="16"/>
          <w:rFonts w:hint="eastAsia" w:ascii="宋体" w:hAnsi="宋体"/>
          <w:b/>
          <w:bCs/>
          <w:color w:val="auto"/>
          <w:sz w:val="28"/>
          <w:szCs w:val="28"/>
        </w:rPr>
        <w:t>第三章 框架协议文本</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_Toc178501615 \h</w:instrText>
      </w:r>
      <w:r>
        <w:rPr>
          <w:rFonts w:hint="eastAsia"/>
          <w:sz w:val="28"/>
          <w:szCs w:val="28"/>
        </w:rPr>
        <w:instrText xml:space="preserve"> </w:instrText>
      </w:r>
      <w:r>
        <w:rPr>
          <w:rFonts w:hint="eastAsia"/>
          <w:sz w:val="28"/>
          <w:szCs w:val="28"/>
        </w:rPr>
        <w:fldChar w:fldCharType="separate"/>
      </w:r>
      <w:r>
        <w:rPr>
          <w:sz w:val="28"/>
          <w:szCs w:val="28"/>
        </w:rPr>
        <w:t>- 23 -</w:t>
      </w:r>
      <w:r>
        <w:rPr>
          <w:rFonts w:hint="eastAsia"/>
          <w:sz w:val="28"/>
          <w:szCs w:val="28"/>
        </w:rPr>
        <w:fldChar w:fldCharType="end"/>
      </w:r>
      <w:r>
        <w:rPr>
          <w:rFonts w:hint="eastAsia"/>
          <w:sz w:val="28"/>
          <w:szCs w:val="28"/>
        </w:rPr>
        <w:fldChar w:fldCharType="end"/>
      </w:r>
    </w:p>
    <w:p w14:paraId="45181879">
      <w:pPr>
        <w:pStyle w:val="12"/>
        <w:tabs>
          <w:tab w:val="right" w:leader="dot" w:pos="9628"/>
        </w:tabs>
        <w:spacing w:line="720" w:lineRule="auto"/>
        <w:rPr>
          <w:rFonts w:hint="eastAsia" w:asciiTheme="minorHAnsi" w:hAnsiTheme="minorHAnsi" w:eastAsiaTheme="minorEastAsia" w:cstheme="minorBidi"/>
          <w:sz w:val="28"/>
          <w:szCs w:val="28"/>
          <w14:ligatures w14:val="standardContextual"/>
        </w:rPr>
      </w:pPr>
      <w:r>
        <w:fldChar w:fldCharType="begin"/>
      </w:r>
      <w:r>
        <w:instrText xml:space="preserve"> HYPERLINK \l "_Toc178501616" </w:instrText>
      </w:r>
      <w:r>
        <w:fldChar w:fldCharType="separate"/>
      </w:r>
      <w:r>
        <w:rPr>
          <w:rStyle w:val="16"/>
          <w:rFonts w:hint="eastAsia" w:ascii="宋体" w:hAnsi="宋体"/>
          <w:b/>
          <w:bCs/>
          <w:color w:val="auto"/>
          <w:sz w:val="28"/>
          <w:szCs w:val="28"/>
        </w:rPr>
        <w:t>第四章 服务要求</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_Toc178501616 \h</w:instrText>
      </w:r>
      <w:r>
        <w:rPr>
          <w:rFonts w:hint="eastAsia"/>
          <w:sz w:val="28"/>
          <w:szCs w:val="28"/>
        </w:rPr>
        <w:instrText xml:space="preserve"> </w:instrText>
      </w:r>
      <w:r>
        <w:rPr>
          <w:rFonts w:hint="eastAsia"/>
          <w:sz w:val="28"/>
          <w:szCs w:val="28"/>
        </w:rPr>
        <w:fldChar w:fldCharType="separate"/>
      </w:r>
      <w:r>
        <w:rPr>
          <w:sz w:val="28"/>
          <w:szCs w:val="28"/>
        </w:rPr>
        <w:t>- 23 -</w:t>
      </w:r>
      <w:r>
        <w:rPr>
          <w:rFonts w:hint="eastAsia"/>
          <w:sz w:val="28"/>
          <w:szCs w:val="28"/>
        </w:rPr>
        <w:fldChar w:fldCharType="end"/>
      </w:r>
      <w:r>
        <w:rPr>
          <w:rFonts w:hint="eastAsia"/>
          <w:sz w:val="28"/>
          <w:szCs w:val="28"/>
        </w:rPr>
        <w:fldChar w:fldCharType="end"/>
      </w:r>
    </w:p>
    <w:p w14:paraId="522CFB26">
      <w:pPr>
        <w:pStyle w:val="12"/>
        <w:tabs>
          <w:tab w:val="right" w:leader="dot" w:pos="9628"/>
        </w:tabs>
        <w:spacing w:line="720" w:lineRule="auto"/>
        <w:rPr>
          <w:rFonts w:hint="eastAsia" w:asciiTheme="minorHAnsi" w:hAnsiTheme="minorHAnsi" w:eastAsiaTheme="minorEastAsia" w:cstheme="minorBidi"/>
          <w:sz w:val="28"/>
          <w:szCs w:val="28"/>
          <w14:ligatures w14:val="standardContextual"/>
        </w:rPr>
      </w:pPr>
      <w:r>
        <w:fldChar w:fldCharType="begin"/>
      </w:r>
      <w:r>
        <w:instrText xml:space="preserve"> HYPERLINK \l "_Toc178501617" </w:instrText>
      </w:r>
      <w:r>
        <w:fldChar w:fldCharType="separate"/>
      </w:r>
      <w:r>
        <w:rPr>
          <w:rStyle w:val="16"/>
          <w:rFonts w:hint="eastAsia" w:ascii="宋体" w:hAnsi="宋体"/>
          <w:b/>
          <w:bCs/>
          <w:color w:val="auto"/>
          <w:sz w:val="28"/>
          <w:szCs w:val="28"/>
        </w:rPr>
        <w:t>第五章 确定第一阶段入围供应商的评审办法（质量优先法）</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_Toc178501617 \h</w:instrText>
      </w:r>
      <w:r>
        <w:rPr>
          <w:rFonts w:hint="eastAsia"/>
          <w:sz w:val="28"/>
          <w:szCs w:val="28"/>
        </w:rPr>
        <w:instrText xml:space="preserve"> </w:instrText>
      </w:r>
      <w:r>
        <w:rPr>
          <w:rFonts w:hint="eastAsia"/>
          <w:sz w:val="28"/>
          <w:szCs w:val="28"/>
        </w:rPr>
        <w:fldChar w:fldCharType="separate"/>
      </w:r>
      <w:r>
        <w:rPr>
          <w:sz w:val="28"/>
          <w:szCs w:val="28"/>
        </w:rPr>
        <w:t>- 31 -</w:t>
      </w:r>
      <w:r>
        <w:rPr>
          <w:rFonts w:hint="eastAsia"/>
          <w:sz w:val="28"/>
          <w:szCs w:val="28"/>
        </w:rPr>
        <w:fldChar w:fldCharType="end"/>
      </w:r>
      <w:r>
        <w:rPr>
          <w:rFonts w:hint="eastAsia"/>
          <w:sz w:val="28"/>
          <w:szCs w:val="28"/>
        </w:rPr>
        <w:fldChar w:fldCharType="end"/>
      </w:r>
    </w:p>
    <w:p w14:paraId="305526FE">
      <w:pPr>
        <w:pStyle w:val="12"/>
        <w:tabs>
          <w:tab w:val="right" w:leader="dot" w:pos="9628"/>
        </w:tabs>
        <w:spacing w:line="720" w:lineRule="auto"/>
        <w:rPr>
          <w:rFonts w:hint="eastAsia" w:asciiTheme="minorHAnsi" w:hAnsiTheme="minorHAnsi" w:eastAsiaTheme="minorEastAsia" w:cstheme="minorBidi"/>
          <w:sz w:val="28"/>
          <w:szCs w:val="28"/>
          <w14:ligatures w14:val="standardContextual"/>
        </w:rPr>
      </w:pPr>
      <w:r>
        <w:fldChar w:fldCharType="begin"/>
      </w:r>
      <w:r>
        <w:instrText xml:space="preserve"> HYPERLINK \l "_Toc178501618" </w:instrText>
      </w:r>
      <w:r>
        <w:fldChar w:fldCharType="separate"/>
      </w:r>
      <w:r>
        <w:rPr>
          <w:rStyle w:val="16"/>
          <w:rFonts w:hint="eastAsia" w:ascii="宋体" w:hAnsi="宋体"/>
          <w:b/>
          <w:bCs/>
          <w:color w:val="auto"/>
          <w:sz w:val="28"/>
          <w:szCs w:val="28"/>
        </w:rPr>
        <w:t>第六章 响应文件格式</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_Toc178501618 \h</w:instrText>
      </w:r>
      <w:r>
        <w:rPr>
          <w:rFonts w:hint="eastAsia"/>
          <w:sz w:val="28"/>
          <w:szCs w:val="28"/>
        </w:rPr>
        <w:instrText xml:space="preserve"> </w:instrText>
      </w:r>
      <w:r>
        <w:rPr>
          <w:rFonts w:hint="eastAsia"/>
          <w:sz w:val="28"/>
          <w:szCs w:val="28"/>
        </w:rPr>
        <w:fldChar w:fldCharType="separate"/>
      </w:r>
      <w:r>
        <w:rPr>
          <w:sz w:val="28"/>
          <w:szCs w:val="28"/>
        </w:rPr>
        <w:t>- 38 -</w:t>
      </w:r>
      <w:r>
        <w:rPr>
          <w:rFonts w:hint="eastAsia"/>
          <w:sz w:val="28"/>
          <w:szCs w:val="28"/>
        </w:rPr>
        <w:fldChar w:fldCharType="end"/>
      </w:r>
      <w:r>
        <w:rPr>
          <w:rFonts w:hint="eastAsia"/>
          <w:sz w:val="28"/>
          <w:szCs w:val="28"/>
        </w:rPr>
        <w:fldChar w:fldCharType="end"/>
      </w:r>
    </w:p>
    <w:p w14:paraId="1C0875FC">
      <w:pPr>
        <w:spacing w:line="720" w:lineRule="auto"/>
        <w:rPr>
          <w:rFonts w:hint="eastAsia" w:ascii="宋体" w:hAnsi="宋体" w:eastAsia="宋体" w:cs="Times New Roman"/>
          <w:sz w:val="28"/>
          <w:szCs w:val="28"/>
        </w:rPr>
      </w:pPr>
      <w:r>
        <w:rPr>
          <w:rFonts w:ascii="宋体" w:hAnsi="宋体" w:eastAsia="宋体" w:cs="Times New Roman"/>
          <w:sz w:val="28"/>
          <w:szCs w:val="28"/>
        </w:rPr>
        <w:fldChar w:fldCharType="end"/>
      </w:r>
    </w:p>
    <w:p w14:paraId="4A24FB53">
      <w:pPr>
        <w:jc w:val="center"/>
        <w:rPr>
          <w:rFonts w:hint="eastAsia" w:ascii="宋体" w:hAnsi="宋体" w:eastAsia="宋体" w:cs="Times New Roman"/>
          <w:b/>
          <w:sz w:val="32"/>
          <w:szCs w:val="32"/>
        </w:rPr>
      </w:pPr>
    </w:p>
    <w:p w14:paraId="2073CB98">
      <w:pPr>
        <w:widowControl/>
        <w:jc w:val="left"/>
        <w:rPr>
          <w:rFonts w:hint="eastAsia" w:ascii="宋体" w:hAnsi="宋体" w:eastAsia="宋体" w:cs="Times New Roman"/>
          <w:b/>
          <w:sz w:val="32"/>
          <w:szCs w:val="32"/>
        </w:rPr>
      </w:pPr>
      <w:bookmarkStart w:id="0" w:name="_Toc508875390"/>
      <w:r>
        <w:rPr>
          <w:rFonts w:ascii="宋体" w:hAnsi="宋体" w:eastAsia="宋体" w:cs="Times New Roman"/>
          <w:bCs/>
        </w:rPr>
        <w:br w:type="page"/>
      </w:r>
    </w:p>
    <w:p w14:paraId="4B30E9FB">
      <w:pPr>
        <w:spacing w:before="240" w:after="60"/>
        <w:jc w:val="center"/>
        <w:outlineLvl w:val="0"/>
        <w:rPr>
          <w:rFonts w:hint="eastAsia" w:ascii="宋体" w:hAnsi="宋体" w:eastAsia="宋体" w:cs="Times New Roman"/>
          <w:b/>
          <w:bCs/>
          <w:sz w:val="32"/>
          <w:szCs w:val="32"/>
        </w:rPr>
      </w:pPr>
      <w:bookmarkStart w:id="1" w:name="_Toc178501613"/>
      <w:r>
        <w:rPr>
          <w:rFonts w:hint="eastAsia" w:ascii="宋体" w:hAnsi="宋体" w:eastAsia="宋体" w:cs="Times New Roman"/>
          <w:b/>
          <w:bCs/>
          <w:sz w:val="32"/>
          <w:szCs w:val="32"/>
        </w:rPr>
        <w:t>第一章 征集公告</w:t>
      </w:r>
      <w:bookmarkEnd w:id="0"/>
      <w:bookmarkEnd w:id="1"/>
    </w:p>
    <w:p w14:paraId="34ABC2F2">
      <w:pPr>
        <w:spacing w:line="480" w:lineRule="exact"/>
        <w:ind w:firstLine="480" w:firstLineChars="200"/>
        <w:jc w:val="left"/>
        <w:rPr>
          <w:rFonts w:hint="eastAsia" w:ascii="宋体" w:hAnsi="宋体" w:eastAsia="宋体" w:cs="宋体"/>
          <w:kern w:val="0"/>
          <w:sz w:val="24"/>
          <w:szCs w:val="24"/>
        </w:rPr>
      </w:pPr>
      <w:bookmarkStart w:id="2" w:name="OLE_LINK1"/>
      <w:bookmarkStart w:id="3" w:name="_Toc508875393"/>
      <w:r>
        <w:rPr>
          <w:rFonts w:hint="eastAsia" w:ascii="宋体" w:hAnsi="宋体" w:eastAsia="宋体" w:cs="宋体"/>
          <w:kern w:val="0"/>
          <w:sz w:val="24"/>
          <w:szCs w:val="24"/>
        </w:rPr>
        <w:t xml:space="preserve">项目概况: </w:t>
      </w:r>
    </w:p>
    <w:p w14:paraId="6361E1ED">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bCs/>
          <w:sz w:val="24"/>
          <w:szCs w:val="24"/>
          <w:u w:val="single"/>
          <w:lang w:eastAsia="zh-CN"/>
        </w:rPr>
        <w:t>三门峡市公安局物资采购项目</w:t>
      </w:r>
      <w:r>
        <w:rPr>
          <w:rFonts w:hint="eastAsia" w:ascii="宋体" w:hAnsi="宋体" w:eastAsia="宋体" w:cs="宋体"/>
          <w:kern w:val="0"/>
          <w:sz w:val="24"/>
          <w:szCs w:val="24"/>
        </w:rPr>
        <w:t>的潜在供应商应在</w:t>
      </w:r>
      <w:r>
        <w:rPr>
          <w:rFonts w:hint="eastAsia" w:ascii="宋体" w:hAnsi="宋体" w:eastAsia="宋体" w:cs="宋体"/>
          <w:kern w:val="0"/>
          <w:sz w:val="24"/>
          <w:szCs w:val="24"/>
          <w:u w:val="single"/>
        </w:rPr>
        <w:t>三门峡市公共资源交易中心电子交易平台</w:t>
      </w:r>
      <w:r>
        <w:rPr>
          <w:rFonts w:hint="eastAsia" w:ascii="宋体" w:hAnsi="宋体" w:eastAsia="宋体" w:cs="宋体"/>
          <w:kern w:val="0"/>
          <w:sz w:val="24"/>
          <w:szCs w:val="24"/>
        </w:rPr>
        <w:t>获取征集文件，并于</w:t>
      </w:r>
      <w:r>
        <w:rPr>
          <w:rFonts w:hint="eastAsia" w:ascii="宋体" w:hAnsi="宋体" w:eastAsia="宋体" w:cs="宋体"/>
          <w:kern w:val="0"/>
          <w:sz w:val="24"/>
          <w:szCs w:val="24"/>
          <w:lang w:eastAsia="zh-CN"/>
        </w:rPr>
        <w:t>2025年06月11日08时30分</w:t>
      </w:r>
      <w:r>
        <w:rPr>
          <w:rFonts w:hint="eastAsia" w:ascii="宋体" w:hAnsi="宋体" w:eastAsia="宋体" w:cs="宋体"/>
          <w:kern w:val="0"/>
          <w:sz w:val="24"/>
          <w:szCs w:val="24"/>
        </w:rPr>
        <w:t>（北京时间）前递交响应文件。</w:t>
      </w:r>
    </w:p>
    <w:p w14:paraId="1CA2564B">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一、项目基本情况：</w:t>
      </w:r>
    </w:p>
    <w:p w14:paraId="4E3A55A6">
      <w:pPr>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1、项目编号：</w:t>
      </w:r>
      <w:r>
        <w:rPr>
          <w:rFonts w:hint="eastAsia" w:ascii="宋体" w:hAnsi="宋体" w:eastAsia="宋体" w:cs="宋体"/>
          <w:kern w:val="0"/>
          <w:sz w:val="24"/>
          <w:szCs w:val="24"/>
          <w:lang w:eastAsia="zh-CN"/>
        </w:rPr>
        <w:t>SGZ[2025]206-ZC139，三财公开采购-2025-27</w:t>
      </w:r>
    </w:p>
    <w:p w14:paraId="276F450E">
      <w:pPr>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2、项目名称：</w:t>
      </w:r>
      <w:r>
        <w:rPr>
          <w:rFonts w:hint="eastAsia" w:ascii="宋体" w:hAnsi="宋体" w:eastAsia="宋体" w:cs="宋体"/>
          <w:bCs/>
          <w:sz w:val="24"/>
          <w:szCs w:val="24"/>
          <w:lang w:eastAsia="zh-CN"/>
        </w:rPr>
        <w:t>三门峡市公安局物资采购项目</w:t>
      </w:r>
    </w:p>
    <w:p w14:paraId="14715F5B">
      <w:pPr>
        <w:spacing w:line="4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3、采购方式：公开招标</w:t>
      </w:r>
      <w:r>
        <w:rPr>
          <w:rFonts w:hint="eastAsia" w:ascii="宋体" w:hAnsi="宋体" w:eastAsia="宋体" w:cs="宋体"/>
          <w:color w:val="auto"/>
          <w:kern w:val="0"/>
          <w:sz w:val="24"/>
          <w:szCs w:val="24"/>
          <w:highlight w:val="none"/>
          <w:lang w:eastAsia="zh-CN"/>
        </w:rPr>
        <w:t>（</w:t>
      </w:r>
      <w:r>
        <w:rPr>
          <w:rFonts w:ascii="宋体" w:hAnsi="宋体" w:eastAsia="宋体" w:cs="宋体"/>
          <w:color w:val="auto"/>
          <w:sz w:val="24"/>
          <w:szCs w:val="24"/>
          <w:highlight w:val="none"/>
        </w:rPr>
        <w:t>封闭式框架协议采购</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w:t>
      </w:r>
    </w:p>
    <w:p w14:paraId="25DC593C">
      <w:pPr>
        <w:spacing w:line="4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4、预算金额：</w:t>
      </w:r>
      <w:r>
        <w:rPr>
          <w:rFonts w:hint="eastAsia" w:ascii="宋体" w:hAnsi="宋体" w:eastAsia="宋体" w:cs="宋体"/>
          <w:color w:val="auto"/>
          <w:kern w:val="0"/>
          <w:sz w:val="24"/>
          <w:szCs w:val="24"/>
          <w:highlight w:val="none"/>
          <w:lang w:val="en-US" w:eastAsia="zh-CN"/>
        </w:rPr>
        <w:t>约</w:t>
      </w:r>
      <w:r>
        <w:rPr>
          <w:rFonts w:hint="eastAsia" w:ascii="宋体" w:hAnsi="宋体" w:eastAsia="宋体" w:cs="宋体"/>
          <w:bCs/>
          <w:color w:val="auto"/>
          <w:sz w:val="24"/>
          <w:szCs w:val="24"/>
          <w:highlight w:val="none"/>
          <w:lang w:val="en-US" w:eastAsia="zh-CN"/>
        </w:rPr>
        <w:t>7000000.00</w:t>
      </w:r>
      <w:r>
        <w:rPr>
          <w:rFonts w:hint="eastAsia" w:ascii="宋体" w:hAnsi="宋体" w:eastAsia="宋体" w:cs="宋体"/>
          <w:color w:val="auto"/>
          <w:kern w:val="0"/>
          <w:sz w:val="24"/>
          <w:szCs w:val="24"/>
          <w:highlight w:val="none"/>
        </w:rPr>
        <w:t>元</w:t>
      </w:r>
    </w:p>
    <w:p w14:paraId="03521406">
      <w:pPr>
        <w:spacing w:line="48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最高限价：</w:t>
      </w:r>
      <w:r>
        <w:rPr>
          <w:rFonts w:hint="eastAsia" w:ascii="宋体" w:hAnsi="宋体" w:eastAsia="宋体" w:cs="宋体"/>
          <w:color w:val="auto"/>
          <w:kern w:val="0"/>
          <w:sz w:val="24"/>
          <w:szCs w:val="24"/>
          <w:highlight w:val="none"/>
          <w:lang w:val="en-US" w:eastAsia="zh-CN"/>
        </w:rPr>
        <w:t>约</w:t>
      </w:r>
      <w:r>
        <w:rPr>
          <w:rFonts w:hint="eastAsia" w:ascii="宋体" w:hAnsi="宋体" w:eastAsia="宋体" w:cs="宋体"/>
          <w:bCs/>
          <w:color w:val="auto"/>
          <w:sz w:val="24"/>
          <w:szCs w:val="24"/>
          <w:highlight w:val="none"/>
          <w:lang w:eastAsia="zh-CN"/>
        </w:rPr>
        <w:t>7000000.00</w:t>
      </w:r>
      <w:r>
        <w:rPr>
          <w:rFonts w:hint="eastAsia" w:ascii="宋体" w:hAnsi="宋体" w:eastAsia="宋体" w:cs="宋体"/>
          <w:bCs/>
          <w:color w:val="auto"/>
          <w:sz w:val="24"/>
          <w:szCs w:val="24"/>
          <w:highlight w:val="none"/>
        </w:rPr>
        <w:t>元</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2766"/>
        <w:gridCol w:w="2577"/>
        <w:gridCol w:w="1557"/>
        <w:gridCol w:w="2124"/>
      </w:tblGrid>
      <w:tr w14:paraId="1B58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0" w:type="dxa"/>
            <w:vAlign w:val="center"/>
          </w:tcPr>
          <w:p w14:paraId="31DB188D">
            <w:pPr>
              <w:spacing w:line="480" w:lineRule="exact"/>
              <w:jc w:val="center"/>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rPr>
              <w:t>序号</w:t>
            </w:r>
          </w:p>
        </w:tc>
        <w:tc>
          <w:tcPr>
            <w:tcW w:w="2766" w:type="dxa"/>
            <w:vAlign w:val="center"/>
          </w:tcPr>
          <w:p w14:paraId="4C0611C5">
            <w:pPr>
              <w:spacing w:line="480" w:lineRule="exact"/>
              <w:jc w:val="center"/>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rPr>
              <w:t>包号</w:t>
            </w:r>
          </w:p>
        </w:tc>
        <w:tc>
          <w:tcPr>
            <w:tcW w:w="2577" w:type="dxa"/>
            <w:vAlign w:val="center"/>
          </w:tcPr>
          <w:p w14:paraId="4017E2F4">
            <w:pPr>
              <w:spacing w:line="480" w:lineRule="exact"/>
              <w:jc w:val="center"/>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rPr>
              <w:t>包名称</w:t>
            </w:r>
          </w:p>
        </w:tc>
        <w:tc>
          <w:tcPr>
            <w:tcW w:w="1557" w:type="dxa"/>
            <w:vAlign w:val="center"/>
          </w:tcPr>
          <w:p w14:paraId="610E514D">
            <w:pPr>
              <w:spacing w:line="480" w:lineRule="exact"/>
              <w:jc w:val="center"/>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rPr>
              <w:t>包预算（元）</w:t>
            </w:r>
          </w:p>
        </w:tc>
        <w:tc>
          <w:tcPr>
            <w:tcW w:w="2124" w:type="dxa"/>
            <w:vAlign w:val="center"/>
          </w:tcPr>
          <w:p w14:paraId="67470DDA">
            <w:pPr>
              <w:spacing w:line="480" w:lineRule="exact"/>
              <w:jc w:val="center"/>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rPr>
              <w:t>包最高限价（元）</w:t>
            </w:r>
          </w:p>
        </w:tc>
      </w:tr>
      <w:tr w14:paraId="6A45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Align w:val="center"/>
          </w:tcPr>
          <w:p w14:paraId="7ECE31FB">
            <w:pPr>
              <w:spacing w:line="48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1</w:t>
            </w:r>
          </w:p>
        </w:tc>
        <w:tc>
          <w:tcPr>
            <w:tcW w:w="2766" w:type="dxa"/>
            <w:vAlign w:val="center"/>
          </w:tcPr>
          <w:p w14:paraId="1DE30198">
            <w:pPr>
              <w:spacing w:line="480" w:lineRule="exact"/>
              <w:jc w:val="center"/>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rPr>
              <w:t>SGZ[2025]206-ZC139-1</w:t>
            </w:r>
          </w:p>
        </w:tc>
        <w:tc>
          <w:tcPr>
            <w:tcW w:w="2577" w:type="dxa"/>
            <w:vAlign w:val="center"/>
          </w:tcPr>
          <w:p w14:paraId="550758B8">
            <w:pPr>
              <w:spacing w:line="480" w:lineRule="exact"/>
              <w:jc w:val="center"/>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rPr>
              <w:t>三门峡市公安局物资采购项目一标段</w:t>
            </w:r>
          </w:p>
        </w:tc>
        <w:tc>
          <w:tcPr>
            <w:tcW w:w="1557" w:type="dxa"/>
            <w:vAlign w:val="center"/>
          </w:tcPr>
          <w:p w14:paraId="30A14276">
            <w:pPr>
              <w:spacing w:line="480" w:lineRule="exact"/>
              <w:jc w:val="center"/>
              <w:rPr>
                <w:rFonts w:hint="default"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4666000</w:t>
            </w:r>
          </w:p>
        </w:tc>
        <w:tc>
          <w:tcPr>
            <w:tcW w:w="2124" w:type="dxa"/>
            <w:shd w:val="clear" w:color="auto" w:fill="auto"/>
            <w:vAlign w:val="center"/>
          </w:tcPr>
          <w:p w14:paraId="13DDB393">
            <w:pPr>
              <w:spacing w:line="480" w:lineRule="exact"/>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rPr>
              <w:t>4666000</w:t>
            </w:r>
          </w:p>
        </w:tc>
      </w:tr>
      <w:tr w14:paraId="00D3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Align w:val="center"/>
          </w:tcPr>
          <w:p w14:paraId="064FEB4D">
            <w:pPr>
              <w:spacing w:line="48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2</w:t>
            </w:r>
          </w:p>
        </w:tc>
        <w:tc>
          <w:tcPr>
            <w:tcW w:w="2766" w:type="dxa"/>
            <w:vAlign w:val="center"/>
          </w:tcPr>
          <w:p w14:paraId="1D0DF0AD">
            <w:pPr>
              <w:spacing w:line="48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rPr>
              <w:t>SGZ[2025]206-ZC139-</w:t>
            </w:r>
            <w:r>
              <w:rPr>
                <w:rFonts w:hint="eastAsia" w:ascii="宋体" w:hAnsi="宋体" w:eastAsia="宋体" w:cs="宋体"/>
                <w:kern w:val="0"/>
                <w:sz w:val="24"/>
                <w:szCs w:val="24"/>
                <w:vertAlign w:val="baseline"/>
                <w:lang w:val="en-US" w:eastAsia="zh-CN"/>
              </w:rPr>
              <w:t>2</w:t>
            </w:r>
          </w:p>
        </w:tc>
        <w:tc>
          <w:tcPr>
            <w:tcW w:w="2577" w:type="dxa"/>
            <w:vAlign w:val="center"/>
          </w:tcPr>
          <w:p w14:paraId="688C96BD">
            <w:pPr>
              <w:spacing w:line="480" w:lineRule="exact"/>
              <w:jc w:val="center"/>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rPr>
              <w:t>三门峡市公安局物资采购项目</w:t>
            </w:r>
            <w:r>
              <w:rPr>
                <w:rFonts w:hint="eastAsia" w:ascii="宋体" w:hAnsi="宋体" w:eastAsia="宋体" w:cs="宋体"/>
                <w:kern w:val="0"/>
                <w:sz w:val="24"/>
                <w:szCs w:val="24"/>
                <w:vertAlign w:val="baseline"/>
                <w:lang w:val="en-US" w:eastAsia="zh-CN"/>
              </w:rPr>
              <w:t>二</w:t>
            </w:r>
            <w:r>
              <w:rPr>
                <w:rFonts w:hint="eastAsia" w:ascii="宋体" w:hAnsi="宋体" w:eastAsia="宋体" w:cs="宋体"/>
                <w:kern w:val="0"/>
                <w:sz w:val="24"/>
                <w:szCs w:val="24"/>
                <w:vertAlign w:val="baseline"/>
              </w:rPr>
              <w:t>标段</w:t>
            </w:r>
          </w:p>
        </w:tc>
        <w:tc>
          <w:tcPr>
            <w:tcW w:w="1557" w:type="dxa"/>
            <w:vAlign w:val="center"/>
          </w:tcPr>
          <w:p w14:paraId="01D11355">
            <w:pPr>
              <w:spacing w:line="480" w:lineRule="exact"/>
              <w:jc w:val="center"/>
              <w:rPr>
                <w:rFonts w:hint="default"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1084000</w:t>
            </w:r>
          </w:p>
        </w:tc>
        <w:tc>
          <w:tcPr>
            <w:tcW w:w="2124" w:type="dxa"/>
            <w:shd w:val="clear" w:color="auto" w:fill="auto"/>
            <w:vAlign w:val="center"/>
          </w:tcPr>
          <w:p w14:paraId="3CD46092">
            <w:pPr>
              <w:spacing w:line="480" w:lineRule="exact"/>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rPr>
              <w:t>1084000</w:t>
            </w:r>
          </w:p>
        </w:tc>
      </w:tr>
      <w:tr w14:paraId="6469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Align w:val="center"/>
          </w:tcPr>
          <w:p w14:paraId="22379CEA">
            <w:pPr>
              <w:spacing w:line="48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3</w:t>
            </w:r>
          </w:p>
        </w:tc>
        <w:tc>
          <w:tcPr>
            <w:tcW w:w="2766" w:type="dxa"/>
            <w:vAlign w:val="center"/>
          </w:tcPr>
          <w:p w14:paraId="651DA733">
            <w:pPr>
              <w:spacing w:line="48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rPr>
              <w:t>SGZ[2025]206-ZC139-</w:t>
            </w:r>
            <w:r>
              <w:rPr>
                <w:rFonts w:hint="eastAsia" w:ascii="宋体" w:hAnsi="宋体" w:eastAsia="宋体" w:cs="宋体"/>
                <w:kern w:val="0"/>
                <w:sz w:val="24"/>
                <w:szCs w:val="24"/>
                <w:vertAlign w:val="baseline"/>
                <w:lang w:val="en-US" w:eastAsia="zh-CN"/>
              </w:rPr>
              <w:t>3</w:t>
            </w:r>
          </w:p>
        </w:tc>
        <w:tc>
          <w:tcPr>
            <w:tcW w:w="2577" w:type="dxa"/>
            <w:vAlign w:val="center"/>
          </w:tcPr>
          <w:p w14:paraId="78B6BFE9">
            <w:pPr>
              <w:spacing w:line="480" w:lineRule="exact"/>
              <w:jc w:val="center"/>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rPr>
              <w:t>三门峡市公安局物资采购项目</w:t>
            </w:r>
            <w:r>
              <w:rPr>
                <w:rFonts w:hint="eastAsia" w:ascii="宋体" w:hAnsi="宋体" w:eastAsia="宋体" w:cs="宋体"/>
                <w:kern w:val="0"/>
                <w:sz w:val="24"/>
                <w:szCs w:val="24"/>
                <w:vertAlign w:val="baseline"/>
                <w:lang w:eastAsia="zh-CN"/>
              </w:rPr>
              <w:t>三</w:t>
            </w:r>
            <w:r>
              <w:rPr>
                <w:rFonts w:hint="eastAsia" w:ascii="宋体" w:hAnsi="宋体" w:eastAsia="宋体" w:cs="宋体"/>
                <w:kern w:val="0"/>
                <w:sz w:val="24"/>
                <w:szCs w:val="24"/>
                <w:vertAlign w:val="baseline"/>
              </w:rPr>
              <w:t>标段</w:t>
            </w:r>
          </w:p>
        </w:tc>
        <w:tc>
          <w:tcPr>
            <w:tcW w:w="1557" w:type="dxa"/>
            <w:vAlign w:val="center"/>
          </w:tcPr>
          <w:p w14:paraId="28861680">
            <w:pPr>
              <w:spacing w:line="480" w:lineRule="exact"/>
              <w:jc w:val="center"/>
              <w:rPr>
                <w:rFonts w:hint="default"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1250000</w:t>
            </w:r>
          </w:p>
        </w:tc>
        <w:tc>
          <w:tcPr>
            <w:tcW w:w="2124" w:type="dxa"/>
            <w:shd w:val="clear" w:color="auto" w:fill="auto"/>
            <w:vAlign w:val="center"/>
          </w:tcPr>
          <w:p w14:paraId="4A56CBD9">
            <w:pPr>
              <w:spacing w:line="480" w:lineRule="exact"/>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rPr>
              <w:t>1250000</w:t>
            </w:r>
          </w:p>
        </w:tc>
      </w:tr>
    </w:tbl>
    <w:p w14:paraId="55D85D13">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5、采购需求（包括但不限于标的的名称、数量、简要技术需求或服务要求等）：</w:t>
      </w:r>
    </w:p>
    <w:p w14:paraId="671836F4">
      <w:pPr>
        <w:spacing w:line="480" w:lineRule="exact"/>
        <w:ind w:firstLine="480" w:firstLineChars="200"/>
        <w:jc w:val="left"/>
        <w:rPr>
          <w:rFonts w:hint="eastAsia" w:ascii="宋体" w:hAnsi="宋体" w:eastAsia="宋体" w:cs="宋体"/>
          <w:sz w:val="24"/>
          <w:szCs w:val="21"/>
        </w:rPr>
      </w:pPr>
      <w:r>
        <w:rPr>
          <w:rFonts w:hint="eastAsia" w:ascii="宋体" w:hAnsi="宋体" w:eastAsia="宋体" w:cs="宋体"/>
          <w:kern w:val="0"/>
          <w:sz w:val="24"/>
          <w:szCs w:val="24"/>
        </w:rPr>
        <w:t>5.1、项目内容及概</w:t>
      </w:r>
      <w:r>
        <w:rPr>
          <w:rFonts w:hint="eastAsia" w:ascii="宋体" w:hAnsi="宋体" w:eastAsia="宋体" w:cs="宋体"/>
          <w:sz w:val="24"/>
          <w:szCs w:val="21"/>
        </w:rPr>
        <w:t>况</w:t>
      </w:r>
      <w:r>
        <w:rPr>
          <w:rFonts w:hint="eastAsia" w:ascii="宋体" w:hAnsi="宋体" w:eastAsia="宋体" w:cs="宋体"/>
          <w:kern w:val="0"/>
          <w:sz w:val="24"/>
          <w:szCs w:val="24"/>
        </w:rPr>
        <w:t>：需供货餐厅共有12处</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其中11处餐厅为全天全年供应，</w:t>
      </w:r>
      <w:r>
        <w:rPr>
          <w:rFonts w:hint="eastAsia" w:ascii="宋体" w:hAnsi="宋体" w:eastAsia="宋体" w:cs="宋体"/>
          <w:kern w:val="0"/>
          <w:sz w:val="24"/>
          <w:szCs w:val="24"/>
        </w:rPr>
        <w:t>（豫陕界卡点勤务餐厅</w:t>
      </w:r>
      <w:r>
        <w:rPr>
          <w:rFonts w:hint="eastAsia" w:ascii="宋体" w:hAnsi="宋体" w:eastAsia="宋体" w:cs="宋体"/>
          <w:kern w:val="0"/>
          <w:sz w:val="24"/>
          <w:szCs w:val="24"/>
          <w:lang w:val="en-US" w:eastAsia="zh-CN"/>
        </w:rPr>
        <w:t>根据情况供应</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供应大宗食材（米、面、油</w:t>
      </w:r>
      <w:r>
        <w:rPr>
          <w:rFonts w:hint="eastAsia" w:ascii="宋体" w:hAnsi="宋体" w:eastAsia="宋体" w:cs="宋体"/>
          <w:kern w:val="0"/>
          <w:sz w:val="24"/>
          <w:szCs w:val="24"/>
          <w:lang w:val="en-US" w:eastAsia="zh-CN"/>
        </w:rPr>
        <w:t>等</w:t>
      </w:r>
      <w:r>
        <w:rPr>
          <w:rFonts w:hint="eastAsia" w:ascii="宋体" w:hAnsi="宋体" w:eastAsia="宋体" w:cs="宋体"/>
          <w:kern w:val="0"/>
          <w:sz w:val="24"/>
          <w:szCs w:val="24"/>
        </w:rPr>
        <w:t>），分别为一标段采购内容为蔬菜、干货、调料、蛋类供应，二标段采购内容为粮油类供应，三标段采购内容为肉类供应。具体要求详见征集文件。</w:t>
      </w:r>
    </w:p>
    <w:p w14:paraId="39C0A848">
      <w:pPr>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5.2</w:t>
      </w:r>
      <w:r>
        <w:rPr>
          <w:rFonts w:ascii="宋体" w:hAnsi="宋体" w:eastAsia="宋体" w:cs="宋体"/>
          <w:sz w:val="24"/>
          <w:szCs w:val="24"/>
          <w:highlight w:val="none"/>
        </w:rPr>
        <w:t>入围数量：</w:t>
      </w:r>
      <w:r>
        <w:rPr>
          <w:rFonts w:hint="eastAsia" w:ascii="宋体" w:hAnsi="宋体" w:eastAsia="宋体" w:cs="宋体"/>
          <w:sz w:val="24"/>
          <w:szCs w:val="24"/>
          <w:highlight w:val="none"/>
          <w:lang w:val="en-US" w:eastAsia="zh-CN"/>
        </w:rPr>
        <w:t>10</w:t>
      </w:r>
      <w:r>
        <w:rPr>
          <w:rFonts w:ascii="宋体" w:hAnsi="宋体" w:eastAsia="宋体" w:cs="宋体"/>
          <w:sz w:val="24"/>
          <w:szCs w:val="24"/>
          <w:highlight w:val="none"/>
        </w:rPr>
        <w:t>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一标段4家、二标段3家、三标段3家</w:t>
      </w:r>
      <w:r>
        <w:rPr>
          <w:rFonts w:hint="eastAsia" w:ascii="宋体" w:hAnsi="宋体" w:eastAsia="宋体" w:cs="宋体"/>
          <w:sz w:val="24"/>
          <w:szCs w:val="24"/>
          <w:highlight w:val="none"/>
          <w:lang w:eastAsia="zh-CN"/>
        </w:rPr>
        <w:t>）</w:t>
      </w:r>
    </w:p>
    <w:p w14:paraId="5349DF63">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5.3</w:t>
      </w:r>
      <w:r>
        <w:rPr>
          <w:rFonts w:hint="eastAsia" w:ascii="宋体" w:hAnsi="宋体" w:eastAsia="宋体" w:cs="宋体"/>
          <w:kern w:val="0"/>
          <w:sz w:val="24"/>
          <w:szCs w:val="24"/>
        </w:rPr>
        <w:t>资金来源：财政资金，已落实</w:t>
      </w:r>
    </w:p>
    <w:p w14:paraId="14A0D780">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服务期限：自合同签订起2年</w:t>
      </w:r>
    </w:p>
    <w:p w14:paraId="3C3C8429">
      <w:pPr>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5.</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质量要求：</w:t>
      </w:r>
      <w:r>
        <w:rPr>
          <w:rFonts w:hint="eastAsia" w:ascii="宋体" w:hAnsi="宋体" w:eastAsia="宋体" w:cs="宋体"/>
          <w:kern w:val="0"/>
          <w:sz w:val="24"/>
          <w:szCs w:val="24"/>
          <w:lang w:eastAsia="zh-CN"/>
        </w:rPr>
        <w:t>符合国家食品安全、卫生相关法律法规及征集人有关要求</w:t>
      </w:r>
    </w:p>
    <w:p w14:paraId="7C67E5D5">
      <w:pPr>
        <w:spacing w:line="480" w:lineRule="exact"/>
        <w:ind w:firstLine="480" w:firstLineChars="2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5.6</w:t>
      </w:r>
      <w:r>
        <w:rPr>
          <w:rFonts w:hint="eastAsia" w:ascii="宋体" w:hAnsi="宋体" w:eastAsia="宋体" w:cs="宋体"/>
          <w:b/>
          <w:bCs/>
          <w:kern w:val="0"/>
          <w:sz w:val="24"/>
          <w:szCs w:val="24"/>
          <w:lang w:val="en-US" w:eastAsia="zh-CN"/>
        </w:rPr>
        <w:t>本</w:t>
      </w:r>
      <w:r>
        <w:rPr>
          <w:rFonts w:ascii="宋体" w:hAnsi="宋体" w:eastAsia="宋体" w:cs="宋体"/>
          <w:b/>
          <w:bCs/>
          <w:sz w:val="24"/>
          <w:szCs w:val="24"/>
          <w:highlight w:val="none"/>
        </w:rPr>
        <w:t>项目采用费率报价的形式，供应商每月实际收费=以产品市场月平均价格</w:t>
      </w:r>
      <w:r>
        <w:rPr>
          <w:rFonts w:hint="eastAsia" w:ascii="宋体" w:hAnsi="宋体" w:eastAsia="宋体" w:cs="宋体"/>
          <w:b/>
          <w:bCs/>
          <w:sz w:val="24"/>
          <w:szCs w:val="24"/>
          <w:highlight w:val="none"/>
          <w:lang w:val="en-US" w:eastAsia="zh-CN"/>
        </w:rPr>
        <w:t>×</w:t>
      </w:r>
      <w:r>
        <w:rPr>
          <w:rFonts w:ascii="宋体" w:hAnsi="宋体" w:eastAsia="宋体" w:cs="宋体"/>
          <w:b/>
          <w:bCs/>
          <w:sz w:val="24"/>
          <w:szCs w:val="24"/>
          <w:highlight w:val="none"/>
        </w:rPr>
        <w:t>报价费率</w:t>
      </w:r>
      <w:r>
        <w:rPr>
          <w:rFonts w:hint="eastAsia" w:ascii="宋体" w:hAnsi="宋体" w:eastAsia="宋体" w:cs="宋体"/>
          <w:b/>
          <w:bCs/>
          <w:sz w:val="24"/>
          <w:szCs w:val="24"/>
          <w:highlight w:val="none"/>
          <w:lang w:val="en-US" w:eastAsia="zh-CN"/>
        </w:rPr>
        <w:t>×</w:t>
      </w:r>
      <w:r>
        <w:rPr>
          <w:rFonts w:ascii="宋体" w:hAnsi="宋体" w:eastAsia="宋体" w:cs="宋体"/>
          <w:b/>
          <w:bCs/>
          <w:sz w:val="24"/>
          <w:szCs w:val="24"/>
          <w:highlight w:val="none"/>
        </w:rPr>
        <w:t>月实际供货量</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各包预算金额仅为预估金额</w:t>
      </w:r>
      <w:r>
        <w:rPr>
          <w:rFonts w:hint="eastAsia" w:ascii="宋体" w:hAnsi="宋体" w:eastAsia="宋体" w:cs="宋体"/>
          <w:sz w:val="24"/>
          <w:szCs w:val="24"/>
          <w:highlight w:val="none"/>
          <w:lang w:val="en-US" w:eastAsia="zh-CN"/>
        </w:rPr>
        <w:t>。</w:t>
      </w:r>
    </w:p>
    <w:p w14:paraId="0C329C35">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6、合同履约期限：以签订合同为准</w:t>
      </w:r>
    </w:p>
    <w:p w14:paraId="29090FB2">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7、本项目是否接受联合体投标：否</w:t>
      </w:r>
    </w:p>
    <w:p w14:paraId="20AEA5AC">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8、是否接受进口产品：否</w:t>
      </w:r>
    </w:p>
    <w:p w14:paraId="3BAE63C4">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9、是否专门面向中小企业：否</w:t>
      </w:r>
    </w:p>
    <w:p w14:paraId="086D5C86">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二、申请人资格要求：</w:t>
      </w:r>
    </w:p>
    <w:p w14:paraId="52B62C29">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1、满足《中华人民共和国政府采购法》第二十二条规定；</w:t>
      </w:r>
    </w:p>
    <w:p w14:paraId="73D5614A">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2、落实政府采购政策满足的资格要求：执行促进中小型企业发展政策（监狱企业、残疾人福利性企业视同小微企业）。</w:t>
      </w:r>
    </w:p>
    <w:p w14:paraId="65F0703A">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3、本项目的特定资格要求</w:t>
      </w:r>
    </w:p>
    <w:p w14:paraId="4BC36B97">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3.1、供应商须具有合法有效的营业执照；营业执照经营范围符合本项目要求；</w:t>
      </w:r>
    </w:p>
    <w:p w14:paraId="7DC28418">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3.2、</w:t>
      </w:r>
      <w:r>
        <w:rPr>
          <w:rFonts w:hint="eastAsia" w:ascii="宋体" w:hAnsi="宋体" w:eastAsia="宋体" w:cs="宋体"/>
          <w:kern w:val="0"/>
          <w:sz w:val="24"/>
          <w:szCs w:val="24"/>
          <w:lang w:eastAsia="zh-CN"/>
        </w:rPr>
        <w:t>供应商须提供国家相关部门批准的《食品经营许可证》（提供有效的食品经营许可证）</w:t>
      </w:r>
      <w:r>
        <w:rPr>
          <w:rFonts w:hint="eastAsia" w:ascii="宋体" w:hAnsi="宋体" w:eastAsia="宋体" w:cs="宋体"/>
          <w:kern w:val="0"/>
          <w:sz w:val="24"/>
          <w:szCs w:val="24"/>
        </w:rPr>
        <w:t>；</w:t>
      </w:r>
    </w:p>
    <w:p w14:paraId="125889DB">
      <w:pPr>
        <w:spacing w:line="480" w:lineRule="exact"/>
        <w:ind w:firstLine="480" w:firstLineChars="200"/>
        <w:jc w:val="left"/>
        <w:rPr>
          <w:rFonts w:hint="eastAsia" w:ascii="宋体" w:hAnsi="宋体" w:eastAsia="宋体" w:cs="宋体"/>
          <w:bCs/>
          <w:sz w:val="24"/>
          <w:szCs w:val="24"/>
        </w:rPr>
      </w:pPr>
      <w:r>
        <w:rPr>
          <w:rFonts w:hint="eastAsia" w:ascii="宋体" w:hAnsi="宋体" w:eastAsia="宋体" w:cs="宋体"/>
          <w:kern w:val="0"/>
          <w:sz w:val="24"/>
          <w:szCs w:val="24"/>
        </w:rPr>
        <w:t>3.3、</w:t>
      </w:r>
      <w:r>
        <w:rPr>
          <w:rFonts w:hint="eastAsia" w:ascii="宋体" w:hAnsi="宋体" w:eastAsia="宋体" w:cs="宋体"/>
          <w:bCs/>
          <w:sz w:val="24"/>
          <w:szCs w:val="24"/>
        </w:rPr>
        <w:t>供应商出具无行贿犯罪记录在中国裁判文书网自行查询结果或自行承诺（查询/承诺对象：企业、法定代表人）；</w:t>
      </w:r>
    </w:p>
    <w:p w14:paraId="46E29C8B">
      <w:pPr>
        <w:spacing w:line="48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3.4、参加政府采购活动前三年内，在经营活动中没有重大违法记录（提供书面声明）；</w:t>
      </w:r>
    </w:p>
    <w:p w14:paraId="390A39C5">
      <w:pPr>
        <w:spacing w:line="48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3.5、根据《关于在政府采购活动中查询及使用信用记录有关问题的通知》(财库[2016]125号)和豫财购【2016】15号的规定，对列入失信被执行人和重大税收违法失信主体、政府采购严重违法失信行为记录名单的供应商，拒绝其参与本招标项目；（（①通过“信用中国”网站（http://www.creditchina.gov.cn/）“信用服务”-“失信被执行人”会跳转至“中国执行信息公开网”网站（http://zxgk.court.gov.cn/shixin/）查询企业（省份默认全部）②通过“信用中国”网站（http://www.creditchina.gov.cn/）“信用服务”-“重大税收违法失信主体”查询企业③通过“中国政府采购”网（www.ccgp.gov.cn）-“政府采购严重违法失信行为记录名单”查询企业），提供网站的查询结果截图；</w:t>
      </w:r>
    </w:p>
    <w:p w14:paraId="26068934">
      <w:pPr>
        <w:spacing w:line="480" w:lineRule="exact"/>
        <w:ind w:firstLine="480" w:firstLineChars="200"/>
        <w:jc w:val="left"/>
        <w:rPr>
          <w:rFonts w:hint="eastAsia" w:ascii="宋体" w:hAnsi="宋体" w:eastAsia="宋体" w:cs="宋体"/>
          <w:kern w:val="0"/>
          <w:sz w:val="24"/>
          <w:szCs w:val="24"/>
        </w:rPr>
      </w:pPr>
      <w:r>
        <w:rPr>
          <w:rFonts w:ascii="宋体" w:hAnsi="宋体" w:eastAsia="宋体" w:cs="宋体"/>
          <w:kern w:val="0"/>
          <w:sz w:val="24"/>
          <w:szCs w:val="24"/>
        </w:rPr>
        <w:t>4、</w:t>
      </w:r>
      <w:r>
        <w:rPr>
          <w:rFonts w:hint="eastAsia" w:ascii="宋体" w:hAnsi="宋体" w:eastAsia="宋体" w:cs="宋体"/>
          <w:kern w:val="0"/>
          <w:sz w:val="24"/>
          <w:szCs w:val="24"/>
        </w:rPr>
        <w:t>本项目不接受联合体投标</w:t>
      </w:r>
    </w:p>
    <w:p w14:paraId="76F3841C">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5、本项目实行资格后审，资格审查的具体要求见征集文件。</w:t>
      </w:r>
    </w:p>
    <w:p w14:paraId="4902D8CC">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三、获取征集文件：</w:t>
      </w:r>
    </w:p>
    <w:p w14:paraId="4AD74495">
      <w:pPr>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ascii="宋体" w:hAnsi="宋体" w:eastAsia="宋体" w:cs="宋体"/>
          <w:kern w:val="0"/>
          <w:sz w:val="24"/>
          <w:szCs w:val="24"/>
        </w:rPr>
        <w:t>时间</w:t>
      </w:r>
      <w:r>
        <w:rPr>
          <w:rFonts w:hint="eastAsia" w:ascii="宋体" w:hAnsi="宋体" w:eastAsia="宋体" w:cs="宋体"/>
          <w:kern w:val="0"/>
          <w:sz w:val="24"/>
          <w:szCs w:val="24"/>
        </w:rPr>
        <w:t>：2025年5月2</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日至2025年6月10日，每天上午00:00至12:00，下午12:00至23:59（北京时间，法定节假日除外。）</w:t>
      </w:r>
      <w:bookmarkStart w:id="48" w:name="_GoBack"/>
      <w:bookmarkEnd w:id="48"/>
    </w:p>
    <w:p w14:paraId="3DF94570">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2、地点：三门峡市公共资源交易中心网（网址：http://gzjy.smx.gov.cn/）</w:t>
      </w:r>
    </w:p>
    <w:p w14:paraId="743F691D">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方式：本项目没有报名环节，供应商凭CA数字证书通过三门峡市公共资源交易中心网（网址：http://gzjy.smx.gov.cn/），点击公共资源交易平台选择“交易主体登录”，在所参与项目右侧点击参与投标，即可直接下载本项目征集文件。</w:t>
      </w:r>
    </w:p>
    <w:p w14:paraId="5572EAAC">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注：根据《关于进一步加强公共资源交易管理持续优化营商环境的通知》（三公管办〔2020〕2号）文件的要求,征集文件费用不再收取。</w:t>
      </w:r>
    </w:p>
    <w:p w14:paraId="3E292235">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highlight w:val="none"/>
        </w:rPr>
        <w:t>四、响</w:t>
      </w:r>
      <w:r>
        <w:rPr>
          <w:rFonts w:hint="eastAsia" w:ascii="宋体" w:hAnsi="宋体" w:eastAsia="宋体" w:cs="宋体"/>
          <w:kern w:val="0"/>
          <w:sz w:val="24"/>
          <w:szCs w:val="24"/>
        </w:rPr>
        <w:t>应文件提交：</w:t>
      </w:r>
    </w:p>
    <w:p w14:paraId="42E73146">
      <w:pPr>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ascii="宋体" w:hAnsi="宋体" w:eastAsia="宋体" w:cs="宋体"/>
          <w:kern w:val="0"/>
          <w:sz w:val="24"/>
          <w:szCs w:val="24"/>
        </w:rPr>
        <w:t>时间</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2025年06月11日08时30分</w:t>
      </w:r>
    </w:p>
    <w:p w14:paraId="4ED795E1">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2、地点：上传至三门峡市公共资源交易中心系统</w:t>
      </w:r>
    </w:p>
    <w:p w14:paraId="21986955">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五</w:t>
      </w:r>
      <w:r>
        <w:rPr>
          <w:rFonts w:hint="eastAsia" w:ascii="宋体" w:hAnsi="宋体" w:eastAsia="宋体" w:cs="宋体"/>
          <w:kern w:val="0"/>
          <w:sz w:val="24"/>
          <w:szCs w:val="24"/>
        </w:rPr>
        <w:t>、响应文件开启：</w:t>
      </w:r>
    </w:p>
    <w:p w14:paraId="5BEA2378">
      <w:pPr>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ascii="宋体" w:hAnsi="宋体" w:eastAsia="宋体" w:cs="宋体"/>
          <w:kern w:val="0"/>
          <w:sz w:val="24"/>
          <w:szCs w:val="24"/>
        </w:rPr>
        <w:t>时间</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2025年06月11日08时30分</w:t>
      </w:r>
    </w:p>
    <w:p w14:paraId="1B3ED04A">
      <w:pPr>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2、地点：三门峡市公共资源交易中心</w:t>
      </w:r>
      <w:r>
        <w:rPr>
          <w:rFonts w:hint="eastAsia" w:ascii="宋体" w:hAnsi="宋体" w:eastAsia="宋体" w:cs="宋体"/>
          <w:kern w:val="0"/>
          <w:sz w:val="24"/>
          <w:szCs w:val="24"/>
          <w:lang w:eastAsia="zh-CN"/>
        </w:rPr>
        <w:t>开标三室</w:t>
      </w:r>
    </w:p>
    <w:p w14:paraId="3DABE22B">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六</w:t>
      </w:r>
      <w:r>
        <w:rPr>
          <w:rFonts w:hint="eastAsia" w:ascii="宋体" w:hAnsi="宋体" w:eastAsia="宋体" w:cs="宋体"/>
          <w:kern w:val="0"/>
          <w:sz w:val="24"/>
          <w:szCs w:val="24"/>
        </w:rPr>
        <w:t>、发布公告的媒介及公告期限：</w:t>
      </w:r>
    </w:p>
    <w:p w14:paraId="395A628C">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本次</w:t>
      </w:r>
      <w:r>
        <w:rPr>
          <w:rFonts w:hint="eastAsia" w:ascii="宋体" w:hAnsi="宋体" w:eastAsia="宋体" w:cs="宋体"/>
          <w:kern w:val="0"/>
          <w:sz w:val="24"/>
          <w:szCs w:val="24"/>
          <w:lang w:val="en-US" w:eastAsia="zh-CN"/>
        </w:rPr>
        <w:t>招标</w:t>
      </w:r>
      <w:r>
        <w:rPr>
          <w:rFonts w:hint="eastAsia" w:ascii="宋体" w:hAnsi="宋体" w:eastAsia="宋体" w:cs="宋体"/>
          <w:kern w:val="0"/>
          <w:sz w:val="24"/>
          <w:szCs w:val="24"/>
        </w:rPr>
        <w:t>公告同时在《河南省政府采购网》《中国采购与招标网》和《三门峡市公共资源交易中心网》上发布，招标公告期限为五个工作日。</w:t>
      </w:r>
    </w:p>
    <w:p w14:paraId="6DA1FA2E">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七</w:t>
      </w:r>
      <w:r>
        <w:rPr>
          <w:rFonts w:hint="eastAsia" w:ascii="宋体" w:hAnsi="宋体" w:eastAsia="宋体" w:cs="宋体"/>
          <w:kern w:val="0"/>
          <w:sz w:val="24"/>
          <w:szCs w:val="24"/>
        </w:rPr>
        <w:t>、其他补充事宜</w:t>
      </w:r>
    </w:p>
    <w:p w14:paraId="38ED312E">
      <w:pPr>
        <w:spacing w:line="480" w:lineRule="exact"/>
        <w:ind w:firstLine="480" w:firstLineChars="2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本项目</w:t>
      </w:r>
    </w:p>
    <w:p w14:paraId="4F6E7062">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1、供应商应仔细阅读操作手册，在本公告中要求的截止时间前完成响应文件的上传工作，并充分考虑人为操作等因素，因供应商操作不当造成的无法投标等一切后果，由供应商自行承担。</w:t>
      </w:r>
    </w:p>
    <w:p w14:paraId="787E2360">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2、参与征集所发生一切费用由各供应商自行承担，并承担相应的风险和责任。</w:t>
      </w:r>
    </w:p>
    <w:p w14:paraId="08E059C5">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3、本项目不组织供应商踏勘现场。</w:t>
      </w:r>
    </w:p>
    <w:p w14:paraId="61641477">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4、本项目无论中标与否，均不退还响应文件。</w:t>
      </w:r>
    </w:p>
    <w:p w14:paraId="22FD359C">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5、本项目资格评审和业绩以响应文件为准，投标人可使用电子营业执照。</w:t>
      </w:r>
    </w:p>
    <w:p w14:paraId="07D01DA9">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（1）资格评（预）审部分：资格评（预）审以响应文件为准，其上传资料真实性由投标人自行承担，同时，投标人要完善主体库。</w:t>
      </w:r>
    </w:p>
    <w:p w14:paraId="7E7EB12E">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（2）评标打分部分：评标打分部分仍按照100分制原则进行，涉及到资格审查、企业荣誉、人员业绩、企业业绩等计分部分时，以投标单位自行上传到投标文件中的相应内容为准。</w:t>
      </w:r>
    </w:p>
    <w:p w14:paraId="1AF2AE77">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467CA9F8">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w:t>
      </w:r>
      <w:r>
        <w:rPr>
          <w:rFonts w:hint="eastAsia" w:ascii="宋体" w:hAnsi="宋体" w:eastAsia="宋体" w:cs="宋体"/>
          <w:sz w:val="24"/>
          <w:szCs w:val="24"/>
        </w:rPr>
        <w:t>我单位（采购人）严格按三财购【2021】9号文要求的时限发布中标结果公告，发出中标通知书，签订采购合同，上传采购合同。</w:t>
      </w:r>
    </w:p>
    <w:p w14:paraId="1B82D133">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温馨提示：本项目为电子化、无纸化交易项目，开标时不再接受任何纸质资料，为保证您能投标成功，请需仔细阅读征集文件和三门峡市公共资源交易中心官网业务办理指南。</w:t>
      </w:r>
    </w:p>
    <w:p w14:paraId="21E242B4">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八</w:t>
      </w:r>
      <w:r>
        <w:rPr>
          <w:rFonts w:hint="eastAsia" w:ascii="宋体" w:hAnsi="宋体" w:eastAsia="宋体" w:cs="宋体"/>
          <w:kern w:val="0"/>
          <w:sz w:val="24"/>
          <w:szCs w:val="24"/>
        </w:rPr>
        <w:t>、凡对本次征集提出询问，请按照以下方式联系：</w:t>
      </w:r>
    </w:p>
    <w:p w14:paraId="591E3177">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1、采购人信息：</w:t>
      </w:r>
    </w:p>
    <w:p w14:paraId="2289B835">
      <w:pPr>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名称：</w:t>
      </w:r>
      <w:r>
        <w:rPr>
          <w:rFonts w:hint="eastAsia" w:ascii="宋体" w:hAnsi="宋体" w:eastAsia="宋体" w:cs="宋体"/>
          <w:bCs/>
          <w:sz w:val="24"/>
          <w:szCs w:val="24"/>
          <w:lang w:eastAsia="zh-CN"/>
        </w:rPr>
        <w:t>三门峡市公安局</w:t>
      </w:r>
    </w:p>
    <w:p w14:paraId="7FF274CA">
      <w:pPr>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地址：</w:t>
      </w:r>
      <w:r>
        <w:rPr>
          <w:rFonts w:hint="eastAsia" w:ascii="宋体" w:hAnsi="宋体" w:eastAsia="宋体" w:cs="宋体"/>
          <w:bCs/>
          <w:sz w:val="24"/>
          <w:szCs w:val="24"/>
          <w:lang w:eastAsia="zh-CN"/>
        </w:rPr>
        <w:t>三门峡市崤山中路与永安街交叉口向东50米路南</w:t>
      </w:r>
    </w:p>
    <w:p w14:paraId="08658E6D">
      <w:pPr>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联系人：</w:t>
      </w:r>
      <w:r>
        <w:rPr>
          <w:rFonts w:hint="eastAsia" w:ascii="宋体" w:hAnsi="宋体" w:eastAsia="宋体" w:cs="宋体"/>
          <w:bCs/>
          <w:sz w:val="24"/>
          <w:szCs w:val="24"/>
          <w:lang w:eastAsia="zh-CN"/>
        </w:rPr>
        <w:t>石女士</w:t>
      </w:r>
    </w:p>
    <w:p w14:paraId="79D219A4">
      <w:pPr>
        <w:spacing w:line="480" w:lineRule="exact"/>
        <w:ind w:firstLine="480" w:firstLineChars="200"/>
        <w:jc w:val="left"/>
        <w:rPr>
          <w:rFonts w:hint="eastAsia" w:ascii="宋体" w:hAnsi="宋体" w:eastAsia="宋体" w:cs="宋体"/>
          <w:bCs/>
          <w:sz w:val="24"/>
          <w:szCs w:val="24"/>
          <w:lang w:eastAsia="zh-CN"/>
        </w:rPr>
      </w:pPr>
      <w:r>
        <w:rPr>
          <w:rFonts w:hint="eastAsia" w:ascii="宋体" w:hAnsi="宋体" w:eastAsia="宋体" w:cs="宋体"/>
          <w:kern w:val="0"/>
          <w:sz w:val="24"/>
          <w:szCs w:val="24"/>
        </w:rPr>
        <w:t>联系方式：</w:t>
      </w:r>
      <w:r>
        <w:rPr>
          <w:rFonts w:hint="eastAsia" w:ascii="宋体" w:hAnsi="宋体" w:eastAsia="宋体" w:cs="宋体"/>
          <w:bCs/>
          <w:sz w:val="24"/>
          <w:szCs w:val="24"/>
          <w:lang w:eastAsia="zh-CN"/>
        </w:rPr>
        <w:t>0398-3681293</w:t>
      </w:r>
    </w:p>
    <w:p w14:paraId="7898F806">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2、采购代理机构信息：</w:t>
      </w:r>
    </w:p>
    <w:p w14:paraId="5880D70A">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名称：河南宏信工程管理有限公司</w:t>
      </w:r>
    </w:p>
    <w:p w14:paraId="675FFC45">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地址：郑州市高新区冬青街46号建筑科技产业园3号楼3层316室</w:t>
      </w:r>
    </w:p>
    <w:p w14:paraId="1DA2D341">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联系人：苗阳威</w:t>
      </w:r>
    </w:p>
    <w:p w14:paraId="68F483DF">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联系方式：</w:t>
      </w:r>
      <w:r>
        <w:rPr>
          <w:rFonts w:ascii="宋体" w:hAnsi="宋体" w:eastAsia="宋体" w:cs="宋体"/>
          <w:kern w:val="0"/>
          <w:sz w:val="24"/>
          <w:szCs w:val="24"/>
        </w:rPr>
        <w:t>17739752652</w:t>
      </w:r>
    </w:p>
    <w:p w14:paraId="08ECE4F9">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3、项目联系方式：</w:t>
      </w:r>
    </w:p>
    <w:p w14:paraId="72098272">
      <w:pPr>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项目联系人：</w:t>
      </w:r>
      <w:r>
        <w:rPr>
          <w:rFonts w:hint="eastAsia" w:ascii="宋体" w:hAnsi="宋体" w:eastAsia="宋体" w:cs="宋体"/>
          <w:bCs/>
          <w:sz w:val="24"/>
          <w:szCs w:val="24"/>
          <w:lang w:eastAsia="zh-CN"/>
        </w:rPr>
        <w:t>石女士</w:t>
      </w:r>
    </w:p>
    <w:p w14:paraId="01E40771">
      <w:pPr>
        <w:spacing w:line="480" w:lineRule="exact"/>
        <w:ind w:firstLine="480" w:firstLineChars="200"/>
        <w:jc w:val="left"/>
        <w:rPr>
          <w:rFonts w:hint="eastAsia" w:ascii="宋体" w:hAnsi="宋体" w:eastAsia="宋体" w:cs="宋体"/>
          <w:bCs/>
          <w:sz w:val="24"/>
          <w:szCs w:val="24"/>
          <w:lang w:eastAsia="zh-CN"/>
        </w:rPr>
      </w:pPr>
      <w:r>
        <w:rPr>
          <w:rFonts w:hint="eastAsia" w:ascii="宋体" w:hAnsi="宋体" w:eastAsia="宋体" w:cs="宋体"/>
          <w:kern w:val="0"/>
          <w:sz w:val="24"/>
          <w:szCs w:val="24"/>
        </w:rPr>
        <w:t>联系方式：</w:t>
      </w:r>
      <w:r>
        <w:rPr>
          <w:rFonts w:hint="eastAsia" w:ascii="宋体" w:hAnsi="宋体" w:eastAsia="宋体" w:cs="宋体"/>
          <w:bCs/>
          <w:sz w:val="24"/>
          <w:szCs w:val="24"/>
          <w:lang w:eastAsia="zh-CN"/>
        </w:rPr>
        <w:t>0398-3681293</w:t>
      </w:r>
    </w:p>
    <w:p w14:paraId="066135D2">
      <w:pPr>
        <w:spacing w:line="480" w:lineRule="exact"/>
        <w:ind w:firstLine="480" w:firstLineChars="200"/>
        <w:jc w:val="left"/>
        <w:rPr>
          <w:rFonts w:hint="eastAsia" w:ascii="宋体" w:hAnsi="宋体" w:eastAsia="宋体" w:cs="宋体"/>
          <w:bCs/>
          <w:sz w:val="24"/>
          <w:highlight w:val="none"/>
        </w:rPr>
      </w:pPr>
      <w:r>
        <w:rPr>
          <w:rFonts w:hint="eastAsia" w:ascii="宋体" w:hAnsi="宋体" w:eastAsia="宋体" w:cs="宋体"/>
          <w:bCs/>
          <w:sz w:val="24"/>
          <w:szCs w:val="24"/>
          <w:highlight w:val="none"/>
        </w:rPr>
        <w:t>4、监督单位：三门峡市财政局政府采购监督管理科</w:t>
      </w:r>
    </w:p>
    <w:p w14:paraId="019D5CAC">
      <w:pPr>
        <w:spacing w:line="480" w:lineRule="exact"/>
        <w:ind w:firstLine="480" w:firstLineChars="200"/>
        <w:jc w:val="left"/>
        <w:rPr>
          <w:rFonts w:hint="eastAsia" w:ascii="宋体" w:hAnsi="宋体" w:eastAsia="宋体" w:cs="宋体"/>
          <w:bCs/>
          <w:sz w:val="24"/>
          <w:highlight w:val="none"/>
        </w:rPr>
      </w:pPr>
      <w:r>
        <w:rPr>
          <w:rFonts w:hint="eastAsia" w:ascii="宋体" w:hAnsi="宋体" w:eastAsia="宋体" w:cs="宋体"/>
          <w:bCs/>
          <w:sz w:val="24"/>
          <w:szCs w:val="24"/>
          <w:highlight w:val="none"/>
        </w:rPr>
        <w:t>联系方式：0398-2608915</w:t>
      </w:r>
    </w:p>
    <w:p w14:paraId="5D5A1E62">
      <w:pPr>
        <w:rPr>
          <w:rFonts w:hint="eastAsia" w:ascii="宋体" w:hAnsi="宋体" w:eastAsia="宋体" w:cs="宋体"/>
          <w:bCs/>
          <w:sz w:val="24"/>
          <w:szCs w:val="24"/>
        </w:rPr>
      </w:pPr>
      <w:r>
        <w:rPr>
          <w:rFonts w:hint="eastAsia" w:ascii="宋体" w:hAnsi="宋体" w:eastAsia="宋体" w:cs="宋体"/>
          <w:bCs/>
          <w:sz w:val="24"/>
          <w:szCs w:val="24"/>
        </w:rPr>
        <w:br w:type="page"/>
      </w:r>
    </w:p>
    <w:bookmarkEnd w:id="2"/>
    <w:p w14:paraId="16F9635F">
      <w:pPr>
        <w:spacing w:before="240" w:after="60"/>
        <w:jc w:val="center"/>
        <w:outlineLvl w:val="0"/>
        <w:rPr>
          <w:rFonts w:hint="eastAsia" w:ascii="宋体" w:hAnsi="宋体" w:eastAsia="宋体" w:cs="Times New Roman"/>
          <w:b/>
          <w:bCs/>
          <w:sz w:val="32"/>
          <w:szCs w:val="32"/>
        </w:rPr>
      </w:pPr>
      <w:bookmarkStart w:id="4" w:name="_Toc178501614"/>
      <w:r>
        <w:rPr>
          <w:rFonts w:hint="eastAsia" w:ascii="宋体" w:hAnsi="宋体" w:eastAsia="宋体" w:cs="Times New Roman"/>
          <w:b/>
          <w:bCs/>
          <w:sz w:val="32"/>
          <w:szCs w:val="32"/>
        </w:rPr>
        <w:t>第二章 供应商须知</w:t>
      </w:r>
      <w:bookmarkEnd w:id="3"/>
      <w:bookmarkEnd w:id="4"/>
    </w:p>
    <w:p w14:paraId="4BD4D347">
      <w:pPr>
        <w:widowControl/>
        <w:wordWrap w:val="0"/>
        <w:snapToGrid w:val="0"/>
        <w:spacing w:line="360" w:lineRule="auto"/>
        <w:jc w:val="center"/>
        <w:outlineLvl w:val="2"/>
        <w:rPr>
          <w:rFonts w:hint="eastAsia" w:ascii="宋体" w:hAnsi="宋体" w:eastAsia="宋体" w:cs="Arial"/>
          <w:b/>
          <w:bCs/>
          <w:kern w:val="0"/>
          <w:sz w:val="24"/>
          <w:szCs w:val="24"/>
        </w:rPr>
      </w:pPr>
      <w:bookmarkStart w:id="5" w:name="_Toc497233289"/>
      <w:bookmarkStart w:id="6" w:name="_Toc383782879"/>
      <w:bookmarkStart w:id="7" w:name="_Toc508875394"/>
      <w:r>
        <w:rPr>
          <w:rFonts w:hint="eastAsia" w:ascii="宋体" w:hAnsi="宋体" w:eastAsia="宋体" w:cs="Arial"/>
          <w:b/>
          <w:bCs/>
          <w:kern w:val="0"/>
          <w:sz w:val="24"/>
          <w:szCs w:val="24"/>
        </w:rPr>
        <w:t>供应商须知前附表</w:t>
      </w:r>
      <w:bookmarkEnd w:id="5"/>
      <w:bookmarkEnd w:id="6"/>
      <w:bookmarkEnd w:id="7"/>
    </w:p>
    <w:tbl>
      <w:tblPr>
        <w:tblStyle w:val="13"/>
        <w:tblW w:w="9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601"/>
        <w:gridCol w:w="7669"/>
      </w:tblGrid>
      <w:tr w14:paraId="2946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0BD6350D">
            <w:pPr>
              <w:jc w:val="center"/>
              <w:rPr>
                <w:rFonts w:hint="eastAsia" w:ascii="宋体" w:hAnsi="宋体" w:eastAsia="宋体" w:cs="宋体"/>
                <w:sz w:val="24"/>
              </w:rPr>
            </w:pPr>
            <w:r>
              <w:rPr>
                <w:rFonts w:hint="eastAsia" w:ascii="宋体" w:hAnsi="宋体" w:eastAsia="宋体" w:cs="宋体"/>
                <w:sz w:val="24"/>
              </w:rPr>
              <w:t>序号</w:t>
            </w:r>
          </w:p>
        </w:tc>
        <w:tc>
          <w:tcPr>
            <w:tcW w:w="1601" w:type="dxa"/>
            <w:tcBorders>
              <w:top w:val="single" w:color="auto" w:sz="4" w:space="0"/>
              <w:left w:val="single" w:color="auto" w:sz="4" w:space="0"/>
              <w:bottom w:val="single" w:color="auto" w:sz="4" w:space="0"/>
              <w:right w:val="single" w:color="auto" w:sz="4" w:space="0"/>
            </w:tcBorders>
            <w:vAlign w:val="center"/>
          </w:tcPr>
          <w:p w14:paraId="5921F124">
            <w:pPr>
              <w:jc w:val="center"/>
              <w:rPr>
                <w:rFonts w:hint="eastAsia" w:ascii="宋体" w:hAnsi="宋体" w:eastAsia="宋体" w:cs="宋体"/>
                <w:sz w:val="24"/>
              </w:rPr>
            </w:pPr>
            <w:r>
              <w:rPr>
                <w:rFonts w:hint="eastAsia" w:ascii="宋体" w:hAnsi="宋体" w:eastAsia="宋体" w:cs="宋体"/>
                <w:sz w:val="24"/>
              </w:rPr>
              <w:t>条 款 名 称</w:t>
            </w:r>
          </w:p>
        </w:tc>
        <w:tc>
          <w:tcPr>
            <w:tcW w:w="7669" w:type="dxa"/>
            <w:tcBorders>
              <w:top w:val="single" w:color="auto" w:sz="4" w:space="0"/>
              <w:left w:val="single" w:color="auto" w:sz="4" w:space="0"/>
              <w:bottom w:val="single" w:color="auto" w:sz="4" w:space="0"/>
              <w:right w:val="single" w:color="auto" w:sz="4" w:space="0"/>
            </w:tcBorders>
            <w:vAlign w:val="center"/>
          </w:tcPr>
          <w:p w14:paraId="63C358CF">
            <w:pPr>
              <w:jc w:val="center"/>
              <w:rPr>
                <w:rFonts w:hint="eastAsia" w:ascii="宋体" w:hAnsi="宋体" w:eastAsia="宋体" w:cs="宋体"/>
                <w:sz w:val="24"/>
              </w:rPr>
            </w:pPr>
            <w:r>
              <w:rPr>
                <w:rFonts w:hint="eastAsia" w:ascii="宋体" w:hAnsi="宋体" w:eastAsia="宋体" w:cs="宋体"/>
                <w:sz w:val="24"/>
              </w:rPr>
              <w:t>编 列 内 容</w:t>
            </w:r>
          </w:p>
        </w:tc>
      </w:tr>
      <w:tr w14:paraId="5348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1A5DB259">
            <w:pPr>
              <w:jc w:val="center"/>
              <w:rPr>
                <w:rFonts w:hint="eastAsia" w:ascii="宋体" w:hAnsi="宋体" w:eastAsia="宋体" w:cs="宋体"/>
                <w:sz w:val="24"/>
              </w:rPr>
            </w:pPr>
            <w:r>
              <w:rPr>
                <w:rFonts w:hint="eastAsia" w:ascii="宋体" w:hAnsi="宋体" w:eastAsia="宋体" w:cs="宋体"/>
                <w:sz w:val="24"/>
              </w:rPr>
              <w:t>1</w:t>
            </w:r>
          </w:p>
        </w:tc>
        <w:tc>
          <w:tcPr>
            <w:tcW w:w="1601" w:type="dxa"/>
            <w:tcBorders>
              <w:top w:val="single" w:color="auto" w:sz="4" w:space="0"/>
              <w:left w:val="single" w:color="auto" w:sz="4" w:space="0"/>
              <w:bottom w:val="single" w:color="auto" w:sz="4" w:space="0"/>
              <w:right w:val="single" w:color="auto" w:sz="4" w:space="0"/>
            </w:tcBorders>
            <w:vAlign w:val="center"/>
          </w:tcPr>
          <w:p w14:paraId="09D05982">
            <w:pPr>
              <w:jc w:val="center"/>
              <w:rPr>
                <w:rFonts w:hint="eastAsia" w:ascii="宋体" w:hAnsi="宋体" w:eastAsia="宋体" w:cs="Times New Roman"/>
                <w:sz w:val="24"/>
                <w:szCs w:val="24"/>
              </w:rPr>
            </w:pPr>
            <w:r>
              <w:rPr>
                <w:rFonts w:hint="eastAsia" w:ascii="宋体" w:hAnsi="宋体" w:eastAsia="宋体" w:cs="Times New Roman"/>
                <w:sz w:val="24"/>
                <w:szCs w:val="24"/>
              </w:rPr>
              <w:t>项目名称</w:t>
            </w:r>
          </w:p>
        </w:tc>
        <w:tc>
          <w:tcPr>
            <w:tcW w:w="7669" w:type="dxa"/>
            <w:tcBorders>
              <w:top w:val="single" w:color="auto" w:sz="4" w:space="0"/>
              <w:left w:val="single" w:color="auto" w:sz="4" w:space="0"/>
              <w:bottom w:val="single" w:color="auto" w:sz="4" w:space="0"/>
              <w:right w:val="single" w:color="auto" w:sz="4" w:space="0"/>
            </w:tcBorders>
            <w:vAlign w:val="center"/>
          </w:tcPr>
          <w:p w14:paraId="19B28127">
            <w:pPr>
              <w:spacing w:line="400" w:lineRule="exac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三门峡市公安局物资采购项目</w:t>
            </w:r>
          </w:p>
        </w:tc>
      </w:tr>
      <w:tr w14:paraId="3357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739AFB53">
            <w:pPr>
              <w:jc w:val="center"/>
              <w:rPr>
                <w:rFonts w:hint="eastAsia" w:ascii="宋体" w:hAnsi="宋体" w:eastAsia="宋体" w:cs="宋体"/>
                <w:sz w:val="24"/>
              </w:rPr>
            </w:pPr>
            <w:r>
              <w:rPr>
                <w:rFonts w:hint="eastAsia" w:ascii="宋体" w:hAnsi="宋体" w:eastAsia="宋体" w:cs="宋体"/>
                <w:sz w:val="24"/>
              </w:rPr>
              <w:t>2</w:t>
            </w:r>
          </w:p>
        </w:tc>
        <w:tc>
          <w:tcPr>
            <w:tcW w:w="1601" w:type="dxa"/>
            <w:tcBorders>
              <w:top w:val="single" w:color="auto" w:sz="4" w:space="0"/>
              <w:left w:val="single" w:color="auto" w:sz="4" w:space="0"/>
              <w:bottom w:val="single" w:color="auto" w:sz="4" w:space="0"/>
              <w:right w:val="single" w:color="auto" w:sz="4" w:space="0"/>
            </w:tcBorders>
            <w:vAlign w:val="center"/>
          </w:tcPr>
          <w:p w14:paraId="11172936">
            <w:pPr>
              <w:jc w:val="center"/>
              <w:rPr>
                <w:rFonts w:hint="eastAsia" w:ascii="宋体" w:hAnsi="宋体" w:eastAsia="宋体" w:cs="Times New Roman"/>
                <w:sz w:val="24"/>
                <w:szCs w:val="24"/>
              </w:rPr>
            </w:pPr>
            <w:r>
              <w:rPr>
                <w:rFonts w:hint="eastAsia" w:ascii="宋体" w:hAnsi="宋体" w:eastAsia="宋体" w:cs="Times New Roman"/>
                <w:sz w:val="24"/>
                <w:szCs w:val="24"/>
              </w:rPr>
              <w:t>采购人</w:t>
            </w:r>
          </w:p>
        </w:tc>
        <w:tc>
          <w:tcPr>
            <w:tcW w:w="7669" w:type="dxa"/>
            <w:tcBorders>
              <w:top w:val="single" w:color="auto" w:sz="4" w:space="0"/>
              <w:left w:val="single" w:color="auto" w:sz="4" w:space="0"/>
              <w:bottom w:val="single" w:color="auto" w:sz="4" w:space="0"/>
              <w:right w:val="single" w:color="auto" w:sz="4" w:space="0"/>
            </w:tcBorders>
            <w:vAlign w:val="center"/>
          </w:tcPr>
          <w:p w14:paraId="75295FE1">
            <w:pPr>
              <w:spacing w:line="400" w:lineRule="exact"/>
              <w:rPr>
                <w:rFonts w:hint="eastAsia" w:ascii="宋体" w:hAnsi="宋体" w:eastAsia="宋体" w:cs="Times New Roman"/>
                <w:sz w:val="24"/>
                <w:szCs w:val="24"/>
                <w:lang w:eastAsia="zh-CN"/>
              </w:rPr>
            </w:pPr>
            <w:r>
              <w:rPr>
                <w:rFonts w:hint="eastAsia" w:ascii="宋体" w:hAnsi="宋体" w:eastAsia="宋体" w:cs="Times New Roman"/>
                <w:sz w:val="24"/>
                <w:szCs w:val="24"/>
              </w:rPr>
              <w:t>名  称：</w:t>
            </w:r>
            <w:r>
              <w:rPr>
                <w:rFonts w:hint="eastAsia" w:ascii="宋体" w:hAnsi="宋体" w:eastAsia="宋体" w:cs="Times New Roman"/>
                <w:sz w:val="24"/>
                <w:szCs w:val="24"/>
                <w:lang w:eastAsia="zh-CN"/>
              </w:rPr>
              <w:t>三门峡市公安局</w:t>
            </w:r>
          </w:p>
          <w:p w14:paraId="56A104AD">
            <w:pPr>
              <w:spacing w:line="400" w:lineRule="exact"/>
              <w:rPr>
                <w:rFonts w:hint="eastAsia" w:ascii="宋体" w:hAnsi="宋体" w:eastAsia="宋体" w:cs="Times New Roman"/>
                <w:sz w:val="24"/>
                <w:szCs w:val="24"/>
              </w:rPr>
            </w:pPr>
            <w:r>
              <w:rPr>
                <w:rFonts w:hint="eastAsia" w:ascii="宋体" w:hAnsi="宋体" w:eastAsia="宋体" w:cs="Times New Roman"/>
                <w:sz w:val="24"/>
                <w:szCs w:val="24"/>
              </w:rPr>
              <w:t>联 系 人：</w:t>
            </w:r>
            <w:r>
              <w:rPr>
                <w:rFonts w:hint="eastAsia" w:ascii="宋体" w:hAnsi="宋体" w:eastAsia="宋体" w:cs="Times New Roman"/>
                <w:sz w:val="24"/>
                <w:szCs w:val="24"/>
                <w:lang w:eastAsia="zh-CN"/>
              </w:rPr>
              <w:t>石女士</w:t>
            </w:r>
            <w:r>
              <w:rPr>
                <w:rFonts w:hint="eastAsia" w:ascii="宋体" w:hAnsi="宋体" w:eastAsia="宋体" w:cs="Times New Roman"/>
                <w:sz w:val="24"/>
                <w:szCs w:val="24"/>
              </w:rPr>
              <w:t xml:space="preserve">      </w:t>
            </w:r>
          </w:p>
          <w:p w14:paraId="5387B7B8">
            <w:pPr>
              <w:spacing w:line="400" w:lineRule="exact"/>
              <w:rPr>
                <w:rFonts w:hint="eastAsia" w:ascii="宋体" w:hAnsi="宋体" w:eastAsia="宋体" w:cs="Times New Roman"/>
                <w:sz w:val="24"/>
                <w:szCs w:val="24"/>
                <w:lang w:eastAsia="zh-CN"/>
              </w:rPr>
            </w:pPr>
            <w:r>
              <w:rPr>
                <w:rFonts w:hint="eastAsia" w:ascii="宋体" w:hAnsi="宋体" w:eastAsia="宋体" w:cs="Times New Roman"/>
                <w:sz w:val="24"/>
                <w:szCs w:val="24"/>
              </w:rPr>
              <w:t>联系电话：</w:t>
            </w:r>
            <w:r>
              <w:rPr>
                <w:rFonts w:hint="eastAsia" w:ascii="宋体" w:hAnsi="宋体" w:eastAsia="宋体" w:cs="Times New Roman"/>
                <w:sz w:val="24"/>
                <w:szCs w:val="24"/>
                <w:lang w:eastAsia="zh-CN"/>
              </w:rPr>
              <w:t>0398-3681293</w:t>
            </w:r>
          </w:p>
        </w:tc>
      </w:tr>
      <w:tr w14:paraId="67ED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5BAB3D48">
            <w:pPr>
              <w:jc w:val="center"/>
              <w:rPr>
                <w:rFonts w:hint="eastAsia" w:ascii="宋体" w:hAnsi="宋体" w:eastAsia="宋体" w:cs="宋体"/>
                <w:sz w:val="24"/>
              </w:rPr>
            </w:pPr>
            <w:r>
              <w:rPr>
                <w:rFonts w:hint="eastAsia" w:ascii="宋体" w:hAnsi="宋体" w:eastAsia="宋体" w:cs="宋体"/>
                <w:sz w:val="24"/>
              </w:rPr>
              <w:t>3</w:t>
            </w:r>
          </w:p>
        </w:tc>
        <w:tc>
          <w:tcPr>
            <w:tcW w:w="1601" w:type="dxa"/>
            <w:tcBorders>
              <w:top w:val="single" w:color="auto" w:sz="4" w:space="0"/>
              <w:left w:val="single" w:color="auto" w:sz="4" w:space="0"/>
              <w:bottom w:val="single" w:color="auto" w:sz="4" w:space="0"/>
              <w:right w:val="single" w:color="auto" w:sz="4" w:space="0"/>
            </w:tcBorders>
            <w:vAlign w:val="center"/>
          </w:tcPr>
          <w:p w14:paraId="25D44711">
            <w:pPr>
              <w:jc w:val="center"/>
              <w:rPr>
                <w:rFonts w:hint="eastAsia" w:ascii="宋体" w:hAnsi="宋体" w:eastAsia="宋体" w:cs="Times New Roman"/>
                <w:sz w:val="24"/>
                <w:szCs w:val="24"/>
              </w:rPr>
            </w:pPr>
            <w:r>
              <w:rPr>
                <w:rFonts w:hint="eastAsia" w:ascii="宋体" w:hAnsi="宋体" w:eastAsia="宋体" w:cs="Times New Roman"/>
                <w:sz w:val="24"/>
                <w:szCs w:val="24"/>
              </w:rPr>
              <w:t>代理机构</w:t>
            </w:r>
          </w:p>
        </w:tc>
        <w:tc>
          <w:tcPr>
            <w:tcW w:w="7669" w:type="dxa"/>
            <w:tcBorders>
              <w:top w:val="single" w:color="auto" w:sz="4" w:space="0"/>
              <w:left w:val="single" w:color="auto" w:sz="4" w:space="0"/>
              <w:bottom w:val="single" w:color="auto" w:sz="4" w:space="0"/>
              <w:right w:val="single" w:color="auto" w:sz="4" w:space="0"/>
            </w:tcBorders>
            <w:vAlign w:val="center"/>
          </w:tcPr>
          <w:p w14:paraId="0A7D8A7A">
            <w:pPr>
              <w:spacing w:line="400" w:lineRule="exact"/>
              <w:rPr>
                <w:rFonts w:hint="eastAsia" w:ascii="宋体" w:hAnsi="宋体" w:eastAsia="宋体" w:cs="Times New Roman"/>
                <w:sz w:val="24"/>
                <w:szCs w:val="24"/>
              </w:rPr>
            </w:pPr>
            <w:r>
              <w:rPr>
                <w:rFonts w:hint="eastAsia" w:ascii="宋体" w:hAnsi="宋体" w:eastAsia="宋体" w:cs="Times New Roman"/>
                <w:sz w:val="24"/>
                <w:szCs w:val="24"/>
              </w:rPr>
              <w:t>名  称：河南宏信工程管理有限公司</w:t>
            </w:r>
          </w:p>
          <w:p w14:paraId="059F08ED">
            <w:pPr>
              <w:spacing w:line="400" w:lineRule="exact"/>
              <w:rPr>
                <w:rFonts w:hint="eastAsia" w:ascii="宋体" w:hAnsi="宋体" w:eastAsia="宋体" w:cs="Times New Roman"/>
                <w:sz w:val="24"/>
                <w:szCs w:val="24"/>
              </w:rPr>
            </w:pPr>
            <w:r>
              <w:rPr>
                <w:rFonts w:hint="eastAsia" w:ascii="宋体" w:hAnsi="宋体" w:eastAsia="宋体" w:cs="Times New Roman"/>
                <w:sz w:val="24"/>
                <w:szCs w:val="24"/>
              </w:rPr>
              <w:t xml:space="preserve">联系人：苗阳威       </w:t>
            </w:r>
          </w:p>
          <w:p w14:paraId="0D101986">
            <w:pPr>
              <w:spacing w:line="400" w:lineRule="exact"/>
              <w:rPr>
                <w:rFonts w:hint="eastAsia" w:ascii="宋体" w:hAnsi="宋体" w:eastAsia="宋体" w:cs="Times New Roman"/>
                <w:sz w:val="24"/>
                <w:szCs w:val="24"/>
              </w:rPr>
            </w:pPr>
            <w:r>
              <w:rPr>
                <w:rFonts w:hint="eastAsia" w:ascii="宋体" w:hAnsi="宋体" w:eastAsia="宋体" w:cs="Times New Roman"/>
                <w:sz w:val="24"/>
                <w:szCs w:val="24"/>
              </w:rPr>
              <w:t>联系电话：</w:t>
            </w:r>
            <w:r>
              <w:rPr>
                <w:rFonts w:hint="eastAsia" w:ascii="宋体" w:hAnsi="宋体" w:eastAsia="宋体" w:cs="宋体"/>
                <w:bCs/>
                <w:sz w:val="24"/>
                <w:szCs w:val="24"/>
              </w:rPr>
              <w:t>17739752652</w:t>
            </w:r>
          </w:p>
        </w:tc>
      </w:tr>
      <w:tr w14:paraId="78CF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47FD3E46">
            <w:pPr>
              <w:jc w:val="center"/>
              <w:rPr>
                <w:rFonts w:hint="eastAsia" w:ascii="宋体" w:hAnsi="宋体" w:eastAsia="宋体" w:cs="宋体"/>
                <w:sz w:val="24"/>
              </w:rPr>
            </w:pPr>
            <w:r>
              <w:rPr>
                <w:rFonts w:hint="eastAsia" w:ascii="宋体" w:hAnsi="宋体" w:eastAsia="宋体" w:cs="宋体"/>
                <w:sz w:val="24"/>
              </w:rPr>
              <w:t>4</w:t>
            </w:r>
          </w:p>
        </w:tc>
        <w:tc>
          <w:tcPr>
            <w:tcW w:w="1601" w:type="dxa"/>
            <w:tcBorders>
              <w:top w:val="single" w:color="auto" w:sz="4" w:space="0"/>
              <w:left w:val="single" w:color="auto" w:sz="4" w:space="0"/>
              <w:bottom w:val="single" w:color="auto" w:sz="4" w:space="0"/>
              <w:right w:val="single" w:color="auto" w:sz="4" w:space="0"/>
            </w:tcBorders>
            <w:vAlign w:val="center"/>
          </w:tcPr>
          <w:p w14:paraId="440FE53C">
            <w:pPr>
              <w:jc w:val="center"/>
              <w:rPr>
                <w:rFonts w:hint="eastAsia" w:ascii="宋体" w:hAnsi="宋体" w:eastAsia="宋体" w:cs="Times New Roman"/>
                <w:sz w:val="24"/>
                <w:szCs w:val="24"/>
              </w:rPr>
            </w:pPr>
            <w:r>
              <w:rPr>
                <w:rFonts w:hint="eastAsia" w:ascii="宋体" w:hAnsi="宋体" w:eastAsia="宋体" w:cs="Times New Roman"/>
                <w:sz w:val="24"/>
                <w:szCs w:val="24"/>
              </w:rPr>
              <w:t>资金来源</w:t>
            </w:r>
          </w:p>
        </w:tc>
        <w:tc>
          <w:tcPr>
            <w:tcW w:w="7669" w:type="dxa"/>
            <w:tcBorders>
              <w:top w:val="single" w:color="auto" w:sz="4" w:space="0"/>
              <w:left w:val="single" w:color="auto" w:sz="4" w:space="0"/>
              <w:bottom w:val="single" w:color="auto" w:sz="4" w:space="0"/>
              <w:right w:val="single" w:color="auto" w:sz="4" w:space="0"/>
            </w:tcBorders>
            <w:vAlign w:val="center"/>
          </w:tcPr>
          <w:p w14:paraId="1C84A55D">
            <w:pPr>
              <w:spacing w:line="400" w:lineRule="exact"/>
              <w:rPr>
                <w:rFonts w:hint="default" w:ascii="宋体" w:hAnsi="宋体" w:eastAsia="宋体" w:cs="Times New Roman"/>
                <w:sz w:val="24"/>
                <w:szCs w:val="24"/>
                <w:lang w:val="en-US" w:eastAsia="zh-CN"/>
              </w:rPr>
            </w:pPr>
            <w:r>
              <w:rPr>
                <w:rFonts w:hint="eastAsia" w:ascii="宋体" w:hAnsi="宋体" w:eastAsia="宋体" w:cs="Times New Roman"/>
                <w:sz w:val="24"/>
                <w:szCs w:val="24"/>
              </w:rPr>
              <w:t>财政资金</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已落实</w:t>
            </w:r>
          </w:p>
        </w:tc>
      </w:tr>
      <w:tr w14:paraId="22CC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55BD41A">
            <w:pPr>
              <w:jc w:val="center"/>
              <w:rPr>
                <w:rFonts w:hint="eastAsia" w:ascii="宋体" w:hAnsi="宋体" w:eastAsia="宋体" w:cs="宋体"/>
                <w:sz w:val="24"/>
              </w:rPr>
            </w:pPr>
            <w:r>
              <w:rPr>
                <w:rFonts w:hint="eastAsia" w:ascii="宋体" w:hAnsi="宋体" w:eastAsia="宋体" w:cs="宋体"/>
                <w:sz w:val="24"/>
              </w:rPr>
              <w:t>5</w:t>
            </w:r>
          </w:p>
        </w:tc>
        <w:tc>
          <w:tcPr>
            <w:tcW w:w="1601" w:type="dxa"/>
            <w:tcBorders>
              <w:top w:val="single" w:color="auto" w:sz="4" w:space="0"/>
              <w:left w:val="single" w:color="auto" w:sz="4" w:space="0"/>
              <w:bottom w:val="single" w:color="auto" w:sz="4" w:space="0"/>
              <w:right w:val="single" w:color="auto" w:sz="4" w:space="0"/>
            </w:tcBorders>
            <w:vAlign w:val="center"/>
          </w:tcPr>
          <w:p w14:paraId="2F677B7B">
            <w:pPr>
              <w:jc w:val="center"/>
              <w:rPr>
                <w:rFonts w:hint="eastAsia" w:ascii="宋体" w:hAnsi="宋体" w:eastAsia="宋体" w:cs="Times New Roman"/>
                <w:sz w:val="24"/>
                <w:szCs w:val="24"/>
              </w:rPr>
            </w:pPr>
            <w:r>
              <w:rPr>
                <w:rFonts w:hint="eastAsia" w:ascii="宋体" w:hAnsi="宋体" w:eastAsia="宋体" w:cs="Times New Roman"/>
                <w:sz w:val="24"/>
                <w:szCs w:val="24"/>
              </w:rPr>
              <w:t>预算金额</w:t>
            </w:r>
          </w:p>
        </w:tc>
        <w:tc>
          <w:tcPr>
            <w:tcW w:w="7669" w:type="dxa"/>
            <w:tcBorders>
              <w:top w:val="single" w:color="auto" w:sz="4" w:space="0"/>
              <w:left w:val="single" w:color="auto" w:sz="4" w:space="0"/>
              <w:bottom w:val="single" w:color="auto" w:sz="4" w:space="0"/>
              <w:right w:val="single" w:color="auto" w:sz="4" w:space="0"/>
            </w:tcBorders>
            <w:vAlign w:val="center"/>
          </w:tcPr>
          <w:p w14:paraId="63745380">
            <w:pPr>
              <w:widowControl/>
              <w:spacing w:line="440" w:lineRule="exact"/>
              <w:jc w:val="left"/>
              <w:rPr>
                <w:rFonts w:hint="eastAsia" w:ascii="宋体" w:hAnsi="宋体" w:eastAsia="宋体" w:cs="Times New Roman"/>
                <w:sz w:val="24"/>
                <w:szCs w:val="24"/>
                <w:lang w:eastAsia="zh-CN"/>
              </w:rPr>
            </w:pPr>
            <w:r>
              <w:rPr>
                <w:rFonts w:hint="eastAsia" w:ascii="宋体" w:hAnsi="宋体" w:eastAsia="宋体" w:cs="宋体"/>
                <w:bCs/>
                <w:sz w:val="24"/>
                <w:szCs w:val="24"/>
                <w:lang w:val="en-US" w:eastAsia="zh-CN"/>
              </w:rPr>
              <w:t>约700.00</w:t>
            </w:r>
            <w:r>
              <w:rPr>
                <w:rFonts w:hint="eastAsia" w:ascii="宋体" w:hAnsi="宋体" w:eastAsia="宋体" w:cs="宋体"/>
                <w:bCs/>
                <w:sz w:val="24"/>
                <w:szCs w:val="24"/>
              </w:rPr>
              <w:t>万元</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两年</w:t>
            </w:r>
            <w:r>
              <w:rPr>
                <w:rFonts w:hint="eastAsia" w:ascii="宋体" w:hAnsi="宋体" w:eastAsia="宋体" w:cs="宋体"/>
                <w:bCs/>
                <w:sz w:val="24"/>
                <w:szCs w:val="24"/>
                <w:lang w:eastAsia="zh-CN"/>
              </w:rPr>
              <w:t>）</w:t>
            </w:r>
          </w:p>
        </w:tc>
      </w:tr>
      <w:tr w14:paraId="03389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4DCA8415">
            <w:pPr>
              <w:jc w:val="center"/>
              <w:rPr>
                <w:rFonts w:hint="eastAsia" w:ascii="宋体" w:hAnsi="宋体" w:eastAsia="宋体" w:cs="宋体"/>
                <w:sz w:val="24"/>
              </w:rPr>
            </w:pPr>
            <w:r>
              <w:rPr>
                <w:rFonts w:hint="eastAsia" w:ascii="宋体" w:hAnsi="宋体" w:eastAsia="宋体" w:cs="宋体"/>
                <w:sz w:val="24"/>
              </w:rPr>
              <w:t>6</w:t>
            </w:r>
          </w:p>
        </w:tc>
        <w:tc>
          <w:tcPr>
            <w:tcW w:w="1601" w:type="dxa"/>
            <w:tcBorders>
              <w:top w:val="single" w:color="auto" w:sz="4" w:space="0"/>
              <w:left w:val="single" w:color="auto" w:sz="4" w:space="0"/>
              <w:bottom w:val="single" w:color="auto" w:sz="4" w:space="0"/>
              <w:right w:val="single" w:color="auto" w:sz="4" w:space="0"/>
            </w:tcBorders>
            <w:vAlign w:val="center"/>
          </w:tcPr>
          <w:p w14:paraId="18572E05">
            <w:pPr>
              <w:jc w:val="cente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标段划分</w:t>
            </w:r>
          </w:p>
        </w:tc>
        <w:tc>
          <w:tcPr>
            <w:tcW w:w="7669" w:type="dxa"/>
            <w:tcBorders>
              <w:top w:val="single" w:color="auto" w:sz="4" w:space="0"/>
              <w:left w:val="single" w:color="auto" w:sz="4" w:space="0"/>
              <w:bottom w:val="single" w:color="auto" w:sz="4" w:space="0"/>
              <w:right w:val="single" w:color="auto" w:sz="4" w:space="0"/>
            </w:tcBorders>
            <w:vAlign w:val="center"/>
          </w:tcPr>
          <w:p w14:paraId="4BC9B34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一标段采购内容为蔬菜、干货、调料、蛋类供应，</w:t>
            </w:r>
            <w:r>
              <w:rPr>
                <w:rFonts w:hint="eastAsia" w:ascii="宋体" w:hAnsi="宋体" w:eastAsia="宋体" w:cs="宋体"/>
                <w:kern w:val="0"/>
                <w:sz w:val="24"/>
                <w:szCs w:val="24"/>
                <w:highlight w:val="none"/>
                <w:lang w:val="en-US" w:eastAsia="zh-CN"/>
              </w:rPr>
              <w:t>入围数量为4家；</w:t>
            </w:r>
          </w:p>
          <w:p w14:paraId="2581B7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二标段采购内容为粮油类供应，</w:t>
            </w:r>
            <w:r>
              <w:rPr>
                <w:rFonts w:hint="eastAsia" w:ascii="宋体" w:hAnsi="宋体" w:eastAsia="宋体" w:cs="宋体"/>
                <w:kern w:val="0"/>
                <w:sz w:val="24"/>
                <w:szCs w:val="24"/>
                <w:highlight w:val="none"/>
                <w:lang w:val="en-US" w:eastAsia="zh-CN"/>
              </w:rPr>
              <w:t>入围数量为3家。</w:t>
            </w:r>
          </w:p>
          <w:p w14:paraId="590F6F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rPr>
            </w:pPr>
            <w:r>
              <w:rPr>
                <w:rFonts w:hint="eastAsia" w:ascii="宋体" w:hAnsi="宋体" w:eastAsia="宋体" w:cs="宋体"/>
                <w:kern w:val="0"/>
                <w:sz w:val="24"/>
                <w:szCs w:val="24"/>
                <w:highlight w:val="none"/>
              </w:rPr>
              <w:t>三标段采购内容为肉类供应</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入围数量为3家。</w:t>
            </w:r>
          </w:p>
        </w:tc>
      </w:tr>
      <w:tr w14:paraId="0479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5A4C0F4">
            <w:pPr>
              <w:jc w:val="center"/>
              <w:rPr>
                <w:rFonts w:hint="eastAsia" w:ascii="宋体" w:hAnsi="宋体" w:eastAsia="宋体" w:cs="宋体"/>
                <w:sz w:val="24"/>
              </w:rPr>
            </w:pPr>
            <w:r>
              <w:rPr>
                <w:rFonts w:hint="eastAsia" w:ascii="宋体" w:hAnsi="宋体" w:eastAsia="宋体" w:cs="宋体"/>
                <w:sz w:val="24"/>
              </w:rPr>
              <w:t>7</w:t>
            </w:r>
          </w:p>
        </w:tc>
        <w:tc>
          <w:tcPr>
            <w:tcW w:w="1601" w:type="dxa"/>
            <w:tcBorders>
              <w:top w:val="single" w:color="auto" w:sz="4" w:space="0"/>
              <w:left w:val="single" w:color="auto" w:sz="4" w:space="0"/>
              <w:bottom w:val="single" w:color="auto" w:sz="4" w:space="0"/>
              <w:right w:val="single" w:color="auto" w:sz="4" w:space="0"/>
            </w:tcBorders>
            <w:vAlign w:val="center"/>
          </w:tcPr>
          <w:p w14:paraId="6ED81832">
            <w:pPr>
              <w:jc w:val="center"/>
              <w:rPr>
                <w:rFonts w:hint="eastAsia" w:ascii="宋体" w:hAnsi="宋体" w:eastAsia="宋体" w:cs="Times New Roman"/>
                <w:sz w:val="24"/>
                <w:szCs w:val="24"/>
              </w:rPr>
            </w:pPr>
            <w:r>
              <w:rPr>
                <w:rFonts w:hint="eastAsia" w:ascii="宋体" w:hAnsi="宋体" w:eastAsia="宋体" w:cs="Times New Roman"/>
                <w:sz w:val="24"/>
                <w:szCs w:val="24"/>
              </w:rPr>
              <w:t>采购内容</w:t>
            </w:r>
          </w:p>
        </w:tc>
        <w:tc>
          <w:tcPr>
            <w:tcW w:w="7669" w:type="dxa"/>
            <w:tcBorders>
              <w:top w:val="single" w:color="auto" w:sz="4" w:space="0"/>
              <w:left w:val="single" w:color="auto" w:sz="4" w:space="0"/>
              <w:bottom w:val="single" w:color="auto" w:sz="4" w:space="0"/>
              <w:right w:val="single" w:color="auto" w:sz="4" w:space="0"/>
            </w:tcBorders>
            <w:vAlign w:val="center"/>
          </w:tcPr>
          <w:p w14:paraId="334489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rPr>
            </w:pPr>
            <w:r>
              <w:rPr>
                <w:rFonts w:hint="eastAsia" w:ascii="宋体" w:hAnsi="宋体" w:eastAsia="宋体" w:cs="宋体"/>
                <w:kern w:val="0"/>
                <w:sz w:val="24"/>
                <w:szCs w:val="24"/>
              </w:rPr>
              <w:t>需供货餐厅共有12处</w:t>
            </w:r>
            <w:r>
              <w:rPr>
                <w:rFonts w:hint="eastAsia" w:ascii="宋体" w:hAnsi="宋体" w:eastAsia="宋体" w:cs="宋体"/>
                <w:kern w:val="0"/>
                <w:sz w:val="24"/>
                <w:szCs w:val="24"/>
                <w:lang w:val="en-US" w:eastAsia="zh-CN"/>
              </w:rPr>
              <w:t>其中11处餐厅为全天全年供应，</w:t>
            </w:r>
            <w:r>
              <w:rPr>
                <w:rFonts w:hint="eastAsia" w:ascii="宋体" w:hAnsi="宋体" w:eastAsia="宋体" w:cs="宋体"/>
                <w:kern w:val="0"/>
                <w:sz w:val="24"/>
                <w:szCs w:val="24"/>
              </w:rPr>
              <w:t>（豫陕界卡点勤务餐厅</w:t>
            </w:r>
            <w:r>
              <w:rPr>
                <w:rFonts w:hint="eastAsia" w:ascii="宋体" w:hAnsi="宋体" w:eastAsia="宋体" w:cs="宋体"/>
                <w:kern w:val="0"/>
                <w:sz w:val="24"/>
                <w:szCs w:val="24"/>
                <w:lang w:val="en-US" w:eastAsia="zh-CN"/>
              </w:rPr>
              <w:t>根据情况供应</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供应大宗食材（米、面、油</w:t>
            </w:r>
            <w:r>
              <w:rPr>
                <w:rFonts w:hint="eastAsia" w:ascii="宋体" w:hAnsi="宋体" w:eastAsia="宋体" w:cs="宋体"/>
                <w:kern w:val="0"/>
                <w:sz w:val="24"/>
                <w:szCs w:val="24"/>
                <w:lang w:val="en-US" w:eastAsia="zh-CN"/>
              </w:rPr>
              <w:t>等</w:t>
            </w:r>
            <w:r>
              <w:rPr>
                <w:rFonts w:hint="eastAsia" w:ascii="宋体" w:hAnsi="宋体" w:eastAsia="宋体" w:cs="宋体"/>
                <w:kern w:val="0"/>
                <w:sz w:val="24"/>
                <w:szCs w:val="24"/>
              </w:rPr>
              <w:t>），分别为一标段采购内容为蔬菜、干货、调料、蛋类供应，二标段采购内容为粮油类供应，三标段采购内容为肉类供应。具体要求详见征集文件。</w:t>
            </w:r>
          </w:p>
        </w:tc>
      </w:tr>
      <w:tr w14:paraId="1EFA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5684B194">
            <w:pPr>
              <w:jc w:val="center"/>
              <w:rPr>
                <w:rFonts w:hint="eastAsia" w:ascii="宋体" w:hAnsi="宋体" w:eastAsia="宋体" w:cs="宋体"/>
                <w:sz w:val="24"/>
              </w:rPr>
            </w:pPr>
            <w:r>
              <w:rPr>
                <w:rFonts w:hint="eastAsia" w:ascii="宋体" w:hAnsi="宋体" w:eastAsia="宋体" w:cs="宋体"/>
                <w:sz w:val="24"/>
              </w:rPr>
              <w:t>8</w:t>
            </w:r>
          </w:p>
        </w:tc>
        <w:tc>
          <w:tcPr>
            <w:tcW w:w="1601" w:type="dxa"/>
            <w:tcBorders>
              <w:top w:val="single" w:color="auto" w:sz="4" w:space="0"/>
              <w:left w:val="single" w:color="auto" w:sz="4" w:space="0"/>
              <w:bottom w:val="single" w:color="auto" w:sz="4" w:space="0"/>
              <w:right w:val="single" w:color="auto" w:sz="4" w:space="0"/>
            </w:tcBorders>
            <w:shd w:val="clear" w:color="auto" w:fill="auto"/>
            <w:vAlign w:val="center"/>
          </w:tcPr>
          <w:p w14:paraId="67E4F68D">
            <w:pPr>
              <w:jc w:val="center"/>
              <w:rPr>
                <w:rFonts w:hint="eastAsia" w:ascii="宋体" w:hAnsi="宋体" w:eastAsia="宋体" w:cs="Times New Roman"/>
                <w:bCs/>
                <w:sz w:val="24"/>
                <w:szCs w:val="24"/>
                <w:lang w:val="en-US" w:eastAsia="zh-CN"/>
              </w:rPr>
            </w:pPr>
            <w:r>
              <w:rPr>
                <w:rFonts w:hint="eastAsia" w:ascii="宋体" w:hAnsi="宋体" w:eastAsia="宋体" w:cs="Times New Roman"/>
                <w:sz w:val="24"/>
                <w:szCs w:val="24"/>
                <w:lang w:val="en-US" w:eastAsia="zh-CN"/>
              </w:rPr>
              <w:t>淘汰率</w:t>
            </w:r>
          </w:p>
        </w:tc>
        <w:tc>
          <w:tcPr>
            <w:tcW w:w="7669" w:type="dxa"/>
            <w:tcBorders>
              <w:top w:val="single" w:color="auto" w:sz="4" w:space="0"/>
              <w:left w:val="single" w:color="auto" w:sz="4" w:space="0"/>
              <w:bottom w:val="single" w:color="auto" w:sz="4" w:space="0"/>
              <w:right w:val="single" w:color="auto" w:sz="4" w:space="0"/>
            </w:tcBorders>
            <w:shd w:val="clear" w:color="auto" w:fill="auto"/>
            <w:vAlign w:val="center"/>
          </w:tcPr>
          <w:p w14:paraId="7901E276">
            <w:pPr>
              <w:keepNext w:val="0"/>
              <w:keepLines w:val="0"/>
              <w:pageBreakBefore w:val="0"/>
              <w:widowControl w:val="0"/>
              <w:shd w:val="clear" w:color="auto" w:fill="FFFFFF"/>
              <w:kinsoku/>
              <w:wordWrap/>
              <w:overflowPunct/>
              <w:topLinePunct w:val="0"/>
              <w:autoSpaceDE/>
              <w:autoSpaceDN/>
              <w:bidi w:val="0"/>
              <w:adjustRightInd/>
              <w:snapToGrid/>
              <w:spacing w:line="360" w:lineRule="auto"/>
              <w:textAlignment w:val="auto"/>
              <w:rPr>
                <w:rFonts w:ascii="宋体" w:hAnsi="宋体" w:eastAsia="宋体" w:cs="宋体"/>
                <w:sz w:val="24"/>
                <w:szCs w:val="24"/>
              </w:rPr>
            </w:pPr>
            <w:r>
              <w:rPr>
                <w:rFonts w:ascii="宋体" w:hAnsi="宋体" w:eastAsia="宋体" w:cs="宋体"/>
                <w:sz w:val="24"/>
                <w:szCs w:val="24"/>
              </w:rPr>
              <w:t xml:space="preserve">淘汰比例不得低于20%，且至少淘汰一家供应商。根据《政府采购框架协议采购方式管理暂行办法》的规定，提交响应文件和符合资格条件、实质性要求的供应商应当均不少于3家。 </w:t>
            </w:r>
          </w:p>
          <w:p w14:paraId="396F2871">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360" w:lineRule="auto"/>
              <w:textAlignment w:val="auto"/>
              <w:rPr>
                <w:rFonts w:ascii="宋体" w:hAnsi="宋体" w:eastAsia="宋体" w:cs="宋体"/>
                <w:sz w:val="24"/>
                <w:szCs w:val="24"/>
              </w:rPr>
            </w:pPr>
            <w:r>
              <w:rPr>
                <w:rFonts w:ascii="宋体" w:hAnsi="宋体" w:eastAsia="宋体" w:cs="宋体"/>
                <w:sz w:val="24"/>
                <w:szCs w:val="24"/>
              </w:rPr>
              <w:t>如提交投标文件和符合资格条件、实质性要求的供应商≥</w:t>
            </w:r>
            <w:r>
              <w:rPr>
                <w:rFonts w:hint="eastAsia" w:ascii="宋体" w:hAnsi="宋体" w:eastAsia="宋体" w:cs="宋体"/>
                <w:sz w:val="24"/>
                <w:szCs w:val="24"/>
                <w:lang w:val="en-US" w:eastAsia="zh-CN"/>
              </w:rPr>
              <w:t>5</w:t>
            </w:r>
            <w:r>
              <w:rPr>
                <w:rFonts w:ascii="宋体" w:hAnsi="宋体" w:eastAsia="宋体" w:cs="宋体"/>
                <w:sz w:val="24"/>
                <w:szCs w:val="24"/>
              </w:rPr>
              <w:t>家时，选取</w:t>
            </w:r>
            <w:r>
              <w:rPr>
                <w:rFonts w:hint="eastAsia" w:ascii="宋体" w:hAnsi="宋体" w:eastAsia="宋体" w:cs="宋体"/>
                <w:sz w:val="24"/>
                <w:szCs w:val="24"/>
                <w:lang w:val="en-US" w:eastAsia="zh-CN"/>
              </w:rPr>
              <w:t>4</w:t>
            </w:r>
            <w:r>
              <w:rPr>
                <w:rFonts w:ascii="宋体" w:hAnsi="宋体" w:eastAsia="宋体" w:cs="宋体"/>
                <w:sz w:val="24"/>
                <w:szCs w:val="24"/>
              </w:rPr>
              <w:t xml:space="preserve">名。 </w:t>
            </w:r>
          </w:p>
          <w:p w14:paraId="41EBC25A">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lang w:val="en-US" w:eastAsia="zh-CN"/>
              </w:rPr>
            </w:pPr>
            <w:r>
              <w:rPr>
                <w:rFonts w:ascii="宋体" w:hAnsi="宋体" w:eastAsia="宋体" w:cs="宋体"/>
                <w:sz w:val="24"/>
                <w:szCs w:val="24"/>
              </w:rPr>
              <w:t>2、如提交投标文件和符合资格条件、实质性要求的供应商＜</w:t>
            </w:r>
            <w:r>
              <w:rPr>
                <w:rFonts w:hint="eastAsia" w:ascii="宋体" w:hAnsi="宋体" w:eastAsia="宋体" w:cs="宋体"/>
                <w:sz w:val="24"/>
                <w:szCs w:val="24"/>
                <w:lang w:val="en-US" w:eastAsia="zh-CN"/>
              </w:rPr>
              <w:t>5</w:t>
            </w:r>
            <w:r>
              <w:rPr>
                <w:rFonts w:ascii="宋体" w:hAnsi="宋体" w:eastAsia="宋体" w:cs="宋体"/>
                <w:sz w:val="24"/>
                <w:szCs w:val="24"/>
              </w:rPr>
              <w:t>家时，实际选定数量以淘汰20%(四舍五入取整)后剩余的数量为准，且至少淘汰 1家供应</w:t>
            </w:r>
            <w:r>
              <w:rPr>
                <w:rFonts w:hint="eastAsia" w:ascii="宋体" w:hAnsi="宋体" w:eastAsia="宋体" w:cs="宋体"/>
                <w:sz w:val="24"/>
                <w:szCs w:val="24"/>
                <w:lang w:val="en-US" w:eastAsia="zh-CN"/>
              </w:rPr>
              <w:t>商。</w:t>
            </w:r>
          </w:p>
        </w:tc>
      </w:tr>
      <w:tr w14:paraId="689F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1929AE48">
            <w:pPr>
              <w:jc w:val="center"/>
              <w:rPr>
                <w:rFonts w:hint="eastAsia" w:ascii="宋体" w:hAnsi="宋体" w:eastAsia="宋体" w:cs="宋体"/>
                <w:sz w:val="24"/>
              </w:rPr>
            </w:pPr>
            <w:r>
              <w:rPr>
                <w:rFonts w:hint="eastAsia" w:ascii="宋体" w:hAnsi="宋体" w:eastAsia="宋体" w:cs="宋体"/>
                <w:sz w:val="24"/>
              </w:rPr>
              <w:t>9</w:t>
            </w:r>
          </w:p>
        </w:tc>
        <w:tc>
          <w:tcPr>
            <w:tcW w:w="1601" w:type="dxa"/>
            <w:tcBorders>
              <w:top w:val="single" w:color="auto" w:sz="4" w:space="0"/>
              <w:left w:val="single" w:color="auto" w:sz="4" w:space="0"/>
              <w:bottom w:val="single" w:color="auto" w:sz="4" w:space="0"/>
              <w:right w:val="single" w:color="auto" w:sz="4" w:space="0"/>
            </w:tcBorders>
            <w:vAlign w:val="center"/>
          </w:tcPr>
          <w:p w14:paraId="2BF01BD2">
            <w:pPr>
              <w:jc w:val="center"/>
              <w:rPr>
                <w:rFonts w:hint="eastAsia" w:ascii="宋体" w:hAnsi="宋体" w:eastAsia="宋体" w:cs="Times New Roman"/>
                <w:sz w:val="24"/>
                <w:szCs w:val="24"/>
              </w:rPr>
            </w:pPr>
            <w:r>
              <w:rPr>
                <w:rFonts w:hint="eastAsia" w:ascii="宋体" w:hAnsi="宋体" w:eastAsia="宋体" w:cs="Times New Roman"/>
                <w:bCs/>
                <w:sz w:val="24"/>
                <w:szCs w:val="24"/>
              </w:rPr>
              <w:t>服务期限</w:t>
            </w:r>
          </w:p>
        </w:tc>
        <w:tc>
          <w:tcPr>
            <w:tcW w:w="7669" w:type="dxa"/>
            <w:tcBorders>
              <w:top w:val="single" w:color="auto" w:sz="4" w:space="0"/>
              <w:left w:val="single" w:color="auto" w:sz="4" w:space="0"/>
              <w:bottom w:val="single" w:color="auto" w:sz="4" w:space="0"/>
              <w:right w:val="single" w:color="auto" w:sz="4" w:space="0"/>
            </w:tcBorders>
            <w:vAlign w:val="center"/>
          </w:tcPr>
          <w:p w14:paraId="1368728C">
            <w:pPr>
              <w:spacing w:line="400" w:lineRule="exact"/>
              <w:rPr>
                <w:rFonts w:hint="eastAsia" w:ascii="宋体" w:hAnsi="宋体" w:eastAsia="宋体" w:cs="Times New Roman"/>
                <w:sz w:val="24"/>
                <w:szCs w:val="24"/>
              </w:rPr>
            </w:pPr>
            <w:r>
              <w:rPr>
                <w:rFonts w:hint="eastAsia" w:ascii="宋体" w:hAnsi="宋体" w:eastAsia="宋体" w:cs="Times New Roman"/>
                <w:sz w:val="24"/>
                <w:szCs w:val="24"/>
              </w:rPr>
              <w:t>自合同签订起2年</w:t>
            </w:r>
          </w:p>
        </w:tc>
      </w:tr>
      <w:tr w14:paraId="063B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BA07FD3">
            <w:pPr>
              <w:jc w:val="center"/>
              <w:rPr>
                <w:rFonts w:hint="eastAsia" w:ascii="宋体" w:hAnsi="宋体" w:eastAsia="宋体" w:cs="宋体"/>
                <w:sz w:val="24"/>
              </w:rPr>
            </w:pPr>
            <w:r>
              <w:rPr>
                <w:rFonts w:hint="eastAsia" w:ascii="宋体" w:hAnsi="宋体" w:eastAsia="宋体" w:cs="宋体"/>
                <w:sz w:val="24"/>
              </w:rPr>
              <w:t>10</w:t>
            </w:r>
          </w:p>
        </w:tc>
        <w:tc>
          <w:tcPr>
            <w:tcW w:w="1601" w:type="dxa"/>
            <w:tcBorders>
              <w:top w:val="single" w:color="auto" w:sz="4" w:space="0"/>
              <w:left w:val="single" w:color="auto" w:sz="4" w:space="0"/>
              <w:bottom w:val="single" w:color="auto" w:sz="4" w:space="0"/>
              <w:right w:val="single" w:color="auto" w:sz="4" w:space="0"/>
            </w:tcBorders>
            <w:vAlign w:val="center"/>
          </w:tcPr>
          <w:p w14:paraId="433A98E2">
            <w:pPr>
              <w:jc w:val="center"/>
              <w:rPr>
                <w:rFonts w:hint="eastAsia" w:ascii="宋体" w:hAnsi="宋体" w:eastAsia="宋体" w:cs="Times New Roman"/>
                <w:sz w:val="24"/>
                <w:szCs w:val="24"/>
              </w:rPr>
            </w:pPr>
            <w:r>
              <w:rPr>
                <w:rFonts w:hint="eastAsia" w:ascii="宋体" w:hAnsi="宋体" w:eastAsia="宋体" w:cs="Times New Roman"/>
                <w:sz w:val="24"/>
                <w:szCs w:val="24"/>
              </w:rPr>
              <w:t>质量要求</w:t>
            </w:r>
          </w:p>
        </w:tc>
        <w:tc>
          <w:tcPr>
            <w:tcW w:w="7669" w:type="dxa"/>
            <w:tcBorders>
              <w:top w:val="single" w:color="auto" w:sz="4" w:space="0"/>
              <w:left w:val="single" w:color="auto" w:sz="4" w:space="0"/>
              <w:bottom w:val="single" w:color="auto" w:sz="4" w:space="0"/>
              <w:right w:val="single" w:color="auto" w:sz="4" w:space="0"/>
            </w:tcBorders>
            <w:vAlign w:val="center"/>
          </w:tcPr>
          <w:p w14:paraId="33EDACAA">
            <w:pPr>
              <w:spacing w:line="400" w:lineRule="exac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符合国家食品安全、卫生相关法律法规及征集人有关要求</w:t>
            </w:r>
          </w:p>
        </w:tc>
      </w:tr>
      <w:tr w14:paraId="4B25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0D60EFE1">
            <w:pPr>
              <w:jc w:val="center"/>
              <w:rPr>
                <w:rFonts w:hint="eastAsia" w:ascii="宋体" w:hAnsi="宋体" w:eastAsia="宋体" w:cs="宋体"/>
                <w:sz w:val="24"/>
              </w:rPr>
            </w:pPr>
            <w:r>
              <w:rPr>
                <w:rFonts w:hint="eastAsia" w:ascii="宋体" w:hAnsi="宋体" w:eastAsia="宋体" w:cs="宋体"/>
                <w:sz w:val="24"/>
              </w:rPr>
              <w:t>11</w:t>
            </w:r>
          </w:p>
        </w:tc>
        <w:tc>
          <w:tcPr>
            <w:tcW w:w="1601" w:type="dxa"/>
            <w:tcBorders>
              <w:top w:val="single" w:color="auto" w:sz="4" w:space="0"/>
              <w:left w:val="single" w:color="auto" w:sz="4" w:space="0"/>
              <w:bottom w:val="single" w:color="auto" w:sz="4" w:space="0"/>
              <w:right w:val="single" w:color="auto" w:sz="4" w:space="0"/>
            </w:tcBorders>
            <w:vAlign w:val="center"/>
          </w:tcPr>
          <w:p w14:paraId="0B0A19B2">
            <w:pPr>
              <w:jc w:val="center"/>
              <w:rPr>
                <w:rFonts w:hint="eastAsia" w:ascii="宋体" w:hAnsi="宋体" w:eastAsia="宋体" w:cs="Times New Roman"/>
                <w:sz w:val="24"/>
                <w:szCs w:val="24"/>
              </w:rPr>
            </w:pPr>
            <w:r>
              <w:rPr>
                <w:rFonts w:hint="eastAsia" w:ascii="宋体" w:hAnsi="宋体" w:eastAsia="宋体" w:cs="Times New Roman"/>
                <w:sz w:val="24"/>
                <w:szCs w:val="24"/>
              </w:rPr>
              <w:t>投标有效期</w:t>
            </w:r>
          </w:p>
        </w:tc>
        <w:tc>
          <w:tcPr>
            <w:tcW w:w="7669" w:type="dxa"/>
            <w:tcBorders>
              <w:top w:val="single" w:color="auto" w:sz="4" w:space="0"/>
              <w:left w:val="single" w:color="auto" w:sz="4" w:space="0"/>
              <w:bottom w:val="single" w:color="auto" w:sz="4" w:space="0"/>
              <w:right w:val="single" w:color="auto" w:sz="4" w:space="0"/>
            </w:tcBorders>
            <w:vAlign w:val="center"/>
          </w:tcPr>
          <w:p w14:paraId="7A502ACD">
            <w:pPr>
              <w:spacing w:line="400" w:lineRule="exact"/>
              <w:rPr>
                <w:rFonts w:hint="eastAsia" w:ascii="宋体" w:hAnsi="宋体" w:eastAsia="宋体" w:cs="Times New Roman"/>
                <w:sz w:val="24"/>
                <w:szCs w:val="24"/>
              </w:rPr>
            </w:pPr>
            <w:r>
              <w:rPr>
                <w:rFonts w:ascii="宋体" w:hAnsi="宋体" w:eastAsia="宋体" w:cs="Times New Roman"/>
                <w:sz w:val="24"/>
                <w:szCs w:val="24"/>
              </w:rPr>
              <w:t>60</w:t>
            </w:r>
            <w:r>
              <w:rPr>
                <w:rFonts w:hint="eastAsia" w:ascii="宋体" w:hAnsi="宋体" w:eastAsia="宋体" w:cs="Times New Roman"/>
                <w:sz w:val="24"/>
                <w:szCs w:val="24"/>
              </w:rPr>
              <w:t>日历天</w:t>
            </w:r>
            <w:r>
              <w:rPr>
                <w:rFonts w:ascii="宋体" w:hAnsi="宋体" w:eastAsia="宋体" w:cs="Times New Roman"/>
                <w:sz w:val="24"/>
                <w:szCs w:val="24"/>
              </w:rPr>
              <w:t>(</w:t>
            </w:r>
            <w:r>
              <w:rPr>
                <w:rFonts w:hint="eastAsia" w:ascii="宋体" w:hAnsi="宋体" w:eastAsia="宋体" w:cs="Times New Roman"/>
                <w:sz w:val="24"/>
                <w:szCs w:val="24"/>
              </w:rPr>
              <w:t>从投标截止之日算起</w:t>
            </w:r>
            <w:r>
              <w:rPr>
                <w:rFonts w:ascii="宋体" w:hAnsi="宋体" w:eastAsia="宋体" w:cs="Times New Roman"/>
                <w:sz w:val="24"/>
                <w:szCs w:val="24"/>
              </w:rPr>
              <w:t>)</w:t>
            </w:r>
          </w:p>
        </w:tc>
      </w:tr>
      <w:tr w14:paraId="1207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0FBFBBE6">
            <w:pPr>
              <w:jc w:val="center"/>
              <w:rPr>
                <w:rFonts w:hint="eastAsia" w:ascii="宋体" w:hAnsi="宋体" w:eastAsia="宋体" w:cs="宋体"/>
                <w:sz w:val="24"/>
              </w:rPr>
            </w:pPr>
            <w:r>
              <w:rPr>
                <w:rFonts w:hint="eastAsia" w:ascii="宋体" w:hAnsi="宋体" w:eastAsia="宋体" w:cs="宋体"/>
                <w:sz w:val="24"/>
              </w:rPr>
              <w:t>12</w:t>
            </w:r>
          </w:p>
        </w:tc>
        <w:tc>
          <w:tcPr>
            <w:tcW w:w="1601" w:type="dxa"/>
            <w:tcBorders>
              <w:top w:val="single" w:color="auto" w:sz="4" w:space="0"/>
              <w:left w:val="single" w:color="auto" w:sz="4" w:space="0"/>
              <w:bottom w:val="single" w:color="auto" w:sz="4" w:space="0"/>
              <w:right w:val="single" w:color="auto" w:sz="4" w:space="0"/>
            </w:tcBorders>
            <w:vAlign w:val="center"/>
          </w:tcPr>
          <w:p w14:paraId="20F59F2C">
            <w:pPr>
              <w:jc w:val="center"/>
              <w:rPr>
                <w:rFonts w:hint="eastAsia" w:ascii="宋体" w:hAnsi="宋体" w:eastAsia="宋体" w:cs="Times New Roman"/>
                <w:sz w:val="24"/>
                <w:szCs w:val="24"/>
              </w:rPr>
            </w:pPr>
            <w:r>
              <w:rPr>
                <w:rFonts w:hint="eastAsia" w:ascii="宋体" w:hAnsi="宋体" w:eastAsia="宋体" w:cs="Times New Roman"/>
                <w:sz w:val="24"/>
                <w:szCs w:val="24"/>
              </w:rPr>
              <w:t>供应商资质条件</w:t>
            </w:r>
          </w:p>
        </w:tc>
        <w:tc>
          <w:tcPr>
            <w:tcW w:w="7669" w:type="dxa"/>
            <w:tcBorders>
              <w:top w:val="single" w:color="auto" w:sz="4" w:space="0"/>
              <w:left w:val="single" w:color="auto" w:sz="4" w:space="0"/>
              <w:bottom w:val="single" w:color="auto" w:sz="4" w:space="0"/>
              <w:right w:val="single" w:color="auto" w:sz="4" w:space="0"/>
            </w:tcBorders>
            <w:vAlign w:val="center"/>
          </w:tcPr>
          <w:p w14:paraId="4E60285B">
            <w:pPr>
              <w:spacing w:line="48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1、满足《中华人民共和国政府采购法》第二十二条规定；</w:t>
            </w:r>
          </w:p>
          <w:p w14:paraId="0FEF6070">
            <w:pPr>
              <w:spacing w:line="48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2、落实政府采购政策满足的资格要求：</w:t>
            </w:r>
          </w:p>
          <w:p w14:paraId="5563AB38">
            <w:pPr>
              <w:spacing w:line="48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执行促进中小型企业发展政策（监狱企业、残疾人福利性企业视同小微企业）。</w:t>
            </w:r>
          </w:p>
          <w:p w14:paraId="7138F8B0">
            <w:pPr>
              <w:spacing w:line="48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3、本项目的特定资格要求</w:t>
            </w:r>
          </w:p>
          <w:p w14:paraId="306CF690">
            <w:pPr>
              <w:spacing w:line="48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3.1、供应商须具有合法有效的营业执照；营业执照经营范围符合本项目要求；</w:t>
            </w:r>
          </w:p>
          <w:p w14:paraId="7C6539FA">
            <w:pPr>
              <w:spacing w:line="48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3.2、</w:t>
            </w:r>
            <w:r>
              <w:rPr>
                <w:rFonts w:hint="eastAsia" w:ascii="宋体" w:hAnsi="宋体" w:eastAsia="宋体" w:cs="宋体"/>
                <w:kern w:val="0"/>
                <w:sz w:val="24"/>
                <w:szCs w:val="24"/>
                <w:lang w:eastAsia="zh-CN"/>
              </w:rPr>
              <w:t>供应商须提供国家相关部门批准的《食品经营许可证》（提供有效的食品经营许可证）</w:t>
            </w:r>
            <w:r>
              <w:rPr>
                <w:rFonts w:hint="eastAsia" w:ascii="宋体" w:hAnsi="宋体" w:eastAsia="宋体" w:cs="宋体"/>
                <w:kern w:val="0"/>
                <w:sz w:val="24"/>
                <w:szCs w:val="24"/>
              </w:rPr>
              <w:t>；</w:t>
            </w:r>
          </w:p>
          <w:p w14:paraId="208D8CA0">
            <w:pPr>
              <w:spacing w:line="480" w:lineRule="exact"/>
              <w:jc w:val="left"/>
              <w:rPr>
                <w:rFonts w:hint="eastAsia" w:ascii="宋体" w:hAnsi="宋体" w:eastAsia="宋体" w:cs="宋体"/>
                <w:bCs/>
                <w:sz w:val="24"/>
                <w:szCs w:val="24"/>
              </w:rPr>
            </w:pPr>
            <w:r>
              <w:rPr>
                <w:rFonts w:hint="eastAsia" w:ascii="宋体" w:hAnsi="宋体" w:eastAsia="宋体" w:cs="宋体"/>
                <w:kern w:val="0"/>
                <w:sz w:val="24"/>
                <w:szCs w:val="24"/>
              </w:rPr>
              <w:t>3.3、</w:t>
            </w:r>
            <w:r>
              <w:rPr>
                <w:rFonts w:hint="eastAsia" w:ascii="宋体" w:hAnsi="宋体" w:eastAsia="宋体" w:cs="宋体"/>
                <w:bCs/>
                <w:sz w:val="24"/>
                <w:szCs w:val="24"/>
              </w:rPr>
              <w:t>供应商出具无行贿犯罪记录在中国裁判文书网自行查询结果或自行承诺（查询/承诺对象：企业、法定代表人）；</w:t>
            </w:r>
          </w:p>
          <w:p w14:paraId="101EE450">
            <w:pPr>
              <w:spacing w:line="480" w:lineRule="exact"/>
              <w:jc w:val="left"/>
              <w:rPr>
                <w:rFonts w:hint="eastAsia" w:ascii="宋体" w:hAnsi="宋体" w:eastAsia="宋体" w:cs="宋体"/>
                <w:bCs/>
                <w:sz w:val="24"/>
                <w:szCs w:val="24"/>
              </w:rPr>
            </w:pPr>
            <w:r>
              <w:rPr>
                <w:rFonts w:hint="eastAsia" w:ascii="宋体" w:hAnsi="宋体" w:eastAsia="宋体" w:cs="宋体"/>
                <w:bCs/>
                <w:sz w:val="24"/>
                <w:szCs w:val="24"/>
              </w:rPr>
              <w:t>3.4、参加政府采购活动前三年内，在经营活动中没有重大违法记录（提供书面声明）；</w:t>
            </w:r>
          </w:p>
          <w:p w14:paraId="04E67C6A">
            <w:pPr>
              <w:spacing w:line="480" w:lineRule="exact"/>
              <w:jc w:val="left"/>
              <w:rPr>
                <w:rFonts w:hint="eastAsia" w:ascii="宋体" w:hAnsi="宋体" w:eastAsia="宋体" w:cs="宋体"/>
                <w:bCs/>
                <w:sz w:val="24"/>
                <w:szCs w:val="24"/>
              </w:rPr>
            </w:pPr>
            <w:r>
              <w:rPr>
                <w:rFonts w:hint="eastAsia" w:ascii="宋体" w:hAnsi="宋体" w:eastAsia="宋体" w:cs="宋体"/>
                <w:bCs/>
                <w:sz w:val="24"/>
                <w:szCs w:val="24"/>
              </w:rPr>
              <w:t>3.5、根据《关于在政府采购活动中查询及使用信用记录有关问题的通知》(财库[2016]125号)和豫财购【2016】15号的规定，对列入失信被执行人和重大税收违法失信主体、政府采购严重违法失信行为记录名单的供应商，拒绝其参与本招标项目；（（①通过“信用中国”网站（http://www.creditchina.gov.cn/）“信用服务”-“失信被执行人”会跳转至“中国执行信息公开网”网站（http://zxgk.court.gov.cn/shixin/）查询企业（省份默认全部）②通过“信用中国”网站（http://www.creditchina.gov.cn/）“信用服务”-“重大税收违法失信主体”查询企业③通过“中国政府采购”网（www.ccgp.gov.cn）-“政府采购严重违法失信行为记录名单”查询企业），提供网站的查询结果截图；</w:t>
            </w:r>
          </w:p>
          <w:p w14:paraId="1786CD4F">
            <w:pPr>
              <w:spacing w:line="480" w:lineRule="exact"/>
              <w:jc w:val="left"/>
              <w:rPr>
                <w:rFonts w:hint="eastAsia" w:ascii="宋体" w:hAnsi="宋体" w:eastAsia="宋体" w:cs="宋体"/>
                <w:kern w:val="0"/>
                <w:sz w:val="24"/>
                <w:szCs w:val="24"/>
              </w:rPr>
            </w:pPr>
            <w:r>
              <w:rPr>
                <w:rFonts w:ascii="宋体" w:hAnsi="宋体" w:eastAsia="宋体" w:cs="宋体"/>
                <w:kern w:val="0"/>
                <w:sz w:val="24"/>
                <w:szCs w:val="24"/>
              </w:rPr>
              <w:t>4、</w:t>
            </w:r>
            <w:r>
              <w:rPr>
                <w:rFonts w:hint="eastAsia" w:ascii="宋体" w:hAnsi="宋体" w:eastAsia="宋体" w:cs="宋体"/>
                <w:kern w:val="0"/>
                <w:sz w:val="24"/>
                <w:szCs w:val="24"/>
              </w:rPr>
              <w:t>本项目不接受联合体投标</w:t>
            </w:r>
          </w:p>
          <w:p w14:paraId="1D4E566E">
            <w:pPr>
              <w:spacing w:line="400" w:lineRule="exact"/>
              <w:rPr>
                <w:rFonts w:hint="eastAsia" w:ascii="宋体" w:hAnsi="宋体" w:eastAsia="宋体" w:cs="宋体"/>
                <w:bCs/>
                <w:sz w:val="24"/>
                <w:szCs w:val="24"/>
              </w:rPr>
            </w:pPr>
            <w:r>
              <w:rPr>
                <w:rFonts w:hint="eastAsia" w:ascii="宋体" w:hAnsi="宋体" w:eastAsia="宋体" w:cs="宋体"/>
                <w:kern w:val="0"/>
                <w:sz w:val="24"/>
                <w:szCs w:val="24"/>
              </w:rPr>
              <w:t>5、本项目实行资格后审，资格审查的具体要求见征集文件。</w:t>
            </w:r>
          </w:p>
        </w:tc>
      </w:tr>
      <w:tr w14:paraId="7DEF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39AF8E9">
            <w:pPr>
              <w:jc w:val="center"/>
              <w:rPr>
                <w:rFonts w:hint="eastAsia" w:ascii="宋体" w:hAnsi="宋体" w:eastAsia="宋体" w:cs="宋体"/>
                <w:sz w:val="24"/>
              </w:rPr>
            </w:pPr>
            <w:r>
              <w:rPr>
                <w:rFonts w:hint="eastAsia" w:ascii="宋体" w:hAnsi="宋体" w:eastAsia="宋体" w:cs="宋体"/>
                <w:sz w:val="24"/>
              </w:rPr>
              <w:t>13</w:t>
            </w:r>
          </w:p>
        </w:tc>
        <w:tc>
          <w:tcPr>
            <w:tcW w:w="1601" w:type="dxa"/>
            <w:tcBorders>
              <w:top w:val="single" w:color="auto" w:sz="4" w:space="0"/>
              <w:left w:val="single" w:color="auto" w:sz="4" w:space="0"/>
              <w:bottom w:val="single" w:color="auto" w:sz="4" w:space="0"/>
              <w:right w:val="single" w:color="auto" w:sz="4" w:space="0"/>
            </w:tcBorders>
            <w:vAlign w:val="center"/>
          </w:tcPr>
          <w:p w14:paraId="75F8EC37">
            <w:pPr>
              <w:jc w:val="center"/>
              <w:rPr>
                <w:rFonts w:hint="eastAsia" w:ascii="宋体" w:hAnsi="宋体" w:eastAsia="宋体" w:cs="Times New Roman"/>
                <w:sz w:val="24"/>
                <w:szCs w:val="24"/>
              </w:rPr>
            </w:pPr>
            <w:r>
              <w:rPr>
                <w:rFonts w:hint="eastAsia" w:ascii="宋体" w:hAnsi="宋体" w:eastAsia="宋体" w:cs="Times New Roman"/>
                <w:sz w:val="24"/>
                <w:szCs w:val="24"/>
              </w:rPr>
              <w:t>最高限价</w:t>
            </w:r>
          </w:p>
        </w:tc>
        <w:tc>
          <w:tcPr>
            <w:tcW w:w="7669" w:type="dxa"/>
            <w:tcBorders>
              <w:top w:val="single" w:color="auto" w:sz="4" w:space="0"/>
              <w:left w:val="single" w:color="auto" w:sz="4" w:space="0"/>
              <w:bottom w:val="single" w:color="auto" w:sz="4" w:space="0"/>
              <w:right w:val="single" w:color="auto" w:sz="4" w:space="0"/>
            </w:tcBorders>
            <w:vAlign w:val="center"/>
          </w:tcPr>
          <w:p w14:paraId="03441CD2">
            <w:pPr>
              <w:spacing w:line="400" w:lineRule="exact"/>
              <w:rPr>
                <w:rFonts w:ascii="宋体" w:hAnsi="宋体" w:eastAsia="宋体" w:cs="宋体"/>
                <w:sz w:val="24"/>
                <w:szCs w:val="24"/>
                <w:highlight w:val="none"/>
              </w:rPr>
            </w:pPr>
            <w:r>
              <w:rPr>
                <w:rFonts w:ascii="宋体" w:hAnsi="宋体" w:eastAsia="宋体" w:cs="宋体"/>
                <w:sz w:val="24"/>
                <w:szCs w:val="24"/>
                <w:highlight w:val="none"/>
              </w:rPr>
              <w:t xml:space="preserve">最高限价：100% </w:t>
            </w:r>
          </w:p>
          <w:p w14:paraId="64B1ACA4">
            <w:pPr>
              <w:numPr>
                <w:ilvl w:val="0"/>
                <w:numId w:val="2"/>
              </w:numPr>
              <w:spacing w:line="400" w:lineRule="exact"/>
              <w:rPr>
                <w:rFonts w:ascii="宋体" w:hAnsi="宋体" w:eastAsia="宋体" w:cs="宋体"/>
                <w:sz w:val="24"/>
                <w:szCs w:val="24"/>
                <w:highlight w:val="none"/>
              </w:rPr>
            </w:pPr>
            <w:r>
              <w:rPr>
                <w:rFonts w:ascii="宋体" w:hAnsi="宋体" w:eastAsia="宋体" w:cs="宋体"/>
                <w:sz w:val="24"/>
                <w:szCs w:val="24"/>
                <w:highlight w:val="none"/>
              </w:rPr>
              <w:t>项目采用费率报价的形式，供应商每月实际收费=以产品市场月平均价格</w:t>
            </w:r>
            <w:r>
              <w:rPr>
                <w:rFonts w:hint="eastAsia" w:ascii="宋体" w:hAnsi="宋体" w:eastAsia="宋体" w:cs="宋体"/>
                <w:sz w:val="24"/>
                <w:szCs w:val="24"/>
                <w:highlight w:val="none"/>
                <w:lang w:val="en-US" w:eastAsia="zh-CN"/>
              </w:rPr>
              <w:t>×</w:t>
            </w:r>
            <w:r>
              <w:rPr>
                <w:rFonts w:ascii="宋体" w:hAnsi="宋体" w:eastAsia="宋体" w:cs="宋体"/>
                <w:sz w:val="24"/>
                <w:szCs w:val="24"/>
                <w:highlight w:val="none"/>
              </w:rPr>
              <w:t>报价费率</w:t>
            </w:r>
            <w:r>
              <w:rPr>
                <w:rFonts w:hint="eastAsia" w:ascii="宋体" w:hAnsi="宋体" w:eastAsia="宋体" w:cs="宋体"/>
                <w:sz w:val="24"/>
                <w:szCs w:val="24"/>
                <w:highlight w:val="none"/>
                <w:lang w:val="en-US" w:eastAsia="zh-CN"/>
              </w:rPr>
              <w:t>×</w:t>
            </w:r>
            <w:r>
              <w:rPr>
                <w:rFonts w:ascii="宋体" w:hAnsi="宋体" w:eastAsia="宋体" w:cs="宋体"/>
                <w:sz w:val="24"/>
                <w:szCs w:val="24"/>
                <w:highlight w:val="none"/>
              </w:rPr>
              <w:t xml:space="preserve">月实际供货量。 </w:t>
            </w:r>
          </w:p>
          <w:p w14:paraId="7FE420B6">
            <w:pPr>
              <w:numPr>
                <w:ilvl w:val="0"/>
                <w:numId w:val="2"/>
              </w:numPr>
              <w:spacing w:line="400" w:lineRule="exact"/>
              <w:ind w:left="0" w:leftChars="0" w:firstLine="0" w:firstLineChars="0"/>
              <w:rPr>
                <w:rFonts w:ascii="宋体" w:hAnsi="宋体" w:eastAsia="宋体" w:cs="宋体"/>
                <w:sz w:val="24"/>
                <w:szCs w:val="24"/>
                <w:highlight w:val="none"/>
              </w:rPr>
            </w:pPr>
            <w:r>
              <w:rPr>
                <w:rFonts w:ascii="宋体" w:hAnsi="宋体" w:eastAsia="宋体" w:cs="宋体"/>
                <w:sz w:val="24"/>
                <w:szCs w:val="24"/>
                <w:highlight w:val="none"/>
              </w:rPr>
              <w:t xml:space="preserve">采购最高限价（控制价）是投标人报价的最高限价，等于或低于该价格的报价为有效报价。 </w:t>
            </w:r>
          </w:p>
          <w:p w14:paraId="18191D2A">
            <w:pPr>
              <w:numPr>
                <w:ilvl w:val="0"/>
                <w:numId w:val="0"/>
              </w:numPr>
              <w:spacing w:line="400" w:lineRule="exact"/>
              <w:ind w:leftChars="0"/>
              <w:rPr>
                <w:rFonts w:hint="eastAsia" w:ascii="宋体" w:hAnsi="宋体" w:eastAsia="宋体" w:cs="Times New Roman"/>
                <w:sz w:val="24"/>
                <w:szCs w:val="24"/>
                <w:highlight w:val="none"/>
                <w:lang w:eastAsia="zh-CN"/>
              </w:rPr>
            </w:pPr>
            <w:r>
              <w:rPr>
                <w:rFonts w:ascii="宋体" w:hAnsi="宋体" w:eastAsia="宋体" w:cs="宋体"/>
                <w:b/>
                <w:bCs/>
                <w:sz w:val="24"/>
                <w:szCs w:val="24"/>
                <w:highlight w:val="none"/>
              </w:rPr>
              <w:t>产品市场月平均价格的定价依据：由征集人代表、 供应商代表参考当地物价管理机构出具的指导价格或经市场询价确定，取三家及以上大型商超或农贸市场当月上、中、下 旬产品平均价格</w:t>
            </w:r>
            <w:r>
              <w:rPr>
                <w:rFonts w:hint="eastAsia" w:ascii="宋体" w:hAnsi="宋体" w:eastAsia="宋体" w:cs="宋体"/>
                <w:b/>
                <w:bCs/>
                <w:sz w:val="24"/>
                <w:szCs w:val="24"/>
                <w:highlight w:val="none"/>
                <w:lang w:eastAsia="zh-CN"/>
              </w:rPr>
              <w:t>。</w:t>
            </w:r>
          </w:p>
        </w:tc>
      </w:tr>
      <w:tr w14:paraId="7B24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716B886D">
            <w:pPr>
              <w:jc w:val="center"/>
              <w:rPr>
                <w:rFonts w:hint="eastAsia" w:ascii="宋体" w:hAnsi="宋体" w:eastAsia="宋体" w:cs="宋体"/>
                <w:sz w:val="24"/>
              </w:rPr>
            </w:pPr>
            <w:r>
              <w:rPr>
                <w:rFonts w:hint="eastAsia" w:ascii="宋体" w:hAnsi="宋体" w:eastAsia="宋体" w:cs="宋体"/>
                <w:sz w:val="24"/>
              </w:rPr>
              <w:t>14</w:t>
            </w:r>
          </w:p>
        </w:tc>
        <w:tc>
          <w:tcPr>
            <w:tcW w:w="1601" w:type="dxa"/>
            <w:tcBorders>
              <w:top w:val="single" w:color="auto" w:sz="4" w:space="0"/>
              <w:left w:val="single" w:color="auto" w:sz="4" w:space="0"/>
              <w:bottom w:val="single" w:color="auto" w:sz="4" w:space="0"/>
              <w:right w:val="single" w:color="auto" w:sz="4" w:space="0"/>
            </w:tcBorders>
            <w:vAlign w:val="center"/>
          </w:tcPr>
          <w:p w14:paraId="2937DD86">
            <w:pPr>
              <w:jc w:val="center"/>
              <w:rPr>
                <w:rFonts w:hint="eastAsia" w:ascii="宋体" w:hAnsi="宋体" w:eastAsia="宋体" w:cs="Times New Roman"/>
                <w:sz w:val="24"/>
                <w:szCs w:val="24"/>
              </w:rPr>
            </w:pPr>
            <w:r>
              <w:rPr>
                <w:rFonts w:hint="eastAsia" w:ascii="宋体" w:hAnsi="宋体" w:eastAsia="宋体" w:cs="Times New Roman"/>
                <w:sz w:val="24"/>
                <w:szCs w:val="24"/>
              </w:rPr>
              <w:t>采购预备会</w:t>
            </w:r>
          </w:p>
        </w:tc>
        <w:tc>
          <w:tcPr>
            <w:tcW w:w="7669" w:type="dxa"/>
            <w:tcBorders>
              <w:top w:val="single" w:color="auto" w:sz="4" w:space="0"/>
              <w:left w:val="single" w:color="auto" w:sz="4" w:space="0"/>
              <w:bottom w:val="single" w:color="auto" w:sz="4" w:space="0"/>
              <w:right w:val="single" w:color="auto" w:sz="4" w:space="0"/>
            </w:tcBorders>
            <w:vAlign w:val="center"/>
          </w:tcPr>
          <w:p w14:paraId="39566804">
            <w:pPr>
              <w:spacing w:line="400" w:lineRule="exact"/>
              <w:rPr>
                <w:rFonts w:hint="eastAsia" w:ascii="宋体" w:hAnsi="宋体" w:eastAsia="宋体" w:cs="Times New Roman"/>
                <w:sz w:val="24"/>
                <w:szCs w:val="24"/>
              </w:rPr>
            </w:pPr>
            <w:r>
              <w:rPr>
                <w:rFonts w:hint="eastAsia" w:ascii="宋体" w:hAnsi="宋体" w:eastAsia="宋体" w:cs="Times New Roman"/>
                <w:sz w:val="24"/>
                <w:szCs w:val="24"/>
              </w:rPr>
              <w:t>不召开</w:t>
            </w:r>
          </w:p>
        </w:tc>
      </w:tr>
      <w:tr w14:paraId="4B26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99" w:type="dxa"/>
            <w:tcBorders>
              <w:top w:val="single" w:color="auto" w:sz="4" w:space="0"/>
              <w:left w:val="single" w:color="auto" w:sz="4" w:space="0"/>
              <w:right w:val="single" w:color="auto" w:sz="4" w:space="0"/>
            </w:tcBorders>
            <w:vAlign w:val="center"/>
          </w:tcPr>
          <w:p w14:paraId="554FF329">
            <w:pPr>
              <w:jc w:val="center"/>
              <w:rPr>
                <w:rFonts w:hint="eastAsia" w:ascii="宋体" w:hAnsi="宋体" w:eastAsia="宋体" w:cs="宋体"/>
                <w:sz w:val="24"/>
              </w:rPr>
            </w:pPr>
            <w:r>
              <w:rPr>
                <w:rFonts w:hint="eastAsia" w:ascii="宋体" w:hAnsi="宋体" w:eastAsia="宋体" w:cs="宋体"/>
                <w:sz w:val="24"/>
              </w:rPr>
              <w:t>15</w:t>
            </w:r>
          </w:p>
        </w:tc>
        <w:tc>
          <w:tcPr>
            <w:tcW w:w="1601" w:type="dxa"/>
            <w:tcBorders>
              <w:top w:val="single" w:color="auto" w:sz="4" w:space="0"/>
              <w:left w:val="single" w:color="auto" w:sz="4" w:space="0"/>
              <w:bottom w:val="single" w:color="auto" w:sz="4" w:space="0"/>
              <w:right w:val="single" w:color="auto" w:sz="4" w:space="0"/>
            </w:tcBorders>
            <w:vAlign w:val="center"/>
          </w:tcPr>
          <w:p w14:paraId="6B73C75C">
            <w:pPr>
              <w:jc w:val="center"/>
              <w:rPr>
                <w:rFonts w:hint="eastAsia" w:ascii="宋体" w:hAnsi="宋体" w:eastAsia="宋体" w:cs="Times New Roman"/>
                <w:sz w:val="24"/>
                <w:szCs w:val="24"/>
              </w:rPr>
            </w:pPr>
            <w:r>
              <w:rPr>
                <w:rFonts w:hint="eastAsia" w:ascii="宋体" w:hAnsi="宋体" w:eastAsia="宋体" w:cs="宋体"/>
                <w:bCs/>
                <w:sz w:val="24"/>
                <w:szCs w:val="24"/>
              </w:rPr>
              <w:t>供应商</w:t>
            </w:r>
            <w:r>
              <w:rPr>
                <w:rFonts w:hint="eastAsia" w:ascii="宋体" w:hAnsi="宋体" w:eastAsia="宋体" w:cs="Times New Roman"/>
                <w:sz w:val="24"/>
                <w:szCs w:val="24"/>
              </w:rPr>
              <w:t>提出问题的截止时间</w:t>
            </w:r>
          </w:p>
        </w:tc>
        <w:tc>
          <w:tcPr>
            <w:tcW w:w="7669" w:type="dxa"/>
            <w:tcBorders>
              <w:top w:val="single" w:color="auto" w:sz="4" w:space="0"/>
              <w:left w:val="single" w:color="auto" w:sz="4" w:space="0"/>
              <w:bottom w:val="single" w:color="auto" w:sz="4" w:space="0"/>
              <w:right w:val="single" w:color="auto" w:sz="4" w:space="0"/>
            </w:tcBorders>
            <w:vAlign w:val="center"/>
          </w:tcPr>
          <w:p w14:paraId="32F0BDA4">
            <w:pPr>
              <w:spacing w:line="400" w:lineRule="exact"/>
              <w:rPr>
                <w:rFonts w:hint="eastAsia" w:ascii="宋体" w:hAnsi="宋体" w:eastAsia="宋体" w:cs="Times New Roman"/>
                <w:sz w:val="24"/>
                <w:szCs w:val="24"/>
              </w:rPr>
            </w:pPr>
            <w:r>
              <w:rPr>
                <w:rFonts w:hint="eastAsia" w:ascii="宋体" w:hAnsi="宋体" w:eastAsia="宋体" w:cs="宋体"/>
                <w:sz w:val="24"/>
                <w:szCs w:val="24"/>
              </w:rPr>
              <w:t>响应截止时间10天前</w:t>
            </w:r>
          </w:p>
        </w:tc>
      </w:tr>
      <w:tr w14:paraId="435D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9" w:type="dxa"/>
            <w:tcBorders>
              <w:left w:val="single" w:color="auto" w:sz="4" w:space="0"/>
              <w:bottom w:val="single" w:color="auto" w:sz="4" w:space="0"/>
              <w:right w:val="single" w:color="auto" w:sz="4" w:space="0"/>
            </w:tcBorders>
            <w:vAlign w:val="center"/>
          </w:tcPr>
          <w:p w14:paraId="5E64BBDF">
            <w:pPr>
              <w:jc w:val="center"/>
              <w:rPr>
                <w:rFonts w:hint="eastAsia" w:ascii="宋体" w:hAnsi="宋体" w:eastAsia="宋体" w:cs="宋体"/>
                <w:sz w:val="24"/>
              </w:rPr>
            </w:pPr>
            <w:r>
              <w:rPr>
                <w:rFonts w:hint="eastAsia" w:ascii="宋体" w:hAnsi="宋体" w:eastAsia="宋体" w:cs="宋体"/>
                <w:sz w:val="24"/>
              </w:rPr>
              <w:t>16</w:t>
            </w:r>
          </w:p>
        </w:tc>
        <w:tc>
          <w:tcPr>
            <w:tcW w:w="1601" w:type="dxa"/>
            <w:tcBorders>
              <w:top w:val="single" w:color="auto" w:sz="4" w:space="0"/>
              <w:left w:val="single" w:color="auto" w:sz="4" w:space="0"/>
              <w:bottom w:val="single" w:color="auto" w:sz="4" w:space="0"/>
              <w:right w:val="single" w:color="auto" w:sz="4" w:space="0"/>
            </w:tcBorders>
            <w:vAlign w:val="center"/>
          </w:tcPr>
          <w:p w14:paraId="47D553DB">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采购人澄清征集文件的截止时间</w:t>
            </w:r>
          </w:p>
        </w:tc>
        <w:tc>
          <w:tcPr>
            <w:tcW w:w="7669" w:type="dxa"/>
            <w:tcBorders>
              <w:top w:val="single" w:color="auto" w:sz="4" w:space="0"/>
              <w:left w:val="single" w:color="auto" w:sz="4" w:space="0"/>
              <w:bottom w:val="single" w:color="auto" w:sz="4" w:space="0"/>
              <w:right w:val="single" w:color="auto" w:sz="4" w:space="0"/>
            </w:tcBorders>
            <w:vAlign w:val="center"/>
          </w:tcPr>
          <w:p w14:paraId="78FDD991">
            <w:pPr>
              <w:spacing w:line="280" w:lineRule="exact"/>
              <w:rPr>
                <w:rFonts w:hint="eastAsia" w:ascii="宋体" w:hAnsi="宋体" w:eastAsia="宋体" w:cs="宋体"/>
                <w:sz w:val="24"/>
                <w:szCs w:val="24"/>
              </w:rPr>
            </w:pPr>
            <w:r>
              <w:rPr>
                <w:rFonts w:hint="eastAsia" w:ascii="宋体" w:hAnsi="宋体" w:eastAsia="宋体" w:cs="宋体"/>
                <w:sz w:val="24"/>
                <w:szCs w:val="24"/>
              </w:rPr>
              <w:t>响应截止时间15天前</w:t>
            </w:r>
          </w:p>
        </w:tc>
      </w:tr>
      <w:tr w14:paraId="2BBB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01BF86B3">
            <w:pPr>
              <w:jc w:val="center"/>
              <w:rPr>
                <w:rFonts w:hint="eastAsia" w:ascii="宋体" w:hAnsi="宋体" w:eastAsia="宋体" w:cs="宋体"/>
                <w:sz w:val="24"/>
              </w:rPr>
            </w:pPr>
            <w:r>
              <w:rPr>
                <w:rFonts w:hint="eastAsia" w:ascii="宋体" w:hAnsi="宋体" w:eastAsia="宋体" w:cs="宋体"/>
                <w:sz w:val="24"/>
              </w:rPr>
              <w:t>17</w:t>
            </w:r>
          </w:p>
        </w:tc>
        <w:tc>
          <w:tcPr>
            <w:tcW w:w="1601" w:type="dxa"/>
            <w:tcBorders>
              <w:top w:val="single" w:color="auto" w:sz="4" w:space="0"/>
              <w:left w:val="single" w:color="auto" w:sz="4" w:space="0"/>
              <w:bottom w:val="single" w:color="auto" w:sz="4" w:space="0"/>
              <w:right w:val="single" w:color="auto" w:sz="4" w:space="0"/>
            </w:tcBorders>
            <w:vAlign w:val="center"/>
          </w:tcPr>
          <w:p w14:paraId="34B56D0F">
            <w:pPr>
              <w:jc w:val="center"/>
              <w:rPr>
                <w:rFonts w:hint="eastAsia" w:ascii="宋体" w:hAnsi="宋体" w:eastAsia="宋体" w:cs="Times New Roman"/>
                <w:sz w:val="24"/>
                <w:szCs w:val="24"/>
              </w:rPr>
            </w:pPr>
            <w:r>
              <w:rPr>
                <w:rFonts w:hint="eastAsia" w:ascii="宋体" w:hAnsi="宋体" w:eastAsia="宋体" w:cs="宋体"/>
                <w:sz w:val="24"/>
                <w:szCs w:val="24"/>
              </w:rPr>
              <w:t>采购人</w:t>
            </w:r>
            <w:r>
              <w:rPr>
                <w:rFonts w:hint="eastAsia" w:ascii="宋体" w:hAnsi="宋体" w:eastAsia="宋体" w:cs="Times New Roman"/>
                <w:sz w:val="24"/>
                <w:szCs w:val="24"/>
              </w:rPr>
              <w:t>澄清的时间</w:t>
            </w:r>
          </w:p>
        </w:tc>
        <w:tc>
          <w:tcPr>
            <w:tcW w:w="7669" w:type="dxa"/>
            <w:tcBorders>
              <w:top w:val="single" w:color="auto" w:sz="4" w:space="0"/>
              <w:left w:val="single" w:color="auto" w:sz="4" w:space="0"/>
              <w:bottom w:val="single" w:color="auto" w:sz="4" w:space="0"/>
              <w:right w:val="single" w:color="auto" w:sz="4" w:space="0"/>
            </w:tcBorders>
            <w:vAlign w:val="center"/>
          </w:tcPr>
          <w:p w14:paraId="30D691E1">
            <w:pPr>
              <w:spacing w:line="400" w:lineRule="exact"/>
              <w:rPr>
                <w:rFonts w:hint="eastAsia" w:ascii="宋体" w:hAnsi="宋体" w:eastAsia="宋体" w:cs="Times New Roman"/>
                <w:sz w:val="24"/>
                <w:szCs w:val="24"/>
              </w:rPr>
            </w:pPr>
            <w:r>
              <w:rPr>
                <w:rFonts w:hint="eastAsia" w:ascii="宋体" w:hAnsi="宋体" w:eastAsia="宋体" w:cs="宋体"/>
                <w:sz w:val="24"/>
                <w:szCs w:val="24"/>
              </w:rPr>
              <w:t>采购人</w:t>
            </w:r>
            <w:r>
              <w:rPr>
                <w:rFonts w:hint="eastAsia" w:ascii="宋体" w:hAnsi="宋体" w:eastAsia="宋体" w:cs="Times New Roman"/>
                <w:sz w:val="24"/>
                <w:szCs w:val="24"/>
              </w:rPr>
              <w:t>应当自收到异议之日起3日内</w:t>
            </w:r>
          </w:p>
        </w:tc>
      </w:tr>
      <w:tr w14:paraId="7196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5454DF6E">
            <w:pPr>
              <w:jc w:val="center"/>
              <w:rPr>
                <w:rFonts w:hint="eastAsia" w:ascii="宋体" w:hAnsi="宋体" w:eastAsia="宋体" w:cs="宋体"/>
                <w:sz w:val="24"/>
              </w:rPr>
            </w:pPr>
            <w:r>
              <w:rPr>
                <w:rFonts w:hint="eastAsia" w:ascii="宋体" w:hAnsi="宋体" w:eastAsia="宋体" w:cs="宋体"/>
                <w:sz w:val="24"/>
              </w:rPr>
              <w:t>18</w:t>
            </w:r>
          </w:p>
        </w:tc>
        <w:tc>
          <w:tcPr>
            <w:tcW w:w="1601" w:type="dxa"/>
            <w:tcBorders>
              <w:top w:val="single" w:color="auto" w:sz="4" w:space="0"/>
              <w:left w:val="single" w:color="auto" w:sz="4" w:space="0"/>
              <w:bottom w:val="single" w:color="auto" w:sz="4" w:space="0"/>
              <w:right w:val="single" w:color="auto" w:sz="4" w:space="0"/>
            </w:tcBorders>
            <w:vAlign w:val="center"/>
          </w:tcPr>
          <w:p w14:paraId="633646D4">
            <w:pPr>
              <w:spacing w:line="280" w:lineRule="exact"/>
              <w:jc w:val="center"/>
              <w:rPr>
                <w:rFonts w:hint="eastAsia" w:ascii="宋体" w:hAnsi="宋体" w:eastAsia="宋体" w:cs="Times New Roman"/>
                <w:sz w:val="24"/>
                <w:szCs w:val="24"/>
              </w:rPr>
            </w:pPr>
            <w:r>
              <w:rPr>
                <w:rFonts w:hint="eastAsia" w:ascii="宋体" w:hAnsi="宋体" w:eastAsia="宋体" w:cs="宋体"/>
                <w:sz w:val="24"/>
                <w:szCs w:val="24"/>
              </w:rPr>
              <w:t>响应文件</w:t>
            </w:r>
          </w:p>
        </w:tc>
        <w:tc>
          <w:tcPr>
            <w:tcW w:w="7669" w:type="dxa"/>
            <w:tcBorders>
              <w:top w:val="single" w:color="auto" w:sz="4" w:space="0"/>
              <w:left w:val="single" w:color="auto" w:sz="4" w:space="0"/>
              <w:bottom w:val="single" w:color="auto" w:sz="4" w:space="0"/>
              <w:right w:val="single" w:color="auto" w:sz="4" w:space="0"/>
            </w:tcBorders>
            <w:vAlign w:val="center"/>
          </w:tcPr>
          <w:p w14:paraId="10EB3155">
            <w:pPr>
              <w:spacing w:line="440" w:lineRule="exact"/>
              <w:rPr>
                <w:rFonts w:hint="eastAsia" w:ascii="宋体" w:hAnsi="宋体" w:eastAsia="宋体" w:cs="Times New Roman"/>
                <w:sz w:val="24"/>
                <w:szCs w:val="24"/>
              </w:rPr>
            </w:pPr>
            <w:r>
              <w:rPr>
                <w:rFonts w:hint="eastAsia" w:ascii="宋体" w:hAnsi="宋体" w:eastAsia="宋体" w:cs="宋体"/>
                <w:sz w:val="24"/>
                <w:szCs w:val="24"/>
              </w:rPr>
              <w:t>用CA在电子平台上传电子响应文件</w:t>
            </w:r>
          </w:p>
        </w:tc>
      </w:tr>
      <w:tr w14:paraId="01DF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623D7F3B">
            <w:pPr>
              <w:jc w:val="center"/>
              <w:rPr>
                <w:rFonts w:hint="eastAsia" w:ascii="宋体" w:hAnsi="宋体" w:eastAsia="宋体" w:cs="宋体"/>
                <w:sz w:val="24"/>
              </w:rPr>
            </w:pPr>
            <w:r>
              <w:rPr>
                <w:rFonts w:hint="eastAsia" w:ascii="宋体" w:hAnsi="宋体" w:eastAsia="宋体" w:cs="宋体"/>
                <w:sz w:val="24"/>
              </w:rPr>
              <w:t>19</w:t>
            </w:r>
          </w:p>
        </w:tc>
        <w:tc>
          <w:tcPr>
            <w:tcW w:w="1601" w:type="dxa"/>
            <w:tcBorders>
              <w:top w:val="single" w:color="auto" w:sz="4" w:space="0"/>
              <w:left w:val="single" w:color="auto" w:sz="4" w:space="0"/>
              <w:bottom w:val="single" w:color="auto" w:sz="4" w:space="0"/>
              <w:right w:val="single" w:color="auto" w:sz="4" w:space="0"/>
            </w:tcBorders>
            <w:vAlign w:val="center"/>
          </w:tcPr>
          <w:p w14:paraId="12E5EBE4">
            <w:pPr>
              <w:jc w:val="center"/>
              <w:rPr>
                <w:rFonts w:hint="eastAsia" w:ascii="宋体" w:hAnsi="宋体" w:eastAsia="宋体" w:cs="Times New Roman"/>
                <w:sz w:val="24"/>
                <w:szCs w:val="24"/>
              </w:rPr>
            </w:pPr>
            <w:r>
              <w:rPr>
                <w:rFonts w:hint="eastAsia" w:ascii="宋体" w:hAnsi="宋体" w:eastAsia="宋体" w:cs="Times New Roman"/>
                <w:sz w:val="24"/>
                <w:szCs w:val="24"/>
              </w:rPr>
              <w:t>响应文件递交截止时间</w:t>
            </w:r>
          </w:p>
        </w:tc>
        <w:tc>
          <w:tcPr>
            <w:tcW w:w="7669" w:type="dxa"/>
            <w:tcBorders>
              <w:top w:val="single" w:color="auto" w:sz="4" w:space="0"/>
              <w:left w:val="single" w:color="auto" w:sz="4" w:space="0"/>
              <w:bottom w:val="single" w:color="auto" w:sz="4" w:space="0"/>
              <w:right w:val="single" w:color="auto" w:sz="4" w:space="0"/>
            </w:tcBorders>
            <w:vAlign w:val="center"/>
          </w:tcPr>
          <w:p w14:paraId="7C17D873">
            <w:pPr>
              <w:spacing w:line="400" w:lineRule="exact"/>
              <w:rPr>
                <w:rFonts w:hint="eastAsia" w:ascii="宋体" w:hAnsi="宋体" w:eastAsia="宋体" w:cs="Times New Roman"/>
                <w:sz w:val="24"/>
                <w:szCs w:val="24"/>
              </w:rPr>
            </w:pPr>
            <w:r>
              <w:rPr>
                <w:rFonts w:hint="eastAsia" w:ascii="宋体" w:hAnsi="宋体" w:eastAsia="宋体" w:cs="Times New Roman"/>
                <w:sz w:val="24"/>
                <w:szCs w:val="24"/>
                <w:lang w:eastAsia="zh-CN"/>
              </w:rPr>
              <w:t>2025年06月11日08时30分</w:t>
            </w:r>
            <w:r>
              <w:rPr>
                <w:rFonts w:hint="eastAsia" w:ascii="宋体" w:hAnsi="宋体" w:eastAsia="宋体" w:cs="Times New Roman"/>
                <w:sz w:val="24"/>
                <w:szCs w:val="24"/>
              </w:rPr>
              <w:t>（北京时间，下同）</w:t>
            </w:r>
          </w:p>
        </w:tc>
      </w:tr>
      <w:tr w14:paraId="6AB1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EBC2E98">
            <w:pPr>
              <w:jc w:val="center"/>
              <w:rPr>
                <w:rFonts w:hint="eastAsia" w:ascii="宋体" w:hAnsi="宋体" w:eastAsia="宋体" w:cs="宋体"/>
                <w:sz w:val="24"/>
              </w:rPr>
            </w:pPr>
            <w:r>
              <w:rPr>
                <w:rFonts w:hint="eastAsia" w:ascii="宋体" w:hAnsi="宋体" w:eastAsia="宋体" w:cs="宋体"/>
                <w:sz w:val="24"/>
              </w:rPr>
              <w:t>20</w:t>
            </w:r>
          </w:p>
        </w:tc>
        <w:tc>
          <w:tcPr>
            <w:tcW w:w="1601" w:type="dxa"/>
            <w:tcBorders>
              <w:top w:val="single" w:color="auto" w:sz="4" w:space="0"/>
              <w:left w:val="single" w:color="auto" w:sz="4" w:space="0"/>
              <w:bottom w:val="single" w:color="auto" w:sz="4" w:space="0"/>
              <w:right w:val="single" w:color="auto" w:sz="4" w:space="0"/>
            </w:tcBorders>
            <w:vAlign w:val="center"/>
          </w:tcPr>
          <w:p w14:paraId="329F8FED">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7669" w:type="dxa"/>
            <w:tcBorders>
              <w:top w:val="single" w:color="auto" w:sz="4" w:space="0"/>
              <w:left w:val="single" w:color="auto" w:sz="4" w:space="0"/>
              <w:bottom w:val="single" w:color="auto" w:sz="4" w:space="0"/>
              <w:right w:val="single" w:color="auto" w:sz="4" w:space="0"/>
            </w:tcBorders>
            <w:vAlign w:val="center"/>
          </w:tcPr>
          <w:p w14:paraId="1507B69E">
            <w:pPr>
              <w:spacing w:line="276" w:lineRule="auto"/>
              <w:rPr>
                <w:rFonts w:hint="eastAsia" w:ascii="宋体" w:hAnsi="宋体" w:eastAsia="宋体" w:cs="宋体"/>
                <w:sz w:val="24"/>
                <w:szCs w:val="24"/>
              </w:rPr>
            </w:pPr>
            <w:r>
              <w:rPr>
                <w:rFonts w:hint="eastAsia" w:ascii="宋体" w:hAnsi="宋体" w:eastAsia="宋体" w:cs="宋体"/>
                <w:bCs/>
                <w:sz w:val="24"/>
                <w:szCs w:val="24"/>
              </w:rPr>
              <w:t>根据《河南省财政厅关于优化政府采购营商环境有关问题的通知》（豫财购【2019】4号）第6条的规定，投标保证金不再收取。供应商以承诺函的形式替代保证金，投标承诺函应明确承诺事项及违背承诺的责任。</w:t>
            </w:r>
          </w:p>
        </w:tc>
      </w:tr>
      <w:tr w14:paraId="33E7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47D2F6FD">
            <w:pPr>
              <w:jc w:val="center"/>
              <w:rPr>
                <w:rFonts w:hint="eastAsia" w:ascii="宋体" w:hAnsi="宋体" w:eastAsia="宋体" w:cs="宋体"/>
                <w:sz w:val="24"/>
              </w:rPr>
            </w:pPr>
            <w:r>
              <w:rPr>
                <w:rFonts w:hint="eastAsia" w:ascii="宋体" w:hAnsi="宋体" w:eastAsia="宋体" w:cs="宋体"/>
                <w:sz w:val="24"/>
              </w:rPr>
              <w:t>21</w:t>
            </w:r>
          </w:p>
        </w:tc>
        <w:tc>
          <w:tcPr>
            <w:tcW w:w="1601" w:type="dxa"/>
            <w:tcBorders>
              <w:top w:val="single" w:color="auto" w:sz="4" w:space="0"/>
              <w:left w:val="single" w:color="auto" w:sz="4" w:space="0"/>
              <w:bottom w:val="single" w:color="auto" w:sz="4" w:space="0"/>
              <w:right w:val="single" w:color="auto" w:sz="4" w:space="0"/>
            </w:tcBorders>
            <w:vAlign w:val="center"/>
          </w:tcPr>
          <w:p w14:paraId="213D8435">
            <w:pPr>
              <w:jc w:val="center"/>
              <w:rPr>
                <w:rFonts w:hint="eastAsia" w:ascii="宋体" w:hAnsi="宋体" w:eastAsia="宋体" w:cs="Times New Roman"/>
                <w:sz w:val="24"/>
                <w:szCs w:val="24"/>
              </w:rPr>
            </w:pPr>
            <w:r>
              <w:rPr>
                <w:rFonts w:hint="eastAsia" w:ascii="宋体" w:hAnsi="宋体" w:eastAsia="宋体" w:cs="宋体"/>
                <w:bCs/>
                <w:sz w:val="24"/>
                <w:szCs w:val="24"/>
              </w:rPr>
              <w:t>供应商</w:t>
            </w:r>
            <w:r>
              <w:rPr>
                <w:rFonts w:hint="eastAsia" w:ascii="宋体" w:hAnsi="宋体" w:eastAsia="宋体" w:cs="Times New Roman"/>
                <w:sz w:val="24"/>
                <w:szCs w:val="24"/>
              </w:rPr>
              <w:t>确认收到澄清的时间</w:t>
            </w:r>
          </w:p>
        </w:tc>
        <w:tc>
          <w:tcPr>
            <w:tcW w:w="7669" w:type="dxa"/>
            <w:tcBorders>
              <w:top w:val="single" w:color="auto" w:sz="4" w:space="0"/>
              <w:left w:val="single" w:color="auto" w:sz="4" w:space="0"/>
              <w:bottom w:val="single" w:color="auto" w:sz="4" w:space="0"/>
              <w:right w:val="single" w:color="auto" w:sz="4" w:space="0"/>
            </w:tcBorders>
            <w:vAlign w:val="center"/>
          </w:tcPr>
          <w:p w14:paraId="082007EB">
            <w:pPr>
              <w:spacing w:line="400" w:lineRule="exact"/>
              <w:rPr>
                <w:rFonts w:hint="eastAsia" w:ascii="宋体" w:hAnsi="宋体" w:eastAsia="宋体" w:cs="Times New Roman"/>
                <w:sz w:val="24"/>
                <w:szCs w:val="24"/>
              </w:rPr>
            </w:pPr>
            <w:r>
              <w:rPr>
                <w:rFonts w:hint="eastAsia" w:ascii="宋体" w:hAnsi="宋体" w:eastAsia="宋体" w:cs="Times New Roman"/>
                <w:bCs/>
                <w:sz w:val="24"/>
                <w:szCs w:val="24"/>
              </w:rPr>
              <w:t>供应商</w:t>
            </w:r>
            <w:r>
              <w:rPr>
                <w:rFonts w:hint="eastAsia" w:ascii="宋体" w:hAnsi="宋体" w:eastAsia="宋体" w:cs="Times New Roman"/>
                <w:sz w:val="24"/>
                <w:szCs w:val="24"/>
              </w:rPr>
              <w:t>收到征集文件澄清后24小时内</w:t>
            </w:r>
          </w:p>
        </w:tc>
      </w:tr>
      <w:tr w14:paraId="1C9C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5720D926">
            <w:pPr>
              <w:jc w:val="center"/>
              <w:rPr>
                <w:rFonts w:hint="eastAsia" w:ascii="宋体" w:hAnsi="宋体" w:eastAsia="宋体" w:cs="宋体"/>
                <w:sz w:val="24"/>
              </w:rPr>
            </w:pPr>
            <w:r>
              <w:rPr>
                <w:rFonts w:hint="eastAsia" w:ascii="宋体" w:hAnsi="宋体" w:eastAsia="宋体" w:cs="宋体"/>
                <w:sz w:val="24"/>
              </w:rPr>
              <w:t>22</w:t>
            </w:r>
          </w:p>
        </w:tc>
        <w:tc>
          <w:tcPr>
            <w:tcW w:w="1601" w:type="dxa"/>
            <w:tcBorders>
              <w:top w:val="single" w:color="auto" w:sz="4" w:space="0"/>
              <w:left w:val="single" w:color="auto" w:sz="4" w:space="0"/>
              <w:bottom w:val="single" w:color="auto" w:sz="4" w:space="0"/>
              <w:right w:val="single" w:color="auto" w:sz="4" w:space="0"/>
            </w:tcBorders>
            <w:vAlign w:val="center"/>
          </w:tcPr>
          <w:p w14:paraId="33C4623E">
            <w:pPr>
              <w:jc w:val="center"/>
              <w:rPr>
                <w:rFonts w:hint="eastAsia" w:ascii="宋体" w:hAnsi="宋体" w:eastAsia="宋体" w:cs="Times New Roman"/>
                <w:sz w:val="24"/>
                <w:szCs w:val="24"/>
              </w:rPr>
            </w:pPr>
            <w:r>
              <w:rPr>
                <w:rFonts w:hint="eastAsia" w:ascii="宋体" w:hAnsi="宋体" w:eastAsia="宋体" w:cs="宋体"/>
                <w:bCs/>
                <w:sz w:val="24"/>
                <w:szCs w:val="24"/>
              </w:rPr>
              <w:t>供应商</w:t>
            </w:r>
            <w:r>
              <w:rPr>
                <w:rFonts w:hint="eastAsia" w:ascii="宋体" w:hAnsi="宋体" w:eastAsia="宋体" w:cs="Times New Roman"/>
                <w:sz w:val="24"/>
                <w:szCs w:val="24"/>
              </w:rPr>
              <w:t>确认收到修改的时间</w:t>
            </w:r>
          </w:p>
        </w:tc>
        <w:tc>
          <w:tcPr>
            <w:tcW w:w="7669" w:type="dxa"/>
            <w:tcBorders>
              <w:top w:val="single" w:color="auto" w:sz="4" w:space="0"/>
              <w:left w:val="single" w:color="auto" w:sz="4" w:space="0"/>
              <w:bottom w:val="single" w:color="auto" w:sz="4" w:space="0"/>
              <w:right w:val="single" w:color="auto" w:sz="4" w:space="0"/>
            </w:tcBorders>
            <w:vAlign w:val="center"/>
          </w:tcPr>
          <w:p w14:paraId="7AEE03F0">
            <w:pPr>
              <w:spacing w:line="400" w:lineRule="exact"/>
              <w:rPr>
                <w:rFonts w:hint="eastAsia" w:ascii="宋体" w:hAnsi="宋体" w:eastAsia="宋体" w:cs="Times New Roman"/>
                <w:sz w:val="24"/>
                <w:szCs w:val="24"/>
              </w:rPr>
            </w:pPr>
            <w:r>
              <w:rPr>
                <w:rFonts w:hint="eastAsia" w:ascii="宋体" w:hAnsi="宋体" w:eastAsia="宋体" w:cs="Times New Roman"/>
                <w:sz w:val="24"/>
                <w:szCs w:val="24"/>
              </w:rPr>
              <w:t>供应商收到征集文件修改后24小时内</w:t>
            </w:r>
          </w:p>
        </w:tc>
      </w:tr>
      <w:tr w14:paraId="7886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6ED5F7F9">
            <w:pPr>
              <w:jc w:val="center"/>
              <w:rPr>
                <w:rFonts w:hint="eastAsia" w:ascii="宋体" w:hAnsi="宋体" w:eastAsia="宋体" w:cs="宋体"/>
                <w:sz w:val="24"/>
              </w:rPr>
            </w:pPr>
            <w:r>
              <w:rPr>
                <w:rFonts w:hint="eastAsia" w:ascii="宋体" w:hAnsi="宋体" w:eastAsia="宋体" w:cs="宋体"/>
                <w:sz w:val="24"/>
              </w:rPr>
              <w:t>23</w:t>
            </w:r>
          </w:p>
        </w:tc>
        <w:tc>
          <w:tcPr>
            <w:tcW w:w="1601" w:type="dxa"/>
            <w:tcBorders>
              <w:top w:val="single" w:color="auto" w:sz="4" w:space="0"/>
              <w:left w:val="single" w:color="auto" w:sz="4" w:space="0"/>
              <w:bottom w:val="single" w:color="auto" w:sz="4" w:space="0"/>
              <w:right w:val="single" w:color="auto" w:sz="4" w:space="0"/>
            </w:tcBorders>
            <w:vAlign w:val="center"/>
          </w:tcPr>
          <w:p w14:paraId="06E9C13E">
            <w:pPr>
              <w:jc w:val="center"/>
              <w:rPr>
                <w:rFonts w:hint="eastAsia" w:ascii="宋体" w:hAnsi="宋体" w:eastAsia="宋体" w:cs="Times New Roman"/>
                <w:sz w:val="24"/>
                <w:szCs w:val="24"/>
              </w:rPr>
            </w:pPr>
            <w:r>
              <w:rPr>
                <w:rFonts w:hint="eastAsia" w:ascii="宋体" w:hAnsi="宋体" w:eastAsia="宋体" w:cs="Times New Roman"/>
                <w:sz w:val="24"/>
                <w:szCs w:val="24"/>
              </w:rPr>
              <w:t>是否退还响应文件</w:t>
            </w:r>
          </w:p>
        </w:tc>
        <w:tc>
          <w:tcPr>
            <w:tcW w:w="7669" w:type="dxa"/>
            <w:tcBorders>
              <w:top w:val="single" w:color="auto" w:sz="4" w:space="0"/>
              <w:left w:val="single" w:color="auto" w:sz="4" w:space="0"/>
              <w:bottom w:val="single" w:color="auto" w:sz="4" w:space="0"/>
              <w:right w:val="single" w:color="auto" w:sz="4" w:space="0"/>
            </w:tcBorders>
            <w:vAlign w:val="center"/>
          </w:tcPr>
          <w:p w14:paraId="66840DC3">
            <w:pPr>
              <w:spacing w:line="400" w:lineRule="exact"/>
              <w:rPr>
                <w:rFonts w:hint="eastAsia" w:ascii="宋体" w:hAnsi="宋体" w:eastAsia="宋体" w:cs="Times New Roman"/>
                <w:sz w:val="24"/>
                <w:szCs w:val="24"/>
              </w:rPr>
            </w:pPr>
            <w:r>
              <w:rPr>
                <w:rFonts w:hint="eastAsia" w:ascii="宋体" w:hAnsi="宋体" w:eastAsia="宋体" w:cs="Times New Roman"/>
                <w:sz w:val="24"/>
                <w:szCs w:val="24"/>
              </w:rPr>
              <w:t>否</w:t>
            </w:r>
          </w:p>
        </w:tc>
      </w:tr>
      <w:tr w14:paraId="0D33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7B839064">
            <w:pPr>
              <w:jc w:val="center"/>
              <w:rPr>
                <w:rFonts w:hint="eastAsia" w:ascii="宋体" w:hAnsi="宋体" w:eastAsia="宋体" w:cs="宋体"/>
                <w:sz w:val="24"/>
              </w:rPr>
            </w:pPr>
            <w:r>
              <w:rPr>
                <w:rFonts w:hint="eastAsia" w:ascii="宋体" w:hAnsi="宋体" w:eastAsia="宋体" w:cs="宋体"/>
                <w:sz w:val="24"/>
              </w:rPr>
              <w:t>24</w:t>
            </w:r>
          </w:p>
        </w:tc>
        <w:tc>
          <w:tcPr>
            <w:tcW w:w="1601" w:type="dxa"/>
            <w:tcBorders>
              <w:top w:val="single" w:color="auto" w:sz="4" w:space="0"/>
              <w:left w:val="single" w:color="auto" w:sz="4" w:space="0"/>
              <w:bottom w:val="single" w:color="auto" w:sz="4" w:space="0"/>
              <w:right w:val="single" w:color="auto" w:sz="4" w:space="0"/>
            </w:tcBorders>
            <w:vAlign w:val="center"/>
          </w:tcPr>
          <w:p w14:paraId="4919DE7D">
            <w:pPr>
              <w:jc w:val="center"/>
              <w:rPr>
                <w:rFonts w:hint="eastAsia" w:ascii="宋体" w:hAnsi="宋体" w:eastAsia="宋体" w:cs="Times New Roman"/>
                <w:sz w:val="24"/>
                <w:szCs w:val="24"/>
              </w:rPr>
            </w:pPr>
            <w:r>
              <w:rPr>
                <w:rFonts w:hint="eastAsia" w:ascii="宋体" w:hAnsi="宋体" w:eastAsia="宋体" w:cs="Times New Roman"/>
                <w:sz w:val="24"/>
                <w:szCs w:val="24"/>
              </w:rPr>
              <w:t>开标时间和地点</w:t>
            </w:r>
          </w:p>
        </w:tc>
        <w:tc>
          <w:tcPr>
            <w:tcW w:w="7669" w:type="dxa"/>
            <w:tcBorders>
              <w:top w:val="single" w:color="auto" w:sz="4" w:space="0"/>
              <w:left w:val="single" w:color="auto" w:sz="4" w:space="0"/>
              <w:bottom w:val="single" w:color="auto" w:sz="4" w:space="0"/>
              <w:right w:val="single" w:color="auto" w:sz="4" w:space="0"/>
            </w:tcBorders>
            <w:vAlign w:val="center"/>
          </w:tcPr>
          <w:p w14:paraId="62C48674">
            <w:pPr>
              <w:rPr>
                <w:rFonts w:hint="eastAsia" w:ascii="宋体" w:hAnsi="宋体" w:eastAsia="宋体" w:cs="Times New Roman"/>
                <w:sz w:val="24"/>
                <w:szCs w:val="24"/>
                <w:lang w:eastAsia="zh-CN"/>
              </w:rPr>
            </w:pPr>
            <w:r>
              <w:rPr>
                <w:rFonts w:hint="eastAsia" w:ascii="宋体" w:hAnsi="宋体" w:eastAsia="宋体" w:cs="Times New Roman"/>
                <w:sz w:val="24"/>
                <w:szCs w:val="24"/>
              </w:rPr>
              <w:t>开标时间：</w:t>
            </w:r>
            <w:r>
              <w:rPr>
                <w:rFonts w:hint="eastAsia" w:ascii="宋体" w:hAnsi="宋体" w:eastAsia="宋体" w:cs="Times New Roman"/>
                <w:sz w:val="24"/>
                <w:szCs w:val="24"/>
                <w:lang w:eastAsia="zh-CN"/>
              </w:rPr>
              <w:t>2025年06月11日08时30分</w:t>
            </w:r>
          </w:p>
          <w:p w14:paraId="2040A25B">
            <w:pPr>
              <w:rPr>
                <w:rFonts w:hint="eastAsia" w:ascii="宋体" w:hAnsi="宋体" w:eastAsia="宋体" w:cs="Times New Roman"/>
                <w:sz w:val="24"/>
                <w:szCs w:val="24"/>
                <w:lang w:eastAsia="zh-CN"/>
              </w:rPr>
            </w:pPr>
            <w:r>
              <w:rPr>
                <w:rFonts w:hint="eastAsia" w:ascii="宋体" w:hAnsi="宋体" w:eastAsia="宋体" w:cs="Times New Roman"/>
                <w:sz w:val="24"/>
                <w:szCs w:val="24"/>
              </w:rPr>
              <w:t>开标地点：三门峡市公共资源交易中心</w:t>
            </w:r>
            <w:r>
              <w:rPr>
                <w:rFonts w:hint="eastAsia" w:ascii="宋体" w:hAnsi="宋体" w:eastAsia="宋体" w:cs="Times New Roman"/>
                <w:sz w:val="24"/>
                <w:szCs w:val="24"/>
                <w:lang w:eastAsia="zh-CN"/>
              </w:rPr>
              <w:t>开标三室</w:t>
            </w:r>
          </w:p>
        </w:tc>
      </w:tr>
      <w:tr w14:paraId="1233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0765BB2D">
            <w:pPr>
              <w:jc w:val="center"/>
              <w:rPr>
                <w:rFonts w:hint="eastAsia" w:ascii="宋体" w:hAnsi="宋体" w:eastAsia="宋体" w:cs="宋体"/>
                <w:sz w:val="24"/>
              </w:rPr>
            </w:pPr>
            <w:r>
              <w:rPr>
                <w:rFonts w:hint="eastAsia" w:ascii="宋体" w:hAnsi="宋体" w:eastAsia="宋体" w:cs="宋体"/>
                <w:sz w:val="24"/>
              </w:rPr>
              <w:t>25</w:t>
            </w:r>
          </w:p>
        </w:tc>
        <w:tc>
          <w:tcPr>
            <w:tcW w:w="1601" w:type="dxa"/>
            <w:tcBorders>
              <w:top w:val="single" w:color="auto" w:sz="4" w:space="0"/>
              <w:left w:val="single" w:color="auto" w:sz="4" w:space="0"/>
              <w:bottom w:val="single" w:color="auto" w:sz="4" w:space="0"/>
              <w:right w:val="single" w:color="auto" w:sz="4" w:space="0"/>
            </w:tcBorders>
            <w:vAlign w:val="center"/>
          </w:tcPr>
          <w:p w14:paraId="3A12E1D9">
            <w:pPr>
              <w:jc w:val="center"/>
              <w:rPr>
                <w:rFonts w:hint="eastAsia" w:ascii="宋体" w:hAnsi="宋体" w:eastAsia="宋体" w:cs="Times New Roman"/>
                <w:sz w:val="24"/>
                <w:szCs w:val="24"/>
              </w:rPr>
            </w:pPr>
            <w:r>
              <w:rPr>
                <w:rFonts w:hint="eastAsia" w:ascii="宋体" w:hAnsi="宋体" w:eastAsia="宋体" w:cs="Times New Roman"/>
                <w:sz w:val="24"/>
                <w:szCs w:val="24"/>
              </w:rPr>
              <w:t>评标委员会</w:t>
            </w:r>
          </w:p>
          <w:p w14:paraId="72625FD9">
            <w:pPr>
              <w:jc w:val="center"/>
              <w:rPr>
                <w:rFonts w:hint="eastAsia" w:ascii="宋体" w:hAnsi="宋体" w:eastAsia="宋体" w:cs="Times New Roman"/>
                <w:sz w:val="24"/>
                <w:szCs w:val="24"/>
              </w:rPr>
            </w:pPr>
            <w:r>
              <w:rPr>
                <w:rFonts w:hint="eastAsia" w:ascii="宋体" w:hAnsi="宋体" w:eastAsia="宋体" w:cs="Times New Roman"/>
                <w:sz w:val="24"/>
                <w:szCs w:val="24"/>
              </w:rPr>
              <w:t>的组建</w:t>
            </w:r>
          </w:p>
        </w:tc>
        <w:tc>
          <w:tcPr>
            <w:tcW w:w="7669" w:type="dxa"/>
            <w:tcBorders>
              <w:top w:val="single" w:color="auto" w:sz="4" w:space="0"/>
              <w:left w:val="single" w:color="auto" w:sz="4" w:space="0"/>
              <w:bottom w:val="single" w:color="auto" w:sz="4" w:space="0"/>
              <w:right w:val="single" w:color="auto" w:sz="4" w:space="0"/>
            </w:tcBorders>
            <w:vAlign w:val="center"/>
          </w:tcPr>
          <w:p w14:paraId="3A105784">
            <w:pPr>
              <w:rPr>
                <w:rFonts w:hint="eastAsia" w:ascii="宋体" w:hAnsi="宋体" w:eastAsia="宋体" w:cs="Times New Roman"/>
                <w:sz w:val="24"/>
                <w:szCs w:val="24"/>
              </w:rPr>
            </w:pPr>
            <w:r>
              <w:rPr>
                <w:rFonts w:hint="eastAsia" w:ascii="宋体" w:hAnsi="宋体" w:eastAsia="宋体" w:cs="Times New Roman"/>
                <w:sz w:val="24"/>
                <w:szCs w:val="24"/>
              </w:rPr>
              <w:t>评标委员会由5人组成：经济、技术方面专家5人。</w:t>
            </w:r>
          </w:p>
          <w:p w14:paraId="51285E87">
            <w:pPr>
              <w:rPr>
                <w:rFonts w:hint="eastAsia" w:ascii="宋体" w:hAnsi="宋体" w:eastAsia="宋体" w:cs="Times New Roman"/>
                <w:sz w:val="24"/>
                <w:szCs w:val="24"/>
              </w:rPr>
            </w:pPr>
            <w:r>
              <w:rPr>
                <w:rFonts w:hint="eastAsia" w:ascii="宋体" w:hAnsi="宋体" w:eastAsia="宋体" w:cs="Times New Roman"/>
                <w:sz w:val="24"/>
                <w:szCs w:val="24"/>
              </w:rPr>
              <w:t>评标专家确定方式：开标后在相应专家库中随机抽取。</w:t>
            </w:r>
          </w:p>
        </w:tc>
      </w:tr>
      <w:tr w14:paraId="6577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2209D189">
            <w:pPr>
              <w:jc w:val="center"/>
              <w:rPr>
                <w:rFonts w:hint="eastAsia" w:ascii="宋体" w:hAnsi="宋体" w:eastAsia="宋体" w:cs="宋体"/>
                <w:sz w:val="24"/>
              </w:rPr>
            </w:pPr>
            <w:r>
              <w:rPr>
                <w:rFonts w:hint="eastAsia" w:ascii="宋体" w:hAnsi="宋体" w:eastAsia="宋体" w:cs="宋体"/>
                <w:sz w:val="24"/>
              </w:rPr>
              <w:t>26</w:t>
            </w:r>
          </w:p>
        </w:tc>
        <w:tc>
          <w:tcPr>
            <w:tcW w:w="1601" w:type="dxa"/>
            <w:tcBorders>
              <w:top w:val="single" w:color="auto" w:sz="4" w:space="0"/>
              <w:left w:val="single" w:color="auto" w:sz="4" w:space="0"/>
              <w:bottom w:val="single" w:color="auto" w:sz="4" w:space="0"/>
              <w:right w:val="single" w:color="auto" w:sz="4" w:space="0"/>
            </w:tcBorders>
            <w:vAlign w:val="center"/>
          </w:tcPr>
          <w:p w14:paraId="072F83EE">
            <w:pPr>
              <w:jc w:val="center"/>
              <w:rPr>
                <w:rFonts w:hint="eastAsia" w:ascii="宋体" w:hAnsi="宋体" w:eastAsia="宋体" w:cs="Times New Roman"/>
                <w:sz w:val="24"/>
                <w:szCs w:val="24"/>
              </w:rPr>
            </w:pPr>
            <w:r>
              <w:rPr>
                <w:rFonts w:hint="eastAsia" w:ascii="宋体" w:hAnsi="宋体" w:eastAsia="宋体" w:cs="宋体"/>
                <w:sz w:val="24"/>
                <w:szCs w:val="24"/>
              </w:rPr>
              <w:t>是否授权评审委员会确定中标人</w:t>
            </w:r>
          </w:p>
        </w:tc>
        <w:tc>
          <w:tcPr>
            <w:tcW w:w="7669" w:type="dxa"/>
            <w:tcBorders>
              <w:top w:val="single" w:color="auto" w:sz="4" w:space="0"/>
              <w:left w:val="single" w:color="auto" w:sz="4" w:space="0"/>
              <w:bottom w:val="single" w:color="auto" w:sz="4" w:space="0"/>
              <w:right w:val="single" w:color="auto" w:sz="4" w:space="0"/>
            </w:tcBorders>
            <w:vAlign w:val="center"/>
          </w:tcPr>
          <w:p w14:paraId="7654677A">
            <w:pPr>
              <w:numPr>
                <w:ilvl w:val="0"/>
                <w:numId w:val="0"/>
              </w:numPr>
              <w:snapToGrid w:val="0"/>
              <w:spacing w:line="360" w:lineRule="auto"/>
              <w:rPr>
                <w:rFonts w:hint="default" w:ascii="宋体" w:hAnsi="宋体" w:eastAsia="宋体" w:cs="宋体"/>
                <w:color w:val="FF0000"/>
                <w:sz w:val="24"/>
                <w:highlight w:val="none"/>
                <w:lang w:val="en-US" w:eastAsia="zh-CN"/>
              </w:rPr>
            </w:pPr>
            <w:r>
              <w:rPr>
                <w:rFonts w:hint="eastAsia" w:ascii="宋体" w:hAnsi="宋体" w:eastAsia="宋体" w:cs="_5b8b_4f53"/>
                <w:sz w:val="24"/>
                <w:szCs w:val="24"/>
                <w:highlight w:val="none"/>
                <w:lang w:val="en-US" w:eastAsia="zh-CN"/>
              </w:rPr>
              <w:t>1、</w:t>
            </w:r>
            <w:r>
              <w:rPr>
                <w:rFonts w:hint="eastAsia" w:ascii="宋体" w:hAnsi="宋体" w:eastAsia="宋体" w:cs="_5b8b_4f53"/>
                <w:sz w:val="24"/>
                <w:szCs w:val="24"/>
                <w:highlight w:val="none"/>
              </w:rPr>
              <w:t>否，评审委员会按顺序向</w:t>
            </w:r>
            <w:r>
              <w:rPr>
                <w:rFonts w:hint="eastAsia" w:ascii="宋体" w:hAnsi="宋体" w:eastAsia="宋体" w:cs="_5b8b_4f53"/>
                <w:sz w:val="24"/>
                <w:szCs w:val="24"/>
                <w:highlight w:val="none"/>
                <w:lang w:val="en-US" w:eastAsia="zh-CN"/>
              </w:rPr>
              <w:t>征集人按标段要求</w:t>
            </w:r>
            <w:r>
              <w:rPr>
                <w:rFonts w:hint="eastAsia" w:ascii="宋体" w:hAnsi="宋体" w:eastAsia="宋体" w:cs="_5b8b_4f53"/>
                <w:sz w:val="24"/>
                <w:szCs w:val="24"/>
                <w:highlight w:val="none"/>
              </w:rPr>
              <w:t>推荐入围候选供应商</w:t>
            </w:r>
            <w:r>
              <w:rPr>
                <w:rFonts w:hint="eastAsia" w:ascii="宋体" w:hAnsi="宋体" w:eastAsia="宋体" w:cs="_5b8b_4f53"/>
                <w:sz w:val="24"/>
                <w:szCs w:val="24"/>
                <w:highlight w:val="none"/>
                <w:lang w:eastAsia="zh-CN"/>
              </w:rPr>
              <w:t>。</w:t>
            </w:r>
            <w:r>
              <w:rPr>
                <w:rFonts w:hint="eastAsia" w:ascii="宋体" w:hAnsi="宋体" w:eastAsia="宋体" w:cs="宋体"/>
                <w:sz w:val="24"/>
                <w:highlight w:val="none"/>
              </w:rPr>
              <w:t>按得分由高到低的顺序各标段推荐</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4家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一标段4家、二、三标段3家</w:t>
            </w:r>
            <w:r>
              <w:rPr>
                <w:rFonts w:hint="eastAsia" w:ascii="宋体" w:hAnsi="宋体" w:eastAsia="宋体" w:cs="宋体"/>
                <w:color w:val="auto"/>
                <w:sz w:val="24"/>
                <w:highlight w:val="none"/>
                <w:lang w:eastAsia="zh-CN"/>
              </w:rPr>
              <w:t>）</w:t>
            </w:r>
            <w:r>
              <w:rPr>
                <w:rFonts w:hint="eastAsia" w:ascii="宋体" w:hAnsi="宋体" w:eastAsia="宋体" w:cs="宋体"/>
                <w:sz w:val="24"/>
                <w:highlight w:val="none"/>
              </w:rPr>
              <w:t>入围候选</w:t>
            </w:r>
            <w:r>
              <w:rPr>
                <w:rFonts w:hint="eastAsia" w:ascii="宋体" w:hAnsi="宋体" w:eastAsia="宋体" w:cs="宋体"/>
                <w:sz w:val="24"/>
                <w:highlight w:val="none"/>
                <w:lang w:eastAsia="zh-CN"/>
              </w:rPr>
              <w:t>人</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征集</w:t>
            </w:r>
            <w:r>
              <w:rPr>
                <w:rFonts w:hint="eastAsia" w:ascii="宋体" w:hAnsi="宋体" w:eastAsia="宋体" w:cs="宋体"/>
                <w:sz w:val="24"/>
                <w:highlight w:val="none"/>
                <w:lang w:eastAsia="zh-CN"/>
              </w:rPr>
              <w:t>人</w:t>
            </w:r>
            <w:r>
              <w:rPr>
                <w:rFonts w:hint="eastAsia" w:ascii="宋体" w:hAnsi="宋体" w:eastAsia="宋体" w:cs="宋体"/>
                <w:sz w:val="24"/>
                <w:highlight w:val="none"/>
              </w:rPr>
              <w:t>根据</w:t>
            </w:r>
            <w:r>
              <w:rPr>
                <w:rFonts w:hint="eastAsia" w:ascii="宋体" w:hAnsi="宋体" w:eastAsia="宋体" w:cs="宋体"/>
                <w:sz w:val="24"/>
                <w:highlight w:val="none"/>
                <w:lang w:eastAsia="zh-CN"/>
              </w:rPr>
              <w:t>评标委员会</w:t>
            </w:r>
            <w:r>
              <w:rPr>
                <w:rFonts w:hint="eastAsia" w:ascii="宋体" w:hAnsi="宋体" w:eastAsia="宋体" w:cs="宋体"/>
                <w:sz w:val="24"/>
                <w:highlight w:val="none"/>
              </w:rPr>
              <w:t>推荐的入围候选</w:t>
            </w:r>
            <w:r>
              <w:rPr>
                <w:rFonts w:hint="eastAsia" w:ascii="宋体" w:hAnsi="宋体" w:eastAsia="宋体" w:cs="宋体"/>
                <w:sz w:val="24"/>
                <w:highlight w:val="none"/>
                <w:lang w:eastAsia="zh-CN"/>
              </w:rPr>
              <w:t>人</w:t>
            </w:r>
            <w:r>
              <w:rPr>
                <w:rFonts w:hint="eastAsia" w:ascii="宋体" w:hAnsi="宋体" w:eastAsia="宋体" w:cs="宋体"/>
                <w:sz w:val="24"/>
                <w:highlight w:val="none"/>
              </w:rPr>
              <w:t>的排名，从推荐的入围候选</w:t>
            </w:r>
            <w:r>
              <w:rPr>
                <w:rFonts w:hint="eastAsia" w:ascii="宋体" w:hAnsi="宋体" w:eastAsia="宋体" w:cs="宋体"/>
                <w:sz w:val="24"/>
                <w:highlight w:val="none"/>
                <w:lang w:eastAsia="zh-CN"/>
              </w:rPr>
              <w:t>人</w:t>
            </w:r>
            <w:r>
              <w:rPr>
                <w:rFonts w:hint="eastAsia" w:ascii="宋体" w:hAnsi="宋体" w:eastAsia="宋体" w:cs="宋体"/>
                <w:sz w:val="24"/>
                <w:highlight w:val="none"/>
              </w:rPr>
              <w:t>中确定各标段入围</w:t>
            </w:r>
            <w:r>
              <w:rPr>
                <w:rFonts w:hint="eastAsia" w:ascii="宋体" w:hAnsi="宋体" w:eastAsia="宋体" w:cs="宋体"/>
                <w:sz w:val="24"/>
                <w:highlight w:val="none"/>
                <w:lang w:eastAsia="zh-CN"/>
              </w:rPr>
              <w:t>单位</w:t>
            </w:r>
            <w:r>
              <w:rPr>
                <w:rFonts w:hint="eastAsia" w:ascii="宋体" w:hAnsi="宋体" w:eastAsia="宋体" w:cs="宋体"/>
                <w:sz w:val="24"/>
                <w:highlight w:val="none"/>
              </w:rPr>
              <w:t>。</w:t>
            </w:r>
          </w:p>
          <w:p w14:paraId="24E2126B">
            <w:pPr>
              <w:spacing w:line="360" w:lineRule="auto"/>
              <w:ind w:right="105" w:rightChars="50"/>
              <w:rPr>
                <w:rFonts w:hint="eastAsia" w:ascii="宋体" w:hAnsi="宋体" w:eastAsia="宋体" w:cs="Times New Roman"/>
                <w:sz w:val="24"/>
                <w:szCs w:val="24"/>
                <w:highlight w:val="yellow"/>
                <w:lang w:eastAsia="zh-CN"/>
              </w:rPr>
            </w:pPr>
            <w:r>
              <w:rPr>
                <w:rFonts w:hint="eastAsia" w:ascii="宋体" w:hAnsi="宋体" w:eastAsia="宋体" w:cs="宋体"/>
                <w:b/>
                <w:bCs/>
                <w:sz w:val="24"/>
                <w:highlight w:val="none"/>
                <w:lang w:val="en-US" w:eastAsia="zh-CN"/>
              </w:rPr>
              <w:t>2、</w:t>
            </w:r>
            <w:r>
              <w:rPr>
                <w:rFonts w:hint="eastAsia" w:ascii="宋体" w:hAnsi="宋体" w:eastAsia="宋体" w:cs="宋体"/>
                <w:b/>
                <w:bCs/>
                <w:sz w:val="24"/>
                <w:highlight w:val="none"/>
              </w:rPr>
              <w:t>投标人允许投标多个标段，但是只允许入围一个标段。如A投标人在一标段排名为</w:t>
            </w:r>
            <w:r>
              <w:rPr>
                <w:rFonts w:hint="eastAsia" w:ascii="宋体" w:hAnsi="宋体" w:eastAsia="宋体" w:cs="宋体"/>
                <w:b/>
                <w:bCs/>
                <w:sz w:val="24"/>
                <w:highlight w:val="none"/>
                <w:lang w:val="en-US" w:eastAsia="zh-CN"/>
              </w:rPr>
              <w:t>入围候选人</w:t>
            </w:r>
            <w:r>
              <w:rPr>
                <w:rFonts w:hint="eastAsia" w:ascii="宋体" w:hAnsi="宋体" w:eastAsia="宋体" w:cs="宋体"/>
                <w:b/>
                <w:bCs/>
                <w:sz w:val="24"/>
                <w:highlight w:val="none"/>
              </w:rPr>
              <w:t>，则后面两个标段不在推荐</w:t>
            </w:r>
            <w:r>
              <w:rPr>
                <w:rFonts w:hint="eastAsia" w:ascii="宋体" w:hAnsi="宋体" w:eastAsia="宋体" w:cs="宋体"/>
                <w:b/>
                <w:bCs/>
                <w:sz w:val="24"/>
                <w:highlight w:val="none"/>
                <w:lang w:eastAsia="zh-CN"/>
              </w:rPr>
              <w:t>其为</w:t>
            </w:r>
            <w:r>
              <w:rPr>
                <w:rFonts w:hint="eastAsia" w:ascii="宋体" w:hAnsi="宋体" w:eastAsia="宋体" w:cs="宋体"/>
                <w:b/>
                <w:bCs/>
                <w:sz w:val="24"/>
                <w:highlight w:val="none"/>
              </w:rPr>
              <w:t>入围候选人。</w:t>
            </w:r>
          </w:p>
        </w:tc>
      </w:tr>
      <w:tr w14:paraId="44BE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641237D9">
            <w:pPr>
              <w:jc w:val="center"/>
              <w:rPr>
                <w:rFonts w:hint="eastAsia" w:ascii="宋体" w:hAnsi="宋体" w:eastAsia="宋体" w:cs="宋体"/>
                <w:sz w:val="24"/>
              </w:rPr>
            </w:pPr>
            <w:r>
              <w:rPr>
                <w:rFonts w:hint="eastAsia" w:ascii="宋体" w:hAnsi="宋体" w:eastAsia="宋体" w:cs="宋体"/>
                <w:sz w:val="24"/>
              </w:rPr>
              <w:t>27</w:t>
            </w:r>
          </w:p>
        </w:tc>
        <w:tc>
          <w:tcPr>
            <w:tcW w:w="1601" w:type="dxa"/>
            <w:tcBorders>
              <w:top w:val="single" w:color="auto" w:sz="4" w:space="0"/>
              <w:left w:val="single" w:color="auto" w:sz="4" w:space="0"/>
              <w:bottom w:val="single" w:color="auto" w:sz="4" w:space="0"/>
              <w:right w:val="single" w:color="auto" w:sz="4" w:space="0"/>
            </w:tcBorders>
            <w:vAlign w:val="center"/>
          </w:tcPr>
          <w:p w14:paraId="6255264B">
            <w:pPr>
              <w:jc w:val="center"/>
              <w:rPr>
                <w:rFonts w:hint="eastAsia" w:ascii="宋体" w:hAnsi="宋体" w:eastAsia="宋体" w:cs="宋体"/>
                <w:sz w:val="24"/>
                <w:szCs w:val="24"/>
              </w:rPr>
            </w:pPr>
            <w:r>
              <w:rPr>
                <w:rFonts w:hint="eastAsia" w:ascii="宋体" w:hAnsi="宋体" w:eastAsia="宋体" w:cs="宋体"/>
                <w:sz w:val="24"/>
                <w:szCs w:val="24"/>
              </w:rPr>
              <w:t>第二阶段成交供应商的选定</w:t>
            </w:r>
          </w:p>
        </w:tc>
        <w:tc>
          <w:tcPr>
            <w:tcW w:w="7669" w:type="dxa"/>
            <w:tcBorders>
              <w:top w:val="single" w:color="auto" w:sz="4" w:space="0"/>
              <w:left w:val="single" w:color="auto" w:sz="4" w:space="0"/>
              <w:bottom w:val="single" w:color="auto" w:sz="4" w:space="0"/>
              <w:right w:val="single" w:color="auto" w:sz="4" w:space="0"/>
            </w:tcBorders>
            <w:vAlign w:val="center"/>
          </w:tcPr>
          <w:p w14:paraId="1615147F">
            <w:pPr>
              <w:rPr>
                <w:rFonts w:hint="eastAsia" w:ascii="宋体" w:hAnsi="宋体" w:eastAsia="宋体" w:cs="宋体"/>
                <w:sz w:val="24"/>
                <w:szCs w:val="24"/>
              </w:rPr>
            </w:pPr>
            <w:r>
              <w:rPr>
                <w:rFonts w:hint="eastAsia" w:ascii="宋体" w:hAnsi="宋体" w:eastAsia="宋体" w:cs="宋体"/>
                <w:sz w:val="24"/>
                <w:szCs w:val="24"/>
              </w:rPr>
              <w:t>采购人根据项目实际情况，从第一阶段入围供应商中直接选定供应商，作为第二阶段成交供应商。</w:t>
            </w:r>
          </w:p>
        </w:tc>
      </w:tr>
      <w:tr w14:paraId="2B08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03E23203">
            <w:pPr>
              <w:jc w:val="center"/>
              <w:rPr>
                <w:rFonts w:hint="eastAsia" w:ascii="宋体" w:hAnsi="宋体" w:eastAsia="宋体" w:cs="宋体"/>
                <w:sz w:val="24"/>
              </w:rPr>
            </w:pPr>
            <w:r>
              <w:rPr>
                <w:rFonts w:hint="eastAsia" w:ascii="宋体" w:hAnsi="宋体" w:eastAsia="宋体" w:cs="宋体"/>
                <w:sz w:val="24"/>
              </w:rPr>
              <w:t>28</w:t>
            </w:r>
          </w:p>
        </w:tc>
        <w:tc>
          <w:tcPr>
            <w:tcW w:w="1601" w:type="dxa"/>
            <w:tcBorders>
              <w:top w:val="single" w:color="auto" w:sz="4" w:space="0"/>
              <w:left w:val="single" w:color="auto" w:sz="4" w:space="0"/>
              <w:bottom w:val="single" w:color="auto" w:sz="4" w:space="0"/>
              <w:right w:val="single" w:color="auto" w:sz="4" w:space="0"/>
            </w:tcBorders>
            <w:vAlign w:val="center"/>
          </w:tcPr>
          <w:p w14:paraId="1EEAEEFA">
            <w:pPr>
              <w:spacing w:line="400" w:lineRule="exact"/>
              <w:jc w:val="center"/>
              <w:rPr>
                <w:rFonts w:hint="eastAsia" w:ascii="宋体" w:hAnsi="宋体" w:eastAsia="宋体" w:cs="Times New Roman"/>
                <w:sz w:val="24"/>
                <w:szCs w:val="24"/>
              </w:rPr>
            </w:pPr>
            <w:r>
              <w:rPr>
                <w:rFonts w:hint="eastAsia" w:ascii="宋体" w:hAnsi="宋体" w:eastAsia="宋体" w:cs="Times New Roman"/>
                <w:sz w:val="24"/>
                <w:szCs w:val="24"/>
              </w:rPr>
              <w:t>付款方式</w:t>
            </w:r>
          </w:p>
        </w:tc>
        <w:tc>
          <w:tcPr>
            <w:tcW w:w="7669" w:type="dxa"/>
            <w:tcBorders>
              <w:top w:val="single" w:color="auto" w:sz="4" w:space="0"/>
              <w:left w:val="single" w:color="auto" w:sz="4" w:space="0"/>
              <w:bottom w:val="single" w:color="auto" w:sz="4" w:space="0"/>
              <w:right w:val="single" w:color="auto" w:sz="4" w:space="0"/>
            </w:tcBorders>
            <w:vAlign w:val="center"/>
          </w:tcPr>
          <w:p w14:paraId="157C87F5">
            <w:pPr>
              <w:spacing w:line="400" w:lineRule="exact"/>
              <w:rPr>
                <w:rFonts w:hint="default" w:ascii="宋体" w:hAnsi="宋体" w:eastAsia="宋体" w:cs="Times New Roman"/>
                <w:sz w:val="24"/>
                <w:lang w:val="en-US" w:eastAsia="zh-CN"/>
              </w:rPr>
            </w:pPr>
            <w:r>
              <w:rPr>
                <w:rFonts w:hint="eastAsia" w:ascii="宋体" w:hAnsi="宋体" w:eastAsia="宋体" w:cs="Times New Roman"/>
                <w:sz w:val="24"/>
                <w:lang w:val="en-US" w:eastAsia="zh-CN"/>
              </w:rPr>
              <w:t xml:space="preserve"> </w:t>
            </w:r>
            <w:r>
              <w:rPr>
                <w:rFonts w:hint="eastAsia" w:ascii="宋体" w:hAnsi="宋体" w:eastAsia="宋体" w:cs="Times New Roman"/>
                <w:color w:val="FF0000"/>
                <w:sz w:val="24"/>
                <w:highlight w:val="none"/>
                <w:lang w:val="en-US" w:eastAsia="zh-CN"/>
              </w:rPr>
              <w:t xml:space="preserve"> </w:t>
            </w:r>
            <w:r>
              <w:rPr>
                <w:rFonts w:hint="eastAsia" w:ascii="宋体" w:hAnsi="宋体" w:eastAsia="宋体" w:cs="Times New Roman"/>
                <w:color w:val="auto"/>
                <w:sz w:val="24"/>
                <w:highlight w:val="none"/>
                <w:lang w:val="en-US" w:eastAsia="zh-CN"/>
              </w:rPr>
              <w:t>签订合同时，双方另行协商</w:t>
            </w:r>
          </w:p>
        </w:tc>
      </w:tr>
      <w:tr w14:paraId="71FB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05B0E3FD">
            <w:pPr>
              <w:jc w:val="center"/>
              <w:rPr>
                <w:rFonts w:hint="eastAsia" w:ascii="宋体" w:hAnsi="宋体" w:eastAsia="宋体" w:cs="宋体"/>
                <w:sz w:val="24"/>
              </w:rPr>
            </w:pPr>
            <w:r>
              <w:rPr>
                <w:rFonts w:hint="eastAsia" w:ascii="宋体" w:hAnsi="宋体" w:eastAsia="宋体" w:cs="宋体"/>
                <w:sz w:val="24"/>
              </w:rPr>
              <w:t>29</w:t>
            </w:r>
          </w:p>
        </w:tc>
        <w:tc>
          <w:tcPr>
            <w:tcW w:w="1601" w:type="dxa"/>
            <w:tcBorders>
              <w:top w:val="single" w:color="auto" w:sz="4" w:space="0"/>
              <w:left w:val="single" w:color="auto" w:sz="4" w:space="0"/>
              <w:bottom w:val="single" w:color="auto" w:sz="4" w:space="0"/>
              <w:right w:val="single" w:color="auto" w:sz="4" w:space="0"/>
            </w:tcBorders>
            <w:vAlign w:val="center"/>
          </w:tcPr>
          <w:p w14:paraId="2ABB5D68">
            <w:pPr>
              <w:jc w:val="center"/>
              <w:rPr>
                <w:rFonts w:hint="eastAsia" w:ascii="宋体" w:hAnsi="宋体" w:eastAsia="宋体" w:cs="Times New Roman"/>
                <w:sz w:val="24"/>
                <w:szCs w:val="24"/>
              </w:rPr>
            </w:pPr>
            <w:r>
              <w:rPr>
                <w:rFonts w:hint="eastAsia" w:ascii="宋体" w:hAnsi="宋体" w:eastAsia="宋体" w:cs="Times New Roman"/>
                <w:sz w:val="24"/>
                <w:szCs w:val="24"/>
              </w:rPr>
              <w:t>履约保证金</w:t>
            </w:r>
          </w:p>
        </w:tc>
        <w:tc>
          <w:tcPr>
            <w:tcW w:w="7669" w:type="dxa"/>
            <w:tcBorders>
              <w:top w:val="single" w:color="auto" w:sz="4" w:space="0"/>
              <w:left w:val="single" w:color="auto" w:sz="4" w:space="0"/>
              <w:bottom w:val="single" w:color="auto" w:sz="4" w:space="0"/>
              <w:right w:val="single" w:color="auto" w:sz="4" w:space="0"/>
            </w:tcBorders>
            <w:vAlign w:val="center"/>
          </w:tcPr>
          <w:p w14:paraId="31035897">
            <w:pPr>
              <w:spacing w:line="400" w:lineRule="exact"/>
              <w:rPr>
                <w:rFonts w:hint="eastAsia" w:ascii="宋体" w:hAnsi="宋体" w:eastAsia="宋体" w:cs="Times New Roman"/>
                <w:sz w:val="24"/>
                <w:szCs w:val="24"/>
              </w:rPr>
            </w:pPr>
            <w:r>
              <w:rPr>
                <w:rFonts w:hint="eastAsia" w:ascii="宋体" w:hAnsi="宋体" w:eastAsia="宋体" w:cs="Times New Roman"/>
                <w:sz w:val="24"/>
                <w:szCs w:val="24"/>
              </w:rPr>
              <w:t>根据三门峡市财政局《关于进一步优化提升政府采购营商环境有关事项通知》三财购【2021】14号文件，该项目不收取履约保证金.</w:t>
            </w:r>
          </w:p>
        </w:tc>
      </w:tr>
      <w:tr w14:paraId="42F9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765F518B">
            <w:pPr>
              <w:jc w:val="center"/>
              <w:rPr>
                <w:rFonts w:hint="eastAsia" w:ascii="宋体" w:hAnsi="宋体" w:eastAsia="宋体" w:cs="宋体"/>
                <w:sz w:val="24"/>
              </w:rPr>
            </w:pPr>
            <w:r>
              <w:rPr>
                <w:rFonts w:hint="eastAsia" w:ascii="宋体" w:hAnsi="宋体" w:eastAsia="宋体" w:cs="宋体"/>
                <w:sz w:val="24"/>
              </w:rPr>
              <w:t>30</w:t>
            </w:r>
          </w:p>
        </w:tc>
        <w:tc>
          <w:tcPr>
            <w:tcW w:w="1601" w:type="dxa"/>
            <w:tcBorders>
              <w:top w:val="single" w:color="auto" w:sz="4" w:space="0"/>
              <w:left w:val="single" w:color="auto" w:sz="4" w:space="0"/>
              <w:bottom w:val="single" w:color="auto" w:sz="4" w:space="0"/>
              <w:right w:val="single" w:color="auto" w:sz="4" w:space="0"/>
            </w:tcBorders>
            <w:vAlign w:val="center"/>
          </w:tcPr>
          <w:p w14:paraId="4447A5A2">
            <w:pPr>
              <w:jc w:val="center"/>
              <w:rPr>
                <w:rFonts w:hint="eastAsia" w:ascii="宋体" w:hAnsi="宋体" w:eastAsia="宋体" w:cs="Times New Roman"/>
                <w:sz w:val="24"/>
                <w:szCs w:val="24"/>
              </w:rPr>
            </w:pPr>
            <w:r>
              <w:rPr>
                <w:rFonts w:hint="eastAsia" w:ascii="宋体" w:hAnsi="宋体" w:eastAsia="宋体" w:cs="Times New Roman"/>
                <w:sz w:val="24"/>
                <w:szCs w:val="24"/>
              </w:rPr>
              <w:t>需要补充的其他内容</w:t>
            </w:r>
          </w:p>
        </w:tc>
        <w:tc>
          <w:tcPr>
            <w:tcW w:w="7669" w:type="dxa"/>
            <w:tcBorders>
              <w:top w:val="single" w:color="auto" w:sz="4" w:space="0"/>
              <w:left w:val="single" w:color="auto" w:sz="4" w:space="0"/>
              <w:bottom w:val="single" w:color="auto" w:sz="4" w:space="0"/>
              <w:right w:val="single" w:color="auto" w:sz="4" w:space="0"/>
            </w:tcBorders>
            <w:vAlign w:val="center"/>
          </w:tcPr>
          <w:p w14:paraId="2220DB45">
            <w:pPr>
              <w:spacing w:line="276" w:lineRule="auto"/>
              <w:rPr>
                <w:rFonts w:hint="eastAsia" w:ascii="宋体" w:hAnsi="宋体" w:eastAsia="宋体" w:cs="Times New Roman"/>
                <w:sz w:val="24"/>
                <w:szCs w:val="24"/>
              </w:rPr>
            </w:pPr>
            <w:r>
              <w:rPr>
                <w:rFonts w:hint="eastAsia" w:ascii="宋体" w:hAnsi="宋体" w:eastAsia="宋体" w:cs="Times New Roman"/>
                <w:sz w:val="24"/>
                <w:szCs w:val="24"/>
              </w:rPr>
              <w:t>1.供应商依据征集文件（含补充说明、答疑纪要，如果有的话）并结合采购项目清单、参数要求，所有标准和要求均应为国家现行最新有效版本和国家强制性规范要求；</w:t>
            </w:r>
          </w:p>
          <w:p w14:paraId="32E2E4E7">
            <w:pPr>
              <w:spacing w:line="276" w:lineRule="auto"/>
              <w:rPr>
                <w:rFonts w:hint="eastAsia" w:ascii="宋体" w:hAnsi="宋体" w:eastAsia="宋体" w:cs="Times New Roman"/>
                <w:sz w:val="24"/>
                <w:szCs w:val="24"/>
              </w:rPr>
            </w:pPr>
            <w:r>
              <w:rPr>
                <w:rFonts w:hint="eastAsia" w:ascii="宋体" w:hAnsi="宋体" w:eastAsia="宋体" w:cs="Times New Roman"/>
                <w:sz w:val="24"/>
                <w:szCs w:val="24"/>
              </w:rPr>
              <w:t>2.本征集文件未尽事宜，执行国家、省、市相关规定。</w:t>
            </w:r>
          </w:p>
          <w:p w14:paraId="263DBA53">
            <w:pPr>
              <w:spacing w:line="276" w:lineRule="auto"/>
              <w:rPr>
                <w:rFonts w:hint="eastAsia" w:ascii="宋体" w:hAnsi="宋体" w:eastAsia="宋体" w:cs="Times New Roman"/>
                <w:sz w:val="24"/>
                <w:szCs w:val="24"/>
              </w:rPr>
            </w:pPr>
            <w:r>
              <w:rPr>
                <w:rFonts w:hint="eastAsia" w:ascii="宋体" w:hAnsi="宋体" w:eastAsia="宋体" w:cs="Times New Roman"/>
                <w:sz w:val="24"/>
                <w:szCs w:val="24"/>
              </w:rPr>
              <w:t>3.我单位（采购人）严格按三财购【2021】9号文要求的时限发布中标结果公告，发出中标通知书，签订采购合同，上传采购合同。</w:t>
            </w:r>
          </w:p>
        </w:tc>
      </w:tr>
      <w:tr w14:paraId="1356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6B3C92C">
            <w:pPr>
              <w:jc w:val="center"/>
              <w:rPr>
                <w:rFonts w:hint="eastAsia" w:ascii="宋体" w:hAnsi="宋体" w:eastAsia="宋体" w:cs="宋体"/>
                <w:sz w:val="24"/>
              </w:rPr>
            </w:pPr>
            <w:r>
              <w:rPr>
                <w:rFonts w:hint="eastAsia" w:ascii="宋体" w:hAnsi="宋体" w:eastAsia="宋体" w:cs="宋体"/>
                <w:sz w:val="24"/>
              </w:rPr>
              <w:t>31</w:t>
            </w:r>
          </w:p>
        </w:tc>
        <w:tc>
          <w:tcPr>
            <w:tcW w:w="1601" w:type="dxa"/>
            <w:tcBorders>
              <w:top w:val="single" w:color="auto" w:sz="4" w:space="0"/>
              <w:left w:val="single" w:color="auto" w:sz="4" w:space="0"/>
              <w:bottom w:val="single" w:color="auto" w:sz="4" w:space="0"/>
              <w:right w:val="single" w:color="auto" w:sz="4" w:space="0"/>
            </w:tcBorders>
            <w:vAlign w:val="center"/>
          </w:tcPr>
          <w:p w14:paraId="06B6156D">
            <w:pPr>
              <w:jc w:val="center"/>
              <w:rPr>
                <w:rFonts w:hint="eastAsia" w:ascii="宋体" w:hAnsi="宋体" w:eastAsia="宋体" w:cs="Times New Roman"/>
                <w:sz w:val="24"/>
                <w:szCs w:val="24"/>
              </w:rPr>
            </w:pPr>
            <w:r>
              <w:rPr>
                <w:rFonts w:ascii="宋体" w:hAnsi="宋体" w:eastAsia="宋体" w:cs="Times New Roman"/>
                <w:sz w:val="24"/>
                <w:szCs w:val="24"/>
              </w:rPr>
              <w:t>本项目采购 内容所属行 业</w:t>
            </w:r>
          </w:p>
        </w:tc>
        <w:tc>
          <w:tcPr>
            <w:tcW w:w="7669" w:type="dxa"/>
            <w:tcBorders>
              <w:top w:val="single" w:color="auto" w:sz="4" w:space="0"/>
              <w:left w:val="single" w:color="auto" w:sz="4" w:space="0"/>
              <w:bottom w:val="single" w:color="auto" w:sz="4" w:space="0"/>
              <w:right w:val="single" w:color="auto" w:sz="4" w:space="0"/>
            </w:tcBorders>
            <w:vAlign w:val="center"/>
          </w:tcPr>
          <w:p w14:paraId="41AC72B2">
            <w:pPr>
              <w:spacing w:line="276" w:lineRule="auto"/>
              <w:rPr>
                <w:rFonts w:hint="eastAsia" w:ascii="宋体" w:hAnsi="宋体" w:eastAsia="宋体" w:cs="Times New Roman"/>
                <w:sz w:val="24"/>
                <w:szCs w:val="24"/>
              </w:rPr>
            </w:pPr>
            <w:r>
              <w:rPr>
                <w:rFonts w:ascii="宋体" w:hAnsi="宋体" w:eastAsia="宋体" w:cs="Times New Roman"/>
                <w:sz w:val="24"/>
                <w:szCs w:val="24"/>
              </w:rPr>
              <w:t>本项目采购内容所属行业：</w:t>
            </w:r>
            <w:r>
              <w:rPr>
                <w:rFonts w:ascii="宋体" w:hAnsi="宋体" w:eastAsia="宋体" w:cs="Times New Roman"/>
                <w:b/>
                <w:bCs/>
                <w:sz w:val="24"/>
                <w:szCs w:val="24"/>
              </w:rPr>
              <w:t>其他未列明行业</w:t>
            </w:r>
            <w:r>
              <w:rPr>
                <w:rFonts w:ascii="宋体" w:hAnsi="宋体" w:eastAsia="宋体" w:cs="Times New Roman"/>
                <w:sz w:val="24"/>
                <w:szCs w:val="24"/>
              </w:rPr>
              <w:t xml:space="preserve"> </w:t>
            </w:r>
          </w:p>
          <w:p w14:paraId="0F2F28C1">
            <w:pPr>
              <w:spacing w:line="276" w:lineRule="auto"/>
              <w:rPr>
                <w:rFonts w:hint="eastAsia" w:ascii="宋体" w:hAnsi="宋体" w:eastAsia="宋体" w:cs="Times New Roman"/>
                <w:sz w:val="24"/>
                <w:szCs w:val="24"/>
              </w:rPr>
            </w:pPr>
            <w:r>
              <w:rPr>
                <w:rFonts w:ascii="宋体" w:hAnsi="宋体" w:eastAsia="宋体" w:cs="Times New Roman"/>
                <w:sz w:val="24"/>
                <w:szCs w:val="24"/>
              </w:rPr>
              <w:t>划分依据：关于印发中小企业划型标准规定的通知（工信部联企业〔2011〕 300 号）</w:t>
            </w:r>
          </w:p>
        </w:tc>
      </w:tr>
      <w:tr w14:paraId="7CB8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072ACD27">
            <w:pPr>
              <w:jc w:val="center"/>
              <w:rPr>
                <w:rFonts w:hint="eastAsia" w:ascii="宋体" w:hAnsi="宋体" w:eastAsia="宋体" w:cs="宋体"/>
                <w:sz w:val="24"/>
              </w:rPr>
            </w:pPr>
            <w:r>
              <w:rPr>
                <w:rFonts w:hint="eastAsia" w:ascii="宋体" w:hAnsi="宋体" w:eastAsia="宋体" w:cs="宋体"/>
                <w:sz w:val="24"/>
              </w:rPr>
              <w:t>32</w:t>
            </w:r>
          </w:p>
        </w:tc>
        <w:tc>
          <w:tcPr>
            <w:tcW w:w="1601" w:type="dxa"/>
            <w:tcBorders>
              <w:top w:val="single" w:color="auto" w:sz="4" w:space="0"/>
              <w:left w:val="single" w:color="auto" w:sz="4" w:space="0"/>
              <w:bottom w:val="single" w:color="auto" w:sz="4" w:space="0"/>
              <w:right w:val="single" w:color="auto" w:sz="4" w:space="0"/>
            </w:tcBorders>
            <w:vAlign w:val="center"/>
          </w:tcPr>
          <w:p w14:paraId="182D14BE">
            <w:pPr>
              <w:jc w:val="center"/>
              <w:rPr>
                <w:rFonts w:hint="eastAsia" w:ascii="宋体" w:hAnsi="宋体" w:eastAsia="宋体" w:cs="Times New Roman"/>
                <w:sz w:val="24"/>
                <w:szCs w:val="24"/>
              </w:rPr>
            </w:pPr>
            <w:r>
              <w:rPr>
                <w:rFonts w:hint="eastAsia" w:ascii="宋体" w:hAnsi="宋体" w:eastAsia="宋体" w:cs="Times New Roman"/>
                <w:sz w:val="24"/>
                <w:szCs w:val="24"/>
              </w:rPr>
              <w:t>代理服务费</w:t>
            </w:r>
          </w:p>
        </w:tc>
        <w:tc>
          <w:tcPr>
            <w:tcW w:w="7669" w:type="dxa"/>
            <w:tcBorders>
              <w:top w:val="single" w:color="auto" w:sz="4" w:space="0"/>
              <w:left w:val="single" w:color="auto" w:sz="4" w:space="0"/>
              <w:bottom w:val="single" w:color="auto" w:sz="4" w:space="0"/>
              <w:right w:val="single" w:color="auto" w:sz="4" w:space="0"/>
            </w:tcBorders>
            <w:vAlign w:val="center"/>
          </w:tcPr>
          <w:p w14:paraId="0DAEE6C0">
            <w:pPr>
              <w:spacing w:line="276" w:lineRule="auto"/>
              <w:rPr>
                <w:rFonts w:hint="eastAsia" w:ascii="宋体" w:hAnsi="宋体" w:eastAsia="宋体" w:cs="Times New Roman"/>
                <w:sz w:val="24"/>
                <w:szCs w:val="24"/>
              </w:rPr>
            </w:pPr>
            <w:r>
              <w:rPr>
                <w:rFonts w:hint="eastAsia" w:ascii="宋体" w:hAnsi="宋体" w:eastAsia="宋体" w:cs="Times New Roman"/>
                <w:sz w:val="24"/>
                <w:szCs w:val="24"/>
              </w:rPr>
              <w:t>投标人应在中标后向采购代理公司支付招标代理服务费。此项费用由投标人综合考虑到投标报价中，不单独列项报价。中标人在领取中标通知书前，由入围的各供应商一次性向采购代理机构缴纳，每家入围供应商缴纳</w:t>
            </w:r>
            <w:r>
              <w:rPr>
                <w:rFonts w:hint="eastAsia" w:ascii="宋体" w:hAnsi="宋体" w:eastAsia="宋体" w:cs="Times New Roman"/>
                <w:sz w:val="24"/>
                <w:szCs w:val="24"/>
                <w:lang w:val="en-US" w:eastAsia="zh-CN"/>
              </w:rPr>
              <w:t>7</w:t>
            </w:r>
            <w:r>
              <w:rPr>
                <w:rFonts w:hint="eastAsia" w:ascii="宋体" w:hAnsi="宋体" w:eastAsia="宋体" w:cs="Times New Roman"/>
                <w:sz w:val="24"/>
                <w:szCs w:val="24"/>
              </w:rPr>
              <w:t>000元整。</w:t>
            </w:r>
          </w:p>
        </w:tc>
      </w:tr>
      <w:tr w14:paraId="33EB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FE97E5B">
            <w:pPr>
              <w:jc w:val="center"/>
              <w:rPr>
                <w:rFonts w:hint="eastAsia" w:ascii="宋体" w:hAnsi="宋体" w:eastAsia="宋体" w:cs="宋体"/>
                <w:sz w:val="24"/>
              </w:rPr>
            </w:pPr>
            <w:r>
              <w:rPr>
                <w:rFonts w:hint="eastAsia" w:ascii="宋体" w:hAnsi="宋体" w:eastAsia="宋体" w:cs="宋体"/>
                <w:sz w:val="24"/>
              </w:rPr>
              <w:t>33</w:t>
            </w:r>
          </w:p>
        </w:tc>
        <w:tc>
          <w:tcPr>
            <w:tcW w:w="1601" w:type="dxa"/>
            <w:tcBorders>
              <w:top w:val="single" w:color="auto" w:sz="4" w:space="0"/>
              <w:left w:val="single" w:color="auto" w:sz="4" w:space="0"/>
              <w:bottom w:val="single" w:color="auto" w:sz="4" w:space="0"/>
              <w:right w:val="single" w:color="auto" w:sz="4" w:space="0"/>
            </w:tcBorders>
            <w:vAlign w:val="center"/>
          </w:tcPr>
          <w:p w14:paraId="442D40EE">
            <w:pPr>
              <w:jc w:val="center"/>
              <w:rPr>
                <w:rFonts w:hint="eastAsia" w:ascii="宋体" w:hAnsi="宋体" w:eastAsia="宋体" w:cs="Times New Roman"/>
                <w:sz w:val="24"/>
                <w:szCs w:val="24"/>
              </w:rPr>
            </w:pPr>
            <w:r>
              <w:rPr>
                <w:rFonts w:ascii="宋体" w:hAnsi="宋体" w:eastAsia="宋体" w:cs="Times New Roman"/>
                <w:sz w:val="24"/>
                <w:szCs w:val="24"/>
              </w:rPr>
              <w:t>需要补充的 其他内容</w:t>
            </w:r>
          </w:p>
        </w:tc>
        <w:tc>
          <w:tcPr>
            <w:tcW w:w="7669" w:type="dxa"/>
            <w:tcBorders>
              <w:top w:val="single" w:color="auto" w:sz="4" w:space="0"/>
              <w:left w:val="single" w:color="auto" w:sz="4" w:space="0"/>
              <w:bottom w:val="single" w:color="auto" w:sz="4" w:space="0"/>
              <w:right w:val="single" w:color="auto" w:sz="4" w:space="0"/>
            </w:tcBorders>
            <w:vAlign w:val="center"/>
          </w:tcPr>
          <w:p w14:paraId="46FD0C86">
            <w:pPr>
              <w:spacing w:line="276" w:lineRule="auto"/>
              <w:rPr>
                <w:rFonts w:hint="eastAsia" w:ascii="宋体" w:hAnsi="宋体" w:eastAsia="宋体" w:cs="Times New Roman"/>
                <w:sz w:val="24"/>
                <w:szCs w:val="24"/>
              </w:rPr>
            </w:pPr>
            <w:r>
              <w:rPr>
                <w:rFonts w:ascii="宋体" w:hAnsi="宋体" w:eastAsia="宋体" w:cs="Times New Roman"/>
                <w:sz w:val="24"/>
                <w:szCs w:val="24"/>
              </w:rPr>
              <w:t xml:space="preserve">1.供应商依据征集文件（含补充说明、答疑纪要，如果有的话）并结合采 购项目清单、参数要求，所有标准和要求均应为国家现行最新有效版本和 国家强制性规范要求； </w:t>
            </w:r>
          </w:p>
          <w:p w14:paraId="79417619">
            <w:pPr>
              <w:spacing w:line="276" w:lineRule="auto"/>
              <w:rPr>
                <w:rFonts w:hint="eastAsia" w:ascii="宋体" w:hAnsi="宋体" w:eastAsia="宋体" w:cs="Times New Roman"/>
                <w:sz w:val="24"/>
                <w:szCs w:val="24"/>
              </w:rPr>
            </w:pPr>
            <w:r>
              <w:rPr>
                <w:rFonts w:ascii="宋体" w:hAnsi="宋体" w:eastAsia="宋体" w:cs="Times New Roman"/>
                <w:sz w:val="24"/>
                <w:szCs w:val="24"/>
              </w:rPr>
              <w:t>2.本征集文件未尽事宜，执行国家、省、市相关规定。</w:t>
            </w:r>
          </w:p>
        </w:tc>
      </w:tr>
      <w:tr w14:paraId="0C16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00A8E848">
            <w:pPr>
              <w:spacing w:line="440" w:lineRule="exact"/>
              <w:rPr>
                <w:rFonts w:hint="eastAsia" w:ascii="宋体" w:hAnsi="宋体" w:eastAsia="宋体" w:cs="宋体"/>
                <w:b/>
                <w:bCs/>
                <w:sz w:val="24"/>
                <w:szCs w:val="24"/>
              </w:rPr>
            </w:pPr>
            <w:r>
              <w:rPr>
                <w:rFonts w:hint="eastAsia" w:ascii="宋体" w:hAnsi="宋体" w:eastAsia="宋体" w:cs="宋体"/>
                <w:b/>
                <w:bCs/>
                <w:sz w:val="24"/>
                <w:szCs w:val="24"/>
              </w:rPr>
              <w:t>电子化交易注意事项</w:t>
            </w:r>
          </w:p>
        </w:tc>
        <w:tc>
          <w:tcPr>
            <w:tcW w:w="9270" w:type="dxa"/>
            <w:gridSpan w:val="2"/>
            <w:tcBorders>
              <w:top w:val="single" w:color="auto" w:sz="4" w:space="0"/>
              <w:left w:val="single" w:color="auto" w:sz="4" w:space="0"/>
              <w:bottom w:val="single" w:color="auto" w:sz="4" w:space="0"/>
              <w:right w:val="single" w:color="auto" w:sz="4" w:space="0"/>
            </w:tcBorders>
          </w:tcPr>
          <w:p w14:paraId="008EA169">
            <w:pPr>
              <w:spacing w:line="360" w:lineRule="auto"/>
              <w:ind w:firstLine="482"/>
              <w:rPr>
                <w:rFonts w:hint="eastAsia" w:ascii="宋体" w:hAnsi="宋体" w:eastAsia="宋体" w:cs="宋体"/>
                <w:b/>
                <w:shd w:val="clear" w:color="auto" w:fill="FFFFFF"/>
                <w:lang w:bidi="ar"/>
              </w:rPr>
            </w:pPr>
            <w:r>
              <w:rPr>
                <w:rFonts w:hint="eastAsia" w:ascii="宋体" w:hAnsi="宋体" w:eastAsia="宋体" w:cs="宋体"/>
                <w:b/>
                <w:shd w:val="clear" w:color="auto" w:fill="FFFFFF"/>
                <w:lang w:bidi="ar"/>
              </w:rPr>
              <w:t>本项目为电子化、无纸化交易项目，投标文件是供应商、供应商（以下简称“供应商”）通过中心投标文件制作系统制作，并经过电子签章和加密后生成的电子版投标文件。供应商投标时，将不再接受任何纸质文件资料。</w:t>
            </w:r>
          </w:p>
          <w:p w14:paraId="5F228771">
            <w:pPr>
              <w:spacing w:line="360" w:lineRule="auto"/>
              <w:ind w:firstLine="482"/>
              <w:rPr>
                <w:rFonts w:hint="eastAsia" w:ascii="宋体" w:hAnsi="宋体" w:eastAsia="宋体" w:cs="宋体"/>
                <w:b/>
                <w:shd w:val="clear" w:color="auto" w:fill="FFFFFF"/>
                <w:lang w:bidi="ar"/>
              </w:rPr>
            </w:pPr>
            <w:r>
              <w:rPr>
                <w:rFonts w:hint="eastAsia" w:ascii="宋体" w:hAnsi="宋体" w:eastAsia="宋体" w:cs="宋体"/>
                <w:b/>
                <w:shd w:val="clear" w:color="auto" w:fill="FFFFFF"/>
                <w:lang w:bidi="ar"/>
              </w:rPr>
              <w:t>温馨提示：本项目为电子化、无纸化交易项目，开标时不接受任何纸质资料，为保证您能投标成功，请需仔细阅读以下条款。</w:t>
            </w:r>
          </w:p>
          <w:p w14:paraId="7CBCDBA9">
            <w:pPr>
              <w:spacing w:line="360" w:lineRule="auto"/>
              <w:ind w:firstLine="480"/>
              <w:rPr>
                <w:rFonts w:hint="eastAsia" w:ascii="宋体" w:hAnsi="宋体" w:eastAsia="宋体" w:cs="宋体"/>
                <w:shd w:val="clear" w:color="auto" w:fill="FFFFFF"/>
                <w:lang w:bidi="ar"/>
              </w:rPr>
            </w:pPr>
            <w:r>
              <w:rPr>
                <w:rFonts w:hint="eastAsia" w:ascii="宋体" w:hAnsi="宋体" w:eastAsia="宋体" w:cs="宋体"/>
                <w:shd w:val="clear" w:color="auto" w:fill="FFFFFF"/>
                <w:lang w:bidi="ar"/>
              </w:rPr>
              <w:t>一、电子化投标</w:t>
            </w:r>
          </w:p>
          <w:p w14:paraId="11D374F9">
            <w:pPr>
              <w:spacing w:line="360" w:lineRule="auto"/>
              <w:ind w:firstLine="480"/>
              <w:rPr>
                <w:rFonts w:hint="eastAsia" w:ascii="宋体" w:hAnsi="宋体" w:eastAsia="宋体" w:cs="宋体"/>
                <w:shd w:val="clear" w:color="auto" w:fill="FFFFFF"/>
                <w:lang w:bidi="ar"/>
              </w:rPr>
            </w:pPr>
            <w:r>
              <w:rPr>
                <w:rFonts w:hint="eastAsia" w:ascii="宋体" w:hAnsi="宋体" w:eastAsia="宋体" w:cs="宋体"/>
                <w:shd w:val="clear" w:color="auto" w:fill="FFFFFF"/>
                <w:lang w:bidi="ar"/>
              </w:rPr>
              <w:t>（一）网上投标保证金的缴纳本项目不收取投标保证金。</w:t>
            </w:r>
          </w:p>
          <w:p w14:paraId="6D47BAF9">
            <w:pPr>
              <w:spacing w:line="360" w:lineRule="auto"/>
              <w:ind w:firstLine="480"/>
              <w:rPr>
                <w:rFonts w:hint="eastAsia" w:ascii="宋体" w:hAnsi="宋体" w:eastAsia="宋体" w:cs="宋体"/>
                <w:shd w:val="clear" w:color="auto" w:fill="FFFFFF"/>
                <w:lang w:bidi="ar"/>
              </w:rPr>
            </w:pPr>
            <w:r>
              <w:rPr>
                <w:rFonts w:hint="eastAsia" w:ascii="宋体" w:hAnsi="宋体" w:eastAsia="宋体" w:cs="宋体"/>
                <w:shd w:val="clear" w:color="auto" w:fill="FFFFFF"/>
                <w:lang w:bidi="ar"/>
              </w:rPr>
              <w:t>（二）电子化投标文件的签章</w:t>
            </w:r>
          </w:p>
          <w:p w14:paraId="006A1E36">
            <w:pPr>
              <w:spacing w:line="360" w:lineRule="auto"/>
              <w:ind w:firstLine="480"/>
              <w:rPr>
                <w:rFonts w:hint="eastAsia" w:ascii="宋体" w:hAnsi="宋体" w:eastAsia="宋体" w:cs="宋体"/>
                <w:shd w:val="clear" w:color="auto" w:fill="FFFFFF"/>
                <w:lang w:bidi="ar"/>
              </w:rPr>
            </w:pPr>
            <w:r>
              <w:rPr>
                <w:rFonts w:ascii="宋体" w:hAnsi="宋体" w:eastAsia="宋体" w:cs="宋体"/>
                <w:shd w:val="clear" w:color="auto" w:fill="FFFFFF"/>
                <w:lang w:bidi="ar"/>
              </w:rPr>
              <w:t>1、</w:t>
            </w:r>
            <w:r>
              <w:rPr>
                <w:rFonts w:hint="eastAsia" w:ascii="宋体" w:hAnsi="宋体" w:eastAsia="宋体" w:cs="宋体"/>
                <w:shd w:val="clear" w:color="auto" w:fill="FFFFFF"/>
                <w:lang w:bidi="ar"/>
              </w:rPr>
              <w:t>供应商</w:t>
            </w:r>
            <w:r>
              <w:rPr>
                <w:rFonts w:ascii="宋体" w:hAnsi="宋体" w:eastAsia="宋体" w:cs="宋体"/>
                <w:shd w:val="clear" w:color="auto" w:fill="FFFFFF"/>
                <w:lang w:bidi="ar"/>
              </w:rPr>
              <w:t>在生成电子化投标文件后，应对电子化投标文件进行签章，未进行签章的视为无效投标。</w:t>
            </w:r>
          </w:p>
          <w:p w14:paraId="29DF7886">
            <w:pPr>
              <w:spacing w:line="360" w:lineRule="auto"/>
              <w:ind w:firstLine="482"/>
              <w:rPr>
                <w:rFonts w:hint="eastAsia" w:ascii="宋体" w:hAnsi="宋体" w:eastAsia="宋体" w:cs="宋体"/>
                <w:b/>
                <w:bCs/>
                <w:shd w:val="clear" w:color="auto" w:fill="FFFFFF"/>
                <w:lang w:bidi="ar"/>
              </w:rPr>
            </w:pPr>
            <w:r>
              <w:rPr>
                <w:rFonts w:ascii="宋体" w:hAnsi="宋体" w:eastAsia="宋体" w:cs="宋体"/>
                <w:b/>
                <w:bCs/>
                <w:shd w:val="clear" w:color="auto" w:fill="FFFFFF"/>
                <w:lang w:bidi="ar"/>
              </w:rPr>
              <w:t>2、招标文件中要求</w:t>
            </w:r>
            <w:r>
              <w:rPr>
                <w:rFonts w:hint="eastAsia" w:ascii="宋体" w:hAnsi="宋体" w:eastAsia="宋体" w:cs="宋体"/>
                <w:b/>
                <w:bCs/>
                <w:shd w:val="clear" w:color="auto" w:fill="FFFFFF"/>
                <w:lang w:bidi="ar"/>
              </w:rPr>
              <w:t>供应商</w:t>
            </w:r>
            <w:r>
              <w:rPr>
                <w:rFonts w:ascii="宋体" w:hAnsi="宋体" w:eastAsia="宋体" w:cs="宋体"/>
                <w:b/>
                <w:bCs/>
                <w:shd w:val="clear" w:color="auto" w:fill="FFFFFF"/>
                <w:lang w:bidi="ar"/>
              </w:rPr>
              <w:t>盖章的，以签盖单位章为准；要求法定代表人签章的，以签盖法定代表人签章为准。</w:t>
            </w:r>
          </w:p>
          <w:p w14:paraId="0955D94D">
            <w:pPr>
              <w:spacing w:line="360" w:lineRule="auto"/>
              <w:ind w:firstLine="480"/>
              <w:rPr>
                <w:rFonts w:hint="eastAsia" w:ascii="宋体" w:hAnsi="宋体" w:eastAsia="宋体" w:cs="宋体"/>
                <w:shd w:val="clear" w:color="auto" w:fill="FFFFFF"/>
                <w:lang w:bidi="ar"/>
              </w:rPr>
            </w:pPr>
            <w:r>
              <w:rPr>
                <w:rFonts w:hint="eastAsia" w:ascii="宋体" w:hAnsi="宋体" w:eastAsia="宋体" w:cs="宋体"/>
                <w:shd w:val="clear" w:color="auto" w:fill="FFFFFF"/>
                <w:lang w:bidi="ar"/>
              </w:rPr>
              <w:t>（三）电子化投标文件的格式及上传投标文件具体操作详见</w:t>
            </w:r>
          </w:p>
          <w:p w14:paraId="06F692D5">
            <w:pPr>
              <w:spacing w:line="360" w:lineRule="auto"/>
              <w:ind w:firstLine="480"/>
              <w:rPr>
                <w:rFonts w:hint="eastAsia" w:ascii="宋体" w:hAnsi="宋体" w:eastAsia="宋体" w:cs="宋体"/>
              </w:rPr>
            </w:pPr>
            <w:r>
              <w:rPr>
                <w:rFonts w:ascii="宋体" w:hAnsi="宋体" w:eastAsia="宋体" w:cs="宋体"/>
              </w:rPr>
              <w:t>1、《三门峡市公共资源交易服务平台操作手册》。</w:t>
            </w:r>
          </w:p>
          <w:p w14:paraId="69FB32DC">
            <w:pPr>
              <w:spacing w:line="360" w:lineRule="auto"/>
              <w:rPr>
                <w:rFonts w:hint="eastAsia" w:ascii="宋体" w:hAnsi="宋体" w:eastAsia="宋体" w:cs="宋体"/>
              </w:rPr>
            </w:pPr>
            <w:r>
              <w:rPr>
                <w:rFonts w:hint="eastAsia" w:ascii="宋体" w:hAnsi="宋体" w:eastAsia="宋体" w:cs="宋体"/>
              </w:rPr>
              <w:t>链接地址：</w:t>
            </w:r>
          </w:p>
          <w:p w14:paraId="42209ECF">
            <w:pPr>
              <w:spacing w:line="360" w:lineRule="auto"/>
              <w:rPr>
                <w:rStyle w:val="16"/>
                <w:rFonts w:hint="eastAsia" w:ascii="宋体" w:hAnsi="宋体" w:eastAsia="宋体"/>
                <w:color w:val="auto"/>
                <w:u w:val="single"/>
              </w:rPr>
            </w:pPr>
            <w:r>
              <w:rPr>
                <w:rStyle w:val="16"/>
                <w:rFonts w:ascii="宋体" w:hAnsi="宋体" w:eastAsia="宋体"/>
                <w:color w:val="auto"/>
                <w:u w:val="single"/>
              </w:rPr>
              <w:t>http://gzjy.smx.gov.cn/bzzx/008001/20200325/1d4d9bd4-82a2-4284-b2f7-428c4c69ef58.html</w:t>
            </w:r>
          </w:p>
          <w:p w14:paraId="64E23B08">
            <w:pPr>
              <w:spacing w:line="360" w:lineRule="auto"/>
              <w:ind w:firstLine="480"/>
              <w:rPr>
                <w:rFonts w:hint="eastAsia" w:ascii="宋体" w:hAnsi="宋体" w:eastAsia="宋体" w:cs="宋体"/>
              </w:rPr>
            </w:pPr>
            <w:r>
              <w:rPr>
                <w:rFonts w:ascii="宋体" w:hAnsi="宋体" w:eastAsia="宋体" w:cs="宋体"/>
              </w:rPr>
              <w:t>2、三门峡市公共资源交易服务平台投标制作工具下载地址</w:t>
            </w:r>
          </w:p>
          <w:p w14:paraId="301F02CA">
            <w:pPr>
              <w:spacing w:line="360" w:lineRule="auto"/>
              <w:rPr>
                <w:rStyle w:val="16"/>
                <w:rFonts w:hint="eastAsia" w:ascii="宋体" w:hAnsi="宋体" w:eastAsia="宋体"/>
                <w:color w:val="auto"/>
                <w:u w:val="single"/>
              </w:rPr>
            </w:pPr>
            <w:r>
              <w:rPr>
                <w:rStyle w:val="16"/>
                <w:rFonts w:ascii="宋体" w:hAnsi="宋体" w:eastAsia="宋体"/>
                <w:color w:val="auto"/>
                <w:u w:val="single"/>
              </w:rPr>
              <w:t>https://download.bqpoint.com/download/downloaddetail.html?SourceFrom=Ztb&amp;ZtbSoftXiaQuCode=1506&amp;ZtbSoftType=tballinclusive</w:t>
            </w:r>
          </w:p>
          <w:p w14:paraId="4622058D">
            <w:pPr>
              <w:spacing w:line="360" w:lineRule="auto"/>
              <w:ind w:firstLine="480"/>
              <w:rPr>
                <w:rFonts w:hint="eastAsia" w:ascii="宋体" w:hAnsi="宋体" w:eastAsia="宋体" w:cs="宋体"/>
                <w:shd w:val="clear" w:color="auto" w:fill="FFFFFF"/>
                <w:lang w:bidi="ar"/>
              </w:rPr>
            </w:pPr>
            <w:r>
              <w:rPr>
                <w:rFonts w:ascii="宋体" w:hAnsi="宋体" w:eastAsia="宋体" w:cs="宋体"/>
                <w:shd w:val="clear" w:color="auto" w:fill="FFFFFF"/>
                <w:lang w:bidi="ar"/>
              </w:rPr>
              <w:t xml:space="preserve">3、电子化投标文件应在投标截止时间前成功上传至三门峡市公共资源电子化交易系统。至投标截止时间止， </w:t>
            </w:r>
            <w:r>
              <w:rPr>
                <w:rFonts w:hint="eastAsia" w:ascii="宋体" w:hAnsi="宋体" w:eastAsia="宋体" w:cs="宋体"/>
                <w:shd w:val="clear" w:color="auto" w:fill="FFFFFF"/>
                <w:lang w:bidi="ar"/>
              </w:rPr>
              <w:t>仍未上传成功的电子化投标文件将不予接收。</w:t>
            </w:r>
          </w:p>
          <w:p w14:paraId="48400D1B">
            <w:pPr>
              <w:spacing w:line="360" w:lineRule="auto"/>
              <w:ind w:firstLine="482"/>
              <w:rPr>
                <w:rFonts w:hint="eastAsia" w:ascii="宋体" w:hAnsi="宋体" w:eastAsia="宋体" w:cs="宋体"/>
                <w:b/>
                <w:bCs/>
                <w:shd w:val="clear" w:color="auto" w:fill="FFFFFF"/>
                <w:lang w:bidi="ar"/>
              </w:rPr>
            </w:pPr>
            <w:r>
              <w:rPr>
                <w:rFonts w:hint="eastAsia" w:ascii="宋体" w:hAnsi="宋体" w:eastAsia="宋体" w:cs="宋体"/>
                <w:b/>
                <w:bCs/>
                <w:shd w:val="clear" w:color="auto" w:fill="FFFFFF"/>
                <w:lang w:bidi="ar"/>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0F3BE4B4">
            <w:pPr>
              <w:spacing w:line="360" w:lineRule="auto"/>
              <w:ind w:firstLine="480"/>
              <w:rPr>
                <w:rFonts w:hint="eastAsia" w:ascii="宋体" w:hAnsi="宋体" w:eastAsia="宋体" w:cs="宋体"/>
                <w:shd w:val="clear" w:color="auto" w:fill="FFFFFF"/>
                <w:lang w:bidi="ar"/>
              </w:rPr>
            </w:pPr>
            <w:r>
              <w:rPr>
                <w:rFonts w:hint="eastAsia" w:ascii="宋体" w:hAnsi="宋体" w:eastAsia="宋体" w:cs="宋体"/>
                <w:shd w:val="clear" w:color="auto" w:fill="FFFFFF"/>
                <w:lang w:bidi="ar"/>
              </w:rPr>
              <w:t>新点客服电话</w:t>
            </w:r>
            <w:r>
              <w:rPr>
                <w:rFonts w:ascii="宋体" w:hAnsi="宋体" w:eastAsia="宋体" w:cs="宋体"/>
                <w:shd w:val="clear" w:color="auto" w:fill="FFFFFF"/>
                <w:lang w:bidi="ar"/>
              </w:rPr>
              <w:t>:4009980000</w:t>
            </w:r>
          </w:p>
          <w:p w14:paraId="1E7E7EC3">
            <w:pPr>
              <w:spacing w:line="360" w:lineRule="auto"/>
              <w:ind w:firstLine="480"/>
              <w:rPr>
                <w:rFonts w:hint="eastAsia" w:ascii="宋体" w:hAnsi="宋体" w:eastAsia="宋体" w:cs="宋体"/>
                <w:shd w:val="clear" w:color="auto" w:fill="FFFFFF"/>
                <w:lang w:bidi="ar"/>
              </w:rPr>
            </w:pPr>
            <w:r>
              <w:rPr>
                <w:rFonts w:hint="eastAsia" w:ascii="宋体" w:hAnsi="宋体" w:eastAsia="宋体" w:cs="宋体"/>
                <w:shd w:val="clear" w:color="auto" w:fill="FFFFFF"/>
                <w:lang w:bidi="ar"/>
              </w:rPr>
              <w:t>（四）电子化项目开标、解密、唱标、评标</w:t>
            </w:r>
          </w:p>
          <w:p w14:paraId="5D2CD7F3">
            <w:pPr>
              <w:spacing w:line="360" w:lineRule="auto"/>
              <w:ind w:firstLine="480"/>
              <w:rPr>
                <w:rFonts w:hint="eastAsia" w:ascii="宋体" w:hAnsi="宋体" w:eastAsia="宋体" w:cs="宋体"/>
                <w:shd w:val="clear" w:color="auto" w:fill="FFFFFF"/>
                <w:lang w:bidi="ar"/>
              </w:rPr>
            </w:pPr>
            <w:r>
              <w:rPr>
                <w:rFonts w:ascii="宋体" w:hAnsi="宋体" w:eastAsia="宋体" w:cs="宋体"/>
                <w:shd w:val="clear" w:color="auto" w:fill="FFFFFF"/>
                <w:lang w:bidi="ar"/>
              </w:rPr>
              <w:t>1、</w:t>
            </w:r>
            <w:r>
              <w:rPr>
                <w:rFonts w:hint="eastAsia" w:ascii="宋体" w:hAnsi="宋体" w:eastAsia="宋体" w:cs="宋体"/>
              </w:rPr>
              <w:t>本项目为不见面开标项目</w:t>
            </w:r>
            <w:r>
              <w:rPr>
                <w:rFonts w:hint="eastAsia" w:ascii="宋体" w:hAnsi="宋体" w:eastAsia="宋体" w:cs="宋体"/>
                <w:shd w:val="clear" w:color="auto" w:fill="FFFFFF"/>
                <w:lang w:bidi="ar"/>
              </w:rPr>
              <w:t>，开标当日，供应商无需到开标现场参加开标会议，供应商应当在投标截止时间前，登陆不见面开标大厅选择登陆三门峡市公共资源电子招投标系统进行登陆（网址为</w:t>
            </w:r>
            <w:r>
              <w:rPr>
                <w:rFonts w:ascii="宋体" w:hAnsi="宋体" w:eastAsia="宋体" w:cs="宋体"/>
                <w:shd w:val="clear" w:color="auto" w:fill="FFFFFF"/>
                <w:lang w:bidi="ar"/>
              </w:rPr>
              <w:t>http://120.194.249.36:10094/BidOpening/bidopeninghallaction/hall/login</w:t>
            </w:r>
            <w:r>
              <w:rPr>
                <w:rFonts w:hint="eastAsia" w:ascii="宋体" w:hAnsi="宋体" w:eastAsia="宋体" w:cs="宋体"/>
                <w:shd w:val="clear" w:color="auto" w:fill="FFFFFF"/>
                <w:lang w:bidi="ar"/>
              </w:rPr>
              <w:t>）</w:t>
            </w:r>
            <w:r>
              <w:rPr>
                <w:rFonts w:ascii="宋体" w:hAnsi="宋体" w:eastAsia="宋体" w:cs="宋体"/>
                <w:shd w:val="clear" w:color="auto" w:fill="FFFFFF"/>
                <w:lang w:bidi="ar"/>
              </w:rPr>
              <w:t>,在线准时参加开标活动并进行投标文件解密等。</w:t>
            </w:r>
            <w:r>
              <w:rPr>
                <w:rFonts w:hint="eastAsia" w:ascii="宋体" w:hAnsi="宋体" w:eastAsia="宋体" w:cs="宋体"/>
              </w:rPr>
              <w:t>每位供应商的解密时间为开标时间起</w:t>
            </w:r>
            <w:r>
              <w:rPr>
                <w:rFonts w:ascii="宋体" w:hAnsi="宋体" w:eastAsia="宋体" w:cs="宋体"/>
              </w:rPr>
              <w:t>30分钟内完成。未按时解密的其投标将被否决。因供应商原因未能解密、解密失败或解密超时的将被拒绝。</w:t>
            </w:r>
          </w:p>
          <w:p w14:paraId="1D736838">
            <w:pPr>
              <w:spacing w:line="360" w:lineRule="auto"/>
              <w:ind w:firstLine="480"/>
              <w:rPr>
                <w:rFonts w:hint="eastAsia" w:ascii="宋体" w:hAnsi="宋体" w:eastAsia="宋体" w:cs="宋体"/>
                <w:shd w:val="clear" w:color="auto" w:fill="FFFFFF"/>
                <w:lang w:bidi="ar"/>
              </w:rPr>
            </w:pPr>
            <w:r>
              <w:rPr>
                <w:rFonts w:ascii="宋体" w:hAnsi="宋体" w:eastAsia="宋体" w:cs="宋体"/>
                <w:shd w:val="clear" w:color="auto" w:fill="FFFFFF"/>
                <w:lang w:bidi="ar"/>
              </w:rPr>
              <w:t>2、电子化投标文件采用一次加密方式。开标时，由</w:t>
            </w:r>
            <w:r>
              <w:rPr>
                <w:rFonts w:hint="eastAsia" w:ascii="宋体" w:hAnsi="宋体" w:eastAsia="宋体" w:cs="宋体"/>
                <w:shd w:val="clear" w:color="auto" w:fill="FFFFFF"/>
                <w:lang w:bidi="ar"/>
              </w:rPr>
              <w:t>供应商</w:t>
            </w:r>
            <w:r>
              <w:rPr>
                <w:rFonts w:ascii="宋体" w:hAnsi="宋体" w:eastAsia="宋体" w:cs="宋体"/>
                <w:shd w:val="clear" w:color="auto" w:fill="FFFFFF"/>
                <w:lang w:bidi="ar"/>
              </w:rPr>
              <w:t xml:space="preserve">使用 CA </w:t>
            </w:r>
            <w:r>
              <w:rPr>
                <w:rFonts w:hint="eastAsia" w:ascii="宋体" w:hAnsi="宋体" w:eastAsia="宋体" w:cs="宋体"/>
                <w:shd w:val="clear" w:color="auto" w:fill="FFFFFF"/>
                <w:lang w:bidi="ar"/>
              </w:rPr>
              <w:t>证书，在规定时间内对其电子化投标文件进行解密。每位供应商的解密时间为开标时间起</w:t>
            </w:r>
            <w:r>
              <w:rPr>
                <w:rFonts w:ascii="宋体" w:hAnsi="宋体" w:eastAsia="宋体" w:cs="宋体"/>
                <w:shd w:val="clear" w:color="auto" w:fill="FFFFFF"/>
                <w:lang w:bidi="ar"/>
              </w:rPr>
              <w:t xml:space="preserve">30 </w:t>
            </w:r>
            <w:r>
              <w:rPr>
                <w:rFonts w:hint="eastAsia" w:ascii="宋体" w:hAnsi="宋体" w:eastAsia="宋体" w:cs="宋体"/>
                <w:shd w:val="clear" w:color="auto" w:fill="FFFFFF"/>
                <w:lang w:bidi="ar"/>
              </w:rPr>
              <w:t>分钟内，如在规定时间内未完成解密的，其投标文件不予开标、唱标。</w:t>
            </w:r>
          </w:p>
          <w:p w14:paraId="7597467D">
            <w:pPr>
              <w:spacing w:line="360" w:lineRule="auto"/>
              <w:ind w:firstLine="480"/>
              <w:rPr>
                <w:rFonts w:hint="eastAsia" w:ascii="宋体" w:hAnsi="宋体" w:eastAsia="宋体" w:cs="宋体"/>
                <w:shd w:val="clear" w:color="auto" w:fill="FFFFFF"/>
                <w:lang w:bidi="ar"/>
              </w:rPr>
            </w:pPr>
            <w:r>
              <w:rPr>
                <w:rFonts w:ascii="宋体" w:hAnsi="宋体" w:eastAsia="宋体" w:cs="宋体"/>
                <w:shd w:val="clear" w:color="auto" w:fill="FFFFFF"/>
                <w:lang w:bidi="ar"/>
              </w:rPr>
              <w:t>3、电子化投标文件解密异常的处理</w:t>
            </w:r>
          </w:p>
          <w:p w14:paraId="64EF37E8">
            <w:pPr>
              <w:spacing w:line="360" w:lineRule="auto"/>
              <w:ind w:firstLine="480"/>
              <w:rPr>
                <w:rFonts w:hint="eastAsia" w:ascii="宋体" w:hAnsi="宋体" w:eastAsia="宋体" w:cs="宋体"/>
                <w:shd w:val="clear" w:color="auto" w:fill="FFFFFF"/>
                <w:lang w:bidi="ar"/>
              </w:rPr>
            </w:pPr>
            <w:r>
              <w:rPr>
                <w:rFonts w:hint="eastAsia" w:ascii="宋体" w:hAnsi="宋体" w:eastAsia="宋体" w:cs="宋体"/>
                <w:shd w:val="clear" w:color="auto" w:fill="FFFFFF"/>
                <w:lang w:bidi="ar"/>
              </w:rPr>
              <w:t>如出现供应商的电子投标文件无法解密等异常情况，供应商应及时致电中介服务机构说明。投标文件异常，按以下步骤进行处理：</w:t>
            </w:r>
          </w:p>
          <w:p w14:paraId="55EC5A7C">
            <w:pPr>
              <w:spacing w:line="360" w:lineRule="auto"/>
              <w:ind w:firstLine="480"/>
              <w:rPr>
                <w:rFonts w:hint="eastAsia" w:ascii="宋体" w:hAnsi="宋体" w:eastAsia="宋体" w:cs="宋体"/>
                <w:shd w:val="clear" w:color="auto" w:fill="FFFFFF"/>
                <w:lang w:bidi="ar"/>
              </w:rPr>
            </w:pPr>
            <w:r>
              <w:rPr>
                <w:rFonts w:hint="eastAsia" w:ascii="宋体" w:hAnsi="宋体" w:eastAsia="宋体" w:cs="宋体"/>
                <w:shd w:val="clear" w:color="auto" w:fill="FFFFFF"/>
                <w:lang w:bidi="ar"/>
              </w:rPr>
              <w:t>（</w:t>
            </w:r>
            <w:r>
              <w:rPr>
                <w:rFonts w:ascii="宋体" w:hAnsi="宋体" w:eastAsia="宋体" w:cs="宋体"/>
                <w:shd w:val="clear" w:color="auto" w:fill="FFFFFF"/>
                <w:lang w:bidi="ar"/>
              </w:rPr>
              <w:t>1）首先由技术人员进行问题排查。</w:t>
            </w:r>
          </w:p>
          <w:p w14:paraId="1334D22B">
            <w:pPr>
              <w:spacing w:line="360" w:lineRule="auto"/>
              <w:ind w:firstLine="480"/>
              <w:rPr>
                <w:rFonts w:hint="eastAsia" w:ascii="宋体" w:hAnsi="宋体" w:eastAsia="宋体" w:cs="宋体"/>
                <w:shd w:val="clear" w:color="auto" w:fill="FFFFFF"/>
                <w:lang w:bidi="ar"/>
              </w:rPr>
            </w:pPr>
            <w:r>
              <w:rPr>
                <w:rFonts w:hint="eastAsia" w:ascii="宋体" w:hAnsi="宋体" w:eastAsia="宋体" w:cs="宋体"/>
                <w:shd w:val="clear" w:color="auto" w:fill="FFFFFF"/>
                <w:lang w:bidi="ar"/>
              </w:rPr>
              <w:t>（</w:t>
            </w:r>
            <w:r>
              <w:rPr>
                <w:rFonts w:ascii="宋体" w:hAnsi="宋体" w:eastAsia="宋体" w:cs="宋体"/>
                <w:shd w:val="clear" w:color="auto" w:fill="FFFFFF"/>
                <w:lang w:bidi="ar"/>
              </w:rPr>
              <w:t>2）经技术人员排查后，是</w:t>
            </w:r>
            <w:r>
              <w:rPr>
                <w:rFonts w:hint="eastAsia" w:ascii="宋体" w:hAnsi="宋体" w:eastAsia="宋体" w:cs="宋体"/>
                <w:shd w:val="clear" w:color="auto" w:fill="FFFFFF"/>
                <w:lang w:bidi="ar"/>
              </w:rPr>
              <w:t>供应商文件自身问题导致投标文件无法解密的，该投标文件将不予接收、解密和唱标。开标会议继续进行。</w:t>
            </w:r>
          </w:p>
          <w:p w14:paraId="449BC8DB">
            <w:pPr>
              <w:spacing w:line="360" w:lineRule="auto"/>
              <w:ind w:firstLine="480"/>
              <w:rPr>
                <w:rFonts w:hint="eastAsia" w:ascii="宋体" w:hAnsi="宋体" w:eastAsia="宋体" w:cs="宋体"/>
                <w:shd w:val="clear" w:color="auto" w:fill="FFFFFF"/>
                <w:lang w:bidi="ar"/>
              </w:rPr>
            </w:pPr>
            <w:r>
              <w:rPr>
                <w:rFonts w:hint="eastAsia" w:ascii="宋体" w:hAnsi="宋体" w:eastAsia="宋体" w:cs="宋体"/>
                <w:shd w:val="clear" w:color="auto" w:fill="FFFFFF"/>
                <w:lang w:bidi="ar"/>
              </w:rPr>
              <w:t>（</w:t>
            </w:r>
            <w:r>
              <w:rPr>
                <w:rFonts w:ascii="宋体" w:hAnsi="宋体" w:eastAsia="宋体" w:cs="宋体"/>
                <w:shd w:val="clear" w:color="auto" w:fill="FFFFFF"/>
                <w:lang w:bidi="ar"/>
              </w:rPr>
              <w:t>3）经技术人员排查后，如果是电子化交易系统问题造成投标文件无法解密的，将由技术人员对问题进行处理。如短时间</w:t>
            </w:r>
            <w:r>
              <w:rPr>
                <w:rFonts w:hint="eastAsia" w:ascii="宋体" w:hAnsi="宋体" w:eastAsia="宋体" w:cs="宋体"/>
                <w:shd w:val="clear" w:color="auto" w:fill="FFFFFF"/>
                <w:lang w:bidi="ar"/>
              </w:rPr>
              <w:t>内问题无法解决的，将由中介服务机构向监督部门申请，经监督部门同意后，暂停开标会议，待问题解决后继续开标。</w:t>
            </w:r>
          </w:p>
          <w:p w14:paraId="390E9AD5">
            <w:pPr>
              <w:spacing w:line="360" w:lineRule="auto"/>
              <w:ind w:firstLine="480"/>
              <w:rPr>
                <w:rFonts w:hint="eastAsia" w:ascii="宋体" w:hAnsi="宋体" w:eastAsia="宋体" w:cs="宋体"/>
                <w:shd w:val="clear" w:color="auto" w:fill="FFFFFF"/>
                <w:lang w:bidi="ar"/>
              </w:rPr>
            </w:pPr>
            <w:r>
              <w:rPr>
                <w:rFonts w:ascii="宋体" w:hAnsi="宋体" w:eastAsia="宋体" w:cs="宋体"/>
                <w:shd w:val="clear" w:color="auto" w:fill="FFFFFF"/>
                <w:lang w:bidi="ar"/>
              </w:rPr>
              <w:t>4、待所有</w:t>
            </w:r>
            <w:r>
              <w:rPr>
                <w:rFonts w:hint="eastAsia" w:ascii="宋体" w:hAnsi="宋体" w:eastAsia="宋体" w:cs="宋体"/>
                <w:shd w:val="clear" w:color="auto" w:fill="FFFFFF"/>
                <w:lang w:bidi="ar"/>
              </w:rPr>
              <w:t>供应商</w:t>
            </w:r>
            <w:r>
              <w:rPr>
                <w:rFonts w:ascii="宋体" w:hAnsi="宋体" w:eastAsia="宋体" w:cs="宋体"/>
                <w:shd w:val="clear" w:color="auto" w:fill="FFFFFF"/>
                <w:lang w:bidi="ar"/>
              </w:rPr>
              <w:t>投标文件解密完成后，由中介服务机构操作，对所有已解密投标文件进行唱标。</w:t>
            </w:r>
          </w:p>
          <w:p w14:paraId="21471174">
            <w:pPr>
              <w:spacing w:line="360" w:lineRule="auto"/>
              <w:ind w:firstLine="480"/>
              <w:rPr>
                <w:rFonts w:hint="eastAsia" w:ascii="宋体" w:hAnsi="宋体" w:eastAsia="宋体" w:cs="宋体"/>
                <w:shd w:val="clear" w:color="auto" w:fill="FFFFFF"/>
                <w:lang w:bidi="ar"/>
              </w:rPr>
            </w:pPr>
            <w:r>
              <w:rPr>
                <w:rFonts w:hint="eastAsia" w:ascii="宋体" w:hAnsi="宋体" w:eastAsia="宋体" w:cs="宋体"/>
                <w:bCs/>
                <w:shd w:val="clear" w:color="auto" w:fill="FFFFFF"/>
                <w:lang w:bidi="ar"/>
              </w:rPr>
              <w:t>供应商应保证在开标期间电话、电脑、网络能够正常工作，供应商因停电、电脑病毒、网络堵塞等原因，未在规定的解密时间内对投标文件进行解密的，其投标文件不予接收、唱标。</w:t>
            </w:r>
          </w:p>
          <w:p w14:paraId="2355EAEE">
            <w:pPr>
              <w:spacing w:line="360" w:lineRule="auto"/>
              <w:ind w:firstLine="480"/>
              <w:rPr>
                <w:rFonts w:hint="eastAsia" w:ascii="宋体" w:hAnsi="宋体" w:eastAsia="宋体" w:cs="宋体"/>
                <w:shd w:val="clear" w:color="auto" w:fill="FFFFFF"/>
                <w:lang w:bidi="ar"/>
              </w:rPr>
            </w:pPr>
            <w:r>
              <w:rPr>
                <w:rFonts w:ascii="宋体" w:hAnsi="宋体" w:eastAsia="宋体" w:cs="宋体"/>
                <w:shd w:val="clear" w:color="auto" w:fill="FFFFFF"/>
                <w:lang w:bidi="ar"/>
              </w:rPr>
              <w:t>5、开标时</w:t>
            </w:r>
            <w:r>
              <w:rPr>
                <w:rFonts w:hint="eastAsia" w:ascii="宋体" w:hAnsi="宋体" w:eastAsia="宋体" w:cs="宋体"/>
                <w:shd w:val="clear" w:color="auto" w:fill="FFFFFF"/>
                <w:lang w:bidi="ar"/>
              </w:rPr>
              <w:t>供应商</w:t>
            </w:r>
            <w:r>
              <w:rPr>
                <w:rFonts w:ascii="宋体" w:hAnsi="宋体" w:eastAsia="宋体" w:cs="宋体"/>
                <w:shd w:val="clear" w:color="auto" w:fill="FFFFFF"/>
                <w:lang w:bidi="ar"/>
              </w:rPr>
              <w:t>可登录到交易系统中在开标解密栏中点击报价一览表查看自己的投标报价。如对自己的唱标内容有异议的，应在</w:t>
            </w:r>
            <w:r>
              <w:rPr>
                <w:rFonts w:hint="eastAsia" w:ascii="宋体" w:hAnsi="宋体" w:eastAsia="宋体" w:cs="宋体"/>
                <w:shd w:val="clear" w:color="auto" w:fill="FFFFFF"/>
                <w:lang w:bidi="ar"/>
              </w:rPr>
              <w:t>供应商</w:t>
            </w:r>
            <w:r>
              <w:rPr>
                <w:rFonts w:ascii="宋体" w:hAnsi="宋体" w:eastAsia="宋体" w:cs="宋体"/>
                <w:shd w:val="clear" w:color="auto" w:fill="FFFFFF"/>
                <w:lang w:bidi="ar"/>
              </w:rPr>
              <w:t xml:space="preserve">解密成功后 10 </w:t>
            </w:r>
            <w:r>
              <w:rPr>
                <w:rFonts w:hint="eastAsia" w:ascii="宋体" w:hAnsi="宋体" w:eastAsia="宋体" w:cs="宋体"/>
                <w:shd w:val="clear" w:color="auto" w:fill="FFFFFF"/>
                <w:lang w:bidi="ar"/>
              </w:rPr>
              <w:t>分钟内向中介服务机构电话质疑。中介服务机构应在监督人员的监督下进行免提通话接受供应商的质疑并做好书面记录。供应商未在规定时间内提出质疑的，视为认可唱标内容。</w:t>
            </w:r>
          </w:p>
          <w:p w14:paraId="414AB66E">
            <w:pPr>
              <w:spacing w:line="360" w:lineRule="auto"/>
              <w:ind w:firstLine="480"/>
              <w:rPr>
                <w:rFonts w:hint="eastAsia" w:ascii="宋体" w:hAnsi="宋体" w:eastAsia="宋体" w:cs="宋体"/>
                <w:shd w:val="clear" w:color="auto" w:fill="FFFFFF"/>
                <w:lang w:bidi="ar"/>
              </w:rPr>
            </w:pPr>
            <w:r>
              <w:rPr>
                <w:rFonts w:ascii="宋体" w:hAnsi="宋体" w:eastAsia="宋体" w:cs="宋体"/>
                <w:shd w:val="clear" w:color="auto" w:fill="FFFFFF"/>
                <w:lang w:bidi="ar"/>
              </w:rPr>
              <w:t>6、评标时，评标委员会对电子化投标文件有质疑的，</w:t>
            </w:r>
            <w:r>
              <w:rPr>
                <w:rFonts w:hint="eastAsia" w:ascii="宋体" w:hAnsi="宋体" w:eastAsia="宋体" w:cs="宋体"/>
                <w:shd w:val="clear" w:color="auto" w:fill="FFFFFF"/>
                <w:lang w:bidi="ar"/>
              </w:rPr>
              <w:t>将通过电子化交易系统对供应商发起质疑，并在监督人员的监督下，用免提模式致电需要答复的供应商对质疑进行回复。供应商的回复文件必须以经过供应商和其法定代表人签章的</w:t>
            </w:r>
            <w:r>
              <w:rPr>
                <w:rFonts w:ascii="宋体" w:hAnsi="宋体" w:eastAsia="宋体" w:cs="宋体"/>
                <w:shd w:val="clear" w:color="auto" w:fill="FFFFFF"/>
                <w:lang w:bidi="ar"/>
              </w:rPr>
              <w:t xml:space="preserve"> PDF </w:t>
            </w:r>
            <w:r>
              <w:rPr>
                <w:rFonts w:hint="eastAsia" w:ascii="宋体" w:hAnsi="宋体" w:eastAsia="宋体" w:cs="宋体"/>
                <w:shd w:val="clear" w:color="auto" w:fill="FFFFFF"/>
                <w:lang w:bidi="ar"/>
              </w:rPr>
              <w:t>格式文件为准，</w:t>
            </w:r>
            <w:r>
              <w:rPr>
                <w:rFonts w:ascii="宋体" w:hAnsi="宋体" w:eastAsia="宋体" w:cs="宋体"/>
                <w:shd w:val="clear" w:color="auto" w:fill="FFFFFF"/>
                <w:lang w:bidi="ar"/>
              </w:rPr>
              <w:t xml:space="preserve"> </w:t>
            </w:r>
            <w:r>
              <w:rPr>
                <w:rFonts w:hint="eastAsia" w:ascii="宋体" w:hAnsi="宋体" w:eastAsia="宋体" w:cs="宋体"/>
                <w:shd w:val="clear" w:color="auto" w:fill="FFFFFF"/>
                <w:lang w:bidi="ar"/>
              </w:rPr>
              <w:t>并通过电子化交易系统提交至评标委员会。</w:t>
            </w:r>
          </w:p>
          <w:p w14:paraId="67D07217">
            <w:pPr>
              <w:spacing w:line="360" w:lineRule="auto"/>
              <w:ind w:firstLine="480"/>
              <w:rPr>
                <w:rFonts w:hint="eastAsia" w:ascii="宋体" w:hAnsi="宋体" w:eastAsia="宋体" w:cs="宋体"/>
                <w:shd w:val="clear" w:color="auto" w:fill="FFFFFF"/>
                <w:lang w:bidi="ar"/>
              </w:rPr>
            </w:pPr>
            <w:r>
              <w:rPr>
                <w:rFonts w:ascii="宋体" w:hAnsi="宋体" w:eastAsia="宋体" w:cs="宋体"/>
                <w:shd w:val="clear" w:color="auto" w:fill="FFFFFF"/>
                <w:lang w:bidi="ar"/>
              </w:rPr>
              <w:t>7、如评标委员会对需要回复的</w:t>
            </w:r>
            <w:r>
              <w:rPr>
                <w:rFonts w:hint="eastAsia" w:ascii="宋体" w:hAnsi="宋体" w:eastAsia="宋体" w:cs="宋体"/>
                <w:shd w:val="clear" w:color="auto" w:fill="FFFFFF"/>
                <w:lang w:bidi="ar"/>
              </w:rPr>
              <w:t>供应商</w:t>
            </w:r>
            <w:r>
              <w:rPr>
                <w:rFonts w:ascii="宋体" w:hAnsi="宋体" w:eastAsia="宋体" w:cs="宋体"/>
                <w:shd w:val="clear" w:color="auto" w:fill="FFFFFF"/>
                <w:lang w:bidi="ar"/>
              </w:rPr>
              <w:t>连续三次致电未接通的，视为</w:t>
            </w:r>
            <w:r>
              <w:rPr>
                <w:rFonts w:hint="eastAsia" w:ascii="宋体" w:hAnsi="宋体" w:eastAsia="宋体" w:cs="宋体"/>
                <w:shd w:val="clear" w:color="auto" w:fill="FFFFFF"/>
                <w:lang w:bidi="ar"/>
              </w:rPr>
              <w:t>供应商</w:t>
            </w:r>
            <w:r>
              <w:rPr>
                <w:rFonts w:ascii="宋体" w:hAnsi="宋体" w:eastAsia="宋体" w:cs="宋体"/>
                <w:shd w:val="clear" w:color="auto" w:fill="FFFFFF"/>
                <w:lang w:bidi="ar"/>
              </w:rPr>
              <w:t>放弃回复，评标委员会将自行对需要回复的内容进行认定。</w:t>
            </w:r>
          </w:p>
          <w:p w14:paraId="2BDE85A4">
            <w:pPr>
              <w:spacing w:line="360" w:lineRule="auto"/>
              <w:ind w:firstLine="482"/>
              <w:rPr>
                <w:rFonts w:hint="eastAsia" w:ascii="宋体" w:hAnsi="宋体" w:eastAsia="宋体" w:cs="宋体"/>
                <w:b/>
              </w:rPr>
            </w:pPr>
            <w:r>
              <w:rPr>
                <w:rFonts w:hint="eastAsia" w:ascii="宋体" w:hAnsi="宋体" w:eastAsia="宋体" w:cs="宋体"/>
                <w:b/>
              </w:rPr>
              <w:t>注：招标文件中要求供应商提交资质、业绩、荣誉及单位人员等相关资料原件的，供应商需将原件扫描件制作到电子投标文件中，评审中资格审查、评审打分以投标文件为准，其上传资料真实性由供应商自行承担，同时，供应商要完善主体库。</w:t>
            </w:r>
          </w:p>
          <w:p w14:paraId="5724447B">
            <w:pPr>
              <w:spacing w:line="360" w:lineRule="auto"/>
              <w:ind w:firstLine="498" w:firstLineChars="236"/>
              <w:jc w:val="left"/>
              <w:rPr>
                <w:rFonts w:hint="eastAsia" w:ascii="宋体" w:hAnsi="宋体" w:eastAsia="宋体" w:cs="Times New Roman"/>
                <w:bCs/>
                <w:kern w:val="0"/>
                <w:sz w:val="24"/>
                <w:szCs w:val="24"/>
              </w:rPr>
            </w:pPr>
            <w:r>
              <w:rPr>
                <w:rFonts w:hint="eastAsia" w:ascii="宋体" w:hAnsi="宋体" w:eastAsia="宋体" w:cs="宋体"/>
                <w:b/>
                <w:bCs/>
                <w:shd w:val="clear" w:color="auto" w:fill="FFFFFF"/>
                <w:lang w:bidi="ar"/>
              </w:rPr>
              <w:t>提示：本项目为电子化、无纸化交易项目，为保证您能投标成功，请需仔细阅读以上条款。</w:t>
            </w:r>
          </w:p>
        </w:tc>
      </w:tr>
    </w:tbl>
    <w:p w14:paraId="4B5286FC">
      <w:pPr>
        <w:keepNext/>
        <w:keepLines/>
        <w:spacing w:line="440" w:lineRule="exact"/>
        <w:outlineLvl w:val="2"/>
        <w:rPr>
          <w:rFonts w:hint="eastAsia" w:ascii="宋体" w:hAnsi="宋体" w:eastAsia="宋体" w:cs="Times New Roman"/>
          <w:b/>
          <w:bCs/>
          <w:sz w:val="28"/>
          <w:szCs w:val="28"/>
        </w:rPr>
      </w:pPr>
      <w:bookmarkStart w:id="8" w:name="_Toc508875405"/>
      <w:r>
        <w:rPr>
          <w:rFonts w:hint="eastAsia" w:ascii="宋体" w:hAnsi="宋体" w:eastAsia="宋体" w:cs="Times New Roman"/>
          <w:b/>
          <w:bCs/>
          <w:sz w:val="28"/>
          <w:szCs w:val="28"/>
        </w:rPr>
        <w:t>1.总则</w:t>
      </w:r>
    </w:p>
    <w:p w14:paraId="6368FBD9">
      <w:pPr>
        <w:pStyle w:val="9"/>
        <w:spacing w:before="0" w:after="0"/>
        <w:rPr>
          <w:rFonts w:hint="eastAsia" w:ascii="宋体" w:hAnsi="宋体"/>
          <w:b w:val="0"/>
          <w:sz w:val="24"/>
        </w:rPr>
      </w:pPr>
      <w:r>
        <w:rPr>
          <w:rFonts w:hint="eastAsia" w:ascii="宋体" w:hAnsi="宋体"/>
          <w:sz w:val="24"/>
        </w:rPr>
        <w:t>1.1项目概况</w:t>
      </w:r>
    </w:p>
    <w:p w14:paraId="5CD7CF6A">
      <w:pPr>
        <w:tabs>
          <w:tab w:val="left" w:pos="900"/>
        </w:tabs>
        <w:spacing w:line="440" w:lineRule="exact"/>
        <w:rPr>
          <w:rFonts w:hint="eastAsia" w:ascii="宋体" w:hAnsi="宋体" w:eastAsia="宋体" w:cs="Times New Roman"/>
          <w:sz w:val="24"/>
        </w:rPr>
      </w:pPr>
      <w:r>
        <w:rPr>
          <w:rFonts w:hint="eastAsia" w:ascii="宋体" w:hAnsi="宋体" w:eastAsia="宋体" w:cs="Times New Roman"/>
          <w:sz w:val="24"/>
        </w:rPr>
        <w:t>1.1.1根据《中华人民共和国政府采购法》等有关法律、法规和规章的规定，本招标项目已具备招标条件，现对本项目进行招标采购。</w:t>
      </w:r>
    </w:p>
    <w:p w14:paraId="20BEE79C">
      <w:pPr>
        <w:tabs>
          <w:tab w:val="left" w:pos="900"/>
        </w:tabs>
        <w:spacing w:line="440" w:lineRule="exact"/>
        <w:rPr>
          <w:rFonts w:hint="eastAsia" w:ascii="宋体" w:hAnsi="宋体" w:eastAsia="宋体" w:cs="Times New Roman"/>
          <w:sz w:val="24"/>
        </w:rPr>
      </w:pPr>
      <w:r>
        <w:rPr>
          <w:rFonts w:hint="eastAsia" w:ascii="宋体" w:hAnsi="宋体" w:eastAsia="宋体" w:cs="Times New Roman"/>
          <w:sz w:val="24"/>
        </w:rPr>
        <w:t>1.1.2本项目采购人：见供应商须知前附表。</w:t>
      </w:r>
    </w:p>
    <w:p w14:paraId="609A92A8">
      <w:pPr>
        <w:tabs>
          <w:tab w:val="left" w:pos="900"/>
        </w:tabs>
        <w:spacing w:line="440" w:lineRule="exact"/>
        <w:rPr>
          <w:rFonts w:hint="eastAsia" w:ascii="宋体" w:hAnsi="宋体" w:eastAsia="宋体" w:cs="Times New Roman"/>
          <w:sz w:val="24"/>
        </w:rPr>
      </w:pPr>
      <w:r>
        <w:rPr>
          <w:rFonts w:hint="eastAsia" w:ascii="宋体" w:hAnsi="宋体" w:eastAsia="宋体" w:cs="Times New Roman"/>
          <w:sz w:val="24"/>
        </w:rPr>
        <w:t>1.1.3本项目代理机构：见供应商须知前附表。</w:t>
      </w:r>
    </w:p>
    <w:p w14:paraId="6C5C7DF3">
      <w:pPr>
        <w:tabs>
          <w:tab w:val="left" w:pos="900"/>
        </w:tabs>
        <w:spacing w:line="440" w:lineRule="exact"/>
        <w:rPr>
          <w:rFonts w:hint="eastAsia" w:ascii="宋体" w:hAnsi="宋体" w:eastAsia="宋体" w:cs="Times New Roman"/>
          <w:sz w:val="24"/>
        </w:rPr>
      </w:pPr>
      <w:r>
        <w:rPr>
          <w:rFonts w:hint="eastAsia" w:ascii="宋体" w:hAnsi="宋体" w:eastAsia="宋体" w:cs="Times New Roman"/>
          <w:sz w:val="24"/>
        </w:rPr>
        <w:t>1.1.4本项目名称：见供应商须知前附表。</w:t>
      </w:r>
    </w:p>
    <w:p w14:paraId="08B4A3C7">
      <w:pPr>
        <w:pStyle w:val="9"/>
        <w:spacing w:before="0" w:after="0"/>
        <w:rPr>
          <w:rFonts w:hint="eastAsia" w:ascii="宋体" w:hAnsi="宋体"/>
          <w:sz w:val="24"/>
        </w:rPr>
      </w:pPr>
      <w:r>
        <w:rPr>
          <w:rFonts w:hint="eastAsia" w:ascii="宋体" w:hAnsi="宋体"/>
          <w:sz w:val="24"/>
        </w:rPr>
        <w:t>1.2项目概况</w:t>
      </w:r>
    </w:p>
    <w:p w14:paraId="50B21C25">
      <w:pPr>
        <w:numPr>
          <w:ilvl w:val="2"/>
          <w:numId w:val="3"/>
        </w:numPr>
        <w:tabs>
          <w:tab w:val="left" w:pos="900"/>
          <w:tab w:val="left" w:pos="1680"/>
        </w:tabs>
        <w:spacing w:line="440" w:lineRule="exact"/>
        <w:rPr>
          <w:rFonts w:hint="eastAsia" w:ascii="宋体" w:hAnsi="宋体" w:eastAsia="宋体" w:cs="Times New Roman"/>
          <w:sz w:val="24"/>
        </w:rPr>
      </w:pPr>
      <w:r>
        <w:rPr>
          <w:rFonts w:hint="eastAsia" w:ascii="宋体" w:hAnsi="宋体" w:eastAsia="宋体" w:cs="Times New Roman"/>
          <w:sz w:val="24"/>
        </w:rPr>
        <w:t>本项目概况：见供应商须知前附表。</w:t>
      </w:r>
    </w:p>
    <w:p w14:paraId="5D41F9CD">
      <w:pPr>
        <w:numPr>
          <w:ilvl w:val="2"/>
          <w:numId w:val="3"/>
        </w:numPr>
        <w:tabs>
          <w:tab w:val="left" w:pos="900"/>
          <w:tab w:val="left" w:pos="1680"/>
        </w:tabs>
        <w:spacing w:line="440" w:lineRule="exact"/>
        <w:rPr>
          <w:rFonts w:hint="eastAsia" w:ascii="宋体" w:hAnsi="宋体" w:eastAsia="宋体" w:cs="Times New Roman"/>
          <w:sz w:val="24"/>
        </w:rPr>
      </w:pPr>
      <w:r>
        <w:rPr>
          <w:rFonts w:hint="eastAsia" w:ascii="宋体" w:hAnsi="宋体" w:eastAsia="宋体" w:cs="Times New Roman"/>
          <w:sz w:val="24"/>
        </w:rPr>
        <w:t>本项目的资金来源：见供应商须知前附表。</w:t>
      </w:r>
    </w:p>
    <w:p w14:paraId="52D02AA9">
      <w:pPr>
        <w:numPr>
          <w:ilvl w:val="2"/>
          <w:numId w:val="3"/>
        </w:numPr>
        <w:tabs>
          <w:tab w:val="left" w:pos="900"/>
          <w:tab w:val="left" w:pos="1680"/>
        </w:tabs>
        <w:spacing w:line="440" w:lineRule="exact"/>
        <w:rPr>
          <w:rFonts w:hint="eastAsia" w:ascii="宋体" w:hAnsi="宋体" w:eastAsia="宋体" w:cs="Times New Roman"/>
          <w:sz w:val="24"/>
        </w:rPr>
      </w:pPr>
      <w:r>
        <w:rPr>
          <w:rFonts w:hint="eastAsia" w:ascii="宋体" w:hAnsi="宋体" w:eastAsia="宋体" w:cs="Times New Roman"/>
          <w:sz w:val="24"/>
        </w:rPr>
        <w:t>本项目的资金落实情况：见供应商须知前附表。</w:t>
      </w:r>
    </w:p>
    <w:p w14:paraId="17239A96">
      <w:pPr>
        <w:tabs>
          <w:tab w:val="left" w:pos="900"/>
          <w:tab w:val="left" w:pos="1680"/>
        </w:tabs>
        <w:spacing w:line="440" w:lineRule="exact"/>
        <w:rPr>
          <w:rFonts w:hint="eastAsia" w:ascii="宋体" w:hAnsi="宋体" w:eastAsia="宋体" w:cs="Times New Roman"/>
          <w:sz w:val="24"/>
        </w:rPr>
      </w:pPr>
      <w:r>
        <w:rPr>
          <w:rFonts w:hint="eastAsia" w:ascii="宋体" w:hAnsi="宋体" w:eastAsia="宋体" w:cs="Times New Roman"/>
          <w:sz w:val="24"/>
        </w:rPr>
        <w:t>1.2.4 本项目采购范围：见供应商须知前附表。</w:t>
      </w:r>
    </w:p>
    <w:p w14:paraId="1F9B68BB">
      <w:pPr>
        <w:pStyle w:val="9"/>
        <w:spacing w:before="0" w:after="0"/>
        <w:rPr>
          <w:rFonts w:hint="eastAsia" w:ascii="宋体" w:hAnsi="宋体"/>
          <w:sz w:val="24"/>
        </w:rPr>
      </w:pPr>
      <w:r>
        <w:rPr>
          <w:rFonts w:hint="eastAsia" w:ascii="宋体" w:hAnsi="宋体"/>
          <w:sz w:val="24"/>
        </w:rPr>
        <w:t>1.3 供应商资格要求</w:t>
      </w:r>
    </w:p>
    <w:p w14:paraId="1B5F7302">
      <w:pPr>
        <w:spacing w:line="44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1.3.1</w:t>
      </w:r>
      <w:r>
        <w:rPr>
          <w:rFonts w:hint="eastAsia" w:ascii="宋体" w:hAnsi="宋体" w:eastAsia="宋体" w:cs="Times New Roman"/>
          <w:bCs/>
          <w:sz w:val="24"/>
          <w:szCs w:val="24"/>
        </w:rPr>
        <w:t>供应商</w:t>
      </w:r>
      <w:r>
        <w:rPr>
          <w:rFonts w:hint="eastAsia" w:ascii="宋体" w:hAnsi="宋体" w:eastAsia="宋体" w:cs="Times New Roman"/>
          <w:sz w:val="24"/>
          <w:szCs w:val="24"/>
        </w:rPr>
        <w:t>资格要求：见供应商须知前附表。</w:t>
      </w:r>
    </w:p>
    <w:p w14:paraId="40D5F162">
      <w:pPr>
        <w:tabs>
          <w:tab w:val="left" w:pos="420"/>
          <w:tab w:val="left" w:pos="900"/>
        </w:tabs>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1.3.2采购人保留对供应商作进一步考察的权利，若发现供应商在提交的资料中有弄虚作假行为、或经相关行政监督部门认定供应商在竞争本项目合同过程中有腐败或欺骗行为或有围标、串标行为的，即使该供应商已经中标，采购人仍将保留取消中标资格、解除合同的权利。</w:t>
      </w:r>
    </w:p>
    <w:p w14:paraId="4A917798">
      <w:pPr>
        <w:pStyle w:val="9"/>
        <w:spacing w:before="0" w:after="0"/>
        <w:rPr>
          <w:rFonts w:hint="eastAsia" w:ascii="宋体" w:hAnsi="宋体"/>
          <w:sz w:val="24"/>
        </w:rPr>
      </w:pPr>
      <w:r>
        <w:rPr>
          <w:rFonts w:hint="eastAsia" w:ascii="宋体" w:hAnsi="宋体"/>
          <w:sz w:val="24"/>
        </w:rPr>
        <w:t>1.4费用承担</w:t>
      </w:r>
    </w:p>
    <w:p w14:paraId="3561CCD3">
      <w:pPr>
        <w:spacing w:line="440" w:lineRule="exact"/>
        <w:ind w:firstLine="600" w:firstLineChars="250"/>
        <w:rPr>
          <w:rFonts w:hint="eastAsia" w:ascii="宋体" w:hAnsi="宋体" w:eastAsia="宋体" w:cs="Times New Roman"/>
          <w:sz w:val="24"/>
        </w:rPr>
      </w:pPr>
      <w:r>
        <w:rPr>
          <w:rFonts w:hint="eastAsia" w:ascii="宋体" w:hAnsi="宋体" w:eastAsia="宋体" w:cs="Times New Roman"/>
          <w:bCs/>
          <w:sz w:val="24"/>
          <w:szCs w:val="24"/>
        </w:rPr>
        <w:t>供应商</w:t>
      </w:r>
      <w:r>
        <w:rPr>
          <w:rFonts w:hint="eastAsia" w:ascii="宋体" w:hAnsi="宋体" w:eastAsia="宋体" w:cs="Times New Roman"/>
          <w:sz w:val="24"/>
        </w:rPr>
        <w:t>准备和参加投标活动发生的费用自理。</w:t>
      </w:r>
    </w:p>
    <w:p w14:paraId="1833F0F3">
      <w:pPr>
        <w:pStyle w:val="9"/>
        <w:spacing w:before="0" w:after="0"/>
        <w:rPr>
          <w:rFonts w:hint="eastAsia" w:ascii="宋体" w:hAnsi="宋体"/>
          <w:sz w:val="24"/>
        </w:rPr>
      </w:pPr>
      <w:r>
        <w:rPr>
          <w:rFonts w:hint="eastAsia" w:ascii="宋体" w:hAnsi="宋体"/>
          <w:sz w:val="24"/>
        </w:rPr>
        <w:t>1.5保密</w:t>
      </w:r>
    </w:p>
    <w:p w14:paraId="57BD72BC">
      <w:pPr>
        <w:spacing w:line="440" w:lineRule="exact"/>
        <w:ind w:firstLine="600" w:firstLineChars="250"/>
        <w:rPr>
          <w:rFonts w:hint="eastAsia" w:ascii="宋体" w:hAnsi="宋体" w:eastAsia="宋体" w:cs="Times New Roman"/>
          <w:sz w:val="24"/>
        </w:rPr>
      </w:pPr>
      <w:r>
        <w:rPr>
          <w:rFonts w:hint="eastAsia" w:ascii="宋体" w:hAnsi="宋体" w:eastAsia="宋体" w:cs="Times New Roman"/>
          <w:sz w:val="24"/>
        </w:rPr>
        <w:t>参与招标投标活动的各方应对征集文件和响应文件中的商业和技术等秘密保密，违者应对由此造成的后果承担法律责任。</w:t>
      </w:r>
    </w:p>
    <w:p w14:paraId="67BB2761">
      <w:pPr>
        <w:pStyle w:val="9"/>
        <w:spacing w:before="0" w:after="0"/>
        <w:rPr>
          <w:rFonts w:hint="eastAsia" w:ascii="宋体" w:hAnsi="宋体"/>
          <w:sz w:val="24"/>
        </w:rPr>
      </w:pPr>
      <w:r>
        <w:rPr>
          <w:rFonts w:hint="eastAsia" w:ascii="宋体" w:hAnsi="宋体"/>
          <w:sz w:val="24"/>
        </w:rPr>
        <w:t>1.6语言文字</w:t>
      </w:r>
    </w:p>
    <w:p w14:paraId="30904443">
      <w:pPr>
        <w:spacing w:line="440" w:lineRule="exact"/>
        <w:ind w:firstLine="600" w:firstLineChars="250"/>
        <w:rPr>
          <w:rFonts w:hint="eastAsia" w:ascii="宋体" w:hAnsi="宋体" w:eastAsia="宋体" w:cs="Times New Roman"/>
          <w:sz w:val="24"/>
        </w:rPr>
      </w:pPr>
      <w:r>
        <w:rPr>
          <w:rFonts w:hint="eastAsia" w:ascii="宋体" w:hAnsi="宋体" w:eastAsia="宋体" w:cs="Times New Roman"/>
          <w:sz w:val="24"/>
        </w:rPr>
        <w:t>除专用术语外，与招标投标有关的语言均使用中文。必要时专用术语应附有中文注释。</w:t>
      </w:r>
    </w:p>
    <w:p w14:paraId="01B14978">
      <w:pPr>
        <w:pStyle w:val="9"/>
        <w:spacing w:before="0" w:after="0"/>
        <w:rPr>
          <w:rFonts w:hint="eastAsia" w:ascii="宋体" w:hAnsi="宋体"/>
          <w:sz w:val="24"/>
        </w:rPr>
      </w:pPr>
      <w:r>
        <w:rPr>
          <w:rFonts w:hint="eastAsia" w:ascii="宋体" w:hAnsi="宋体"/>
          <w:sz w:val="24"/>
        </w:rPr>
        <w:t>1.7计量单位</w:t>
      </w:r>
    </w:p>
    <w:p w14:paraId="1A31D8F0">
      <w:pPr>
        <w:autoSpaceDE w:val="0"/>
        <w:autoSpaceDN w:val="0"/>
        <w:adjustRightInd w:val="0"/>
        <w:spacing w:line="44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所有计量均采用中华人民共和国法定计量单位。</w:t>
      </w:r>
    </w:p>
    <w:p w14:paraId="0856A30B">
      <w:pPr>
        <w:pStyle w:val="9"/>
        <w:spacing w:before="0" w:after="0"/>
        <w:rPr>
          <w:rFonts w:hint="eastAsia" w:ascii="宋体" w:hAnsi="宋体"/>
          <w:sz w:val="24"/>
        </w:rPr>
      </w:pPr>
      <w:r>
        <w:rPr>
          <w:rFonts w:hint="eastAsia" w:ascii="宋体" w:hAnsi="宋体"/>
          <w:sz w:val="24"/>
        </w:rPr>
        <w:t>1.8 踏勘现场</w:t>
      </w:r>
    </w:p>
    <w:p w14:paraId="52B3A8F1">
      <w:pPr>
        <w:spacing w:line="440" w:lineRule="exact"/>
        <w:ind w:firstLine="600" w:firstLineChars="250"/>
        <w:rPr>
          <w:rFonts w:hint="eastAsia" w:ascii="宋体" w:hAnsi="宋体" w:eastAsia="宋体" w:cs="Times New Roman"/>
          <w:sz w:val="24"/>
          <w:szCs w:val="24"/>
        </w:rPr>
      </w:pPr>
      <w:r>
        <w:rPr>
          <w:rFonts w:hint="eastAsia" w:ascii="宋体" w:hAnsi="宋体" w:eastAsia="宋体" w:cs="Times New Roman"/>
          <w:sz w:val="24"/>
          <w:szCs w:val="24"/>
        </w:rPr>
        <w:t>不组织。</w:t>
      </w:r>
    </w:p>
    <w:p w14:paraId="132A3329">
      <w:pPr>
        <w:pStyle w:val="9"/>
        <w:spacing w:before="0" w:after="0"/>
        <w:rPr>
          <w:rFonts w:hint="eastAsia" w:ascii="宋体" w:hAnsi="宋体"/>
          <w:sz w:val="24"/>
        </w:rPr>
      </w:pPr>
      <w:r>
        <w:rPr>
          <w:rFonts w:hint="eastAsia" w:ascii="宋体" w:hAnsi="宋体"/>
          <w:sz w:val="24"/>
        </w:rPr>
        <w:t>1.9投标预备会：</w:t>
      </w:r>
    </w:p>
    <w:p w14:paraId="53633569">
      <w:pPr>
        <w:spacing w:line="440" w:lineRule="exact"/>
        <w:ind w:firstLine="600" w:firstLineChars="250"/>
        <w:rPr>
          <w:rFonts w:hint="eastAsia" w:ascii="宋体" w:hAnsi="宋体" w:eastAsia="宋体" w:cs="Times New Roman"/>
          <w:sz w:val="24"/>
          <w:szCs w:val="24"/>
        </w:rPr>
      </w:pPr>
      <w:r>
        <w:rPr>
          <w:rFonts w:hint="eastAsia" w:ascii="宋体" w:hAnsi="宋体" w:eastAsia="宋体" w:cs="Times New Roman"/>
          <w:sz w:val="24"/>
          <w:szCs w:val="24"/>
        </w:rPr>
        <w:t>1.9.1、见</w:t>
      </w:r>
      <w:r>
        <w:rPr>
          <w:rFonts w:hint="eastAsia" w:ascii="宋体" w:hAnsi="宋体" w:eastAsia="宋体" w:cs="Times New Roman"/>
          <w:bCs/>
          <w:sz w:val="24"/>
          <w:szCs w:val="24"/>
        </w:rPr>
        <w:t>供应商</w:t>
      </w:r>
      <w:r>
        <w:rPr>
          <w:rFonts w:hint="eastAsia" w:ascii="宋体" w:hAnsi="宋体" w:eastAsia="宋体" w:cs="Times New Roman"/>
          <w:sz w:val="24"/>
          <w:szCs w:val="24"/>
        </w:rPr>
        <w:t>须知前附表</w:t>
      </w:r>
    </w:p>
    <w:p w14:paraId="6CEE316D">
      <w:pPr>
        <w:spacing w:line="440" w:lineRule="exact"/>
        <w:ind w:firstLine="600" w:firstLineChars="250"/>
        <w:rPr>
          <w:rFonts w:hint="eastAsia" w:ascii="宋体" w:hAnsi="宋体" w:eastAsia="宋体" w:cs="Times New Roman"/>
          <w:sz w:val="24"/>
          <w:szCs w:val="24"/>
        </w:rPr>
      </w:pPr>
      <w:r>
        <w:rPr>
          <w:rFonts w:hint="eastAsia" w:ascii="宋体" w:hAnsi="宋体" w:eastAsia="宋体" w:cs="Times New Roman"/>
          <w:sz w:val="24"/>
          <w:szCs w:val="24"/>
        </w:rPr>
        <w:t>1.9.2、</w:t>
      </w:r>
      <w:r>
        <w:rPr>
          <w:rFonts w:hint="eastAsia" w:ascii="宋体" w:hAnsi="宋体" w:eastAsia="宋体" w:cs="Times New Roman"/>
          <w:bCs/>
          <w:sz w:val="24"/>
          <w:szCs w:val="24"/>
        </w:rPr>
        <w:t>供应商</w:t>
      </w:r>
      <w:r>
        <w:rPr>
          <w:rFonts w:hint="eastAsia" w:ascii="宋体" w:hAnsi="宋体" w:eastAsia="宋体" w:cs="Times New Roman"/>
          <w:sz w:val="24"/>
          <w:szCs w:val="24"/>
        </w:rPr>
        <w:t>应在</w:t>
      </w:r>
      <w:r>
        <w:rPr>
          <w:rFonts w:hint="eastAsia" w:ascii="宋体" w:hAnsi="宋体" w:eastAsia="宋体" w:cs="Times New Roman"/>
          <w:bCs/>
          <w:sz w:val="24"/>
          <w:szCs w:val="24"/>
        </w:rPr>
        <w:t>供应商</w:t>
      </w:r>
      <w:r>
        <w:rPr>
          <w:rFonts w:hint="eastAsia" w:ascii="宋体" w:hAnsi="宋体" w:eastAsia="宋体" w:cs="Times New Roman"/>
          <w:sz w:val="24"/>
          <w:szCs w:val="24"/>
        </w:rPr>
        <w:t>人须知前附表规定的时间前，将提出的问题送达采购人，以便采购人在规定时间澄清。</w:t>
      </w:r>
    </w:p>
    <w:p w14:paraId="1DB266B2">
      <w:pPr>
        <w:pStyle w:val="9"/>
        <w:spacing w:before="0" w:after="0"/>
        <w:rPr>
          <w:rFonts w:hint="eastAsia" w:ascii="宋体" w:hAnsi="宋体"/>
          <w:sz w:val="24"/>
        </w:rPr>
      </w:pPr>
      <w:r>
        <w:rPr>
          <w:rFonts w:hint="eastAsia" w:ascii="宋体" w:hAnsi="宋体"/>
          <w:sz w:val="24"/>
        </w:rPr>
        <w:t>1.10分包</w:t>
      </w:r>
    </w:p>
    <w:p w14:paraId="67889439">
      <w:pPr>
        <w:spacing w:line="440" w:lineRule="exact"/>
        <w:ind w:firstLine="600" w:firstLineChars="250"/>
        <w:rPr>
          <w:rFonts w:hint="eastAsia" w:ascii="宋体" w:hAnsi="宋体" w:eastAsia="宋体" w:cs="Times New Roman"/>
          <w:sz w:val="24"/>
          <w:szCs w:val="24"/>
        </w:rPr>
      </w:pPr>
      <w:r>
        <w:rPr>
          <w:rFonts w:hint="eastAsia" w:ascii="宋体" w:hAnsi="宋体" w:eastAsia="宋体" w:cs="Times New Roman"/>
          <w:sz w:val="24"/>
          <w:szCs w:val="24"/>
        </w:rPr>
        <w:t>不允许分包。</w:t>
      </w:r>
    </w:p>
    <w:p w14:paraId="45737037">
      <w:pPr>
        <w:pStyle w:val="9"/>
        <w:spacing w:before="0" w:after="0"/>
        <w:rPr>
          <w:rFonts w:hint="eastAsia" w:ascii="宋体" w:hAnsi="宋体"/>
          <w:sz w:val="24"/>
        </w:rPr>
      </w:pPr>
      <w:r>
        <w:rPr>
          <w:rFonts w:hint="eastAsia" w:ascii="宋体" w:hAnsi="宋体"/>
          <w:sz w:val="24"/>
        </w:rPr>
        <w:t>1.11偏离</w:t>
      </w:r>
    </w:p>
    <w:p w14:paraId="0247F88B">
      <w:pPr>
        <w:spacing w:line="440" w:lineRule="exact"/>
        <w:ind w:firstLine="600" w:firstLineChars="250"/>
        <w:rPr>
          <w:rFonts w:hint="eastAsia" w:ascii="宋体" w:hAnsi="宋体" w:eastAsia="宋体" w:cs="Times New Roman"/>
          <w:sz w:val="24"/>
        </w:rPr>
      </w:pPr>
      <w:r>
        <w:rPr>
          <w:rFonts w:hint="eastAsia" w:ascii="宋体" w:hAnsi="宋体" w:eastAsia="宋体" w:cs="Times New Roman"/>
          <w:sz w:val="24"/>
          <w:szCs w:val="24"/>
        </w:rPr>
        <w:t>不允许偏离</w:t>
      </w:r>
      <w:r>
        <w:rPr>
          <w:rFonts w:hint="eastAsia" w:ascii="宋体" w:hAnsi="宋体" w:eastAsia="宋体" w:cs="Times New Roman"/>
          <w:sz w:val="24"/>
        </w:rPr>
        <w:t>。</w:t>
      </w:r>
    </w:p>
    <w:p w14:paraId="3CAAA2C4">
      <w:pPr>
        <w:keepNext/>
        <w:keepLines/>
        <w:spacing w:line="440" w:lineRule="exact"/>
        <w:outlineLvl w:val="2"/>
        <w:rPr>
          <w:rFonts w:hint="eastAsia" w:ascii="宋体" w:hAnsi="宋体" w:eastAsia="宋体" w:cs="Times New Roman"/>
          <w:b/>
          <w:bCs/>
          <w:sz w:val="28"/>
          <w:szCs w:val="28"/>
        </w:rPr>
      </w:pPr>
      <w:bookmarkStart w:id="9" w:name="_Toc497233291"/>
      <w:bookmarkStart w:id="10" w:name="_Toc508875396"/>
      <w:r>
        <w:rPr>
          <w:rFonts w:hint="eastAsia" w:ascii="宋体" w:hAnsi="宋体" w:eastAsia="宋体" w:cs="Times New Roman"/>
          <w:b/>
          <w:bCs/>
          <w:sz w:val="28"/>
          <w:szCs w:val="28"/>
        </w:rPr>
        <w:t>2.</w:t>
      </w:r>
      <w:bookmarkEnd w:id="9"/>
      <w:bookmarkEnd w:id="10"/>
      <w:r>
        <w:rPr>
          <w:rFonts w:hint="eastAsia" w:ascii="宋体" w:hAnsi="宋体" w:eastAsia="宋体" w:cs="Times New Roman"/>
          <w:b/>
          <w:bCs/>
          <w:sz w:val="28"/>
          <w:szCs w:val="28"/>
        </w:rPr>
        <w:t>征集文件</w:t>
      </w:r>
    </w:p>
    <w:p w14:paraId="00131FD7">
      <w:pPr>
        <w:pStyle w:val="9"/>
        <w:spacing w:before="0" w:after="0"/>
        <w:rPr>
          <w:rFonts w:hint="eastAsia" w:ascii="宋体" w:hAnsi="宋体"/>
          <w:sz w:val="24"/>
        </w:rPr>
      </w:pPr>
      <w:r>
        <w:rPr>
          <w:rFonts w:hint="eastAsia" w:ascii="宋体" w:hAnsi="宋体"/>
          <w:sz w:val="24"/>
        </w:rPr>
        <w:t>2.1征集文件的组成</w:t>
      </w:r>
    </w:p>
    <w:p w14:paraId="1E343728">
      <w:pPr>
        <w:shd w:val="clear" w:color="auto" w:fill="FFFFFF"/>
        <w:snapToGrid w:val="0"/>
        <w:spacing w:line="360" w:lineRule="auto"/>
        <w:ind w:right="105" w:rightChars="50" w:firstLine="470" w:firstLineChars="196"/>
        <w:rPr>
          <w:rFonts w:hint="eastAsia" w:ascii="宋体" w:hAnsi="宋体" w:eastAsia="宋体" w:cs="Times New Roman"/>
          <w:sz w:val="44"/>
          <w:szCs w:val="44"/>
        </w:rPr>
      </w:pPr>
      <w:r>
        <w:rPr>
          <w:rFonts w:hint="eastAsia" w:ascii="宋体" w:hAnsi="宋体" w:eastAsia="宋体" w:cs="宋体"/>
          <w:sz w:val="24"/>
          <w:szCs w:val="24"/>
        </w:rPr>
        <w:t>2.1.1征集文件包括下列内容及按供应商须知第</w:t>
      </w:r>
      <w:r>
        <w:rPr>
          <w:rFonts w:ascii="宋体" w:hAnsi="宋体" w:eastAsia="宋体" w:cs="宋体"/>
          <w:sz w:val="24"/>
          <w:szCs w:val="24"/>
        </w:rPr>
        <w:t>7</w:t>
      </w:r>
      <w:r>
        <w:rPr>
          <w:rFonts w:hint="eastAsia" w:ascii="宋体" w:hAnsi="宋体" w:eastAsia="宋体" w:cs="宋体"/>
          <w:sz w:val="24"/>
          <w:szCs w:val="24"/>
        </w:rPr>
        <w:t>条款内容发出的答疑文件和第</w:t>
      </w:r>
      <w:r>
        <w:rPr>
          <w:rFonts w:ascii="宋体" w:hAnsi="宋体" w:eastAsia="宋体" w:cs="宋体"/>
          <w:sz w:val="24"/>
          <w:szCs w:val="24"/>
        </w:rPr>
        <w:t>8</w:t>
      </w:r>
      <w:r>
        <w:rPr>
          <w:rFonts w:hint="eastAsia" w:ascii="宋体" w:hAnsi="宋体" w:eastAsia="宋体" w:cs="宋体"/>
          <w:sz w:val="24"/>
          <w:szCs w:val="24"/>
        </w:rPr>
        <w:t>条款内容发出的补充文件。</w:t>
      </w:r>
    </w:p>
    <w:p w14:paraId="74B524DF">
      <w:pPr>
        <w:shd w:val="clear" w:color="auto" w:fill="FFFFFF"/>
        <w:snapToGrid w:val="0"/>
        <w:spacing w:line="360" w:lineRule="auto"/>
        <w:ind w:right="105" w:rightChars="50" w:firstLine="480" w:firstLineChars="200"/>
        <w:rPr>
          <w:rFonts w:hint="eastAsia" w:ascii="宋体" w:hAnsi="宋体" w:eastAsia="宋体" w:cs="Times New Roman"/>
          <w:sz w:val="24"/>
          <w:szCs w:val="24"/>
        </w:rPr>
      </w:pPr>
      <w:r>
        <w:rPr>
          <w:rFonts w:hint="eastAsia" w:ascii="宋体" w:hAnsi="宋体" w:eastAsia="宋体" w:cs="宋体"/>
          <w:sz w:val="24"/>
          <w:szCs w:val="24"/>
        </w:rPr>
        <w:t>第一章征集公告</w:t>
      </w:r>
    </w:p>
    <w:p w14:paraId="44DA9C24">
      <w:pPr>
        <w:shd w:val="clear" w:color="auto" w:fill="FFFFFF"/>
        <w:snapToGrid w:val="0"/>
        <w:spacing w:line="360" w:lineRule="auto"/>
        <w:ind w:right="105" w:rightChars="50" w:firstLine="480" w:firstLineChars="200"/>
        <w:rPr>
          <w:rFonts w:hint="eastAsia" w:ascii="宋体" w:hAnsi="宋体" w:eastAsia="宋体" w:cs="Times New Roman"/>
          <w:sz w:val="24"/>
          <w:szCs w:val="24"/>
        </w:rPr>
      </w:pPr>
      <w:r>
        <w:rPr>
          <w:rFonts w:hint="eastAsia" w:ascii="宋体" w:hAnsi="宋体" w:eastAsia="宋体" w:cs="宋体"/>
          <w:sz w:val="24"/>
          <w:szCs w:val="24"/>
        </w:rPr>
        <w:t>第二章供应商须知</w:t>
      </w:r>
    </w:p>
    <w:p w14:paraId="12FD5740">
      <w:pPr>
        <w:shd w:val="clear" w:color="auto" w:fill="FFFFFF"/>
        <w:snapToGrid w:val="0"/>
        <w:spacing w:line="360" w:lineRule="auto"/>
        <w:ind w:right="105" w:rightChars="50" w:firstLine="480" w:firstLineChars="200"/>
        <w:rPr>
          <w:rFonts w:hint="eastAsia" w:ascii="宋体" w:hAnsi="宋体" w:eastAsia="宋体" w:cs="宋体"/>
          <w:sz w:val="24"/>
          <w:szCs w:val="24"/>
        </w:rPr>
      </w:pPr>
      <w:r>
        <w:rPr>
          <w:rFonts w:hint="eastAsia" w:ascii="宋体" w:hAnsi="宋体" w:eastAsia="宋体" w:cs="宋体"/>
          <w:sz w:val="24"/>
          <w:szCs w:val="24"/>
        </w:rPr>
        <w:t>第三章采购合同文本</w:t>
      </w:r>
    </w:p>
    <w:p w14:paraId="64A0D3D6">
      <w:pPr>
        <w:shd w:val="clear" w:color="auto" w:fill="FFFFFF"/>
        <w:snapToGrid w:val="0"/>
        <w:spacing w:line="360" w:lineRule="auto"/>
        <w:ind w:right="105" w:rightChars="50" w:firstLine="480" w:firstLineChars="200"/>
        <w:rPr>
          <w:rFonts w:hint="eastAsia" w:ascii="宋体" w:hAnsi="宋体" w:eastAsia="宋体" w:cs="Times New Roman"/>
          <w:sz w:val="24"/>
          <w:szCs w:val="24"/>
        </w:rPr>
      </w:pPr>
      <w:r>
        <w:rPr>
          <w:rFonts w:hint="eastAsia" w:ascii="宋体" w:hAnsi="宋体" w:eastAsia="宋体" w:cs="宋体"/>
          <w:sz w:val="24"/>
          <w:szCs w:val="24"/>
        </w:rPr>
        <w:t>第四章服务要求</w:t>
      </w:r>
    </w:p>
    <w:p w14:paraId="3C8116FE">
      <w:pPr>
        <w:shd w:val="clear" w:color="auto" w:fill="FFFFFF"/>
        <w:snapToGrid w:val="0"/>
        <w:spacing w:line="360" w:lineRule="auto"/>
        <w:ind w:right="105" w:rightChars="50" w:firstLine="480" w:firstLineChars="200"/>
        <w:rPr>
          <w:rFonts w:hint="eastAsia" w:ascii="宋体" w:hAnsi="宋体" w:eastAsia="宋体" w:cs="Times New Roman"/>
          <w:sz w:val="24"/>
          <w:szCs w:val="24"/>
        </w:rPr>
      </w:pPr>
      <w:r>
        <w:rPr>
          <w:rFonts w:hint="eastAsia" w:ascii="宋体" w:hAnsi="宋体" w:eastAsia="宋体" w:cs="宋体"/>
          <w:sz w:val="24"/>
          <w:szCs w:val="24"/>
        </w:rPr>
        <w:t>第五章评审办法</w:t>
      </w:r>
    </w:p>
    <w:p w14:paraId="74AFF79A">
      <w:pPr>
        <w:shd w:val="clear" w:color="auto" w:fill="FFFFFF"/>
        <w:snapToGrid w:val="0"/>
        <w:spacing w:line="360" w:lineRule="auto"/>
        <w:ind w:right="105" w:rightChars="50" w:firstLine="480" w:firstLineChars="200"/>
        <w:rPr>
          <w:rFonts w:hint="eastAsia" w:ascii="宋体" w:hAnsi="宋体" w:eastAsia="宋体" w:cs="Times New Roman"/>
          <w:sz w:val="24"/>
          <w:szCs w:val="24"/>
        </w:rPr>
      </w:pPr>
      <w:r>
        <w:rPr>
          <w:rFonts w:hint="eastAsia" w:ascii="宋体" w:hAnsi="宋体" w:eastAsia="宋体" w:cs="宋体"/>
          <w:sz w:val="24"/>
          <w:szCs w:val="24"/>
        </w:rPr>
        <w:t>第六章响应文件格式</w:t>
      </w:r>
    </w:p>
    <w:p w14:paraId="44B0A79E">
      <w:pPr>
        <w:shd w:val="clear" w:color="auto" w:fill="FFFFFF"/>
        <w:snapToGrid w:val="0"/>
        <w:spacing w:line="360" w:lineRule="auto"/>
        <w:ind w:right="105" w:rightChars="50" w:firstLine="472" w:firstLineChars="196"/>
        <w:rPr>
          <w:rFonts w:hint="eastAsia" w:ascii="宋体" w:hAnsi="宋体" w:eastAsia="宋体" w:cs="宋体"/>
          <w:b/>
          <w:bCs/>
          <w:sz w:val="24"/>
          <w:szCs w:val="24"/>
        </w:rPr>
      </w:pPr>
      <w:r>
        <w:rPr>
          <w:rFonts w:hint="eastAsia" w:ascii="宋体" w:hAnsi="宋体" w:eastAsia="宋体" w:cs="宋体"/>
          <w:b/>
          <w:bCs/>
          <w:sz w:val="24"/>
          <w:szCs w:val="24"/>
        </w:rPr>
        <w:t>根据本章第2.2款和第2.3款对征集文件所作的澄清、修改、补充，构成征集文件的组成部分。</w:t>
      </w:r>
    </w:p>
    <w:p w14:paraId="6C8423E3">
      <w:pPr>
        <w:shd w:val="clear" w:color="auto" w:fill="FFFFFF"/>
        <w:snapToGrid w:val="0"/>
        <w:spacing w:line="360" w:lineRule="auto"/>
        <w:ind w:right="105" w:rightChars="50" w:firstLine="472" w:firstLineChars="196"/>
        <w:rPr>
          <w:rFonts w:hint="eastAsia" w:ascii="宋体" w:hAnsi="宋体" w:eastAsia="宋体" w:cs="Times New Roman"/>
          <w:sz w:val="24"/>
          <w:szCs w:val="24"/>
        </w:rPr>
      </w:pPr>
      <w:r>
        <w:rPr>
          <w:rFonts w:hint="eastAsia" w:ascii="宋体" w:hAnsi="宋体" w:eastAsia="宋体" w:cs="宋体"/>
          <w:b/>
          <w:bCs/>
          <w:sz w:val="24"/>
          <w:szCs w:val="24"/>
        </w:rPr>
        <w:t>2</w:t>
      </w:r>
      <w:r>
        <w:rPr>
          <w:rFonts w:ascii="宋体" w:hAnsi="宋体" w:eastAsia="宋体" w:cs="宋体"/>
          <w:b/>
          <w:bCs/>
          <w:sz w:val="24"/>
          <w:szCs w:val="24"/>
        </w:rPr>
        <w:t>.</w:t>
      </w:r>
      <w:r>
        <w:rPr>
          <w:rFonts w:hint="eastAsia" w:ascii="宋体" w:hAnsi="宋体" w:eastAsia="宋体" w:cs="宋体"/>
          <w:b/>
          <w:bCs/>
          <w:sz w:val="24"/>
          <w:szCs w:val="24"/>
        </w:rPr>
        <w:t>1.</w:t>
      </w:r>
      <w:r>
        <w:rPr>
          <w:rFonts w:ascii="宋体" w:hAnsi="宋体" w:eastAsia="宋体" w:cs="宋体"/>
          <w:b/>
          <w:bCs/>
          <w:sz w:val="24"/>
          <w:szCs w:val="24"/>
        </w:rPr>
        <w:t>2</w:t>
      </w:r>
      <w:r>
        <w:rPr>
          <w:rFonts w:hint="eastAsia" w:ascii="宋体" w:hAnsi="宋体" w:eastAsia="宋体" w:cs="宋体"/>
          <w:sz w:val="24"/>
          <w:szCs w:val="24"/>
        </w:rPr>
        <w:t>供应商应详细阅读征集文件中的所有条款内容、格式、表格和所涉及的相关规范。如果供应商不按征集文件的要求提交响应文件和资料的，或者响应文件没有对征集文件提出的实质性要求和条件作出响应，将导致响应文件不被接受，其后果由供应商自己负责。</w:t>
      </w:r>
    </w:p>
    <w:p w14:paraId="71242D3B">
      <w:pPr>
        <w:pStyle w:val="9"/>
        <w:spacing w:before="0" w:after="0"/>
        <w:rPr>
          <w:rFonts w:hint="eastAsia" w:ascii="宋体" w:hAnsi="宋体"/>
          <w:sz w:val="24"/>
        </w:rPr>
      </w:pPr>
      <w:r>
        <w:rPr>
          <w:rFonts w:hint="eastAsia" w:ascii="宋体" w:hAnsi="宋体"/>
          <w:sz w:val="24"/>
        </w:rPr>
        <w:t>2.2、征集文件的澄清</w:t>
      </w:r>
    </w:p>
    <w:p w14:paraId="42733DA0">
      <w:pPr>
        <w:shd w:val="clear" w:color="auto" w:fill="FFFFFF"/>
        <w:snapToGrid w:val="0"/>
        <w:spacing w:line="360" w:lineRule="auto"/>
        <w:ind w:right="105" w:rightChars="50" w:firstLine="472" w:firstLineChars="196"/>
        <w:rPr>
          <w:rFonts w:hint="eastAsia" w:ascii="宋体" w:hAnsi="宋体" w:eastAsia="宋体" w:cs="宋体"/>
          <w:sz w:val="24"/>
          <w:szCs w:val="24"/>
        </w:rPr>
      </w:pPr>
      <w:r>
        <w:rPr>
          <w:rFonts w:hint="eastAsia" w:ascii="宋体" w:hAnsi="宋体" w:eastAsia="宋体" w:cs="宋体"/>
          <w:b/>
          <w:bCs/>
          <w:sz w:val="24"/>
          <w:szCs w:val="24"/>
        </w:rPr>
        <w:t>2</w:t>
      </w:r>
      <w:r>
        <w:rPr>
          <w:rFonts w:ascii="宋体" w:hAnsi="宋体" w:eastAsia="宋体" w:cs="宋体"/>
          <w:b/>
          <w:bCs/>
          <w:sz w:val="24"/>
          <w:szCs w:val="24"/>
        </w:rPr>
        <w:t>.</w:t>
      </w:r>
      <w:r>
        <w:rPr>
          <w:rFonts w:hint="eastAsia" w:ascii="宋体" w:hAnsi="宋体" w:eastAsia="宋体" w:cs="宋体"/>
          <w:b/>
          <w:bCs/>
          <w:sz w:val="24"/>
          <w:szCs w:val="24"/>
        </w:rPr>
        <w:t>.2.</w:t>
      </w:r>
      <w:r>
        <w:rPr>
          <w:rFonts w:ascii="宋体" w:hAnsi="宋体" w:eastAsia="宋体" w:cs="宋体"/>
          <w:b/>
          <w:bCs/>
          <w:sz w:val="24"/>
          <w:szCs w:val="24"/>
        </w:rPr>
        <w:t>1</w:t>
      </w:r>
      <w:r>
        <w:rPr>
          <w:rFonts w:hint="eastAsia" w:ascii="宋体" w:hAnsi="宋体" w:eastAsia="宋体" w:cs="宋体"/>
          <w:bCs/>
          <w:sz w:val="24"/>
          <w:szCs w:val="24"/>
        </w:rPr>
        <w:t>供应商</w:t>
      </w:r>
      <w:r>
        <w:rPr>
          <w:rFonts w:hint="eastAsia" w:ascii="宋体" w:hAnsi="宋体" w:eastAsia="宋体" w:cs="宋体"/>
          <w:sz w:val="24"/>
          <w:szCs w:val="24"/>
        </w:rPr>
        <w:t>应仔细阅读和检查征集文件的全部内容。如发现缺页或附件不全，应及时向采购人提出，以便补齐。如有疑问，如发现缺页或附件不全，应在下载征集文件后24小时内在三门峡市公共资源交易系统中提出咨询并打电话至招标代理机构，要求采购人对征集文件予以澄清。</w:t>
      </w:r>
    </w:p>
    <w:p w14:paraId="6A622EDD">
      <w:pPr>
        <w:shd w:val="clear" w:color="auto" w:fill="FFFFFF"/>
        <w:snapToGrid w:val="0"/>
        <w:spacing w:line="360" w:lineRule="auto"/>
        <w:ind w:right="105" w:rightChars="50" w:firstLine="470" w:firstLineChars="196"/>
        <w:rPr>
          <w:rFonts w:hint="eastAsia" w:ascii="宋体" w:hAnsi="宋体" w:eastAsia="宋体" w:cs="宋体"/>
          <w:sz w:val="24"/>
          <w:szCs w:val="24"/>
        </w:rPr>
      </w:pPr>
      <w:r>
        <w:rPr>
          <w:rFonts w:hint="eastAsia" w:ascii="宋体" w:hAnsi="宋体" w:eastAsia="宋体" w:cs="宋体"/>
          <w:sz w:val="24"/>
          <w:szCs w:val="24"/>
        </w:rPr>
        <w:t>2.2.2征集文件的澄清将在</w:t>
      </w:r>
      <w:r>
        <w:rPr>
          <w:rFonts w:hint="eastAsia" w:ascii="宋体" w:hAnsi="宋体" w:eastAsia="宋体" w:cs="宋体"/>
          <w:bCs/>
          <w:sz w:val="24"/>
          <w:szCs w:val="24"/>
        </w:rPr>
        <w:t>供应商</w:t>
      </w:r>
      <w:r>
        <w:rPr>
          <w:rFonts w:hint="eastAsia" w:ascii="宋体" w:hAnsi="宋体" w:eastAsia="宋体" w:cs="宋体"/>
          <w:sz w:val="24"/>
          <w:szCs w:val="24"/>
        </w:rPr>
        <w:t>须知前附表规定的响应截止时间15天前以澄清回复的方式在三门峡市公共资源交易系统中回复所有报名完成供应商（投标人）或发布澄清公告，但不指明澄清问题的来源。如果澄清发出的时间距响应截止时间不足15天，相应延长响应截止时间。</w:t>
      </w:r>
    </w:p>
    <w:p w14:paraId="2EB48ED3">
      <w:pPr>
        <w:shd w:val="clear" w:color="auto" w:fill="FFFFFF"/>
        <w:snapToGrid w:val="0"/>
        <w:spacing w:line="360" w:lineRule="auto"/>
        <w:ind w:right="105" w:rightChars="50" w:firstLine="470" w:firstLineChars="196"/>
        <w:rPr>
          <w:rFonts w:hint="eastAsia" w:ascii="宋体" w:hAnsi="宋体" w:eastAsia="宋体" w:cs="宋体"/>
          <w:sz w:val="24"/>
          <w:szCs w:val="24"/>
        </w:rPr>
      </w:pPr>
      <w:r>
        <w:rPr>
          <w:rFonts w:hint="eastAsia" w:ascii="宋体" w:hAnsi="宋体" w:eastAsia="宋体" w:cs="宋体"/>
          <w:sz w:val="24"/>
          <w:szCs w:val="24"/>
        </w:rPr>
        <w:t>2.2.3如果在规定的时间内</w:t>
      </w:r>
      <w:r>
        <w:rPr>
          <w:rFonts w:hint="eastAsia" w:ascii="宋体" w:hAnsi="宋体" w:eastAsia="宋体" w:cs="宋体"/>
          <w:bCs/>
          <w:sz w:val="24"/>
          <w:szCs w:val="24"/>
        </w:rPr>
        <w:t>供应商</w:t>
      </w:r>
      <w:r>
        <w:rPr>
          <w:rFonts w:hint="eastAsia" w:ascii="宋体" w:hAnsi="宋体" w:eastAsia="宋体" w:cs="宋体"/>
          <w:sz w:val="24"/>
          <w:szCs w:val="24"/>
        </w:rPr>
        <w:t>未提出疑问，将视为</w:t>
      </w:r>
      <w:r>
        <w:rPr>
          <w:rFonts w:hint="eastAsia" w:ascii="宋体" w:hAnsi="宋体" w:eastAsia="宋体" w:cs="宋体"/>
          <w:bCs/>
          <w:sz w:val="24"/>
          <w:szCs w:val="24"/>
        </w:rPr>
        <w:t>供应商</w:t>
      </w:r>
      <w:r>
        <w:rPr>
          <w:rFonts w:hint="eastAsia" w:ascii="宋体" w:hAnsi="宋体" w:eastAsia="宋体" w:cs="宋体"/>
          <w:sz w:val="24"/>
          <w:szCs w:val="24"/>
        </w:rPr>
        <w:t>完全理解并接受征集文件中的资格要求、</w:t>
      </w:r>
      <w:r>
        <w:rPr>
          <w:rFonts w:hint="eastAsia" w:ascii="宋体" w:hAnsi="宋体" w:eastAsia="宋体" w:cs="宋体"/>
          <w:bCs/>
          <w:sz w:val="24"/>
          <w:szCs w:val="24"/>
        </w:rPr>
        <w:t>供应商</w:t>
      </w:r>
      <w:r>
        <w:rPr>
          <w:rFonts w:hint="eastAsia" w:ascii="宋体" w:hAnsi="宋体" w:eastAsia="宋体" w:cs="宋体"/>
          <w:sz w:val="24"/>
          <w:szCs w:val="24"/>
        </w:rPr>
        <w:t>须知、格式、条款、技术规格、澄清、修改等所有要求，则</w:t>
      </w:r>
      <w:r>
        <w:rPr>
          <w:rFonts w:hint="eastAsia" w:ascii="宋体" w:hAnsi="宋体" w:eastAsia="宋体" w:cs="宋体"/>
          <w:bCs/>
          <w:sz w:val="24"/>
          <w:szCs w:val="24"/>
        </w:rPr>
        <w:t>供应商</w:t>
      </w:r>
      <w:r>
        <w:rPr>
          <w:rFonts w:hint="eastAsia" w:ascii="宋体" w:hAnsi="宋体" w:eastAsia="宋体" w:cs="宋体"/>
          <w:sz w:val="24"/>
          <w:szCs w:val="24"/>
        </w:rPr>
        <w:t>应按照征集文件相应要求的要求提交有关资料和文件。</w:t>
      </w:r>
    </w:p>
    <w:p w14:paraId="3FE546CE">
      <w:pPr>
        <w:shd w:val="clear" w:color="auto" w:fill="FFFFFF"/>
        <w:snapToGrid w:val="0"/>
        <w:spacing w:line="360" w:lineRule="auto"/>
        <w:ind w:right="105" w:rightChars="50" w:firstLine="470" w:firstLineChars="196"/>
        <w:rPr>
          <w:rFonts w:hint="eastAsia" w:ascii="宋体" w:hAnsi="宋体" w:eastAsia="宋体" w:cs="宋体"/>
          <w:sz w:val="24"/>
          <w:szCs w:val="24"/>
        </w:rPr>
      </w:pPr>
      <w:r>
        <w:rPr>
          <w:rFonts w:hint="eastAsia" w:ascii="宋体" w:hAnsi="宋体" w:eastAsia="宋体" w:cs="宋体"/>
          <w:sz w:val="24"/>
          <w:szCs w:val="24"/>
        </w:rPr>
        <w:t>2.2.4征集文件澄清、修改、补充通知内容均以发布的澄清、变更、补充公告内容为准。当征集文件、修改补充通知、澄清内容相互矛盾时，以最后发出的通知或修改文件为准。</w:t>
      </w:r>
    </w:p>
    <w:p w14:paraId="3245F2F9">
      <w:pPr>
        <w:shd w:val="clear" w:color="auto" w:fill="FFFFFF"/>
        <w:snapToGrid w:val="0"/>
        <w:spacing w:line="360" w:lineRule="auto"/>
        <w:ind w:right="105" w:rightChars="50" w:firstLine="470" w:firstLineChars="196"/>
        <w:rPr>
          <w:rFonts w:hint="eastAsia" w:ascii="宋体" w:hAnsi="宋体" w:eastAsia="宋体" w:cs="宋体"/>
          <w:sz w:val="24"/>
          <w:szCs w:val="24"/>
        </w:rPr>
      </w:pPr>
      <w:r>
        <w:rPr>
          <w:rFonts w:hint="eastAsia" w:ascii="宋体" w:hAnsi="宋体" w:eastAsia="宋体" w:cs="宋体"/>
          <w:sz w:val="24"/>
          <w:szCs w:val="24"/>
        </w:rPr>
        <w:t>2.2.5</w:t>
      </w:r>
      <w:r>
        <w:rPr>
          <w:rFonts w:hint="eastAsia" w:ascii="宋体" w:hAnsi="宋体" w:eastAsia="宋体" w:cs="宋体"/>
          <w:bCs/>
          <w:sz w:val="24"/>
          <w:szCs w:val="24"/>
        </w:rPr>
        <w:t>供应商</w:t>
      </w:r>
      <w:r>
        <w:rPr>
          <w:rFonts w:hint="eastAsia" w:ascii="宋体" w:hAnsi="宋体" w:eastAsia="宋体" w:cs="宋体"/>
          <w:sz w:val="24"/>
          <w:szCs w:val="24"/>
        </w:rPr>
        <w:t>应自行查看澄清或变更信息。</w:t>
      </w:r>
    </w:p>
    <w:p w14:paraId="494A8FE3">
      <w:pPr>
        <w:pStyle w:val="9"/>
        <w:spacing w:before="0" w:after="0"/>
        <w:rPr>
          <w:rFonts w:hint="eastAsia" w:ascii="宋体" w:hAnsi="宋体"/>
          <w:sz w:val="24"/>
        </w:rPr>
      </w:pPr>
      <w:r>
        <w:rPr>
          <w:rFonts w:hint="eastAsia" w:ascii="宋体" w:hAnsi="宋体"/>
          <w:sz w:val="24"/>
        </w:rPr>
        <w:t>2.3、征集文件的修正</w:t>
      </w:r>
    </w:p>
    <w:p w14:paraId="0E666509">
      <w:pPr>
        <w:shd w:val="clear" w:color="auto" w:fill="FFFFFF"/>
        <w:snapToGrid w:val="0"/>
        <w:spacing w:line="360" w:lineRule="auto"/>
        <w:ind w:right="105" w:rightChars="50" w:firstLine="482" w:firstLineChars="200"/>
        <w:rPr>
          <w:rFonts w:hint="eastAsia" w:ascii="宋体" w:hAnsi="宋体" w:eastAsia="宋体" w:cs="_5b8b_4f53"/>
          <w:sz w:val="24"/>
        </w:rPr>
      </w:pPr>
      <w:r>
        <w:rPr>
          <w:rFonts w:hint="eastAsia" w:ascii="宋体" w:hAnsi="宋体" w:eastAsia="宋体" w:cs="_5b8b_4f53"/>
          <w:b/>
          <w:bCs/>
          <w:sz w:val="24"/>
        </w:rPr>
        <w:t>2.3</w:t>
      </w:r>
      <w:r>
        <w:rPr>
          <w:rFonts w:ascii="宋体" w:hAnsi="宋体" w:eastAsia="宋体" w:cs="_5b8b_4f53"/>
          <w:b/>
          <w:bCs/>
          <w:sz w:val="24"/>
        </w:rPr>
        <w:t>.1</w:t>
      </w:r>
      <w:r>
        <w:rPr>
          <w:rFonts w:hint="eastAsia" w:ascii="宋体" w:hAnsi="宋体" w:eastAsia="宋体" w:cs="_5b8b_4f53"/>
          <w:sz w:val="24"/>
        </w:rPr>
        <w:t>在响应截止时间15天前，</w:t>
      </w:r>
      <w:r>
        <w:rPr>
          <w:rFonts w:hint="eastAsia" w:ascii="宋体" w:hAnsi="宋体" w:eastAsia="宋体" w:cs="宋体"/>
          <w:sz w:val="24"/>
          <w:szCs w:val="24"/>
        </w:rPr>
        <w:t>采购人</w:t>
      </w:r>
      <w:r>
        <w:rPr>
          <w:rFonts w:hint="eastAsia" w:ascii="宋体" w:hAnsi="宋体" w:eastAsia="宋体" w:cs="_5b8b_4f53"/>
          <w:sz w:val="24"/>
        </w:rPr>
        <w:t>可以变更公告的方式在三门峡市公共资源交易系统中回复所有报名完成供应商（投标人）或发布变更公告。如果修改征集文件的时间距响应截止时间不足15天，相应延长响应截止时间。</w:t>
      </w:r>
    </w:p>
    <w:p w14:paraId="024319C2">
      <w:pPr>
        <w:shd w:val="clear" w:color="auto" w:fill="FFFFFF"/>
        <w:snapToGrid w:val="0"/>
        <w:spacing w:line="360" w:lineRule="auto"/>
        <w:ind w:right="105" w:rightChars="50" w:firstLine="480" w:firstLineChars="200"/>
        <w:rPr>
          <w:rFonts w:hint="eastAsia" w:ascii="宋体" w:hAnsi="宋体" w:eastAsia="宋体" w:cs="_5b8b_4f53"/>
          <w:sz w:val="24"/>
        </w:rPr>
      </w:pPr>
      <w:r>
        <w:rPr>
          <w:rFonts w:hint="eastAsia" w:ascii="宋体" w:hAnsi="宋体" w:eastAsia="宋体" w:cs="_5b8b_4f53"/>
          <w:sz w:val="24"/>
        </w:rPr>
        <w:t>2.3.2</w:t>
      </w:r>
      <w:r>
        <w:rPr>
          <w:rFonts w:hint="eastAsia" w:ascii="宋体" w:hAnsi="宋体" w:eastAsia="宋体" w:cs="宋体"/>
          <w:bCs/>
          <w:sz w:val="24"/>
          <w:szCs w:val="24"/>
        </w:rPr>
        <w:t>供应商</w:t>
      </w:r>
      <w:r>
        <w:rPr>
          <w:rFonts w:hint="eastAsia" w:ascii="宋体" w:hAnsi="宋体" w:eastAsia="宋体" w:cs="_5b8b_4f53"/>
          <w:sz w:val="24"/>
        </w:rPr>
        <w:t>应自行查看变更信息。</w:t>
      </w:r>
    </w:p>
    <w:p w14:paraId="7ED8AE8D">
      <w:pPr>
        <w:keepNext/>
        <w:keepLines/>
        <w:spacing w:line="440" w:lineRule="exact"/>
        <w:outlineLvl w:val="2"/>
        <w:rPr>
          <w:rFonts w:hint="eastAsia" w:ascii="宋体" w:hAnsi="宋体" w:eastAsia="宋体" w:cs="Times New Roman"/>
          <w:b/>
          <w:bCs/>
          <w:sz w:val="28"/>
          <w:szCs w:val="28"/>
        </w:rPr>
      </w:pPr>
      <w:r>
        <w:rPr>
          <w:rFonts w:hint="eastAsia" w:ascii="宋体" w:hAnsi="宋体" w:eastAsia="宋体" w:cs="Times New Roman"/>
          <w:b/>
          <w:bCs/>
          <w:sz w:val="28"/>
          <w:szCs w:val="28"/>
        </w:rPr>
        <w:t>3、响应文件的编制</w:t>
      </w:r>
    </w:p>
    <w:p w14:paraId="3725136A">
      <w:pPr>
        <w:pStyle w:val="9"/>
        <w:spacing w:before="0" w:after="0"/>
        <w:rPr>
          <w:rFonts w:hint="eastAsia" w:ascii="宋体" w:hAnsi="宋体"/>
          <w:sz w:val="24"/>
        </w:rPr>
      </w:pPr>
      <w:r>
        <w:rPr>
          <w:rFonts w:hint="eastAsia" w:ascii="宋体" w:hAnsi="宋体"/>
          <w:sz w:val="24"/>
        </w:rPr>
        <w:t>3.1、特别说明</w:t>
      </w:r>
    </w:p>
    <w:p w14:paraId="0889A4EF">
      <w:pPr>
        <w:shd w:val="clear" w:color="auto" w:fill="FFFFFF"/>
        <w:snapToGrid w:val="0"/>
        <w:spacing w:line="360" w:lineRule="auto"/>
        <w:ind w:right="105" w:rightChars="50" w:firstLine="472" w:firstLineChars="196"/>
        <w:rPr>
          <w:rFonts w:hint="eastAsia" w:ascii="宋体" w:hAnsi="宋体" w:eastAsia="宋体" w:cs="Times New Roman"/>
          <w:sz w:val="24"/>
          <w:szCs w:val="24"/>
        </w:rPr>
      </w:pPr>
      <w:r>
        <w:rPr>
          <w:rFonts w:hint="eastAsia" w:ascii="宋体" w:hAnsi="宋体" w:eastAsia="宋体" w:cs="宋体"/>
          <w:b/>
          <w:bCs/>
          <w:sz w:val="24"/>
          <w:szCs w:val="24"/>
        </w:rPr>
        <w:t>3.1</w:t>
      </w:r>
      <w:r>
        <w:rPr>
          <w:rFonts w:ascii="宋体" w:hAnsi="宋体" w:eastAsia="宋体" w:cs="宋体"/>
          <w:b/>
          <w:bCs/>
          <w:sz w:val="24"/>
          <w:szCs w:val="24"/>
        </w:rPr>
        <w:t>.1</w:t>
      </w:r>
      <w:r>
        <w:rPr>
          <w:rFonts w:hint="eastAsia" w:ascii="宋体" w:hAnsi="宋体" w:eastAsia="宋体" w:cs="宋体"/>
          <w:sz w:val="24"/>
          <w:szCs w:val="24"/>
        </w:rPr>
        <w:t>投标语言</w:t>
      </w:r>
    </w:p>
    <w:p w14:paraId="2611D653">
      <w:pPr>
        <w:shd w:val="clear" w:color="auto" w:fill="FFFFFF"/>
        <w:snapToGrid w:val="0"/>
        <w:spacing w:line="360" w:lineRule="auto"/>
        <w:ind w:right="105" w:rightChars="50" w:firstLine="480" w:firstLineChars="200"/>
        <w:rPr>
          <w:rFonts w:hint="eastAsia" w:ascii="宋体" w:hAnsi="宋体" w:eastAsia="宋体" w:cs="Times New Roman"/>
          <w:sz w:val="24"/>
          <w:szCs w:val="24"/>
        </w:rPr>
      </w:pPr>
      <w:r>
        <w:rPr>
          <w:rFonts w:hint="eastAsia" w:ascii="宋体" w:hAnsi="宋体" w:eastAsia="宋体" w:cs="宋体"/>
          <w:sz w:val="24"/>
          <w:szCs w:val="24"/>
        </w:rPr>
        <w:t>供应商提交的响应文件以及供应商与招标代理机构就有关投标的所有往来函电均应使用中文。</w:t>
      </w:r>
    </w:p>
    <w:p w14:paraId="316A96A1">
      <w:pPr>
        <w:shd w:val="clear" w:color="auto" w:fill="FFFFFF"/>
        <w:snapToGrid w:val="0"/>
        <w:spacing w:line="360" w:lineRule="auto"/>
        <w:ind w:right="105" w:rightChars="50" w:firstLine="472" w:firstLineChars="196"/>
        <w:rPr>
          <w:rFonts w:hint="eastAsia" w:ascii="宋体" w:hAnsi="宋体" w:eastAsia="宋体" w:cs="Times New Roman"/>
          <w:sz w:val="24"/>
          <w:szCs w:val="24"/>
        </w:rPr>
      </w:pPr>
      <w:r>
        <w:rPr>
          <w:rFonts w:hint="eastAsia" w:ascii="宋体" w:hAnsi="宋体" w:eastAsia="宋体" w:cs="宋体"/>
          <w:b/>
          <w:bCs/>
          <w:sz w:val="24"/>
          <w:szCs w:val="24"/>
        </w:rPr>
        <w:t>3.1</w:t>
      </w:r>
      <w:r>
        <w:rPr>
          <w:rFonts w:ascii="宋体" w:hAnsi="宋体" w:eastAsia="宋体" w:cs="宋体"/>
          <w:b/>
          <w:bCs/>
          <w:sz w:val="24"/>
          <w:szCs w:val="24"/>
        </w:rPr>
        <w:t>.2</w:t>
      </w:r>
      <w:r>
        <w:rPr>
          <w:rFonts w:hint="eastAsia" w:ascii="宋体" w:hAnsi="宋体" w:eastAsia="宋体" w:cs="宋体"/>
          <w:sz w:val="24"/>
          <w:szCs w:val="24"/>
        </w:rPr>
        <w:t>计量</w:t>
      </w:r>
    </w:p>
    <w:p w14:paraId="5438022B">
      <w:pPr>
        <w:shd w:val="clear" w:color="auto" w:fill="FFFFFF"/>
        <w:snapToGrid w:val="0"/>
        <w:spacing w:line="360" w:lineRule="auto"/>
        <w:ind w:right="105" w:rightChars="50" w:firstLine="480" w:firstLineChars="200"/>
        <w:rPr>
          <w:rFonts w:hint="eastAsia" w:ascii="宋体" w:hAnsi="宋体" w:eastAsia="宋体" w:cs="Times New Roman"/>
          <w:sz w:val="24"/>
          <w:szCs w:val="24"/>
        </w:rPr>
      </w:pPr>
      <w:r>
        <w:rPr>
          <w:rFonts w:hint="eastAsia" w:ascii="宋体" w:hAnsi="宋体" w:eastAsia="宋体" w:cs="宋体"/>
          <w:sz w:val="24"/>
          <w:szCs w:val="24"/>
        </w:rPr>
        <w:t>在响应文件所有计量单位均采用中华人民共和国法定计量单位。</w:t>
      </w:r>
    </w:p>
    <w:p w14:paraId="48037288">
      <w:pPr>
        <w:shd w:val="clear" w:color="auto" w:fill="FFFFFF"/>
        <w:snapToGrid w:val="0"/>
        <w:spacing w:line="360" w:lineRule="auto"/>
        <w:ind w:right="105" w:rightChars="50" w:firstLine="472" w:firstLineChars="196"/>
        <w:rPr>
          <w:rFonts w:hint="eastAsia" w:ascii="宋体" w:hAnsi="宋体" w:eastAsia="宋体" w:cs="Times New Roman"/>
          <w:sz w:val="24"/>
          <w:szCs w:val="24"/>
        </w:rPr>
      </w:pPr>
      <w:r>
        <w:rPr>
          <w:rFonts w:hint="eastAsia" w:ascii="宋体" w:hAnsi="宋体" w:eastAsia="宋体" w:cs="宋体"/>
          <w:b/>
          <w:bCs/>
          <w:sz w:val="24"/>
          <w:szCs w:val="24"/>
        </w:rPr>
        <w:t>3.1</w:t>
      </w:r>
      <w:r>
        <w:rPr>
          <w:rFonts w:ascii="宋体" w:hAnsi="宋体" w:eastAsia="宋体" w:cs="宋体"/>
          <w:b/>
          <w:bCs/>
          <w:sz w:val="24"/>
          <w:szCs w:val="24"/>
        </w:rPr>
        <w:t>.3</w:t>
      </w:r>
      <w:r>
        <w:rPr>
          <w:rFonts w:hint="eastAsia" w:ascii="宋体" w:hAnsi="宋体" w:eastAsia="宋体" w:cs="宋体"/>
          <w:sz w:val="24"/>
          <w:szCs w:val="24"/>
        </w:rPr>
        <w:t>供应商在响应文件中所提交的所有资料和文件均应是真实的和有效的，如有作假，则将该供应商的投标作无效标处理，若中标后被发现有上述行为的，则采购人有权取消其中标资格，并且该供应商应承担由此而造成的一切损失（包括经济损失和法律责任）。</w:t>
      </w:r>
    </w:p>
    <w:p w14:paraId="79B64EE6">
      <w:pPr>
        <w:shd w:val="clear" w:color="auto" w:fill="FFFFFF"/>
        <w:snapToGrid w:val="0"/>
        <w:spacing w:line="360" w:lineRule="auto"/>
        <w:ind w:right="105" w:rightChars="50" w:firstLine="472" w:firstLineChars="196"/>
        <w:rPr>
          <w:rFonts w:hint="eastAsia" w:ascii="宋体" w:hAnsi="宋体" w:eastAsia="宋体" w:cs="Times New Roman"/>
          <w:sz w:val="24"/>
          <w:szCs w:val="24"/>
        </w:rPr>
      </w:pPr>
      <w:r>
        <w:rPr>
          <w:rFonts w:hint="eastAsia" w:ascii="宋体" w:hAnsi="宋体" w:eastAsia="宋体" w:cs="宋体"/>
          <w:b/>
          <w:bCs/>
          <w:sz w:val="24"/>
          <w:szCs w:val="24"/>
        </w:rPr>
        <w:t>3.1</w:t>
      </w:r>
      <w:r>
        <w:rPr>
          <w:rFonts w:ascii="宋体" w:hAnsi="宋体" w:eastAsia="宋体" w:cs="宋体"/>
          <w:b/>
          <w:bCs/>
          <w:sz w:val="24"/>
          <w:szCs w:val="24"/>
        </w:rPr>
        <w:t>.4</w:t>
      </w:r>
      <w:r>
        <w:rPr>
          <w:rFonts w:hint="eastAsia" w:ascii="宋体" w:hAnsi="宋体" w:eastAsia="宋体" w:cs="宋体"/>
          <w:sz w:val="24"/>
          <w:szCs w:val="24"/>
        </w:rPr>
        <w:t>供应商应当按照征集文件和电子招标投标交易平台的要求编制并加密响应文件。供应商未按规定加密的响应文件，电子招标投标交易平台将拒收并提示。</w:t>
      </w:r>
    </w:p>
    <w:p w14:paraId="39DCF74E">
      <w:pPr>
        <w:shd w:val="clear" w:color="auto" w:fill="FFFFFF"/>
        <w:snapToGrid w:val="0"/>
        <w:spacing w:line="360" w:lineRule="auto"/>
        <w:ind w:right="105" w:rightChars="50" w:firstLine="472" w:firstLineChars="196"/>
        <w:rPr>
          <w:rFonts w:hint="eastAsia" w:ascii="宋体" w:hAnsi="宋体" w:eastAsia="宋体" w:cs="Times New Roman"/>
          <w:b/>
          <w:bCs/>
          <w:sz w:val="24"/>
          <w:szCs w:val="24"/>
        </w:rPr>
      </w:pPr>
      <w:r>
        <w:rPr>
          <w:rFonts w:hint="eastAsia" w:ascii="宋体" w:hAnsi="宋体" w:eastAsia="宋体" w:cs="宋体"/>
          <w:b/>
          <w:bCs/>
          <w:sz w:val="24"/>
          <w:szCs w:val="24"/>
        </w:rPr>
        <w:t>3.1</w:t>
      </w:r>
      <w:r>
        <w:rPr>
          <w:rFonts w:ascii="宋体" w:hAnsi="宋体" w:eastAsia="宋体" w:cs="宋体"/>
          <w:b/>
          <w:bCs/>
          <w:sz w:val="24"/>
          <w:szCs w:val="24"/>
        </w:rPr>
        <w:t>.5</w:t>
      </w:r>
      <w:r>
        <w:rPr>
          <w:rFonts w:hint="eastAsia" w:ascii="宋体" w:hAnsi="宋体" w:eastAsia="宋体" w:cs="宋体"/>
          <w:b/>
          <w:bCs/>
          <w:sz w:val="24"/>
          <w:szCs w:val="24"/>
        </w:rPr>
        <w:t>温馨提示：本项目为电子化、无纸化交易项目，开标时不接受任何纸质资料，为保证您能投标成功，请需仔细阅读供应商须知前附表。</w:t>
      </w:r>
    </w:p>
    <w:p w14:paraId="7CBABD7E">
      <w:pPr>
        <w:pStyle w:val="9"/>
        <w:spacing w:before="0" w:after="0"/>
        <w:rPr>
          <w:rFonts w:hint="eastAsia" w:ascii="宋体" w:hAnsi="宋体"/>
          <w:sz w:val="24"/>
        </w:rPr>
      </w:pPr>
      <w:r>
        <w:rPr>
          <w:rFonts w:hint="eastAsia" w:ascii="宋体" w:hAnsi="宋体"/>
          <w:sz w:val="24"/>
        </w:rPr>
        <w:t>3.2投标报价中应包含以下内容。</w:t>
      </w:r>
    </w:p>
    <w:p w14:paraId="7494AE1F">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3.2</w:t>
      </w:r>
      <w:r>
        <w:rPr>
          <w:rFonts w:ascii="宋体" w:hAnsi="宋体" w:eastAsia="宋体" w:cs="宋体"/>
          <w:kern w:val="0"/>
          <w:sz w:val="24"/>
          <w:szCs w:val="24"/>
        </w:rPr>
        <w:t xml:space="preserve">.1 </w:t>
      </w:r>
      <w:r>
        <w:rPr>
          <w:rFonts w:hint="eastAsia" w:ascii="宋体" w:hAnsi="宋体" w:eastAsia="宋体" w:cs="宋体"/>
          <w:kern w:val="0"/>
          <w:sz w:val="24"/>
          <w:szCs w:val="24"/>
        </w:rPr>
        <w:t>供应商的投标报价应包含验收合格正式交付使用前所发生的一切费用，且供应商只能提出一个不变价格，</w:t>
      </w:r>
      <w:r>
        <w:rPr>
          <w:rFonts w:hint="eastAsia" w:ascii="宋体" w:hAnsi="宋体" w:eastAsia="宋体" w:cs="宋体"/>
          <w:sz w:val="24"/>
          <w:szCs w:val="24"/>
        </w:rPr>
        <w:t>采购人</w:t>
      </w:r>
      <w:r>
        <w:rPr>
          <w:rFonts w:hint="eastAsia" w:ascii="宋体" w:hAnsi="宋体" w:eastAsia="宋体" w:cs="宋体"/>
          <w:kern w:val="0"/>
          <w:sz w:val="24"/>
          <w:szCs w:val="24"/>
        </w:rPr>
        <w:t>不接受任何选择报价。</w:t>
      </w:r>
    </w:p>
    <w:p w14:paraId="790A0F76">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3.2</w:t>
      </w:r>
      <w:r>
        <w:rPr>
          <w:rFonts w:ascii="宋体" w:hAnsi="宋体" w:eastAsia="宋体" w:cs="宋体"/>
          <w:kern w:val="0"/>
          <w:sz w:val="24"/>
          <w:szCs w:val="24"/>
        </w:rPr>
        <w:t xml:space="preserve">.2 </w:t>
      </w:r>
      <w:r>
        <w:rPr>
          <w:rFonts w:hint="eastAsia" w:ascii="宋体" w:hAnsi="宋体" w:eastAsia="宋体" w:cs="宋体"/>
          <w:kern w:val="0"/>
          <w:sz w:val="24"/>
          <w:szCs w:val="24"/>
        </w:rPr>
        <w:t>该项目类别及取费标准按照国家相关规定执行。</w:t>
      </w:r>
    </w:p>
    <w:p w14:paraId="76693F38">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3.2</w:t>
      </w:r>
      <w:r>
        <w:rPr>
          <w:rFonts w:ascii="宋体" w:hAnsi="宋体" w:eastAsia="宋体" w:cs="宋体"/>
          <w:kern w:val="0"/>
          <w:sz w:val="24"/>
          <w:szCs w:val="24"/>
        </w:rPr>
        <w:t xml:space="preserve">.3 </w:t>
      </w:r>
      <w:r>
        <w:rPr>
          <w:rFonts w:hint="eastAsia" w:ascii="宋体" w:hAnsi="宋体" w:eastAsia="宋体" w:cs="宋体"/>
          <w:kern w:val="0"/>
          <w:sz w:val="24"/>
          <w:szCs w:val="24"/>
        </w:rPr>
        <w:t>电子化响应文件的投标报价，应是完成本文件所列征集范围的全部内容。</w:t>
      </w:r>
    </w:p>
    <w:p w14:paraId="4A86301C">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3.2</w:t>
      </w:r>
      <w:r>
        <w:rPr>
          <w:rFonts w:ascii="宋体" w:hAnsi="宋体" w:eastAsia="宋体" w:cs="宋体"/>
          <w:kern w:val="0"/>
          <w:sz w:val="24"/>
          <w:szCs w:val="24"/>
        </w:rPr>
        <w:t xml:space="preserve">.4 </w:t>
      </w:r>
      <w:r>
        <w:rPr>
          <w:rFonts w:hint="eastAsia" w:ascii="宋体" w:hAnsi="宋体" w:eastAsia="宋体" w:cs="宋体"/>
          <w:kern w:val="0"/>
          <w:sz w:val="24"/>
          <w:szCs w:val="24"/>
        </w:rPr>
        <w:t>如投标报价表中的大写金额和小写金额不一致的，以大写金额为准；总价金额与单价金额不一致的，以单价金额为准，但单价金额小数点有明显错误的除外；对不同文字文本电子化响应文件的解释发生异议的，以中文文本为准。</w:t>
      </w:r>
    </w:p>
    <w:p w14:paraId="6EAA4203">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3.2</w:t>
      </w:r>
      <w:r>
        <w:rPr>
          <w:rFonts w:ascii="宋体" w:hAnsi="宋体" w:eastAsia="宋体" w:cs="宋体"/>
          <w:kern w:val="0"/>
          <w:sz w:val="24"/>
          <w:szCs w:val="24"/>
        </w:rPr>
        <w:t xml:space="preserve">.5 </w:t>
      </w:r>
      <w:r>
        <w:rPr>
          <w:rFonts w:hint="eastAsia" w:ascii="宋体" w:hAnsi="宋体" w:eastAsia="宋体" w:cs="宋体"/>
          <w:kern w:val="0"/>
          <w:sz w:val="24"/>
          <w:szCs w:val="24"/>
        </w:rPr>
        <w:t>全部报价均应以人民币为计量币种，并以人民币进行结算。</w:t>
      </w:r>
    </w:p>
    <w:p w14:paraId="1E3B6306">
      <w:pPr>
        <w:pStyle w:val="9"/>
        <w:spacing w:before="0" w:after="0"/>
        <w:rPr>
          <w:rFonts w:hint="eastAsia" w:ascii="宋体" w:hAnsi="宋体"/>
          <w:sz w:val="24"/>
        </w:rPr>
      </w:pPr>
      <w:r>
        <w:rPr>
          <w:rFonts w:hint="eastAsia" w:ascii="宋体" w:hAnsi="宋体"/>
          <w:sz w:val="24"/>
        </w:rPr>
        <w:t>3.3、投标保证金</w:t>
      </w:r>
    </w:p>
    <w:p w14:paraId="11776ADA">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根据《河南省财政厅关于优化政府采购营商环境有关问题的通知》（豫财购【2019】4号）第6条的规定，投标保证金不再收取。供应商以承诺函的形式替代保证金，投标承诺函应明确承诺事项及违背承诺的责任。</w:t>
      </w:r>
    </w:p>
    <w:p w14:paraId="05EC3ED2">
      <w:pPr>
        <w:pStyle w:val="9"/>
        <w:spacing w:before="0" w:after="0"/>
        <w:rPr>
          <w:rFonts w:hint="eastAsia" w:ascii="宋体" w:hAnsi="宋体"/>
          <w:sz w:val="24"/>
        </w:rPr>
      </w:pPr>
      <w:r>
        <w:rPr>
          <w:rFonts w:hint="eastAsia" w:ascii="宋体" w:hAnsi="宋体"/>
          <w:sz w:val="24"/>
        </w:rPr>
        <w:t>3.4、投标有效期</w:t>
      </w:r>
    </w:p>
    <w:p w14:paraId="047A8E8A">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bCs/>
          <w:sz w:val="24"/>
          <w:szCs w:val="24"/>
        </w:rPr>
        <w:t>3.4</w:t>
      </w:r>
      <w:r>
        <w:rPr>
          <w:rFonts w:ascii="宋体" w:hAnsi="宋体" w:eastAsia="宋体" w:cs="_5b8b_4f53"/>
          <w:b/>
          <w:bCs/>
          <w:sz w:val="24"/>
          <w:szCs w:val="24"/>
        </w:rPr>
        <w:t>.1</w:t>
      </w:r>
      <w:r>
        <w:rPr>
          <w:rFonts w:hint="eastAsia" w:ascii="宋体" w:hAnsi="宋体" w:eastAsia="宋体" w:cs="_5b8b_4f53"/>
          <w:sz w:val="24"/>
          <w:szCs w:val="24"/>
        </w:rPr>
        <w:t>响应文件从开标之时起开始生效，投标有效期为60日历天。</w:t>
      </w:r>
    </w:p>
    <w:p w14:paraId="502D5DAA">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bCs/>
          <w:sz w:val="24"/>
          <w:szCs w:val="24"/>
        </w:rPr>
        <w:t>3.4</w:t>
      </w:r>
      <w:r>
        <w:rPr>
          <w:rFonts w:ascii="宋体" w:hAnsi="宋体" w:eastAsia="宋体" w:cs="_5b8b_4f53"/>
          <w:b/>
          <w:bCs/>
          <w:sz w:val="24"/>
          <w:szCs w:val="24"/>
        </w:rPr>
        <w:t>.2</w:t>
      </w:r>
      <w:r>
        <w:rPr>
          <w:rFonts w:hint="eastAsia" w:ascii="宋体" w:hAnsi="宋体" w:eastAsia="宋体" w:cs="_5b8b_4f53"/>
          <w:sz w:val="24"/>
          <w:szCs w:val="24"/>
        </w:rPr>
        <w:t>在特殊情况下，</w:t>
      </w:r>
      <w:r>
        <w:rPr>
          <w:rFonts w:hint="eastAsia" w:ascii="宋体" w:hAnsi="宋体" w:eastAsia="宋体" w:cs="宋体"/>
          <w:sz w:val="24"/>
          <w:szCs w:val="24"/>
        </w:rPr>
        <w:t>采购人</w:t>
      </w:r>
      <w:r>
        <w:rPr>
          <w:rFonts w:hint="eastAsia" w:ascii="宋体" w:hAnsi="宋体" w:eastAsia="宋体" w:cs="_5b8b_4f53"/>
          <w:sz w:val="24"/>
          <w:szCs w:val="24"/>
        </w:rPr>
        <w:t>可征求供应商同意延长投标有效期，这种要求和答复均应以信函、传真等书面形式提交。同意延长投标有效期的供应商不需要也不允许修改其电子化响应文件。</w:t>
      </w:r>
    </w:p>
    <w:p w14:paraId="22362084">
      <w:pPr>
        <w:pStyle w:val="9"/>
        <w:spacing w:before="0" w:after="0"/>
        <w:rPr>
          <w:rFonts w:hint="eastAsia" w:ascii="宋体" w:hAnsi="宋体"/>
          <w:sz w:val="24"/>
        </w:rPr>
      </w:pPr>
      <w:r>
        <w:rPr>
          <w:rFonts w:hint="eastAsia" w:ascii="宋体" w:hAnsi="宋体"/>
          <w:sz w:val="24"/>
        </w:rPr>
        <w:t>3.5、电子化响应文件的组成</w:t>
      </w:r>
    </w:p>
    <w:p w14:paraId="2B6CF607">
      <w:pPr>
        <w:spacing w:line="360" w:lineRule="auto"/>
        <w:ind w:firstLine="480" w:firstLineChars="200"/>
        <w:rPr>
          <w:rFonts w:hint="eastAsia" w:ascii="宋体" w:hAnsi="宋体" w:eastAsia="宋体" w:cs="_5b8b_4f53"/>
          <w:sz w:val="24"/>
          <w:szCs w:val="24"/>
        </w:rPr>
      </w:pPr>
      <w:r>
        <w:rPr>
          <w:rFonts w:hint="eastAsia" w:ascii="宋体" w:hAnsi="宋体" w:eastAsia="宋体" w:cs="_5b8b_4f53"/>
          <w:sz w:val="24"/>
          <w:szCs w:val="24"/>
        </w:rPr>
        <w:t>一、投标函及投标函附录</w:t>
      </w:r>
    </w:p>
    <w:p w14:paraId="6C438E46">
      <w:pPr>
        <w:spacing w:line="360" w:lineRule="auto"/>
        <w:ind w:firstLine="480" w:firstLineChars="200"/>
        <w:rPr>
          <w:rFonts w:hint="eastAsia" w:ascii="宋体" w:hAnsi="宋体" w:eastAsia="宋体" w:cs="_5b8b_4f53"/>
          <w:sz w:val="24"/>
          <w:szCs w:val="24"/>
        </w:rPr>
      </w:pPr>
      <w:r>
        <w:rPr>
          <w:rFonts w:hint="eastAsia" w:ascii="宋体" w:hAnsi="宋体" w:eastAsia="宋体" w:cs="_5b8b_4f53"/>
          <w:sz w:val="24"/>
          <w:szCs w:val="24"/>
        </w:rPr>
        <w:t>二、法定代表人身份证明</w:t>
      </w:r>
    </w:p>
    <w:p w14:paraId="494EB483">
      <w:pPr>
        <w:spacing w:line="360" w:lineRule="auto"/>
        <w:ind w:firstLine="480" w:firstLineChars="200"/>
        <w:rPr>
          <w:rFonts w:hint="eastAsia" w:ascii="宋体" w:hAnsi="宋体" w:eastAsia="宋体" w:cs="_5b8b_4f53"/>
          <w:sz w:val="24"/>
          <w:szCs w:val="24"/>
        </w:rPr>
      </w:pPr>
      <w:r>
        <w:rPr>
          <w:rFonts w:hint="eastAsia" w:ascii="宋体" w:hAnsi="宋体" w:eastAsia="宋体" w:cs="_5b8b_4f53"/>
          <w:sz w:val="24"/>
          <w:szCs w:val="24"/>
        </w:rPr>
        <w:t>三、授权委托书</w:t>
      </w:r>
    </w:p>
    <w:p w14:paraId="1736B8D2">
      <w:pPr>
        <w:spacing w:line="360" w:lineRule="auto"/>
        <w:ind w:firstLine="480" w:firstLineChars="200"/>
        <w:rPr>
          <w:rFonts w:hint="eastAsia" w:ascii="宋体" w:hAnsi="宋体" w:eastAsia="宋体" w:cs="_5b8b_4f53"/>
          <w:sz w:val="24"/>
          <w:szCs w:val="24"/>
        </w:rPr>
      </w:pPr>
      <w:r>
        <w:rPr>
          <w:rFonts w:hint="eastAsia" w:ascii="宋体" w:hAnsi="宋体" w:eastAsia="宋体" w:cs="_5b8b_4f53"/>
          <w:sz w:val="24"/>
          <w:szCs w:val="24"/>
        </w:rPr>
        <w:t>四、投标承诺函</w:t>
      </w:r>
    </w:p>
    <w:p w14:paraId="3748717A">
      <w:pPr>
        <w:spacing w:line="360" w:lineRule="auto"/>
        <w:ind w:firstLine="480" w:firstLineChars="200"/>
        <w:rPr>
          <w:rFonts w:hint="eastAsia" w:ascii="宋体" w:hAnsi="宋体" w:eastAsia="宋体" w:cs="_5b8b_4f53"/>
          <w:sz w:val="24"/>
          <w:szCs w:val="24"/>
        </w:rPr>
      </w:pPr>
      <w:r>
        <w:rPr>
          <w:rFonts w:hint="eastAsia" w:ascii="宋体" w:hAnsi="宋体" w:eastAsia="宋体" w:cs="_5b8b_4f53"/>
          <w:sz w:val="24"/>
          <w:szCs w:val="24"/>
        </w:rPr>
        <w:t>五、</w:t>
      </w:r>
      <w:r>
        <w:rPr>
          <w:rFonts w:hint="eastAsia" w:ascii="宋体" w:hAnsi="宋体" w:eastAsia="宋体" w:cs="_5b8b_4f53"/>
          <w:sz w:val="24"/>
          <w:szCs w:val="24"/>
          <w:lang w:val="en-US" w:eastAsia="zh-CN"/>
        </w:rPr>
        <w:t>服务</w:t>
      </w:r>
      <w:r>
        <w:rPr>
          <w:rFonts w:hint="eastAsia" w:ascii="宋体" w:hAnsi="宋体" w:eastAsia="宋体" w:cs="_5b8b_4f53"/>
          <w:sz w:val="24"/>
          <w:szCs w:val="24"/>
        </w:rPr>
        <w:t>方案</w:t>
      </w:r>
    </w:p>
    <w:p w14:paraId="077F4F6C">
      <w:pPr>
        <w:spacing w:line="360" w:lineRule="auto"/>
        <w:ind w:firstLine="480" w:firstLineChars="200"/>
        <w:rPr>
          <w:rFonts w:hint="eastAsia" w:ascii="宋体" w:hAnsi="宋体" w:eastAsia="宋体" w:cs="_5b8b_4f53"/>
          <w:sz w:val="24"/>
          <w:szCs w:val="24"/>
        </w:rPr>
      </w:pPr>
      <w:r>
        <w:rPr>
          <w:rFonts w:hint="eastAsia" w:ascii="宋体" w:hAnsi="宋体" w:eastAsia="宋体" w:cs="_5b8b_4f53"/>
          <w:sz w:val="24"/>
          <w:szCs w:val="24"/>
        </w:rPr>
        <w:t>六、资格审查资料</w:t>
      </w:r>
    </w:p>
    <w:p w14:paraId="51609974">
      <w:pPr>
        <w:spacing w:line="360" w:lineRule="auto"/>
        <w:ind w:firstLine="480" w:firstLineChars="200"/>
        <w:rPr>
          <w:rFonts w:hint="eastAsia" w:ascii="宋体" w:hAnsi="宋体" w:eastAsia="宋体" w:cs="_5b8b_4f53"/>
          <w:sz w:val="24"/>
          <w:szCs w:val="24"/>
          <w:lang w:eastAsia="zh-CN"/>
        </w:rPr>
      </w:pPr>
      <w:r>
        <w:rPr>
          <w:rFonts w:hint="eastAsia" w:ascii="宋体" w:hAnsi="宋体" w:eastAsia="宋体" w:cs="_5b8b_4f53"/>
          <w:sz w:val="24"/>
          <w:szCs w:val="24"/>
          <w:lang w:val="en-US" w:eastAsia="zh-CN"/>
        </w:rPr>
        <w:t>七</w:t>
      </w:r>
      <w:r>
        <w:rPr>
          <w:rFonts w:hint="eastAsia" w:ascii="宋体" w:hAnsi="宋体" w:eastAsia="宋体" w:cs="_5b8b_4f53"/>
          <w:sz w:val="24"/>
          <w:szCs w:val="24"/>
        </w:rPr>
        <w:t>、</w:t>
      </w:r>
      <w:r>
        <w:rPr>
          <w:rFonts w:hint="eastAsia" w:ascii="宋体" w:hAnsi="宋体" w:eastAsia="宋体" w:cs="_5b8b_4f53"/>
          <w:sz w:val="24"/>
          <w:szCs w:val="24"/>
          <w:lang w:val="en-US" w:eastAsia="zh-CN"/>
        </w:rPr>
        <w:t>中小企业声明函</w:t>
      </w:r>
    </w:p>
    <w:p w14:paraId="4648E957">
      <w:pPr>
        <w:spacing w:line="360" w:lineRule="auto"/>
        <w:ind w:firstLine="480" w:firstLineChars="200"/>
        <w:rPr>
          <w:rFonts w:hint="eastAsia" w:ascii="宋体" w:hAnsi="宋体" w:eastAsia="宋体" w:cs="_5b8b_4f53"/>
          <w:sz w:val="24"/>
          <w:szCs w:val="24"/>
        </w:rPr>
      </w:pPr>
      <w:r>
        <w:rPr>
          <w:rFonts w:hint="eastAsia" w:ascii="宋体" w:hAnsi="宋体" w:eastAsia="宋体" w:cs="_5b8b_4f53"/>
          <w:sz w:val="24"/>
          <w:szCs w:val="24"/>
          <w:lang w:val="en-US" w:eastAsia="zh-CN"/>
        </w:rPr>
        <w:t>八</w:t>
      </w:r>
      <w:r>
        <w:rPr>
          <w:rFonts w:hint="eastAsia" w:ascii="宋体" w:hAnsi="宋体" w:eastAsia="宋体" w:cs="_5b8b_4f53"/>
          <w:sz w:val="24"/>
          <w:szCs w:val="24"/>
        </w:rPr>
        <w:t>、</w:t>
      </w:r>
      <w:r>
        <w:rPr>
          <w:rFonts w:hint="eastAsia" w:ascii="宋体" w:hAnsi="宋体" w:eastAsia="宋体" w:cs="宋体"/>
          <w:bCs/>
          <w:sz w:val="24"/>
          <w:szCs w:val="24"/>
        </w:rPr>
        <w:t>供应商</w:t>
      </w:r>
      <w:r>
        <w:rPr>
          <w:rFonts w:hint="eastAsia" w:ascii="宋体" w:hAnsi="宋体" w:eastAsia="宋体" w:cs="_5b8b_4f53"/>
          <w:sz w:val="24"/>
          <w:szCs w:val="24"/>
        </w:rPr>
        <w:t>须提供的其他材料</w:t>
      </w:r>
    </w:p>
    <w:p w14:paraId="5FC8AB09">
      <w:pPr>
        <w:pStyle w:val="9"/>
        <w:spacing w:before="0" w:after="0"/>
        <w:rPr>
          <w:rFonts w:hint="eastAsia" w:ascii="宋体" w:hAnsi="宋体"/>
          <w:sz w:val="24"/>
        </w:rPr>
      </w:pPr>
      <w:r>
        <w:rPr>
          <w:rFonts w:hint="eastAsia" w:ascii="宋体" w:hAnsi="宋体"/>
          <w:sz w:val="24"/>
        </w:rPr>
        <w:t>3.6资格审查资料</w:t>
      </w:r>
    </w:p>
    <w:p w14:paraId="42901B21">
      <w:pPr>
        <w:autoSpaceDE w:val="0"/>
        <w:autoSpaceDN w:val="0"/>
        <w:adjustRightInd w:val="0"/>
        <w:spacing w:line="360" w:lineRule="auto"/>
        <w:ind w:firstLine="480" w:firstLineChars="200"/>
        <w:jc w:val="left"/>
        <w:rPr>
          <w:rFonts w:hint="eastAsia" w:ascii="宋体" w:hAnsi="宋体" w:eastAsia="宋体" w:cs="宋体"/>
          <w:b/>
          <w:bCs/>
          <w:sz w:val="24"/>
          <w:szCs w:val="24"/>
        </w:rPr>
      </w:pPr>
      <w:r>
        <w:rPr>
          <w:rFonts w:hint="eastAsia" w:ascii="宋体" w:hAnsi="宋体" w:eastAsia="宋体" w:cs="宋体"/>
          <w:bCs/>
          <w:sz w:val="24"/>
          <w:szCs w:val="24"/>
        </w:rPr>
        <w:t>本次征集实行资格后审，资格审查的具体要求见征集文件前附表</w:t>
      </w:r>
    </w:p>
    <w:p w14:paraId="12D7161A">
      <w:pPr>
        <w:pStyle w:val="9"/>
        <w:spacing w:before="0" w:after="0"/>
        <w:rPr>
          <w:rFonts w:hint="eastAsia" w:ascii="宋体" w:hAnsi="宋体"/>
          <w:sz w:val="24"/>
        </w:rPr>
      </w:pPr>
      <w:r>
        <w:rPr>
          <w:rFonts w:hint="eastAsia" w:ascii="宋体" w:hAnsi="宋体"/>
          <w:sz w:val="24"/>
        </w:rPr>
        <w:t>3.7 备选投标方案</w:t>
      </w:r>
    </w:p>
    <w:p w14:paraId="3792C24C">
      <w:pPr>
        <w:autoSpaceDE w:val="0"/>
        <w:autoSpaceDN w:val="0"/>
        <w:adjustRightIn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供应商不得递交备选投标方案。</w:t>
      </w:r>
    </w:p>
    <w:p w14:paraId="4B1C449C">
      <w:pPr>
        <w:pStyle w:val="9"/>
        <w:spacing w:before="0" w:after="0"/>
        <w:rPr>
          <w:rFonts w:hint="eastAsia" w:ascii="宋体" w:hAnsi="宋体"/>
          <w:sz w:val="24"/>
        </w:rPr>
      </w:pPr>
      <w:r>
        <w:rPr>
          <w:rFonts w:hint="eastAsia" w:ascii="宋体" w:hAnsi="宋体"/>
          <w:sz w:val="24"/>
        </w:rPr>
        <w:t>3.8 电子化响应文件的格式</w:t>
      </w:r>
    </w:p>
    <w:p w14:paraId="3A7ADE06">
      <w:pPr>
        <w:wordWrap w:val="0"/>
        <w:spacing w:line="360" w:lineRule="auto"/>
        <w:ind w:firstLine="573"/>
        <w:rPr>
          <w:rFonts w:hint="eastAsia" w:ascii="宋体" w:hAnsi="宋体" w:eastAsia="宋体" w:cs="_5b8b_4f53"/>
          <w:sz w:val="24"/>
          <w:szCs w:val="24"/>
        </w:rPr>
      </w:pPr>
      <w:r>
        <w:rPr>
          <w:rFonts w:hint="eastAsia" w:ascii="宋体" w:hAnsi="宋体" w:eastAsia="宋体" w:cs="_5b8b_4f53"/>
          <w:sz w:val="24"/>
          <w:szCs w:val="24"/>
        </w:rPr>
        <w:t>3.8</w:t>
      </w:r>
      <w:r>
        <w:rPr>
          <w:rFonts w:ascii="宋体" w:hAnsi="宋体" w:eastAsia="宋体" w:cs="_5b8b_4f53"/>
          <w:sz w:val="24"/>
          <w:szCs w:val="24"/>
        </w:rPr>
        <w:t>.1</w:t>
      </w:r>
      <w:r>
        <w:rPr>
          <w:rFonts w:hint="eastAsia" w:ascii="宋体" w:hAnsi="宋体" w:eastAsia="宋体" w:cs="宋体"/>
          <w:bCs/>
          <w:sz w:val="24"/>
          <w:szCs w:val="24"/>
        </w:rPr>
        <w:t>供应商</w:t>
      </w:r>
      <w:r>
        <w:rPr>
          <w:rFonts w:hint="eastAsia" w:ascii="宋体" w:hAnsi="宋体" w:eastAsia="宋体" w:cs="_5b8b_4f53"/>
          <w:sz w:val="24"/>
          <w:szCs w:val="24"/>
        </w:rPr>
        <w:t>所上传的电子化响应文件，应是通过中心响应文件制作系统制作的，经过签章和加密后生成的电子版响应文件。生成的电子版响应文件包含用于响应文件上传的主文件（后缀为.smxtf）和用于应急补救的响应文件备份文件（后缀为.nsmxtf），备份文件主要用于电子化开标出现技术问题后的补救，请</w:t>
      </w:r>
      <w:r>
        <w:rPr>
          <w:rFonts w:hint="eastAsia" w:ascii="宋体" w:hAnsi="宋体" w:eastAsia="宋体" w:cs="宋体"/>
          <w:bCs/>
          <w:sz w:val="24"/>
          <w:szCs w:val="24"/>
        </w:rPr>
        <w:t>供应商</w:t>
      </w:r>
      <w:r>
        <w:rPr>
          <w:rFonts w:hint="eastAsia" w:ascii="宋体" w:hAnsi="宋体" w:eastAsia="宋体" w:cs="_5b8b_4f53"/>
          <w:sz w:val="24"/>
          <w:szCs w:val="24"/>
        </w:rPr>
        <w:t>随身携带。</w:t>
      </w:r>
    </w:p>
    <w:p w14:paraId="72107D7F">
      <w:pPr>
        <w:spacing w:line="360" w:lineRule="auto"/>
        <w:ind w:firstLine="573"/>
        <w:rPr>
          <w:rFonts w:hint="eastAsia" w:ascii="宋体" w:hAnsi="宋体" w:eastAsia="宋体" w:cs="_5b8b_4f53"/>
          <w:sz w:val="24"/>
          <w:szCs w:val="24"/>
        </w:rPr>
      </w:pPr>
      <w:r>
        <w:rPr>
          <w:rFonts w:hint="eastAsia" w:ascii="宋体" w:hAnsi="宋体" w:eastAsia="宋体" w:cs="_5b8b_4f53"/>
          <w:sz w:val="24"/>
          <w:szCs w:val="24"/>
        </w:rPr>
        <w:t>注：</w:t>
      </w:r>
      <w:r>
        <w:rPr>
          <w:rFonts w:hint="eastAsia" w:ascii="宋体" w:hAnsi="宋体" w:eastAsia="宋体" w:cs="宋体"/>
          <w:bCs/>
          <w:sz w:val="24"/>
          <w:szCs w:val="24"/>
        </w:rPr>
        <w:t>供应商</w:t>
      </w:r>
      <w:r>
        <w:rPr>
          <w:rFonts w:hint="eastAsia" w:ascii="宋体" w:hAnsi="宋体" w:eastAsia="宋体" w:cs="_5b8b_4f53"/>
          <w:sz w:val="24"/>
          <w:szCs w:val="24"/>
        </w:rPr>
        <w:t>投报多个标段的，需要每个标段单独制作电子响应文件。</w:t>
      </w:r>
    </w:p>
    <w:p w14:paraId="1445C9C7">
      <w:pPr>
        <w:pStyle w:val="9"/>
        <w:spacing w:before="0" w:after="0"/>
        <w:rPr>
          <w:rFonts w:hint="eastAsia" w:ascii="宋体" w:hAnsi="宋体"/>
          <w:sz w:val="24"/>
        </w:rPr>
      </w:pPr>
      <w:r>
        <w:rPr>
          <w:rFonts w:hint="eastAsia" w:ascii="宋体" w:hAnsi="宋体"/>
          <w:sz w:val="24"/>
        </w:rPr>
        <w:t>3.9 电子化响应文件的签章</w:t>
      </w:r>
    </w:p>
    <w:p w14:paraId="20060B86">
      <w:pPr>
        <w:spacing w:line="360" w:lineRule="auto"/>
        <w:ind w:firstLine="573"/>
        <w:rPr>
          <w:rFonts w:hint="eastAsia" w:ascii="宋体" w:hAnsi="宋体" w:eastAsia="宋体" w:cs="宋体"/>
          <w:kern w:val="0"/>
          <w:sz w:val="24"/>
          <w:szCs w:val="24"/>
        </w:rPr>
      </w:pPr>
      <w:r>
        <w:rPr>
          <w:rFonts w:hint="eastAsia" w:ascii="宋体" w:hAnsi="宋体" w:eastAsia="宋体" w:cs="宋体"/>
          <w:kern w:val="0"/>
          <w:sz w:val="24"/>
          <w:szCs w:val="24"/>
        </w:rPr>
        <w:t>3.9</w:t>
      </w:r>
      <w:r>
        <w:rPr>
          <w:rFonts w:ascii="宋体" w:hAnsi="宋体" w:eastAsia="宋体" w:cs="宋体"/>
          <w:kern w:val="0"/>
          <w:sz w:val="24"/>
          <w:szCs w:val="24"/>
        </w:rPr>
        <w:t xml:space="preserve">.1 </w:t>
      </w:r>
      <w:r>
        <w:rPr>
          <w:rFonts w:hint="eastAsia" w:ascii="宋体" w:hAnsi="宋体" w:eastAsia="宋体" w:cs="宋体"/>
          <w:bCs/>
          <w:sz w:val="24"/>
          <w:szCs w:val="24"/>
        </w:rPr>
        <w:t>供应商</w:t>
      </w:r>
      <w:r>
        <w:rPr>
          <w:rFonts w:hint="eastAsia" w:ascii="宋体" w:hAnsi="宋体" w:eastAsia="宋体" w:cs="宋体"/>
          <w:kern w:val="0"/>
          <w:sz w:val="24"/>
          <w:szCs w:val="24"/>
        </w:rPr>
        <w:t>在生成电子化响应文件后，应对电子化响应文件进行签章，未进行签章的视为无效投标。</w:t>
      </w:r>
    </w:p>
    <w:p w14:paraId="44B49F5B">
      <w:pPr>
        <w:spacing w:line="360" w:lineRule="auto"/>
        <w:ind w:firstLine="573"/>
        <w:rPr>
          <w:rFonts w:hint="eastAsia" w:ascii="宋体" w:hAnsi="宋体" w:eastAsia="宋体" w:cs="宋体"/>
          <w:kern w:val="0"/>
          <w:sz w:val="24"/>
          <w:szCs w:val="24"/>
        </w:rPr>
      </w:pPr>
      <w:r>
        <w:rPr>
          <w:rFonts w:hint="eastAsia" w:ascii="宋体" w:hAnsi="宋体" w:eastAsia="宋体" w:cs="宋体"/>
          <w:kern w:val="0"/>
          <w:sz w:val="24"/>
          <w:szCs w:val="24"/>
        </w:rPr>
        <w:t>3.9.2、响应文件中要求</w:t>
      </w:r>
      <w:r>
        <w:rPr>
          <w:rFonts w:hint="eastAsia" w:ascii="宋体" w:hAnsi="宋体" w:eastAsia="宋体" w:cs="宋体"/>
          <w:b/>
          <w:kern w:val="0"/>
          <w:sz w:val="24"/>
          <w:szCs w:val="24"/>
        </w:rPr>
        <w:t>法定代表人或授权委托人盖章的</w:t>
      </w:r>
      <w:r>
        <w:rPr>
          <w:rFonts w:hint="eastAsia" w:ascii="宋体" w:hAnsi="宋体" w:eastAsia="宋体" w:cs="宋体"/>
          <w:kern w:val="0"/>
          <w:sz w:val="24"/>
          <w:szCs w:val="24"/>
        </w:rPr>
        <w:t>，</w:t>
      </w:r>
      <w:r>
        <w:rPr>
          <w:rFonts w:hint="eastAsia" w:ascii="宋体" w:hAnsi="宋体" w:eastAsia="宋体" w:cs="宋体"/>
          <w:bCs/>
          <w:sz w:val="24"/>
          <w:szCs w:val="24"/>
        </w:rPr>
        <w:t>供应商</w:t>
      </w:r>
      <w:r>
        <w:rPr>
          <w:rFonts w:hint="eastAsia" w:ascii="宋体" w:hAnsi="宋体" w:eastAsia="宋体" w:cs="宋体"/>
          <w:kern w:val="0"/>
          <w:sz w:val="24"/>
          <w:szCs w:val="24"/>
        </w:rPr>
        <w:t>在进行</w:t>
      </w:r>
      <w:r>
        <w:rPr>
          <w:rFonts w:hint="eastAsia" w:ascii="宋体" w:hAnsi="宋体" w:eastAsia="宋体" w:cs="宋体"/>
          <w:b/>
          <w:kern w:val="0"/>
          <w:sz w:val="24"/>
          <w:szCs w:val="24"/>
        </w:rPr>
        <w:t>电子化响应文件签章时，以签盖法定代表人签章为准。</w:t>
      </w:r>
      <w:r>
        <w:rPr>
          <w:rFonts w:hint="eastAsia" w:ascii="宋体" w:hAnsi="宋体" w:eastAsia="宋体" w:cs="宋体"/>
          <w:kern w:val="0"/>
          <w:sz w:val="24"/>
          <w:szCs w:val="24"/>
        </w:rPr>
        <w:t>电子化响应文件具体制作教材请</w:t>
      </w:r>
      <w:r>
        <w:rPr>
          <w:rFonts w:hint="eastAsia" w:ascii="宋体" w:hAnsi="宋体" w:eastAsia="宋体" w:cs="宋体"/>
          <w:bCs/>
          <w:sz w:val="24"/>
          <w:szCs w:val="24"/>
        </w:rPr>
        <w:t>供应商</w:t>
      </w:r>
      <w:r>
        <w:rPr>
          <w:rFonts w:hint="eastAsia" w:ascii="宋体" w:hAnsi="宋体" w:eastAsia="宋体" w:cs="宋体"/>
          <w:kern w:val="0"/>
          <w:sz w:val="24"/>
          <w:szCs w:val="24"/>
        </w:rPr>
        <w:t>通过CA证书登录三门峡市公共资源电子化交易系统在右上角“交易智库”中查看。电子化响应文件工具请在三门峡市公共资源交易中心网首页“下载专区”下载。</w:t>
      </w:r>
    </w:p>
    <w:p w14:paraId="51C93973">
      <w:pPr>
        <w:keepNext/>
        <w:keepLines/>
        <w:spacing w:line="440" w:lineRule="exact"/>
        <w:outlineLvl w:val="2"/>
        <w:rPr>
          <w:rFonts w:hint="eastAsia" w:ascii="宋体" w:hAnsi="宋体" w:eastAsia="宋体" w:cs="Times New Roman"/>
          <w:b/>
          <w:bCs/>
          <w:sz w:val="28"/>
          <w:szCs w:val="28"/>
        </w:rPr>
      </w:pPr>
      <w:r>
        <w:rPr>
          <w:rFonts w:hint="eastAsia" w:ascii="宋体" w:hAnsi="宋体" w:eastAsia="宋体" w:cs="Times New Roman"/>
          <w:b/>
          <w:bCs/>
          <w:sz w:val="28"/>
          <w:szCs w:val="28"/>
        </w:rPr>
        <w:t>4、响应文件的上传</w:t>
      </w:r>
    </w:p>
    <w:p w14:paraId="05277F17">
      <w:pPr>
        <w:pStyle w:val="9"/>
        <w:spacing w:before="0" w:after="0"/>
        <w:rPr>
          <w:rFonts w:hint="eastAsia" w:ascii="宋体" w:hAnsi="宋体"/>
          <w:sz w:val="24"/>
        </w:rPr>
      </w:pPr>
      <w:r>
        <w:rPr>
          <w:rFonts w:hint="eastAsia" w:ascii="宋体" w:hAnsi="宋体"/>
          <w:sz w:val="24"/>
        </w:rPr>
        <w:t>4.1、响应文件上传</w:t>
      </w:r>
    </w:p>
    <w:p w14:paraId="5C3A2673">
      <w:pPr>
        <w:spacing w:line="360" w:lineRule="auto"/>
        <w:ind w:firstLine="573"/>
        <w:rPr>
          <w:rFonts w:hint="eastAsia" w:ascii="宋体" w:hAnsi="宋体" w:eastAsia="宋体" w:cs="宋体"/>
          <w:kern w:val="0"/>
          <w:sz w:val="24"/>
          <w:szCs w:val="24"/>
        </w:rPr>
      </w:pPr>
      <w:r>
        <w:rPr>
          <w:rFonts w:hint="eastAsia" w:ascii="宋体" w:hAnsi="宋体" w:eastAsia="宋体" w:cs="宋体"/>
          <w:kern w:val="0"/>
          <w:sz w:val="24"/>
          <w:szCs w:val="24"/>
        </w:rPr>
        <w:t>4.1.1电子化响应文件应在响应截止时间前成功上传至三门峡市公共资源电子化交易系统。至响应截止时间止，仍未上传成功的电子化响应文件将不予接收。</w:t>
      </w:r>
    </w:p>
    <w:p w14:paraId="51E7EDA4">
      <w:pPr>
        <w:spacing w:line="360" w:lineRule="auto"/>
        <w:ind w:right="105" w:rightChars="5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注：如按照电子化投标操作教材制作完成的电子化响应文件无法上传的，</w:t>
      </w:r>
      <w:r>
        <w:rPr>
          <w:rFonts w:hint="eastAsia" w:ascii="宋体" w:hAnsi="宋体" w:eastAsia="宋体" w:cs="宋体"/>
          <w:bCs/>
          <w:sz w:val="24"/>
          <w:szCs w:val="24"/>
        </w:rPr>
        <w:t>供应商</w:t>
      </w:r>
      <w:r>
        <w:rPr>
          <w:rFonts w:hint="eastAsia" w:ascii="宋体" w:hAnsi="宋体" w:eastAsia="宋体" w:cs="宋体"/>
          <w:kern w:val="0"/>
          <w:sz w:val="24"/>
          <w:szCs w:val="24"/>
        </w:rPr>
        <w:t>应在响应截止时间前尽早的联系中心技术人员，以便有充分的时间进行处理。</w:t>
      </w:r>
      <w:r>
        <w:rPr>
          <w:rFonts w:hint="eastAsia" w:ascii="宋体" w:hAnsi="宋体" w:eastAsia="宋体" w:cs="宋体"/>
          <w:bCs/>
          <w:sz w:val="24"/>
          <w:szCs w:val="24"/>
        </w:rPr>
        <w:t>供应商</w:t>
      </w:r>
      <w:r>
        <w:rPr>
          <w:rFonts w:hint="eastAsia" w:ascii="宋体" w:hAnsi="宋体" w:eastAsia="宋体" w:cs="宋体"/>
          <w:kern w:val="0"/>
          <w:sz w:val="24"/>
          <w:szCs w:val="24"/>
        </w:rPr>
        <w:t>应充分考虑到处理技术问题和上传数据等工作所需的时间问题，响应文件未在响应截止时间前成功上传的，其响应文件不予接收。</w:t>
      </w:r>
    </w:p>
    <w:p w14:paraId="7E51018C">
      <w:pPr>
        <w:pStyle w:val="9"/>
        <w:spacing w:before="0" w:after="0"/>
        <w:rPr>
          <w:rFonts w:hint="eastAsia" w:ascii="宋体" w:hAnsi="宋体"/>
          <w:sz w:val="24"/>
        </w:rPr>
      </w:pPr>
      <w:r>
        <w:rPr>
          <w:rFonts w:hint="eastAsia" w:ascii="宋体" w:hAnsi="宋体"/>
          <w:sz w:val="24"/>
        </w:rPr>
        <w:t>4.2</w:t>
      </w:r>
      <w:r>
        <w:rPr>
          <w:rFonts w:ascii="宋体" w:hAnsi="宋体"/>
          <w:sz w:val="24"/>
        </w:rPr>
        <w:t>.</w:t>
      </w:r>
      <w:r>
        <w:rPr>
          <w:rFonts w:hint="eastAsia" w:ascii="宋体" w:hAnsi="宋体"/>
          <w:sz w:val="24"/>
        </w:rPr>
        <w:t>响应截止时间</w:t>
      </w:r>
    </w:p>
    <w:p w14:paraId="605B7BAB">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bCs/>
          <w:sz w:val="24"/>
          <w:szCs w:val="24"/>
        </w:rPr>
        <w:t>4.2.1</w:t>
      </w:r>
      <w:r>
        <w:rPr>
          <w:rFonts w:hint="eastAsia" w:ascii="宋体" w:hAnsi="宋体" w:eastAsia="宋体" w:cs="_5b8b_4f53"/>
          <w:sz w:val="24"/>
          <w:szCs w:val="24"/>
        </w:rPr>
        <w:t>响应文件的截止时间见本须知前附表规定。</w:t>
      </w:r>
    </w:p>
    <w:p w14:paraId="7AC42A3F">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4.2.2</w:t>
      </w:r>
      <w:r>
        <w:rPr>
          <w:rFonts w:hint="eastAsia" w:ascii="宋体" w:hAnsi="宋体" w:eastAsia="宋体" w:cs="宋体"/>
          <w:sz w:val="24"/>
          <w:szCs w:val="24"/>
        </w:rPr>
        <w:t>采购人</w:t>
      </w:r>
      <w:r>
        <w:rPr>
          <w:rFonts w:hint="eastAsia" w:ascii="宋体" w:hAnsi="宋体" w:eastAsia="宋体" w:cs="宋体"/>
          <w:kern w:val="0"/>
          <w:sz w:val="24"/>
          <w:szCs w:val="24"/>
        </w:rPr>
        <w:t>可按本须知规定以修改补充通知的方式，酌情延长提交电子化响应文件的截止时间。在此情况下，供应商的所有权利和义务以及供应商受制约的截止时间，均以延长后新的响应截止时间为准。</w:t>
      </w:r>
    </w:p>
    <w:p w14:paraId="5D027A26">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bCs/>
          <w:sz w:val="24"/>
          <w:szCs w:val="24"/>
        </w:rPr>
        <w:t>4.2.3</w:t>
      </w:r>
      <w:r>
        <w:rPr>
          <w:rFonts w:hint="eastAsia" w:ascii="宋体" w:hAnsi="宋体" w:eastAsia="宋体" w:cs="_5b8b_4f53"/>
          <w:sz w:val="24"/>
          <w:szCs w:val="24"/>
        </w:rPr>
        <w:t>到响应截止时间止，</w:t>
      </w:r>
      <w:r>
        <w:rPr>
          <w:rFonts w:hint="eastAsia" w:ascii="宋体" w:hAnsi="宋体" w:eastAsia="宋体" w:cs="宋体"/>
          <w:sz w:val="24"/>
          <w:szCs w:val="24"/>
        </w:rPr>
        <w:t>采购人</w:t>
      </w:r>
      <w:r>
        <w:rPr>
          <w:rFonts w:hint="eastAsia" w:ascii="宋体" w:hAnsi="宋体" w:eastAsia="宋体" w:cs="_5b8b_4f53"/>
          <w:sz w:val="24"/>
          <w:szCs w:val="24"/>
        </w:rPr>
        <w:t>收到的响应文件少于</w:t>
      </w:r>
      <w:r>
        <w:rPr>
          <w:rFonts w:ascii="宋体" w:hAnsi="宋体" w:eastAsia="宋体" w:cs="_5b8b_4f53"/>
          <w:sz w:val="24"/>
          <w:szCs w:val="24"/>
        </w:rPr>
        <w:t>5</w:t>
      </w:r>
      <w:r>
        <w:rPr>
          <w:rFonts w:hint="eastAsia" w:ascii="宋体" w:hAnsi="宋体" w:eastAsia="宋体" w:cs="_5b8b_4f53"/>
          <w:sz w:val="24"/>
          <w:szCs w:val="24"/>
        </w:rPr>
        <w:t>个的，</w:t>
      </w:r>
      <w:r>
        <w:rPr>
          <w:rFonts w:hint="eastAsia" w:ascii="宋体" w:hAnsi="宋体" w:eastAsia="宋体" w:cs="宋体"/>
          <w:sz w:val="24"/>
          <w:szCs w:val="24"/>
        </w:rPr>
        <w:t>采购人</w:t>
      </w:r>
      <w:r>
        <w:rPr>
          <w:rFonts w:hint="eastAsia" w:ascii="宋体" w:hAnsi="宋体" w:eastAsia="宋体" w:cs="_5b8b_4f53"/>
          <w:sz w:val="24"/>
          <w:szCs w:val="24"/>
        </w:rPr>
        <w:t>将依法重新组织招标。</w:t>
      </w:r>
    </w:p>
    <w:p w14:paraId="7330521C">
      <w:pPr>
        <w:pStyle w:val="9"/>
        <w:spacing w:before="0" w:after="0"/>
        <w:rPr>
          <w:rFonts w:hint="eastAsia" w:ascii="宋体" w:hAnsi="宋体"/>
          <w:sz w:val="24"/>
        </w:rPr>
      </w:pPr>
      <w:r>
        <w:rPr>
          <w:rFonts w:hint="eastAsia" w:ascii="宋体" w:hAnsi="宋体"/>
          <w:sz w:val="24"/>
        </w:rPr>
        <w:t>4.3电子化响应文件的补充、修改与撤回</w:t>
      </w:r>
    </w:p>
    <w:p w14:paraId="5CBADA52">
      <w:pPr>
        <w:shd w:val="clear" w:color="auto" w:fill="FFFFFF"/>
        <w:snapToGrid w:val="0"/>
        <w:spacing w:line="360" w:lineRule="auto"/>
        <w:ind w:right="105" w:rightChars="50" w:firstLine="480" w:firstLineChars="200"/>
        <w:rPr>
          <w:rFonts w:hint="eastAsia" w:ascii="宋体" w:hAnsi="宋体" w:eastAsia="宋体" w:cs="_5b8b_4f53"/>
          <w:sz w:val="24"/>
          <w:szCs w:val="24"/>
        </w:rPr>
      </w:pPr>
      <w:r>
        <w:rPr>
          <w:rFonts w:hint="eastAsia" w:ascii="宋体" w:hAnsi="宋体" w:eastAsia="宋体" w:cs="宋体"/>
          <w:kern w:val="0"/>
          <w:sz w:val="24"/>
          <w:szCs w:val="24"/>
        </w:rPr>
        <w:t>4.3</w:t>
      </w:r>
      <w:r>
        <w:rPr>
          <w:rFonts w:ascii="宋体" w:hAnsi="宋体" w:eastAsia="宋体" w:cs="宋体"/>
          <w:kern w:val="0"/>
          <w:sz w:val="24"/>
          <w:szCs w:val="24"/>
        </w:rPr>
        <w:t xml:space="preserve">.1 </w:t>
      </w:r>
      <w:r>
        <w:rPr>
          <w:rFonts w:hint="eastAsia" w:ascii="宋体" w:hAnsi="宋体" w:eastAsia="宋体" w:cs="宋体"/>
          <w:kern w:val="0"/>
          <w:sz w:val="24"/>
          <w:szCs w:val="24"/>
        </w:rPr>
        <w:t>在响应截止时间之后，供应商不得补充、修改电子化响应文件。</w:t>
      </w:r>
    </w:p>
    <w:p w14:paraId="7B76656E">
      <w:pPr>
        <w:keepNext/>
        <w:keepLines/>
        <w:spacing w:line="440" w:lineRule="exact"/>
        <w:outlineLvl w:val="2"/>
        <w:rPr>
          <w:rFonts w:hint="eastAsia" w:ascii="宋体" w:hAnsi="宋体" w:eastAsia="宋体" w:cs="Times New Roman"/>
          <w:b/>
          <w:bCs/>
          <w:sz w:val="28"/>
          <w:szCs w:val="28"/>
        </w:rPr>
      </w:pPr>
      <w:r>
        <w:rPr>
          <w:rFonts w:hint="eastAsia" w:ascii="宋体" w:hAnsi="宋体" w:eastAsia="宋体" w:cs="Times New Roman"/>
          <w:b/>
          <w:bCs/>
          <w:sz w:val="28"/>
          <w:szCs w:val="28"/>
        </w:rPr>
        <w:t>5、开标</w:t>
      </w:r>
    </w:p>
    <w:p w14:paraId="08871717">
      <w:pPr>
        <w:pStyle w:val="9"/>
        <w:spacing w:before="0" w:after="0"/>
        <w:rPr>
          <w:rFonts w:hint="eastAsia" w:ascii="宋体" w:hAnsi="宋体"/>
          <w:sz w:val="24"/>
        </w:rPr>
      </w:pPr>
      <w:r>
        <w:rPr>
          <w:rFonts w:hint="eastAsia" w:ascii="宋体" w:hAnsi="宋体"/>
          <w:sz w:val="24"/>
        </w:rPr>
        <w:t>5.1、开标</w:t>
      </w:r>
    </w:p>
    <w:p w14:paraId="26792E2A">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sz w:val="24"/>
          <w:szCs w:val="24"/>
        </w:rPr>
        <w:t>5.1.1</w:t>
      </w:r>
      <w:r>
        <w:rPr>
          <w:rFonts w:hint="eastAsia" w:ascii="宋体" w:hAnsi="宋体" w:eastAsia="宋体" w:cs="宋体"/>
          <w:sz w:val="24"/>
          <w:szCs w:val="24"/>
        </w:rPr>
        <w:t>采购人按本须知前附表所规定的时间和地点公开开标，开标会议由招标代理机构主持，在有关部门监督下进行。</w:t>
      </w:r>
    </w:p>
    <w:p w14:paraId="3B9CB786">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bCs/>
          <w:sz w:val="24"/>
          <w:szCs w:val="24"/>
        </w:rPr>
        <w:t>5.2</w:t>
      </w:r>
      <w:r>
        <w:rPr>
          <w:rFonts w:hint="eastAsia" w:ascii="宋体" w:hAnsi="宋体" w:eastAsia="宋体" w:cs="宋体"/>
          <w:b/>
          <w:bCs/>
          <w:sz w:val="24"/>
          <w:szCs w:val="24"/>
        </w:rPr>
        <w:t>开标程序：</w:t>
      </w:r>
    </w:p>
    <w:p w14:paraId="36E447D2">
      <w:pPr>
        <w:shd w:val="clear" w:color="auto" w:fill="FFFFFF"/>
        <w:snapToGrid w:val="0"/>
        <w:spacing w:line="360" w:lineRule="auto"/>
        <w:ind w:right="105" w:rightChars="50" w:firstLine="482" w:firstLineChars="200"/>
        <w:rPr>
          <w:rFonts w:hint="eastAsia" w:ascii="宋体" w:hAnsi="宋体" w:eastAsia="宋体" w:cs="宋体"/>
          <w:sz w:val="24"/>
          <w:szCs w:val="24"/>
        </w:rPr>
      </w:pPr>
      <w:r>
        <w:rPr>
          <w:rFonts w:hint="eastAsia" w:ascii="宋体" w:hAnsi="宋体" w:eastAsia="宋体" w:cs="_5b8b_4f53"/>
          <w:b/>
          <w:sz w:val="24"/>
          <w:szCs w:val="24"/>
        </w:rPr>
        <w:t>5.2.1</w:t>
      </w:r>
      <w:r>
        <w:rPr>
          <w:rFonts w:hint="eastAsia" w:ascii="宋体" w:hAnsi="宋体" w:eastAsia="宋体" w:cs="宋体"/>
          <w:sz w:val="24"/>
          <w:szCs w:val="24"/>
        </w:rPr>
        <w:t>开标由招标代理机构主持；</w:t>
      </w:r>
    </w:p>
    <w:p w14:paraId="68BAF57D">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宋体"/>
          <w:b/>
          <w:sz w:val="24"/>
          <w:szCs w:val="24"/>
        </w:rPr>
        <w:t>5.2.2</w:t>
      </w:r>
      <w:r>
        <w:rPr>
          <w:rFonts w:hint="eastAsia" w:ascii="宋体" w:hAnsi="宋体" w:eastAsia="宋体" w:cs="宋体"/>
          <w:sz w:val="24"/>
          <w:szCs w:val="24"/>
        </w:rPr>
        <w:t>介绍本项目的情况；</w:t>
      </w:r>
    </w:p>
    <w:p w14:paraId="44078CD8">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sz w:val="24"/>
          <w:szCs w:val="24"/>
        </w:rPr>
        <w:t>5.2.3</w:t>
      </w:r>
      <w:r>
        <w:rPr>
          <w:rFonts w:hint="eastAsia" w:ascii="宋体" w:hAnsi="宋体" w:eastAsia="宋体" w:cs="宋体"/>
          <w:sz w:val="24"/>
          <w:szCs w:val="24"/>
        </w:rPr>
        <w:t>宣布开标会议纪律；</w:t>
      </w:r>
    </w:p>
    <w:p w14:paraId="142BDD15">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sz w:val="24"/>
          <w:szCs w:val="24"/>
        </w:rPr>
        <w:t>5.2.4</w:t>
      </w:r>
      <w:r>
        <w:rPr>
          <w:rFonts w:hint="eastAsia" w:ascii="宋体" w:hAnsi="宋体" w:eastAsia="宋体" w:cs="宋体"/>
          <w:sz w:val="24"/>
          <w:szCs w:val="24"/>
        </w:rPr>
        <w:t>介绍参会的采购人、监督人；</w:t>
      </w:r>
    </w:p>
    <w:p w14:paraId="520922CC">
      <w:pPr>
        <w:shd w:val="clear" w:color="auto" w:fill="FFFFFF"/>
        <w:snapToGrid w:val="0"/>
        <w:spacing w:line="360" w:lineRule="auto"/>
        <w:ind w:right="105" w:rightChars="50" w:firstLine="482" w:firstLineChars="200"/>
        <w:rPr>
          <w:rFonts w:hint="eastAsia" w:ascii="宋体" w:hAnsi="宋体" w:eastAsia="宋体" w:cs="_5b8b_4f53"/>
          <w:b/>
          <w:sz w:val="24"/>
          <w:szCs w:val="24"/>
        </w:rPr>
      </w:pPr>
      <w:r>
        <w:rPr>
          <w:rFonts w:hint="eastAsia" w:ascii="宋体" w:hAnsi="宋体" w:eastAsia="宋体" w:cs="_5b8b_4f53"/>
          <w:b/>
          <w:sz w:val="24"/>
          <w:szCs w:val="24"/>
        </w:rPr>
        <w:t xml:space="preserve">5.2.5开标、解密、唱标 </w:t>
      </w:r>
    </w:p>
    <w:p w14:paraId="465C922C">
      <w:pPr>
        <w:shd w:val="clear" w:color="auto" w:fill="FFFFFF"/>
        <w:snapToGrid w:val="0"/>
        <w:spacing w:line="360" w:lineRule="auto"/>
        <w:ind w:right="105" w:rightChars="50" w:firstLine="480" w:firstLineChars="200"/>
        <w:rPr>
          <w:rFonts w:hint="eastAsia" w:ascii="宋体" w:hAnsi="宋体" w:eastAsia="宋体" w:cs="_5b8b_4f53"/>
          <w:sz w:val="24"/>
          <w:szCs w:val="24"/>
        </w:rPr>
      </w:pPr>
      <w:r>
        <w:rPr>
          <w:rFonts w:hint="eastAsia" w:ascii="宋体" w:hAnsi="宋体" w:eastAsia="宋体" w:cs="_5b8b_4f53"/>
          <w:sz w:val="24"/>
          <w:szCs w:val="24"/>
        </w:rPr>
        <w:t>5.2.5.1 开标时间和地点</w:t>
      </w:r>
    </w:p>
    <w:p w14:paraId="10FCE4A5">
      <w:pPr>
        <w:shd w:val="clear" w:color="auto" w:fill="FFFFFF"/>
        <w:snapToGrid w:val="0"/>
        <w:spacing w:line="360" w:lineRule="auto"/>
        <w:ind w:right="105" w:rightChars="50" w:firstLine="480" w:firstLineChars="200"/>
        <w:rPr>
          <w:rFonts w:hint="eastAsia" w:ascii="宋体" w:hAnsi="宋体" w:eastAsia="宋体" w:cs="_5b8b_4f53"/>
          <w:sz w:val="24"/>
          <w:szCs w:val="24"/>
        </w:rPr>
      </w:pPr>
      <w:r>
        <w:rPr>
          <w:rFonts w:hint="eastAsia" w:ascii="宋体" w:hAnsi="宋体" w:eastAsia="宋体" w:cs="_5b8b_4f53"/>
          <w:sz w:val="24"/>
          <w:szCs w:val="24"/>
        </w:rPr>
        <w:t>1、本项目采用电子化、无纸化进行招标，开标当日，疫情期间</w:t>
      </w:r>
      <w:r>
        <w:rPr>
          <w:rFonts w:hint="eastAsia" w:ascii="宋体" w:hAnsi="宋体" w:eastAsia="宋体" w:cs="宋体"/>
          <w:bCs/>
          <w:sz w:val="24"/>
          <w:szCs w:val="24"/>
        </w:rPr>
        <w:t>供应商</w:t>
      </w:r>
      <w:r>
        <w:rPr>
          <w:rFonts w:hint="eastAsia" w:ascii="宋体" w:hAnsi="宋体" w:eastAsia="宋体" w:cs="_5b8b_4f53"/>
          <w:sz w:val="24"/>
          <w:szCs w:val="24"/>
        </w:rPr>
        <w:t>不得到开标现场参加开标会议，</w:t>
      </w:r>
      <w:r>
        <w:rPr>
          <w:rFonts w:hint="eastAsia" w:ascii="宋体" w:hAnsi="宋体" w:eastAsia="宋体" w:cs="宋体"/>
          <w:bCs/>
          <w:sz w:val="24"/>
          <w:szCs w:val="24"/>
        </w:rPr>
        <w:t>供应商</w:t>
      </w:r>
      <w:r>
        <w:rPr>
          <w:rFonts w:hint="eastAsia" w:ascii="宋体" w:hAnsi="宋体" w:eastAsia="宋体" w:cs="_5b8b_4f53"/>
          <w:sz w:val="24"/>
          <w:szCs w:val="24"/>
        </w:rPr>
        <w:t>应当在响应截止时间前，登陆不见面开标大厅选择登陆三门峡市公共资源电子招投标系统进行登陆,在线准时参加开标活动并进行响应文件解密等。</w:t>
      </w:r>
    </w:p>
    <w:p w14:paraId="30996961">
      <w:pPr>
        <w:shd w:val="clear" w:color="auto" w:fill="FFFFFF"/>
        <w:snapToGrid w:val="0"/>
        <w:spacing w:line="360" w:lineRule="auto"/>
        <w:ind w:right="105" w:rightChars="50" w:firstLine="480" w:firstLineChars="200"/>
        <w:rPr>
          <w:rFonts w:hint="eastAsia" w:ascii="宋体" w:hAnsi="宋体" w:eastAsia="宋体" w:cs="_5b8b_4f53"/>
          <w:sz w:val="24"/>
          <w:szCs w:val="24"/>
        </w:rPr>
      </w:pPr>
      <w:r>
        <w:rPr>
          <w:rFonts w:hint="eastAsia" w:ascii="宋体" w:hAnsi="宋体" w:eastAsia="宋体" w:cs="_5b8b_4f53"/>
          <w:sz w:val="24"/>
          <w:szCs w:val="24"/>
        </w:rPr>
        <w:t>2、电子化响应文件采用一次加密方式。开标时，由</w:t>
      </w:r>
      <w:r>
        <w:rPr>
          <w:rFonts w:hint="eastAsia" w:ascii="宋体" w:hAnsi="宋体" w:eastAsia="宋体" w:cs="宋体"/>
          <w:bCs/>
          <w:sz w:val="24"/>
          <w:szCs w:val="24"/>
        </w:rPr>
        <w:t>供应商</w:t>
      </w:r>
      <w:r>
        <w:rPr>
          <w:rFonts w:hint="eastAsia" w:ascii="宋体" w:hAnsi="宋体" w:eastAsia="宋体" w:cs="_5b8b_4f53"/>
          <w:sz w:val="24"/>
          <w:szCs w:val="24"/>
        </w:rPr>
        <w:t>使用CA 证书，在规定时间内对其电子化响应文件进行解密。每位</w:t>
      </w:r>
      <w:r>
        <w:rPr>
          <w:rFonts w:hint="eastAsia" w:ascii="宋体" w:hAnsi="宋体" w:eastAsia="宋体" w:cs="宋体"/>
          <w:bCs/>
          <w:sz w:val="24"/>
          <w:szCs w:val="24"/>
        </w:rPr>
        <w:t>供应商</w:t>
      </w:r>
      <w:r>
        <w:rPr>
          <w:rFonts w:hint="eastAsia" w:ascii="宋体" w:hAnsi="宋体" w:eastAsia="宋体" w:cs="_5b8b_4f53"/>
          <w:sz w:val="24"/>
          <w:szCs w:val="24"/>
        </w:rPr>
        <w:t>的解密时间为开标时间起30 分钟内，如在规定时间内未完成解密的，其响应文件不予开标、唱标。</w:t>
      </w:r>
    </w:p>
    <w:p w14:paraId="18FF5ECF">
      <w:pPr>
        <w:shd w:val="clear" w:color="auto" w:fill="FFFFFF"/>
        <w:snapToGrid w:val="0"/>
        <w:spacing w:line="360" w:lineRule="auto"/>
        <w:ind w:right="105" w:rightChars="50" w:firstLine="480" w:firstLineChars="200"/>
        <w:rPr>
          <w:rFonts w:hint="eastAsia" w:ascii="宋体" w:hAnsi="宋体" w:eastAsia="宋体" w:cs="_5b8b_4f53"/>
          <w:sz w:val="24"/>
          <w:szCs w:val="24"/>
        </w:rPr>
      </w:pPr>
      <w:r>
        <w:rPr>
          <w:rFonts w:hint="eastAsia" w:ascii="宋体" w:hAnsi="宋体" w:eastAsia="宋体" w:cs="_5b8b_4f53"/>
          <w:sz w:val="24"/>
          <w:szCs w:val="24"/>
        </w:rPr>
        <w:t>3、电子化响应文件异常情况的处理如出现</w:t>
      </w:r>
      <w:r>
        <w:rPr>
          <w:rFonts w:hint="eastAsia" w:ascii="宋体" w:hAnsi="宋体" w:eastAsia="宋体" w:cs="宋体"/>
          <w:bCs/>
          <w:sz w:val="24"/>
          <w:szCs w:val="24"/>
        </w:rPr>
        <w:t>供应商</w:t>
      </w:r>
      <w:r>
        <w:rPr>
          <w:rFonts w:hint="eastAsia" w:ascii="宋体" w:hAnsi="宋体" w:eastAsia="宋体" w:cs="_5b8b_4f53"/>
          <w:sz w:val="24"/>
          <w:szCs w:val="24"/>
        </w:rPr>
        <w:t>的电子响应文件无法解密等异常情况，</w:t>
      </w:r>
      <w:r>
        <w:rPr>
          <w:rFonts w:hint="eastAsia" w:ascii="宋体" w:hAnsi="宋体" w:eastAsia="宋体" w:cs="宋体"/>
          <w:bCs/>
          <w:sz w:val="24"/>
          <w:szCs w:val="24"/>
        </w:rPr>
        <w:t>供应商</w:t>
      </w:r>
      <w:r>
        <w:rPr>
          <w:rFonts w:hint="eastAsia" w:ascii="宋体" w:hAnsi="宋体" w:eastAsia="宋体" w:cs="_5b8b_4f53"/>
          <w:sz w:val="24"/>
          <w:szCs w:val="24"/>
        </w:rPr>
        <w:t>应及时致电中介服务机构说明。响应文件异常，按以下步骤进行处理：</w:t>
      </w:r>
    </w:p>
    <w:p w14:paraId="6DBA38C8">
      <w:pPr>
        <w:shd w:val="clear" w:color="auto" w:fill="FFFFFF"/>
        <w:snapToGrid w:val="0"/>
        <w:spacing w:line="360" w:lineRule="auto"/>
        <w:ind w:right="105" w:rightChars="50" w:firstLine="480" w:firstLineChars="200"/>
        <w:rPr>
          <w:rFonts w:hint="eastAsia" w:ascii="宋体" w:hAnsi="宋体" w:eastAsia="宋体" w:cs="_5b8b_4f53"/>
          <w:sz w:val="24"/>
          <w:szCs w:val="24"/>
        </w:rPr>
      </w:pPr>
      <w:r>
        <w:rPr>
          <w:rFonts w:hint="eastAsia" w:ascii="宋体" w:hAnsi="宋体" w:eastAsia="宋体" w:cs="_5b8b_4f53"/>
          <w:sz w:val="24"/>
          <w:szCs w:val="24"/>
        </w:rPr>
        <w:t>（1）首先由技术人员进行问题排查。</w:t>
      </w:r>
    </w:p>
    <w:p w14:paraId="15215726">
      <w:pPr>
        <w:shd w:val="clear" w:color="auto" w:fill="FFFFFF"/>
        <w:snapToGrid w:val="0"/>
        <w:spacing w:line="360" w:lineRule="auto"/>
        <w:ind w:right="105" w:rightChars="50" w:firstLine="480" w:firstLineChars="200"/>
        <w:rPr>
          <w:rFonts w:hint="eastAsia" w:ascii="宋体" w:hAnsi="宋体" w:eastAsia="宋体" w:cs="_5b8b_4f53"/>
          <w:sz w:val="24"/>
          <w:szCs w:val="24"/>
        </w:rPr>
      </w:pPr>
      <w:r>
        <w:rPr>
          <w:rFonts w:hint="eastAsia" w:ascii="宋体" w:hAnsi="宋体" w:eastAsia="宋体" w:cs="_5b8b_4f53"/>
          <w:sz w:val="24"/>
          <w:szCs w:val="24"/>
        </w:rPr>
        <w:t>（2）经技术人员排查后，是</w:t>
      </w:r>
      <w:r>
        <w:rPr>
          <w:rFonts w:hint="eastAsia" w:ascii="宋体" w:hAnsi="宋体" w:eastAsia="宋体" w:cs="宋体"/>
          <w:bCs/>
          <w:sz w:val="24"/>
          <w:szCs w:val="24"/>
        </w:rPr>
        <w:t>供应商</w:t>
      </w:r>
      <w:r>
        <w:rPr>
          <w:rFonts w:hint="eastAsia" w:ascii="宋体" w:hAnsi="宋体" w:eastAsia="宋体" w:cs="_5b8b_4f53"/>
          <w:sz w:val="24"/>
          <w:szCs w:val="24"/>
        </w:rPr>
        <w:t>文件自身问题导致响应文件无法解密的，该响应文件将不予接收、解密和唱标。开标会议继续进行。</w:t>
      </w:r>
    </w:p>
    <w:p w14:paraId="409122AB">
      <w:pPr>
        <w:shd w:val="clear" w:color="auto" w:fill="FFFFFF"/>
        <w:snapToGrid w:val="0"/>
        <w:spacing w:line="360" w:lineRule="auto"/>
        <w:ind w:right="105" w:rightChars="50" w:firstLine="480" w:firstLineChars="200"/>
        <w:rPr>
          <w:rFonts w:hint="eastAsia" w:ascii="宋体" w:hAnsi="宋体" w:eastAsia="宋体" w:cs="_5b8b_4f53"/>
          <w:sz w:val="24"/>
          <w:szCs w:val="24"/>
        </w:rPr>
      </w:pPr>
      <w:r>
        <w:rPr>
          <w:rFonts w:hint="eastAsia" w:ascii="宋体" w:hAnsi="宋体" w:eastAsia="宋体" w:cs="_5b8b_4f53"/>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6483303E">
      <w:pPr>
        <w:shd w:val="clear" w:color="auto" w:fill="FFFFFF"/>
        <w:snapToGrid w:val="0"/>
        <w:spacing w:line="360" w:lineRule="auto"/>
        <w:ind w:right="105" w:rightChars="50" w:firstLine="480" w:firstLineChars="200"/>
        <w:rPr>
          <w:rFonts w:hint="eastAsia" w:ascii="宋体" w:hAnsi="宋体" w:eastAsia="宋体" w:cs="_5b8b_4f53"/>
          <w:sz w:val="24"/>
          <w:szCs w:val="24"/>
        </w:rPr>
      </w:pPr>
      <w:r>
        <w:rPr>
          <w:rFonts w:hint="eastAsia" w:ascii="宋体" w:hAnsi="宋体" w:eastAsia="宋体" w:cs="_5b8b_4f53"/>
          <w:sz w:val="24"/>
          <w:szCs w:val="24"/>
        </w:rPr>
        <w:t>4、待所有</w:t>
      </w:r>
      <w:r>
        <w:rPr>
          <w:rFonts w:hint="eastAsia" w:ascii="宋体" w:hAnsi="宋体" w:eastAsia="宋体" w:cs="宋体"/>
          <w:bCs/>
          <w:sz w:val="24"/>
          <w:szCs w:val="24"/>
        </w:rPr>
        <w:t>供应商</w:t>
      </w:r>
      <w:r>
        <w:rPr>
          <w:rFonts w:hint="eastAsia" w:ascii="宋体" w:hAnsi="宋体" w:eastAsia="宋体" w:cs="_5b8b_4f53"/>
          <w:sz w:val="24"/>
          <w:szCs w:val="24"/>
        </w:rPr>
        <w:t>响应文件解密完成后，由中介服务机构操作，对所有已解密响应文件进行唱标。</w:t>
      </w:r>
      <w:r>
        <w:rPr>
          <w:rFonts w:hint="eastAsia" w:ascii="宋体" w:hAnsi="宋体" w:eastAsia="宋体" w:cs="宋体"/>
          <w:bCs/>
          <w:sz w:val="24"/>
          <w:szCs w:val="24"/>
        </w:rPr>
        <w:t>供应商</w:t>
      </w:r>
      <w:r>
        <w:rPr>
          <w:rFonts w:hint="eastAsia" w:ascii="宋体" w:hAnsi="宋体" w:eastAsia="宋体" w:cs="_5b8b_4f53"/>
          <w:sz w:val="24"/>
          <w:szCs w:val="24"/>
        </w:rPr>
        <w:t>应保证在开标期间电话、电脑、网络能够正常工作，</w:t>
      </w:r>
      <w:r>
        <w:rPr>
          <w:rFonts w:hint="eastAsia" w:ascii="宋体" w:hAnsi="宋体" w:eastAsia="宋体" w:cs="宋体"/>
          <w:bCs/>
          <w:sz w:val="24"/>
          <w:szCs w:val="24"/>
        </w:rPr>
        <w:t>供应商</w:t>
      </w:r>
      <w:r>
        <w:rPr>
          <w:rFonts w:hint="eastAsia" w:ascii="宋体" w:hAnsi="宋体" w:eastAsia="宋体" w:cs="_5b8b_4f53"/>
          <w:sz w:val="24"/>
          <w:szCs w:val="24"/>
        </w:rPr>
        <w:t>因停电、电脑病毒、网络堵塞等原因，未在规定的解密时间内对响应文件进行解密的，其响应文件不予接收、唱标。</w:t>
      </w:r>
    </w:p>
    <w:p w14:paraId="0525A640">
      <w:pPr>
        <w:shd w:val="clear" w:color="auto" w:fill="FFFFFF"/>
        <w:snapToGrid w:val="0"/>
        <w:spacing w:line="360" w:lineRule="auto"/>
        <w:ind w:right="105" w:rightChars="50" w:firstLine="480" w:firstLineChars="200"/>
        <w:rPr>
          <w:rFonts w:hint="eastAsia" w:ascii="宋体" w:hAnsi="宋体" w:eastAsia="宋体" w:cs="_5b8b_4f53"/>
          <w:sz w:val="24"/>
          <w:szCs w:val="24"/>
        </w:rPr>
      </w:pPr>
      <w:r>
        <w:rPr>
          <w:rFonts w:hint="eastAsia" w:ascii="宋体" w:hAnsi="宋体" w:eastAsia="宋体" w:cs="_5b8b_4f53"/>
          <w:sz w:val="24"/>
          <w:szCs w:val="24"/>
        </w:rPr>
        <w:t>5、开标时</w:t>
      </w:r>
      <w:r>
        <w:rPr>
          <w:rFonts w:hint="eastAsia" w:ascii="宋体" w:hAnsi="宋体" w:eastAsia="宋体" w:cs="宋体"/>
          <w:bCs/>
          <w:sz w:val="24"/>
          <w:szCs w:val="24"/>
        </w:rPr>
        <w:t>供应商</w:t>
      </w:r>
      <w:r>
        <w:rPr>
          <w:rFonts w:hint="eastAsia" w:ascii="宋体" w:hAnsi="宋体" w:eastAsia="宋体" w:cs="_5b8b_4f53"/>
          <w:sz w:val="24"/>
          <w:szCs w:val="24"/>
        </w:rPr>
        <w:t>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ascii="宋体" w:hAnsi="宋体" w:eastAsia="宋体" w:cs="宋体"/>
          <w:bCs/>
          <w:sz w:val="24"/>
          <w:szCs w:val="24"/>
        </w:rPr>
        <w:t>供应商</w:t>
      </w:r>
      <w:r>
        <w:rPr>
          <w:rFonts w:hint="eastAsia" w:ascii="宋体" w:hAnsi="宋体" w:eastAsia="宋体" w:cs="_5b8b_4f53"/>
          <w:sz w:val="24"/>
          <w:szCs w:val="24"/>
        </w:rPr>
        <w:t>的质疑并做好书面记录。</w:t>
      </w:r>
      <w:r>
        <w:rPr>
          <w:rFonts w:hint="eastAsia" w:ascii="宋体" w:hAnsi="宋体" w:eastAsia="宋体" w:cs="宋体"/>
          <w:bCs/>
          <w:sz w:val="24"/>
          <w:szCs w:val="24"/>
        </w:rPr>
        <w:t>供应商</w:t>
      </w:r>
      <w:r>
        <w:rPr>
          <w:rFonts w:hint="eastAsia" w:ascii="宋体" w:hAnsi="宋体" w:eastAsia="宋体" w:cs="_5b8b_4f53"/>
          <w:sz w:val="24"/>
          <w:szCs w:val="24"/>
        </w:rPr>
        <w:t>未在规定时间内提出质疑的，视为认可唱标内容。</w:t>
      </w:r>
    </w:p>
    <w:p w14:paraId="36336011">
      <w:pPr>
        <w:shd w:val="clear" w:color="auto" w:fill="FFFFFF"/>
        <w:snapToGrid w:val="0"/>
        <w:spacing w:line="360" w:lineRule="auto"/>
        <w:ind w:right="105" w:rightChars="50" w:firstLine="480" w:firstLineChars="200"/>
        <w:rPr>
          <w:rFonts w:hint="eastAsia" w:ascii="宋体" w:hAnsi="宋体" w:eastAsia="宋体" w:cs="_5b8b_4f53"/>
          <w:sz w:val="24"/>
          <w:szCs w:val="24"/>
        </w:rPr>
      </w:pPr>
      <w:r>
        <w:rPr>
          <w:rFonts w:hint="eastAsia" w:ascii="宋体" w:hAnsi="宋体" w:eastAsia="宋体" w:cs="_5b8b_4f53"/>
          <w:sz w:val="24"/>
          <w:szCs w:val="24"/>
        </w:rPr>
        <w:t>6、评审时，评审委员会对电子化响应文件有质疑的，将通过电子化交易系统对</w:t>
      </w:r>
      <w:r>
        <w:rPr>
          <w:rFonts w:hint="eastAsia" w:ascii="宋体" w:hAnsi="宋体" w:eastAsia="宋体" w:cs="宋体"/>
          <w:bCs/>
          <w:sz w:val="24"/>
          <w:szCs w:val="24"/>
        </w:rPr>
        <w:t>供应商</w:t>
      </w:r>
      <w:r>
        <w:rPr>
          <w:rFonts w:hint="eastAsia" w:ascii="宋体" w:hAnsi="宋体" w:eastAsia="宋体" w:cs="_5b8b_4f53"/>
          <w:sz w:val="24"/>
          <w:szCs w:val="24"/>
        </w:rPr>
        <w:t>发起质疑，并在监督人员的监督下，用免提模式致电需要答复的</w:t>
      </w:r>
      <w:r>
        <w:rPr>
          <w:rFonts w:hint="eastAsia" w:ascii="宋体" w:hAnsi="宋体" w:eastAsia="宋体" w:cs="宋体"/>
          <w:bCs/>
          <w:sz w:val="24"/>
          <w:szCs w:val="24"/>
        </w:rPr>
        <w:t>供应商</w:t>
      </w:r>
      <w:r>
        <w:rPr>
          <w:rFonts w:hint="eastAsia" w:ascii="宋体" w:hAnsi="宋体" w:eastAsia="宋体" w:cs="_5b8b_4f53"/>
          <w:sz w:val="24"/>
          <w:szCs w:val="24"/>
        </w:rPr>
        <w:t>进行详细质询。质疑回复内容确认后，</w:t>
      </w:r>
      <w:r>
        <w:rPr>
          <w:rFonts w:hint="eastAsia" w:ascii="宋体" w:hAnsi="宋体" w:eastAsia="宋体" w:cs="宋体"/>
          <w:bCs/>
          <w:sz w:val="24"/>
          <w:szCs w:val="24"/>
        </w:rPr>
        <w:t>供应商</w:t>
      </w:r>
      <w:r>
        <w:rPr>
          <w:rFonts w:hint="eastAsia" w:ascii="宋体" w:hAnsi="宋体" w:eastAsia="宋体" w:cs="_5b8b_4f53"/>
          <w:sz w:val="24"/>
          <w:szCs w:val="24"/>
        </w:rPr>
        <w:t>的回复文件必须以经过</w:t>
      </w:r>
      <w:r>
        <w:rPr>
          <w:rFonts w:hint="eastAsia" w:ascii="宋体" w:hAnsi="宋体" w:eastAsia="宋体" w:cs="宋体"/>
          <w:bCs/>
          <w:sz w:val="24"/>
          <w:szCs w:val="24"/>
        </w:rPr>
        <w:t>供应商</w:t>
      </w:r>
      <w:r>
        <w:rPr>
          <w:rFonts w:hint="eastAsia" w:ascii="宋体" w:hAnsi="宋体" w:eastAsia="宋体" w:cs="_5b8b_4f53"/>
          <w:sz w:val="24"/>
          <w:szCs w:val="24"/>
        </w:rPr>
        <w:t>和其法定代表人签章的PDF格式文件为准，并通过电子化交易系统提交至评审委员会。</w:t>
      </w:r>
    </w:p>
    <w:p w14:paraId="268DE998">
      <w:pPr>
        <w:shd w:val="clear" w:color="auto" w:fill="FFFFFF"/>
        <w:snapToGrid w:val="0"/>
        <w:spacing w:line="360" w:lineRule="auto"/>
        <w:ind w:right="105" w:rightChars="50" w:firstLine="480" w:firstLineChars="200"/>
        <w:rPr>
          <w:rFonts w:hint="eastAsia" w:ascii="宋体" w:hAnsi="宋体" w:eastAsia="宋体" w:cs="_5b8b_4f53"/>
          <w:sz w:val="24"/>
          <w:szCs w:val="24"/>
        </w:rPr>
      </w:pPr>
      <w:r>
        <w:rPr>
          <w:rFonts w:hint="eastAsia" w:ascii="宋体" w:hAnsi="宋体" w:eastAsia="宋体" w:cs="_5b8b_4f53"/>
          <w:sz w:val="24"/>
          <w:szCs w:val="24"/>
        </w:rPr>
        <w:t>7、如评审委员会对需要回复的</w:t>
      </w:r>
      <w:r>
        <w:rPr>
          <w:rFonts w:hint="eastAsia" w:ascii="宋体" w:hAnsi="宋体" w:eastAsia="宋体" w:cs="宋体"/>
          <w:bCs/>
          <w:sz w:val="24"/>
          <w:szCs w:val="24"/>
        </w:rPr>
        <w:t>供应商</w:t>
      </w:r>
      <w:r>
        <w:rPr>
          <w:rFonts w:hint="eastAsia" w:ascii="宋体" w:hAnsi="宋体" w:eastAsia="宋体" w:cs="_5b8b_4f53"/>
          <w:sz w:val="24"/>
          <w:szCs w:val="24"/>
        </w:rPr>
        <w:t>连续三次致电未接通的，视为</w:t>
      </w:r>
      <w:r>
        <w:rPr>
          <w:rFonts w:hint="eastAsia" w:ascii="宋体" w:hAnsi="宋体" w:eastAsia="宋体" w:cs="宋体"/>
          <w:bCs/>
          <w:sz w:val="24"/>
          <w:szCs w:val="24"/>
        </w:rPr>
        <w:t>供应商</w:t>
      </w:r>
      <w:r>
        <w:rPr>
          <w:rFonts w:hint="eastAsia" w:ascii="宋体" w:hAnsi="宋体" w:eastAsia="宋体" w:cs="_5b8b_4f53"/>
          <w:sz w:val="24"/>
          <w:szCs w:val="24"/>
        </w:rPr>
        <w:t>放弃回复，评审委员会将自行对需要回复的内容进行认定。</w:t>
      </w:r>
    </w:p>
    <w:p w14:paraId="3713163B">
      <w:pPr>
        <w:shd w:val="clear" w:color="auto" w:fill="FFFFFF"/>
        <w:snapToGrid w:val="0"/>
        <w:spacing w:line="360" w:lineRule="auto"/>
        <w:ind w:right="105" w:rightChars="50" w:firstLine="482" w:firstLineChars="200"/>
        <w:rPr>
          <w:rFonts w:hint="eastAsia" w:ascii="宋体" w:hAnsi="宋体" w:eastAsia="宋体" w:cs="_5b8b_4f53"/>
          <w:b/>
          <w:sz w:val="24"/>
          <w:szCs w:val="24"/>
        </w:rPr>
      </w:pPr>
      <w:r>
        <w:rPr>
          <w:rFonts w:hint="eastAsia" w:ascii="宋体" w:hAnsi="宋体" w:eastAsia="宋体" w:cs="宋体"/>
          <w:b/>
          <w:sz w:val="24"/>
          <w:szCs w:val="24"/>
        </w:rPr>
        <w:t>5.3响应文件的有效性</w:t>
      </w:r>
    </w:p>
    <w:p w14:paraId="31C53AD0">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sz w:val="24"/>
          <w:szCs w:val="24"/>
        </w:rPr>
        <w:t>5.3</w:t>
      </w:r>
      <w:r>
        <w:rPr>
          <w:rFonts w:ascii="宋体" w:hAnsi="宋体" w:eastAsia="宋体" w:cs="_5b8b_4f53"/>
          <w:b/>
          <w:sz w:val="24"/>
          <w:szCs w:val="24"/>
        </w:rPr>
        <w:t>.1</w:t>
      </w:r>
      <w:r>
        <w:rPr>
          <w:rFonts w:hint="eastAsia" w:ascii="宋体" w:hAnsi="宋体" w:eastAsia="宋体" w:cs="宋体"/>
          <w:sz w:val="24"/>
          <w:szCs w:val="24"/>
        </w:rPr>
        <w:t>响应文件有下列情形之一的为无效电子化响应文件，采购人不予受理：</w:t>
      </w:r>
      <w:r>
        <w:rPr>
          <w:rFonts w:hint="eastAsia" w:ascii="宋体" w:hAnsi="宋体" w:eastAsia="宋体" w:cs="_5b8b_4f53"/>
          <w:sz w:val="24"/>
          <w:szCs w:val="24"/>
        </w:rPr>
        <w:t>因供应商原因造成响应文件未解密的，视为撤销其响应文件；因供应商之外的原因造成响应文件未解密的，视为撤回其响应文件，供应商有权要求责任方赔偿因此遭受的直接损失。部分响应文件未解密的，其他响应文件的开标可以继续进行。</w:t>
      </w:r>
    </w:p>
    <w:p w14:paraId="27E2CFFB">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sz w:val="24"/>
          <w:szCs w:val="24"/>
        </w:rPr>
        <w:t>5</w:t>
      </w:r>
      <w:r>
        <w:rPr>
          <w:rFonts w:ascii="宋体" w:hAnsi="宋体" w:eastAsia="宋体" w:cs="_5b8b_4f53"/>
          <w:b/>
          <w:sz w:val="24"/>
          <w:szCs w:val="24"/>
        </w:rPr>
        <w:t>.</w:t>
      </w:r>
      <w:r>
        <w:rPr>
          <w:rFonts w:hint="eastAsia" w:ascii="宋体" w:hAnsi="宋体" w:eastAsia="宋体" w:cs="_5b8b_4f53"/>
          <w:b/>
          <w:sz w:val="24"/>
          <w:szCs w:val="24"/>
        </w:rPr>
        <w:t>3.</w:t>
      </w:r>
      <w:r>
        <w:rPr>
          <w:rFonts w:ascii="宋体" w:hAnsi="宋体" w:eastAsia="宋体" w:cs="_5b8b_4f53"/>
          <w:b/>
          <w:sz w:val="24"/>
          <w:szCs w:val="24"/>
        </w:rPr>
        <w:t>2</w:t>
      </w:r>
      <w:r>
        <w:rPr>
          <w:rFonts w:hint="eastAsia" w:ascii="宋体" w:hAnsi="宋体" w:eastAsia="宋体" w:cs="_5b8b_4f53"/>
          <w:sz w:val="24"/>
          <w:szCs w:val="24"/>
        </w:rPr>
        <w:t>若响应文件解</w:t>
      </w:r>
      <w:r>
        <w:rPr>
          <w:rFonts w:hint="eastAsia" w:ascii="宋体" w:hAnsi="宋体" w:eastAsia="宋体" w:cs="宋体"/>
          <w:sz w:val="24"/>
          <w:szCs w:val="24"/>
        </w:rPr>
        <w:t>密后，有效电子响应文件不足5家的，本项目应予废标。</w:t>
      </w:r>
    </w:p>
    <w:p w14:paraId="30FC8D4E">
      <w:pPr>
        <w:keepNext/>
        <w:keepLines/>
        <w:spacing w:line="440" w:lineRule="exact"/>
        <w:outlineLvl w:val="2"/>
        <w:rPr>
          <w:rFonts w:hint="eastAsia" w:ascii="宋体" w:hAnsi="宋体" w:eastAsia="宋体" w:cs="Times New Roman"/>
          <w:b/>
          <w:bCs/>
          <w:sz w:val="28"/>
          <w:szCs w:val="28"/>
        </w:rPr>
      </w:pPr>
      <w:r>
        <w:rPr>
          <w:rFonts w:hint="eastAsia" w:ascii="宋体" w:hAnsi="宋体" w:eastAsia="宋体" w:cs="Times New Roman"/>
          <w:b/>
          <w:bCs/>
          <w:sz w:val="28"/>
          <w:szCs w:val="28"/>
        </w:rPr>
        <w:t>6、评审与定标</w:t>
      </w:r>
    </w:p>
    <w:p w14:paraId="62337ECF">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bCs/>
          <w:sz w:val="24"/>
          <w:szCs w:val="24"/>
        </w:rPr>
        <w:t>6.1、</w:t>
      </w:r>
      <w:r>
        <w:rPr>
          <w:rFonts w:hint="eastAsia" w:ascii="宋体" w:hAnsi="宋体" w:eastAsia="宋体" w:cs="宋体"/>
          <w:b/>
          <w:bCs/>
          <w:sz w:val="24"/>
          <w:szCs w:val="24"/>
        </w:rPr>
        <w:t>评审委员会</w:t>
      </w:r>
    </w:p>
    <w:p w14:paraId="1EB2DE6E">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bCs/>
          <w:sz w:val="24"/>
          <w:szCs w:val="24"/>
        </w:rPr>
        <w:t>6.1</w:t>
      </w:r>
      <w:r>
        <w:rPr>
          <w:rFonts w:ascii="宋体" w:hAnsi="宋体" w:eastAsia="宋体" w:cs="_5b8b_4f53"/>
          <w:b/>
          <w:bCs/>
          <w:sz w:val="24"/>
          <w:szCs w:val="24"/>
        </w:rPr>
        <w:t>.1</w:t>
      </w:r>
      <w:r>
        <w:rPr>
          <w:rFonts w:hint="eastAsia" w:ascii="宋体" w:hAnsi="宋体" w:eastAsia="宋体" w:cs="_5b8b_4f53"/>
          <w:sz w:val="24"/>
          <w:szCs w:val="24"/>
        </w:rPr>
        <w:t>评审委员会由</w:t>
      </w:r>
      <w:r>
        <w:rPr>
          <w:rFonts w:hint="eastAsia" w:ascii="宋体" w:hAnsi="宋体" w:eastAsia="宋体" w:cs="宋体"/>
          <w:sz w:val="24"/>
          <w:szCs w:val="24"/>
        </w:rPr>
        <w:t>采购人</w:t>
      </w:r>
      <w:r>
        <w:rPr>
          <w:rFonts w:hint="eastAsia" w:ascii="宋体" w:hAnsi="宋体" w:eastAsia="宋体" w:cs="_5b8b_4f53"/>
          <w:sz w:val="24"/>
          <w:szCs w:val="24"/>
        </w:rPr>
        <w:t>依法组建，负责评审活动。</w:t>
      </w:r>
    </w:p>
    <w:p w14:paraId="22150610">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bCs/>
          <w:sz w:val="24"/>
          <w:szCs w:val="24"/>
        </w:rPr>
        <w:t>6.1</w:t>
      </w:r>
      <w:r>
        <w:rPr>
          <w:rFonts w:ascii="宋体" w:hAnsi="宋体" w:eastAsia="宋体" w:cs="_5b8b_4f53"/>
          <w:b/>
          <w:bCs/>
          <w:sz w:val="24"/>
          <w:szCs w:val="24"/>
        </w:rPr>
        <w:t>.2</w:t>
      </w:r>
      <w:r>
        <w:rPr>
          <w:rFonts w:hint="eastAsia" w:ascii="宋体" w:hAnsi="宋体" w:eastAsia="宋体" w:cs="Times New Roman"/>
          <w:sz w:val="24"/>
          <w:szCs w:val="24"/>
        </w:rPr>
        <w:t>评</w:t>
      </w:r>
      <w:r>
        <w:rPr>
          <w:rFonts w:hint="eastAsia" w:ascii="宋体" w:hAnsi="宋体" w:eastAsia="宋体" w:cs="_5b8b_4f53"/>
          <w:sz w:val="24"/>
          <w:szCs w:val="24"/>
        </w:rPr>
        <w:t>标</w:t>
      </w:r>
      <w:r>
        <w:rPr>
          <w:rFonts w:hint="eastAsia" w:ascii="宋体" w:hAnsi="宋体" w:eastAsia="宋体" w:cs="Times New Roman"/>
          <w:sz w:val="24"/>
          <w:szCs w:val="24"/>
        </w:rPr>
        <w:t>委员会由5人组成：经济、技术方面专家5人</w:t>
      </w:r>
      <w:r>
        <w:rPr>
          <w:rFonts w:hint="eastAsia" w:ascii="宋体" w:hAnsi="宋体" w:eastAsia="宋体" w:cs="宋体"/>
          <w:sz w:val="24"/>
          <w:szCs w:val="24"/>
        </w:rPr>
        <w:t>；评审专家确定方式：通过相关专家库随机抽取。</w:t>
      </w:r>
    </w:p>
    <w:p w14:paraId="3758F069">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bCs/>
          <w:sz w:val="24"/>
          <w:szCs w:val="24"/>
        </w:rPr>
        <w:t>6.1</w:t>
      </w:r>
      <w:r>
        <w:rPr>
          <w:rFonts w:ascii="宋体" w:hAnsi="宋体" w:eastAsia="宋体" w:cs="_5b8b_4f53"/>
          <w:b/>
          <w:bCs/>
          <w:sz w:val="24"/>
          <w:szCs w:val="24"/>
        </w:rPr>
        <w:t>.3</w:t>
      </w:r>
      <w:r>
        <w:rPr>
          <w:rFonts w:hint="eastAsia" w:ascii="宋体" w:hAnsi="宋体" w:eastAsia="宋体" w:cs="_5b8b_4f53"/>
          <w:sz w:val="24"/>
          <w:szCs w:val="24"/>
        </w:rPr>
        <w:t>参加评审的专家通过相关专家库随机抽取随机选定。与供应商有利害关系的人不得进入评审委员会。</w:t>
      </w:r>
    </w:p>
    <w:p w14:paraId="2E06BB48">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bCs/>
          <w:sz w:val="24"/>
          <w:szCs w:val="24"/>
        </w:rPr>
        <w:t>6.1</w:t>
      </w:r>
      <w:r>
        <w:rPr>
          <w:rFonts w:ascii="宋体" w:hAnsi="宋体" w:eastAsia="宋体" w:cs="_5b8b_4f53"/>
          <w:b/>
          <w:bCs/>
          <w:sz w:val="24"/>
          <w:szCs w:val="24"/>
        </w:rPr>
        <w:t>.4</w:t>
      </w:r>
      <w:r>
        <w:rPr>
          <w:rFonts w:hint="eastAsia" w:ascii="宋体" w:hAnsi="宋体" w:eastAsia="宋体" w:cs="_5b8b_4f53"/>
          <w:sz w:val="24"/>
          <w:szCs w:val="24"/>
        </w:rPr>
        <w:t>开标结束后，开始评审。评审工作在相关部门监督下，采用保密方式进行。</w:t>
      </w:r>
    </w:p>
    <w:p w14:paraId="29D33F5D">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bCs/>
          <w:sz w:val="24"/>
          <w:szCs w:val="24"/>
        </w:rPr>
        <w:t>6.2、</w:t>
      </w:r>
      <w:r>
        <w:rPr>
          <w:rFonts w:hint="eastAsia" w:ascii="宋体" w:hAnsi="宋体" w:eastAsia="宋体" w:cs="宋体"/>
          <w:b/>
          <w:bCs/>
          <w:sz w:val="24"/>
          <w:szCs w:val="24"/>
        </w:rPr>
        <w:t>评审过程的保密</w:t>
      </w:r>
    </w:p>
    <w:p w14:paraId="5381DD5A">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bCs/>
          <w:sz w:val="24"/>
          <w:szCs w:val="24"/>
        </w:rPr>
        <w:t>6.2</w:t>
      </w:r>
      <w:r>
        <w:rPr>
          <w:rFonts w:ascii="宋体" w:hAnsi="宋体" w:eastAsia="宋体" w:cs="_5b8b_4f53"/>
          <w:b/>
          <w:bCs/>
          <w:sz w:val="24"/>
          <w:szCs w:val="24"/>
        </w:rPr>
        <w:t>.1</w:t>
      </w:r>
      <w:r>
        <w:rPr>
          <w:rFonts w:hint="eastAsia" w:ascii="宋体" w:hAnsi="宋体" w:eastAsia="宋体" w:cs="_5b8b_4f53"/>
          <w:sz w:val="24"/>
          <w:szCs w:val="24"/>
        </w:rPr>
        <w:t>开标后，直至授予中标供应商合同为止，凡属于对电子化响应文件的审查、澄清、评价和比较有关的资料，中标候选人的推荐情况，及其他任何与评审有关的情况均应严格保密。</w:t>
      </w:r>
    </w:p>
    <w:p w14:paraId="34021683">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bCs/>
          <w:sz w:val="24"/>
          <w:szCs w:val="24"/>
        </w:rPr>
        <w:t>6.2</w:t>
      </w:r>
      <w:r>
        <w:rPr>
          <w:rFonts w:ascii="宋体" w:hAnsi="宋体" w:eastAsia="宋体" w:cs="_5b8b_4f53"/>
          <w:b/>
          <w:bCs/>
          <w:sz w:val="24"/>
          <w:szCs w:val="24"/>
        </w:rPr>
        <w:t>.2</w:t>
      </w:r>
      <w:r>
        <w:rPr>
          <w:rFonts w:hint="eastAsia" w:ascii="宋体" w:hAnsi="宋体" w:eastAsia="宋体" w:cs="_5b8b_4f53"/>
          <w:sz w:val="24"/>
          <w:szCs w:val="24"/>
        </w:rPr>
        <w:t>在电子化响应文件的评审和比较、中标候选人推荐以及授予合同的过程中，供应商向</w:t>
      </w:r>
      <w:r>
        <w:rPr>
          <w:rFonts w:hint="eastAsia" w:ascii="宋体" w:hAnsi="宋体" w:eastAsia="宋体" w:cs="宋体"/>
          <w:sz w:val="24"/>
          <w:szCs w:val="24"/>
        </w:rPr>
        <w:t>采购人</w:t>
      </w:r>
      <w:r>
        <w:rPr>
          <w:rFonts w:hint="eastAsia" w:ascii="宋体" w:hAnsi="宋体" w:eastAsia="宋体" w:cs="_5b8b_4f53"/>
          <w:sz w:val="24"/>
          <w:szCs w:val="24"/>
        </w:rPr>
        <w:t>和评审委员会施加影响的任何行为，都将会导致其投标被拒绝。</w:t>
      </w:r>
    </w:p>
    <w:p w14:paraId="0B9C38E0">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bCs/>
          <w:sz w:val="24"/>
          <w:szCs w:val="24"/>
        </w:rPr>
        <w:t>6.2</w:t>
      </w:r>
      <w:r>
        <w:rPr>
          <w:rFonts w:ascii="宋体" w:hAnsi="宋体" w:eastAsia="宋体" w:cs="_5b8b_4f53"/>
          <w:b/>
          <w:bCs/>
          <w:sz w:val="24"/>
          <w:szCs w:val="24"/>
        </w:rPr>
        <w:t>.3</w:t>
      </w:r>
      <w:r>
        <w:rPr>
          <w:rFonts w:hint="eastAsia" w:ascii="宋体" w:hAnsi="宋体" w:eastAsia="宋体" w:cs="_5b8b_4f53"/>
          <w:sz w:val="24"/>
          <w:szCs w:val="24"/>
        </w:rPr>
        <w:t>中标供应商确定后，</w:t>
      </w:r>
      <w:r>
        <w:rPr>
          <w:rFonts w:hint="eastAsia" w:ascii="宋体" w:hAnsi="宋体" w:eastAsia="宋体" w:cs="宋体"/>
          <w:sz w:val="24"/>
          <w:szCs w:val="24"/>
        </w:rPr>
        <w:t>采购人</w:t>
      </w:r>
      <w:r>
        <w:rPr>
          <w:rFonts w:hint="eastAsia" w:ascii="宋体" w:hAnsi="宋体" w:eastAsia="宋体" w:cs="_5b8b_4f53"/>
          <w:sz w:val="24"/>
          <w:szCs w:val="24"/>
        </w:rPr>
        <w:t>不对未中标供应商就评审过程以及未能中标原因作出任何解释。未中标供应商不得向评审委员会组成人员或其他有关人员索问评审过程的情况和材料。</w:t>
      </w:r>
    </w:p>
    <w:p w14:paraId="4D48B254">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bCs/>
          <w:sz w:val="24"/>
          <w:szCs w:val="24"/>
        </w:rPr>
        <w:t>6.3、</w:t>
      </w:r>
      <w:r>
        <w:rPr>
          <w:rFonts w:hint="eastAsia" w:ascii="宋体" w:hAnsi="宋体" w:eastAsia="宋体" w:cs="宋体"/>
          <w:b/>
          <w:bCs/>
          <w:sz w:val="24"/>
          <w:szCs w:val="24"/>
        </w:rPr>
        <w:t>评审纪律</w:t>
      </w:r>
    </w:p>
    <w:p w14:paraId="0FD20A50">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bCs/>
          <w:sz w:val="24"/>
          <w:szCs w:val="24"/>
        </w:rPr>
        <w:t>6.3</w:t>
      </w:r>
      <w:r>
        <w:rPr>
          <w:rFonts w:ascii="宋体" w:hAnsi="宋体" w:eastAsia="宋体" w:cs="_5b8b_4f53"/>
          <w:b/>
          <w:bCs/>
          <w:sz w:val="24"/>
          <w:szCs w:val="24"/>
        </w:rPr>
        <w:t>.1</w:t>
      </w:r>
      <w:r>
        <w:rPr>
          <w:rFonts w:hint="eastAsia" w:ascii="宋体" w:hAnsi="宋体" w:eastAsia="宋体" w:cs="宋体"/>
          <w:sz w:val="24"/>
          <w:szCs w:val="24"/>
        </w:rPr>
        <w:t>评审委员会成员和参与评审工作的有关人员不得透露对电子化响应文件的评审和比较、中标候选人的推荐情况以及与评审有关的其它情况。</w:t>
      </w:r>
    </w:p>
    <w:p w14:paraId="26ED68D4">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bCs/>
          <w:sz w:val="24"/>
          <w:szCs w:val="24"/>
        </w:rPr>
        <w:t>6.3</w:t>
      </w:r>
      <w:r>
        <w:rPr>
          <w:rFonts w:ascii="宋体" w:hAnsi="宋体" w:eastAsia="宋体" w:cs="_5b8b_4f53"/>
          <w:b/>
          <w:bCs/>
          <w:sz w:val="24"/>
          <w:szCs w:val="24"/>
        </w:rPr>
        <w:t>.2</w:t>
      </w:r>
      <w:r>
        <w:rPr>
          <w:rFonts w:hint="eastAsia" w:ascii="宋体" w:hAnsi="宋体" w:eastAsia="宋体" w:cs="宋体"/>
          <w:sz w:val="24"/>
          <w:szCs w:val="24"/>
        </w:rPr>
        <w:t>除供应商须知的规定以外，开标以后至授予中标通知书前，任何供应商均不得就与其响应文件有关的问题主动与采购人和招标代理机构发生联系。</w:t>
      </w:r>
    </w:p>
    <w:p w14:paraId="41BC311F">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bCs/>
          <w:sz w:val="24"/>
          <w:szCs w:val="24"/>
        </w:rPr>
        <w:t>6.3</w:t>
      </w:r>
      <w:r>
        <w:rPr>
          <w:rFonts w:ascii="宋体" w:hAnsi="宋体" w:eastAsia="宋体" w:cs="_5b8b_4f53"/>
          <w:b/>
          <w:bCs/>
          <w:sz w:val="24"/>
          <w:szCs w:val="24"/>
        </w:rPr>
        <w:t>.3</w:t>
      </w:r>
      <w:r>
        <w:rPr>
          <w:rFonts w:hint="eastAsia" w:ascii="宋体" w:hAnsi="宋体" w:eastAsia="宋体" w:cs="宋体"/>
          <w:sz w:val="24"/>
          <w:szCs w:val="24"/>
        </w:rPr>
        <w:t>如果供应商试图对评审委员会的评审施加影响，则将导致该供应商的响应文件被拒绝。</w:t>
      </w:r>
    </w:p>
    <w:p w14:paraId="2267FE34">
      <w:pPr>
        <w:shd w:val="clear" w:color="auto" w:fill="FFFFFF"/>
        <w:snapToGrid w:val="0"/>
        <w:spacing w:line="360" w:lineRule="auto"/>
        <w:ind w:right="105" w:rightChars="50" w:firstLine="482" w:firstLineChars="200"/>
        <w:rPr>
          <w:rFonts w:hint="eastAsia" w:ascii="宋体" w:hAnsi="宋体" w:eastAsia="宋体" w:cs="宋体"/>
          <w:b/>
          <w:bCs/>
          <w:sz w:val="24"/>
          <w:szCs w:val="24"/>
        </w:rPr>
      </w:pPr>
      <w:r>
        <w:rPr>
          <w:rFonts w:hint="eastAsia" w:ascii="宋体" w:hAnsi="宋体" w:eastAsia="宋体" w:cs="_5b8b_4f53"/>
          <w:b/>
          <w:bCs/>
          <w:sz w:val="24"/>
          <w:szCs w:val="24"/>
        </w:rPr>
        <w:t>6.4</w:t>
      </w:r>
      <w:r>
        <w:rPr>
          <w:rFonts w:hint="eastAsia" w:ascii="宋体" w:hAnsi="宋体" w:eastAsia="宋体" w:cs="宋体"/>
          <w:b/>
          <w:bCs/>
          <w:sz w:val="24"/>
          <w:szCs w:val="24"/>
        </w:rPr>
        <w:t>、评审方法和标准</w:t>
      </w:r>
    </w:p>
    <w:p w14:paraId="01CFBE5F">
      <w:pPr>
        <w:shd w:val="clear" w:color="auto" w:fill="FFFFFF"/>
        <w:snapToGrid w:val="0"/>
        <w:spacing w:line="360" w:lineRule="auto"/>
        <w:ind w:right="105" w:rightChars="50" w:firstLine="480" w:firstLineChars="200"/>
        <w:rPr>
          <w:rFonts w:hint="eastAsia" w:ascii="宋体" w:hAnsi="宋体" w:eastAsia="宋体" w:cs="宋体"/>
          <w:bCs/>
          <w:sz w:val="24"/>
          <w:szCs w:val="24"/>
        </w:rPr>
      </w:pPr>
      <w:r>
        <w:rPr>
          <w:rFonts w:hint="eastAsia" w:ascii="宋体" w:hAnsi="宋体" w:eastAsia="宋体" w:cs="宋体"/>
          <w:bCs/>
          <w:sz w:val="24"/>
          <w:szCs w:val="24"/>
        </w:rPr>
        <w:t>6.4.1评审委员会按照第五章“确定第一阶段入围供应商的评审办法”规定的方法、评审因素、标准和程序对响应文件进行评审。第五章“确定第一阶段入围供应商的评审办法”没有规定的方法、评审因素和标准，不作为评审依据。</w:t>
      </w:r>
    </w:p>
    <w:p w14:paraId="529D9DA6">
      <w:pPr>
        <w:shd w:val="clear" w:color="auto" w:fill="FFFFFF"/>
        <w:snapToGrid w:val="0"/>
        <w:spacing w:line="360" w:lineRule="auto"/>
        <w:ind w:right="105" w:rightChars="50" w:firstLine="480" w:firstLineChars="200"/>
        <w:rPr>
          <w:rFonts w:hint="eastAsia" w:ascii="宋体" w:hAnsi="宋体" w:eastAsia="宋体" w:cs="宋体"/>
          <w:bCs/>
          <w:sz w:val="24"/>
          <w:szCs w:val="24"/>
        </w:rPr>
      </w:pPr>
      <w:r>
        <w:rPr>
          <w:rFonts w:hint="eastAsia" w:ascii="宋体" w:hAnsi="宋体" w:eastAsia="宋体" w:cs="宋体"/>
          <w:bCs/>
          <w:sz w:val="24"/>
          <w:szCs w:val="24"/>
        </w:rPr>
        <w:t>6.4.2评审时，评审委员会对电子化响应文件有质疑的，将通过电子化交易系统对供应商发起质疑，并在监督人员的监督下，使用免提电话致电供应商要求其对质疑问题进行答复。供应商应及时对质疑进行在线回复，回复文件必须以经过供应商和其法定代表人签章的PDF格式文件为准，并通过电子化交易系统提交至评审委员会。</w:t>
      </w:r>
    </w:p>
    <w:p w14:paraId="109D20F5">
      <w:pPr>
        <w:shd w:val="clear" w:color="auto" w:fill="FFFFFF"/>
        <w:snapToGrid w:val="0"/>
        <w:spacing w:line="360" w:lineRule="auto"/>
        <w:ind w:right="105" w:rightChars="50" w:firstLine="480" w:firstLineChars="200"/>
        <w:rPr>
          <w:rFonts w:hint="eastAsia" w:ascii="宋体" w:hAnsi="宋体" w:eastAsia="宋体" w:cs="宋体"/>
          <w:bCs/>
          <w:sz w:val="24"/>
          <w:szCs w:val="24"/>
        </w:rPr>
      </w:pPr>
      <w:r>
        <w:rPr>
          <w:rFonts w:hint="eastAsia" w:ascii="宋体" w:hAnsi="宋体" w:eastAsia="宋体" w:cs="宋体"/>
          <w:bCs/>
          <w:sz w:val="24"/>
          <w:szCs w:val="24"/>
        </w:rPr>
        <w:t>6.4.3评审委员会对需要答复的供应商连续三次致电未接通的，视为供应商放弃答复，评审委员会将自行对该质疑内容进行认定。</w:t>
      </w:r>
    </w:p>
    <w:p w14:paraId="69766E59">
      <w:pPr>
        <w:shd w:val="clear" w:color="auto" w:fill="FFFFFF"/>
        <w:snapToGrid w:val="0"/>
        <w:spacing w:line="360" w:lineRule="auto"/>
        <w:ind w:right="105" w:rightChars="50" w:firstLine="482" w:firstLineChars="200"/>
        <w:rPr>
          <w:rFonts w:hint="eastAsia" w:ascii="宋体" w:hAnsi="宋体" w:eastAsia="宋体" w:cs="宋体"/>
          <w:bCs/>
          <w:sz w:val="24"/>
          <w:szCs w:val="24"/>
        </w:rPr>
      </w:pPr>
      <w:r>
        <w:rPr>
          <w:rFonts w:hint="eastAsia" w:ascii="宋体" w:hAnsi="宋体" w:eastAsia="宋体" w:cs="宋体"/>
          <w:b/>
          <w:sz w:val="24"/>
          <w:szCs w:val="24"/>
        </w:rPr>
        <w:t>6.4.4确定第二阶段成交供应商的方式：直接选定法。</w:t>
      </w:r>
    </w:p>
    <w:p w14:paraId="7DA633F9">
      <w:pPr>
        <w:shd w:val="clear" w:color="auto" w:fill="FFFFFF"/>
        <w:snapToGrid w:val="0"/>
        <w:spacing w:line="360" w:lineRule="auto"/>
        <w:ind w:right="105" w:rightChars="50" w:firstLine="480" w:firstLineChars="200"/>
        <w:jc w:val="left"/>
        <w:rPr>
          <w:rFonts w:hint="eastAsia" w:ascii="宋体" w:hAnsi="宋体" w:eastAsia="宋体" w:cs="宋体"/>
          <w:bCs/>
          <w:sz w:val="24"/>
          <w:szCs w:val="24"/>
        </w:rPr>
      </w:pPr>
      <w:r>
        <w:rPr>
          <w:rFonts w:hint="eastAsia" w:ascii="宋体" w:hAnsi="宋体" w:eastAsia="宋体" w:cs="宋体"/>
          <w:sz w:val="24"/>
          <w:szCs w:val="24"/>
        </w:rPr>
        <w:t>采购人根据项目实际情况，从第一阶段入围供应商中直接选定供应商，作为第二阶段成交供应商</w:t>
      </w:r>
      <w:r>
        <w:rPr>
          <w:rFonts w:hint="eastAsia" w:ascii="宋体" w:hAnsi="宋体" w:eastAsia="宋体" w:cs="宋体"/>
          <w:bCs/>
          <w:sz w:val="24"/>
          <w:szCs w:val="24"/>
        </w:rPr>
        <w:t>。</w:t>
      </w:r>
    </w:p>
    <w:p w14:paraId="5DB2CFC2">
      <w:pPr>
        <w:keepNext/>
        <w:keepLines/>
        <w:spacing w:line="440" w:lineRule="exact"/>
        <w:outlineLvl w:val="2"/>
        <w:rPr>
          <w:rFonts w:hint="eastAsia" w:ascii="宋体" w:hAnsi="宋体" w:eastAsia="宋体" w:cs="Times New Roman"/>
          <w:b/>
          <w:bCs/>
          <w:sz w:val="28"/>
          <w:szCs w:val="28"/>
        </w:rPr>
      </w:pPr>
      <w:r>
        <w:rPr>
          <w:rFonts w:hint="eastAsia" w:ascii="宋体" w:hAnsi="宋体" w:eastAsia="宋体" w:cs="Times New Roman"/>
          <w:b/>
          <w:bCs/>
          <w:sz w:val="28"/>
          <w:szCs w:val="28"/>
        </w:rPr>
        <w:t>7、入围供应商的清退和补充规则</w:t>
      </w:r>
    </w:p>
    <w:p w14:paraId="729F31CA">
      <w:pPr>
        <w:shd w:val="clear" w:color="auto" w:fill="FFFFFF"/>
        <w:snapToGrid w:val="0"/>
        <w:spacing w:line="360" w:lineRule="auto"/>
        <w:ind w:right="105" w:rightChars="50"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7.1、入围供应商的清退</w:t>
      </w:r>
    </w:p>
    <w:p w14:paraId="28CB7C45">
      <w:pPr>
        <w:shd w:val="clear" w:color="auto" w:fill="FFFFFF"/>
        <w:snapToGrid w:val="0"/>
        <w:spacing w:line="360" w:lineRule="auto"/>
        <w:ind w:right="105" w:rightChars="50"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7.1.1入围供应商有下列情形之一，尚未签订框架协议的，取消其入围资格，已经签订框架协议的，解除与其签订的框架协议：</w:t>
      </w:r>
    </w:p>
    <w:p w14:paraId="74AD0A36">
      <w:pPr>
        <w:shd w:val="clear" w:color="auto" w:fill="FFFFFF"/>
        <w:snapToGrid w:val="0"/>
        <w:spacing w:line="360" w:lineRule="auto"/>
        <w:ind w:right="105" w:rightChars="50"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（一）恶意串通谋取入围或者合同成交的；</w:t>
      </w:r>
    </w:p>
    <w:p w14:paraId="0AA7EF4A">
      <w:pPr>
        <w:shd w:val="clear" w:color="auto" w:fill="FFFFFF"/>
        <w:snapToGrid w:val="0"/>
        <w:spacing w:line="360" w:lineRule="auto"/>
        <w:ind w:right="105" w:rightChars="50"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（二）提供虚假材料谋取入围或者合同成交的；</w:t>
      </w:r>
    </w:p>
    <w:p w14:paraId="6EAD5E0D">
      <w:pPr>
        <w:shd w:val="clear" w:color="auto" w:fill="FFFFFF"/>
        <w:snapToGrid w:val="0"/>
        <w:spacing w:line="360" w:lineRule="auto"/>
        <w:ind w:right="105" w:rightChars="50"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（三）无正当理由拒不接受合同授予的；</w:t>
      </w:r>
    </w:p>
    <w:p w14:paraId="6A4918CD">
      <w:pPr>
        <w:shd w:val="clear" w:color="auto" w:fill="FFFFFF"/>
        <w:snapToGrid w:val="0"/>
        <w:spacing w:line="360" w:lineRule="auto"/>
        <w:ind w:right="105" w:rightChars="50"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（四）不履行合同义务或者履行合同义务不符合约定，经采购人请求履行后仍不履行或者仍未按约定履行的；</w:t>
      </w:r>
    </w:p>
    <w:p w14:paraId="4133A83E">
      <w:pPr>
        <w:shd w:val="clear" w:color="auto" w:fill="FFFFFF"/>
        <w:snapToGrid w:val="0"/>
        <w:spacing w:line="360" w:lineRule="auto"/>
        <w:ind w:right="105" w:rightChars="50"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（五）框架协议有效期内，因违法行为被禁止或限制参加政府采购活动的；</w:t>
      </w:r>
    </w:p>
    <w:p w14:paraId="2EF4FCEB">
      <w:pPr>
        <w:shd w:val="clear" w:color="auto" w:fill="FFFFFF"/>
        <w:snapToGrid w:val="0"/>
        <w:spacing w:line="360" w:lineRule="auto"/>
        <w:ind w:right="105" w:rightChars="50"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（六）框架协议约定的其他情形。</w:t>
      </w:r>
    </w:p>
    <w:p w14:paraId="218C0352">
      <w:pPr>
        <w:shd w:val="clear" w:color="auto" w:fill="FFFFFF"/>
        <w:snapToGrid w:val="0"/>
        <w:spacing w:line="360" w:lineRule="auto"/>
        <w:ind w:right="105" w:rightChars="50"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被取消入围资格或者被解除框架协议的供应商不得参加同一封闭式框架协议补充招标，或者重新申请加入同一开放式框架协议。</w:t>
      </w:r>
    </w:p>
    <w:p w14:paraId="4206851B">
      <w:pPr>
        <w:shd w:val="clear" w:color="auto" w:fill="FFFFFF"/>
        <w:snapToGrid w:val="0"/>
        <w:spacing w:line="360" w:lineRule="auto"/>
        <w:ind w:right="105" w:rightChars="50"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封闭式框架协议入围供应商无正当理由，不得主动放弃入围资格或者退出框架协议。</w:t>
      </w:r>
    </w:p>
    <w:p w14:paraId="7EA22E05">
      <w:pPr>
        <w:shd w:val="clear" w:color="auto" w:fill="FFFFFF"/>
        <w:snapToGrid w:val="0"/>
        <w:spacing w:line="360" w:lineRule="auto"/>
        <w:ind w:right="105" w:rightChars="50"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7.2、补充规则</w:t>
      </w:r>
    </w:p>
    <w:p w14:paraId="1C2294C7">
      <w:pPr>
        <w:shd w:val="clear" w:color="auto" w:fill="FFFFFF"/>
        <w:snapToGrid w:val="0"/>
        <w:spacing w:line="360" w:lineRule="auto"/>
        <w:ind w:right="105" w:rightChars="50"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7.2.1原则上不允许补充征集入围供应商。除了规定以外，在特殊情形下是可以补充征集的，就是剩余入围供应商不足入围供应商总数70%且影响框架协议执行的。</w:t>
      </w:r>
    </w:p>
    <w:p w14:paraId="1A6CD0B0">
      <w:pPr>
        <w:shd w:val="clear" w:color="auto" w:fill="FFFFFF"/>
        <w:snapToGrid w:val="0"/>
        <w:spacing w:line="360" w:lineRule="auto"/>
        <w:ind w:right="105" w:rightChars="50"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7.2.2补充征集规则包括：补充征集规则应当在框架协议中约定；补充征集的条件、程序、评审方法和淘汰比例应当与初次征集相同；补充征集应当遵守原框架协议的有效期；补充征集期间，原框架协议继续执行。</w:t>
      </w:r>
    </w:p>
    <w:p w14:paraId="0C086F6D">
      <w:pPr>
        <w:shd w:val="clear" w:color="auto" w:fill="FFFFFF"/>
        <w:snapToGrid w:val="0"/>
        <w:spacing w:line="360" w:lineRule="auto"/>
        <w:ind w:right="105" w:rightChars="50"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若签订合同的入围供应商不足入围供应商总数的70%且签订合同的入围供货商不能满足项目需要，</w:t>
      </w:r>
      <w:r>
        <w:rPr>
          <w:rFonts w:hint="eastAsia" w:ascii="宋体" w:hAnsi="宋体" w:eastAsia="宋体" w:cs="宋体"/>
          <w:sz w:val="24"/>
          <w:szCs w:val="24"/>
        </w:rPr>
        <w:t>采购人</w:t>
      </w:r>
      <w:r>
        <w:rPr>
          <w:rFonts w:hint="eastAsia" w:ascii="宋体" w:hAnsi="宋体" w:eastAsia="宋体" w:cs="宋体"/>
          <w:bCs/>
          <w:sz w:val="24"/>
          <w:szCs w:val="24"/>
        </w:rPr>
        <w:t>可以按照评标得分从高到低的顺序，补充供应商。补充的供应商需无条件执行原签约供应商的协议条。</w:t>
      </w:r>
    </w:p>
    <w:p w14:paraId="4A63FB7F">
      <w:pPr>
        <w:shd w:val="clear" w:color="auto" w:fill="FFFFFF"/>
        <w:snapToGrid w:val="0"/>
        <w:spacing w:line="360" w:lineRule="auto"/>
        <w:ind w:right="105" w:rightChars="50"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7.3、用户反馈和评价机制</w:t>
      </w:r>
    </w:p>
    <w:p w14:paraId="7A4940CD">
      <w:pPr>
        <w:shd w:val="clear" w:color="auto" w:fill="FFFFFF"/>
        <w:snapToGrid w:val="0"/>
        <w:spacing w:line="360" w:lineRule="auto"/>
        <w:ind w:right="105" w:rightChars="50"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7.3.1根据框架协议约定，组织落实框架协议的履行，建立用户反馈和评价机制，接受采购人和服务对象对入围供应商履行框架协议和采购合同情况的反馈与评价，并将用户反馈和评价情况向采购人和服务对象公开，作为第二阶段直接选定成交供应商的参考。</w:t>
      </w:r>
    </w:p>
    <w:p w14:paraId="50A88888">
      <w:pPr>
        <w:keepNext/>
        <w:keepLines/>
        <w:spacing w:line="440" w:lineRule="exact"/>
        <w:outlineLvl w:val="2"/>
        <w:rPr>
          <w:rFonts w:hint="eastAsia" w:ascii="宋体" w:hAnsi="宋体" w:eastAsia="宋体" w:cs="Times New Roman"/>
          <w:b/>
          <w:bCs/>
          <w:sz w:val="28"/>
          <w:szCs w:val="28"/>
        </w:rPr>
      </w:pPr>
      <w:r>
        <w:rPr>
          <w:rFonts w:hint="eastAsia" w:ascii="宋体" w:hAnsi="宋体" w:eastAsia="宋体" w:cs="Times New Roman"/>
          <w:b/>
          <w:bCs/>
          <w:sz w:val="28"/>
          <w:szCs w:val="28"/>
        </w:rPr>
        <w:t>8、授予合同</w:t>
      </w:r>
    </w:p>
    <w:p w14:paraId="364E58DD">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bCs/>
          <w:sz w:val="24"/>
          <w:szCs w:val="24"/>
        </w:rPr>
        <w:t>8.1、</w:t>
      </w:r>
      <w:r>
        <w:rPr>
          <w:rFonts w:hint="eastAsia" w:ascii="宋体" w:hAnsi="宋体" w:eastAsia="宋体" w:cs="宋体"/>
          <w:b/>
          <w:bCs/>
          <w:sz w:val="24"/>
          <w:szCs w:val="24"/>
        </w:rPr>
        <w:t>授予合同标准</w:t>
      </w:r>
    </w:p>
    <w:p w14:paraId="094464AE">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bCs/>
          <w:sz w:val="24"/>
          <w:szCs w:val="24"/>
        </w:rPr>
        <w:t>8.1.</w:t>
      </w:r>
      <w:r>
        <w:rPr>
          <w:rFonts w:ascii="宋体" w:hAnsi="宋体" w:eastAsia="宋体" w:cs="_5b8b_4f53"/>
          <w:b/>
          <w:bCs/>
          <w:sz w:val="24"/>
          <w:szCs w:val="24"/>
        </w:rPr>
        <w:t>1</w:t>
      </w:r>
      <w:r>
        <w:rPr>
          <w:rFonts w:hint="eastAsia" w:ascii="宋体" w:hAnsi="宋体" w:eastAsia="宋体" w:cs="_5b8b_4f53"/>
          <w:sz w:val="24"/>
          <w:szCs w:val="24"/>
        </w:rPr>
        <w:t>本征集项目的合同将授予按本评审办法确定的中标供应商。</w:t>
      </w:r>
    </w:p>
    <w:p w14:paraId="5EA85BFE">
      <w:pPr>
        <w:shd w:val="clear" w:color="auto" w:fill="FFFFFF"/>
        <w:snapToGrid w:val="0"/>
        <w:spacing w:line="360" w:lineRule="auto"/>
        <w:ind w:firstLine="482" w:firstLineChars="200"/>
        <w:rPr>
          <w:rFonts w:hint="eastAsia" w:ascii="宋体" w:hAnsi="宋体" w:eastAsia="宋体" w:cs="_5b8b_4f53"/>
          <w:sz w:val="24"/>
          <w:szCs w:val="24"/>
        </w:rPr>
      </w:pPr>
      <w:r>
        <w:rPr>
          <w:rFonts w:hint="eastAsia" w:ascii="宋体" w:hAnsi="宋体" w:eastAsia="宋体" w:cs="_5b8b_4f53"/>
          <w:b/>
          <w:bCs/>
          <w:sz w:val="24"/>
          <w:szCs w:val="24"/>
        </w:rPr>
        <w:t>8.1.</w:t>
      </w:r>
      <w:r>
        <w:rPr>
          <w:rFonts w:ascii="宋体" w:hAnsi="宋体" w:eastAsia="宋体" w:cs="_5b8b_4f53"/>
          <w:b/>
          <w:bCs/>
          <w:sz w:val="24"/>
          <w:szCs w:val="24"/>
        </w:rPr>
        <w:t>2</w:t>
      </w:r>
      <w:r>
        <w:rPr>
          <w:rFonts w:hint="eastAsia" w:ascii="宋体" w:hAnsi="宋体" w:eastAsia="宋体" w:cs="_5b8b_4f53"/>
          <w:sz w:val="24"/>
          <w:szCs w:val="24"/>
        </w:rPr>
        <w:t>评审委员会经</w:t>
      </w:r>
      <w:r>
        <w:rPr>
          <w:rFonts w:hint="eastAsia" w:ascii="宋体" w:hAnsi="宋体" w:eastAsia="宋体" w:cs="宋体"/>
          <w:sz w:val="24"/>
          <w:szCs w:val="24"/>
        </w:rPr>
        <w:t>采购人</w:t>
      </w:r>
      <w:r>
        <w:rPr>
          <w:rFonts w:hint="eastAsia" w:ascii="宋体" w:hAnsi="宋体" w:eastAsia="宋体" w:cs="_5b8b_4f53"/>
          <w:sz w:val="24"/>
          <w:szCs w:val="24"/>
        </w:rPr>
        <w:t>授权，确定第一阶段入围供应商时，提交响应文件和符合资格条件、实质性要求的供应商，按照淘汰比例不低于20%，且淘汰不少于一家供应商的前提下，依据评分由高到低入围供应商。</w:t>
      </w:r>
    </w:p>
    <w:p w14:paraId="2882C750">
      <w:pPr>
        <w:shd w:val="clear" w:color="auto" w:fill="FFFFFF"/>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8.2、授予合同时变更数量的权利</w:t>
      </w:r>
    </w:p>
    <w:p w14:paraId="02C1F2F8">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8.2</w:t>
      </w:r>
      <w:r>
        <w:rPr>
          <w:rFonts w:ascii="宋体" w:hAnsi="宋体" w:eastAsia="宋体" w:cs="宋体"/>
          <w:kern w:val="0"/>
          <w:sz w:val="24"/>
          <w:szCs w:val="24"/>
        </w:rPr>
        <w:t>.1</w:t>
      </w:r>
      <w:r>
        <w:rPr>
          <w:rFonts w:hint="eastAsia" w:ascii="宋体" w:hAnsi="宋体" w:eastAsia="宋体" w:cs="宋体"/>
          <w:sz w:val="24"/>
          <w:szCs w:val="24"/>
        </w:rPr>
        <w:t>采购人</w:t>
      </w:r>
      <w:r>
        <w:rPr>
          <w:rFonts w:hint="eastAsia" w:ascii="宋体" w:hAnsi="宋体" w:eastAsia="宋体" w:cs="宋体"/>
          <w:kern w:val="0"/>
          <w:sz w:val="24"/>
          <w:szCs w:val="24"/>
        </w:rPr>
        <w:t>在授予合同时，保留对货物数量予以适当增减的权利。供应商不得在此情况下对响应文件作出修改，如价格、框架协议的期限、售后服务等。</w:t>
      </w:r>
    </w:p>
    <w:p w14:paraId="3BFF1935">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8.2.2框架协议采购应当订立固定价格合同。</w:t>
      </w:r>
    </w:p>
    <w:p w14:paraId="5B927F12">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根据实际采购数量和协议价格确定合同总价的，合同中应当列明实际采购数量或者计量方式，包括服务项目用于计算合同价的工日数、服务工作量等详细工作量清单。采购人应当要求供应商提供能证明其按照合同约定数量或工作量清单履约的相关记录或凭证，作为验收资料一并存档。</w:t>
      </w:r>
    </w:p>
    <w:p w14:paraId="42AAD399">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8.2.3</w:t>
      </w:r>
      <w:r>
        <w:rPr>
          <w:rFonts w:hint="eastAsia" w:ascii="宋体" w:hAnsi="宋体" w:eastAsia="宋体" w:cs="宋体"/>
          <w:sz w:val="24"/>
          <w:szCs w:val="24"/>
        </w:rPr>
        <w:t>采购人</w:t>
      </w:r>
      <w:r>
        <w:rPr>
          <w:rFonts w:hint="eastAsia" w:ascii="宋体" w:hAnsi="宋体" w:eastAsia="宋体" w:cs="宋体"/>
          <w:kern w:val="0"/>
          <w:sz w:val="24"/>
          <w:szCs w:val="24"/>
        </w:rPr>
        <w:t>应当建立真实完整的框架协议采购档案，妥善保存每项采购活动的征集文件资料。除另有约定外，合同授予的征集文件资料由采购人负责保存。</w:t>
      </w:r>
    </w:p>
    <w:p w14:paraId="3A03C10A">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8.2.4采购档案可以采用电子形式保存，电子档案和纸质档案具有同等效力。</w:t>
      </w:r>
    </w:p>
    <w:p w14:paraId="2F13E1A7">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bCs/>
          <w:sz w:val="24"/>
          <w:szCs w:val="24"/>
        </w:rPr>
        <w:t>8.3、采购人</w:t>
      </w:r>
      <w:r>
        <w:rPr>
          <w:rFonts w:hint="eastAsia" w:ascii="宋体" w:hAnsi="宋体" w:eastAsia="宋体" w:cs="宋体"/>
          <w:b/>
          <w:bCs/>
          <w:sz w:val="24"/>
          <w:szCs w:val="24"/>
        </w:rPr>
        <w:t>拒绝投标的权力</w:t>
      </w:r>
    </w:p>
    <w:p w14:paraId="1ACE1E12">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sz w:val="24"/>
          <w:szCs w:val="24"/>
        </w:rPr>
        <w:t>8.3</w:t>
      </w:r>
      <w:r>
        <w:rPr>
          <w:rFonts w:ascii="宋体" w:hAnsi="宋体" w:eastAsia="宋体" w:cs="_5b8b_4f53"/>
          <w:b/>
          <w:sz w:val="24"/>
          <w:szCs w:val="24"/>
        </w:rPr>
        <w:t>.1</w:t>
      </w:r>
      <w:r>
        <w:rPr>
          <w:rFonts w:hint="eastAsia" w:ascii="宋体" w:hAnsi="宋体" w:eastAsia="宋体" w:cs="宋体"/>
          <w:sz w:val="24"/>
          <w:szCs w:val="24"/>
        </w:rPr>
        <w:t>采购人</w:t>
      </w:r>
      <w:r>
        <w:rPr>
          <w:rFonts w:hint="eastAsia" w:ascii="宋体" w:hAnsi="宋体" w:eastAsia="宋体" w:cs="_5b8b_4f53"/>
          <w:sz w:val="24"/>
          <w:szCs w:val="24"/>
        </w:rPr>
        <w:t>不承诺将合同授予报价最低的或最高的中标候选人。</w:t>
      </w:r>
    </w:p>
    <w:p w14:paraId="02A599BD">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bCs/>
          <w:sz w:val="24"/>
          <w:szCs w:val="24"/>
        </w:rPr>
        <w:t>8.4、中标通知</w:t>
      </w:r>
    </w:p>
    <w:p w14:paraId="11770A85">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bCs/>
          <w:sz w:val="24"/>
          <w:szCs w:val="24"/>
        </w:rPr>
        <w:t>8.4</w:t>
      </w:r>
      <w:r>
        <w:rPr>
          <w:rFonts w:ascii="宋体" w:hAnsi="宋体" w:eastAsia="宋体" w:cs="_5b8b_4f53"/>
          <w:b/>
          <w:bCs/>
          <w:sz w:val="24"/>
          <w:szCs w:val="24"/>
        </w:rPr>
        <w:t>.1</w:t>
      </w:r>
      <w:r>
        <w:rPr>
          <w:rFonts w:hint="eastAsia" w:ascii="宋体" w:hAnsi="宋体" w:eastAsia="宋体" w:cs="_5b8b_4f53"/>
          <w:sz w:val="24"/>
          <w:szCs w:val="24"/>
        </w:rPr>
        <w:t>中标供应商确定后，</w:t>
      </w:r>
      <w:r>
        <w:rPr>
          <w:rFonts w:hint="eastAsia" w:ascii="宋体" w:hAnsi="宋体" w:eastAsia="宋体" w:cs="宋体"/>
          <w:sz w:val="24"/>
          <w:szCs w:val="24"/>
        </w:rPr>
        <w:t>采购人</w:t>
      </w:r>
      <w:r>
        <w:rPr>
          <w:rFonts w:hint="eastAsia" w:ascii="宋体" w:hAnsi="宋体" w:eastAsia="宋体" w:cs="_5b8b_4f53"/>
          <w:sz w:val="24"/>
          <w:szCs w:val="24"/>
        </w:rPr>
        <w:t>将于</w:t>
      </w:r>
      <w:r>
        <w:rPr>
          <w:rFonts w:ascii="宋体" w:hAnsi="宋体" w:eastAsia="宋体" w:cs="_5b8b_4f53"/>
          <w:sz w:val="24"/>
          <w:szCs w:val="24"/>
        </w:rPr>
        <w:t>5</w:t>
      </w:r>
      <w:r>
        <w:rPr>
          <w:rFonts w:hint="eastAsia" w:ascii="宋体" w:hAnsi="宋体" w:eastAsia="宋体" w:cs="_5b8b_4f53"/>
          <w:sz w:val="24"/>
          <w:szCs w:val="24"/>
        </w:rPr>
        <w:t>日内在发布本项目征集公告的媒介上发布中标公示。</w:t>
      </w:r>
    </w:p>
    <w:p w14:paraId="2DF4B627">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bCs/>
          <w:sz w:val="24"/>
          <w:szCs w:val="24"/>
        </w:rPr>
        <w:t>8.4</w:t>
      </w:r>
      <w:r>
        <w:rPr>
          <w:rFonts w:ascii="宋体" w:hAnsi="宋体" w:eastAsia="宋体" w:cs="_5b8b_4f53"/>
          <w:b/>
          <w:bCs/>
          <w:sz w:val="24"/>
          <w:szCs w:val="24"/>
        </w:rPr>
        <w:t>.2</w:t>
      </w:r>
      <w:r>
        <w:rPr>
          <w:rFonts w:hint="eastAsia" w:ascii="宋体" w:hAnsi="宋体" w:eastAsia="宋体" w:cs="_5b8b_4f53"/>
          <w:sz w:val="24"/>
          <w:szCs w:val="24"/>
        </w:rPr>
        <w:t>中标通知书是合同的组成部分。</w:t>
      </w:r>
    </w:p>
    <w:p w14:paraId="132BC8C7">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bCs/>
          <w:sz w:val="24"/>
          <w:szCs w:val="24"/>
        </w:rPr>
        <w:t>8.4</w:t>
      </w:r>
      <w:r>
        <w:rPr>
          <w:rFonts w:ascii="宋体" w:hAnsi="宋体" w:eastAsia="宋体" w:cs="_5b8b_4f53"/>
          <w:b/>
          <w:bCs/>
          <w:sz w:val="24"/>
          <w:szCs w:val="24"/>
        </w:rPr>
        <w:t>.3</w:t>
      </w:r>
      <w:r>
        <w:rPr>
          <w:rFonts w:hint="eastAsia" w:ascii="宋体" w:hAnsi="宋体" w:eastAsia="宋体" w:cs="_5b8b_4f53"/>
          <w:sz w:val="24"/>
          <w:szCs w:val="24"/>
        </w:rPr>
        <w:t>对未中标的供应商，不做任何未中标原因的解释。所有响应文件不予退还。</w:t>
      </w:r>
    </w:p>
    <w:p w14:paraId="35398556">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bCs/>
          <w:sz w:val="24"/>
          <w:szCs w:val="24"/>
        </w:rPr>
        <w:t>8.5、</w:t>
      </w:r>
      <w:r>
        <w:rPr>
          <w:rFonts w:hint="eastAsia" w:ascii="宋体" w:hAnsi="宋体" w:eastAsia="宋体" w:cs="宋体"/>
          <w:b/>
          <w:bCs/>
          <w:sz w:val="24"/>
          <w:szCs w:val="24"/>
        </w:rPr>
        <w:t>合同协议书的签署</w:t>
      </w:r>
    </w:p>
    <w:p w14:paraId="2FC3803B">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sz w:val="24"/>
          <w:szCs w:val="24"/>
        </w:rPr>
        <w:t>8.5</w:t>
      </w:r>
      <w:r>
        <w:rPr>
          <w:rFonts w:ascii="宋体" w:hAnsi="宋体" w:eastAsia="宋体" w:cs="_5b8b_4f53"/>
          <w:b/>
          <w:sz w:val="24"/>
          <w:szCs w:val="24"/>
        </w:rPr>
        <w:t>.1</w:t>
      </w:r>
      <w:r>
        <w:rPr>
          <w:rFonts w:hint="eastAsia" w:ascii="宋体" w:hAnsi="宋体" w:eastAsia="宋体" w:cs="宋体"/>
          <w:sz w:val="24"/>
          <w:szCs w:val="24"/>
        </w:rPr>
        <w:t>采购人与中标供应商将于中标通知书发出之日起</w:t>
      </w:r>
      <w:r>
        <w:rPr>
          <w:rFonts w:ascii="宋体" w:hAnsi="宋体" w:eastAsia="宋体" w:cs="_5b8b_4f53"/>
          <w:sz w:val="24"/>
          <w:szCs w:val="24"/>
        </w:rPr>
        <w:t>30</w:t>
      </w:r>
      <w:r>
        <w:rPr>
          <w:rFonts w:hint="eastAsia" w:ascii="宋体" w:hAnsi="宋体" w:eastAsia="宋体" w:cs="宋体"/>
          <w:sz w:val="24"/>
          <w:szCs w:val="24"/>
        </w:rPr>
        <w:t>日内，按照征集文件及中标供应商的响应文件订立书面承包合同，采购人和中标供应商不得再行订立背离合同实质性内容的其他协议。</w:t>
      </w:r>
    </w:p>
    <w:p w14:paraId="57478D6D">
      <w:pPr>
        <w:shd w:val="clear" w:color="auto" w:fill="FFFFFF"/>
        <w:snapToGrid w:val="0"/>
        <w:spacing w:line="360" w:lineRule="auto"/>
        <w:ind w:right="105" w:rightChars="50" w:firstLine="482" w:firstLineChars="200"/>
        <w:rPr>
          <w:rFonts w:hint="eastAsia" w:ascii="宋体" w:hAnsi="宋体" w:eastAsia="宋体" w:cs="宋体"/>
          <w:sz w:val="24"/>
          <w:szCs w:val="24"/>
        </w:rPr>
      </w:pPr>
      <w:r>
        <w:rPr>
          <w:rFonts w:hint="eastAsia" w:ascii="宋体" w:hAnsi="宋体" w:eastAsia="宋体" w:cs="_5b8b_4f53"/>
          <w:b/>
          <w:sz w:val="24"/>
          <w:szCs w:val="24"/>
        </w:rPr>
        <w:t>8.5</w:t>
      </w:r>
      <w:r>
        <w:rPr>
          <w:rFonts w:ascii="宋体" w:hAnsi="宋体" w:eastAsia="宋体" w:cs="_5b8b_4f53"/>
          <w:b/>
          <w:sz w:val="24"/>
          <w:szCs w:val="24"/>
        </w:rPr>
        <w:t>.2</w:t>
      </w:r>
      <w:r>
        <w:rPr>
          <w:rFonts w:hint="eastAsia" w:ascii="宋体" w:hAnsi="宋体" w:eastAsia="宋体" w:cs="宋体"/>
          <w:sz w:val="24"/>
          <w:szCs w:val="24"/>
        </w:rPr>
        <w:t>中标供应商如不按本投标须知的规定与采购人订立合同，则采购人将废除授标，给采购人造成损失的，应当予以赔偿，同时依法承担相应法律责任。</w:t>
      </w:r>
    </w:p>
    <w:p w14:paraId="17193DAF">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bCs/>
          <w:sz w:val="24"/>
          <w:szCs w:val="24"/>
        </w:rPr>
        <w:t>8.6、</w:t>
      </w:r>
      <w:r>
        <w:rPr>
          <w:rFonts w:hint="eastAsia" w:ascii="宋体" w:hAnsi="宋体" w:eastAsia="宋体" w:cs="宋体"/>
          <w:b/>
          <w:bCs/>
          <w:sz w:val="24"/>
          <w:szCs w:val="24"/>
        </w:rPr>
        <w:t>履约保证金</w:t>
      </w:r>
    </w:p>
    <w:p w14:paraId="0F856228">
      <w:pPr>
        <w:shd w:val="clear" w:color="auto" w:fill="FFFFFF"/>
        <w:snapToGrid w:val="0"/>
        <w:spacing w:line="360" w:lineRule="auto"/>
        <w:ind w:right="105" w:rightChars="50" w:firstLine="480" w:firstLineChars="200"/>
        <w:rPr>
          <w:rFonts w:hint="eastAsia" w:ascii="宋体" w:hAnsi="宋体" w:eastAsia="宋体" w:cs="_5b8b_4f53"/>
          <w:sz w:val="24"/>
          <w:szCs w:val="24"/>
        </w:rPr>
      </w:pPr>
      <w:r>
        <w:rPr>
          <w:rFonts w:hint="eastAsia" w:ascii="宋体" w:hAnsi="宋体" w:eastAsia="宋体" w:cs="_5b8b_4f53"/>
          <w:sz w:val="24"/>
          <w:szCs w:val="24"/>
        </w:rPr>
        <w:t>根据三门峡市财政局《关于进一步优化提升政府采购营商环境有关事项通知》三财购【2021】14号文件，该项目不收取履约保证金.</w:t>
      </w:r>
    </w:p>
    <w:p w14:paraId="2F3A1088">
      <w:pPr>
        <w:keepNext/>
        <w:keepLines/>
        <w:spacing w:line="440" w:lineRule="exact"/>
        <w:outlineLvl w:val="2"/>
        <w:rPr>
          <w:rFonts w:hint="eastAsia" w:ascii="宋体" w:hAnsi="宋体" w:eastAsia="宋体" w:cs="Times New Roman"/>
          <w:b/>
          <w:bCs/>
          <w:sz w:val="28"/>
          <w:szCs w:val="28"/>
        </w:rPr>
      </w:pPr>
      <w:r>
        <w:rPr>
          <w:rFonts w:hint="eastAsia" w:ascii="宋体" w:hAnsi="宋体" w:eastAsia="宋体" w:cs="Times New Roman"/>
          <w:b/>
          <w:bCs/>
          <w:sz w:val="28"/>
          <w:szCs w:val="28"/>
        </w:rPr>
        <w:t>9、质疑和投诉</w:t>
      </w:r>
    </w:p>
    <w:p w14:paraId="41CC6607">
      <w:pPr>
        <w:shd w:val="clear" w:color="auto" w:fill="FFFFFF"/>
        <w:snapToGrid w:val="0"/>
        <w:spacing w:line="360" w:lineRule="auto"/>
        <w:ind w:right="105" w:rightChars="50" w:firstLine="482" w:firstLineChars="200"/>
        <w:jc w:val="left"/>
        <w:rPr>
          <w:rFonts w:hint="eastAsia" w:ascii="宋体" w:hAnsi="宋体" w:eastAsia="宋体" w:cs="_5b8b_4f53"/>
          <w:b/>
          <w:sz w:val="24"/>
          <w:szCs w:val="24"/>
        </w:rPr>
      </w:pPr>
      <w:r>
        <w:rPr>
          <w:rFonts w:hint="eastAsia" w:ascii="宋体" w:hAnsi="宋体" w:eastAsia="宋体" w:cs="_5b8b_4f53"/>
          <w:b/>
          <w:sz w:val="24"/>
          <w:szCs w:val="24"/>
        </w:rPr>
        <w:t>9.1、质疑和投诉</w:t>
      </w:r>
    </w:p>
    <w:p w14:paraId="028EFB1A">
      <w:pPr>
        <w:shd w:val="clear" w:color="auto" w:fill="FFFFFF"/>
        <w:snapToGrid w:val="0"/>
        <w:spacing w:line="360" w:lineRule="auto"/>
        <w:ind w:right="105" w:rightChars="50" w:firstLine="480" w:firstLineChars="200"/>
        <w:jc w:val="left"/>
        <w:rPr>
          <w:rFonts w:hint="eastAsia" w:ascii="宋体" w:hAnsi="宋体" w:eastAsia="宋体" w:cs="_5b8b_4f53"/>
          <w:bCs/>
          <w:sz w:val="24"/>
          <w:szCs w:val="24"/>
        </w:rPr>
      </w:pPr>
      <w:r>
        <w:rPr>
          <w:rFonts w:hint="eastAsia" w:ascii="宋体" w:hAnsi="宋体" w:eastAsia="宋体" w:cs="_5b8b_4f53"/>
          <w:bCs/>
          <w:sz w:val="24"/>
          <w:szCs w:val="24"/>
        </w:rPr>
        <w:t>9.1.1框架协议订立阶段，供应商如认为征集相关的文件、过程和入围结果使自己权益受损的，可依法向</w:t>
      </w:r>
      <w:r>
        <w:rPr>
          <w:rFonts w:hint="eastAsia" w:ascii="宋体" w:hAnsi="宋体" w:eastAsia="宋体" w:cs="宋体"/>
          <w:sz w:val="24"/>
          <w:szCs w:val="24"/>
        </w:rPr>
        <w:t>采购人</w:t>
      </w:r>
      <w:r>
        <w:rPr>
          <w:rFonts w:hint="eastAsia" w:ascii="宋体" w:hAnsi="宋体" w:eastAsia="宋体" w:cs="_5b8b_4f53"/>
          <w:bCs/>
          <w:sz w:val="24"/>
          <w:szCs w:val="24"/>
        </w:rPr>
        <w:t>提出质疑，对质疑答复不满意或</w:t>
      </w:r>
      <w:r>
        <w:rPr>
          <w:rFonts w:hint="eastAsia" w:ascii="宋体" w:hAnsi="宋体" w:eastAsia="宋体" w:cs="宋体"/>
          <w:sz w:val="24"/>
          <w:szCs w:val="24"/>
        </w:rPr>
        <w:t>采购人</w:t>
      </w:r>
      <w:r>
        <w:rPr>
          <w:rFonts w:hint="eastAsia" w:ascii="宋体" w:hAnsi="宋体" w:eastAsia="宋体" w:cs="_5b8b_4f53"/>
          <w:bCs/>
          <w:sz w:val="24"/>
          <w:szCs w:val="24"/>
        </w:rPr>
        <w:t>未按时答复的，可依法向财政部门提出投诉。合同授予阶段，供应商如认为二次竞价、顺序轮候过程和成交结果使自己权益受损的，可依法向采购人、采购代理机构提出质疑，对质疑答复不满意或采购人、采购代理机构未按时答复的，可依法向财政部门提出投诉。质疑、投诉的具体要求按照《政府采购法》及其实施条例、《政府采购质疑和投诉办法》（财政部令94号）等规定执行。</w:t>
      </w:r>
    </w:p>
    <w:p w14:paraId="7401079F">
      <w:pPr>
        <w:keepNext/>
        <w:keepLines/>
        <w:spacing w:line="440" w:lineRule="exact"/>
        <w:outlineLvl w:val="2"/>
        <w:rPr>
          <w:rFonts w:hint="eastAsia" w:ascii="宋体" w:hAnsi="宋体" w:eastAsia="宋体" w:cs="Times New Roman"/>
          <w:b/>
          <w:bCs/>
          <w:sz w:val="28"/>
          <w:szCs w:val="28"/>
        </w:rPr>
      </w:pPr>
      <w:r>
        <w:rPr>
          <w:rFonts w:hint="eastAsia" w:ascii="宋体" w:hAnsi="宋体" w:eastAsia="宋体" w:cs="Times New Roman"/>
          <w:b/>
          <w:bCs/>
          <w:sz w:val="28"/>
          <w:szCs w:val="28"/>
        </w:rPr>
        <w:t>10、其他</w:t>
      </w:r>
    </w:p>
    <w:p w14:paraId="64FAD2C2">
      <w:pPr>
        <w:shd w:val="clear" w:color="auto" w:fill="FFFFFF"/>
        <w:snapToGrid w:val="0"/>
        <w:spacing w:line="360" w:lineRule="auto"/>
        <w:ind w:right="105" w:rightChars="50" w:firstLine="482" w:firstLineChars="200"/>
        <w:rPr>
          <w:rFonts w:hint="eastAsia" w:ascii="宋体" w:hAnsi="宋体" w:eastAsia="宋体" w:cs="_5b8b_4f53"/>
          <w:sz w:val="24"/>
          <w:szCs w:val="24"/>
        </w:rPr>
      </w:pPr>
      <w:r>
        <w:rPr>
          <w:rFonts w:hint="eastAsia" w:ascii="宋体" w:hAnsi="宋体" w:eastAsia="宋体" w:cs="_5b8b_4f53"/>
          <w:b/>
          <w:bCs/>
          <w:sz w:val="24"/>
          <w:szCs w:val="24"/>
        </w:rPr>
        <w:t>10.1、</w:t>
      </w:r>
      <w:r>
        <w:rPr>
          <w:rFonts w:hint="eastAsia" w:ascii="宋体" w:hAnsi="宋体" w:eastAsia="宋体" w:cs="_5b8b_4f53"/>
          <w:sz w:val="24"/>
          <w:szCs w:val="24"/>
        </w:rPr>
        <w:t>未尽事宜按国家有关规定执行。</w:t>
      </w:r>
    </w:p>
    <w:p w14:paraId="2F933CA4">
      <w:pPr>
        <w:shd w:val="clear" w:color="auto" w:fill="FFFFFF"/>
        <w:snapToGrid w:val="0"/>
        <w:spacing w:line="360" w:lineRule="auto"/>
        <w:ind w:right="105" w:rightChars="50" w:firstLine="482" w:firstLineChars="200"/>
        <w:rPr>
          <w:rFonts w:hint="eastAsia" w:ascii="宋体" w:hAnsi="宋体" w:eastAsia="宋体" w:cs="宋体"/>
          <w:b/>
          <w:bCs/>
          <w:sz w:val="36"/>
          <w:szCs w:val="36"/>
        </w:rPr>
      </w:pPr>
      <w:r>
        <w:rPr>
          <w:rFonts w:hint="eastAsia" w:ascii="宋体" w:hAnsi="宋体" w:eastAsia="宋体" w:cs="_5b8b_4f53"/>
          <w:b/>
          <w:bCs/>
          <w:sz w:val="24"/>
          <w:szCs w:val="24"/>
        </w:rPr>
        <w:t>10.2、</w:t>
      </w:r>
      <w:r>
        <w:rPr>
          <w:rFonts w:hint="eastAsia" w:ascii="宋体" w:hAnsi="宋体" w:eastAsia="宋体" w:cs="_5b8b_4f53"/>
          <w:sz w:val="24"/>
          <w:szCs w:val="24"/>
        </w:rPr>
        <w:t>本征集文件最终解释权归</w:t>
      </w:r>
      <w:r>
        <w:rPr>
          <w:rFonts w:hint="eastAsia" w:ascii="宋体" w:hAnsi="宋体" w:eastAsia="宋体" w:cs="宋体"/>
          <w:sz w:val="24"/>
          <w:szCs w:val="24"/>
        </w:rPr>
        <w:t>采购人</w:t>
      </w:r>
      <w:r>
        <w:rPr>
          <w:rFonts w:hint="eastAsia" w:ascii="宋体" w:hAnsi="宋体" w:eastAsia="宋体" w:cs="_5b8b_4f53"/>
          <w:sz w:val="24"/>
          <w:szCs w:val="24"/>
        </w:rPr>
        <w:t>。</w:t>
      </w:r>
    </w:p>
    <w:p w14:paraId="251BEC9C">
      <w:pPr>
        <w:spacing w:line="440" w:lineRule="exact"/>
        <w:ind w:firstLine="600" w:firstLineChars="250"/>
        <w:rPr>
          <w:rFonts w:hint="eastAsia" w:ascii="宋体" w:hAnsi="宋体" w:eastAsia="宋体" w:cs="Times New Roman"/>
          <w:sz w:val="24"/>
        </w:rPr>
      </w:pPr>
    </w:p>
    <w:p w14:paraId="7B88B643">
      <w:pPr>
        <w:widowControl/>
        <w:spacing w:line="360" w:lineRule="auto"/>
        <w:jc w:val="left"/>
        <w:rPr>
          <w:rFonts w:hint="eastAsia" w:ascii="宋体" w:hAnsi="宋体" w:eastAsia="宋体" w:cs="Times New Roman"/>
        </w:rPr>
      </w:pPr>
    </w:p>
    <w:p w14:paraId="23AA3805">
      <w:pPr>
        <w:widowControl/>
        <w:spacing w:line="360" w:lineRule="auto"/>
        <w:jc w:val="left"/>
        <w:rPr>
          <w:rFonts w:hint="eastAsia" w:ascii="宋体" w:hAnsi="宋体" w:eastAsia="宋体" w:cs="Times New Roman"/>
        </w:rPr>
      </w:pPr>
    </w:p>
    <w:p w14:paraId="017F3321">
      <w:pPr>
        <w:widowControl/>
        <w:spacing w:line="360" w:lineRule="auto"/>
        <w:jc w:val="left"/>
        <w:rPr>
          <w:rFonts w:hint="eastAsia" w:ascii="宋体" w:hAnsi="宋体" w:eastAsia="宋体" w:cs="Times New Roman"/>
        </w:rPr>
      </w:pPr>
    </w:p>
    <w:p w14:paraId="3F590CBB">
      <w:pPr>
        <w:rPr>
          <w:rFonts w:hint="eastAsia" w:ascii="宋体" w:hAnsi="宋体" w:eastAsia="宋体" w:cs="Times New Roman"/>
        </w:rPr>
      </w:pPr>
      <w:r>
        <w:rPr>
          <w:rFonts w:ascii="宋体" w:hAnsi="宋体" w:eastAsia="宋体" w:cs="Times New Roman"/>
        </w:rPr>
        <w:br w:type="page"/>
      </w:r>
    </w:p>
    <w:bookmarkEnd w:id="8"/>
    <w:p w14:paraId="03F552D7">
      <w:pPr>
        <w:spacing w:before="240" w:after="60"/>
        <w:jc w:val="center"/>
        <w:outlineLvl w:val="0"/>
        <w:rPr>
          <w:rFonts w:hint="eastAsia" w:ascii="宋体" w:hAnsi="宋体" w:eastAsia="宋体" w:cs="Times New Roman"/>
          <w:b/>
          <w:bCs/>
          <w:sz w:val="32"/>
          <w:szCs w:val="32"/>
        </w:rPr>
      </w:pPr>
      <w:bookmarkStart w:id="11" w:name="_Toc508875409"/>
      <w:bookmarkStart w:id="12" w:name="_Toc178501615"/>
      <w:r>
        <w:rPr>
          <w:rFonts w:hint="eastAsia" w:ascii="宋体" w:hAnsi="宋体" w:eastAsia="宋体" w:cs="Times New Roman"/>
          <w:b/>
          <w:bCs/>
          <w:sz w:val="32"/>
          <w:szCs w:val="32"/>
        </w:rPr>
        <w:t xml:space="preserve">第三章 </w:t>
      </w:r>
      <w:bookmarkEnd w:id="11"/>
      <w:r>
        <w:rPr>
          <w:rFonts w:hint="eastAsia" w:ascii="宋体" w:hAnsi="宋体" w:eastAsia="宋体" w:cs="Times New Roman"/>
          <w:b/>
          <w:bCs/>
          <w:sz w:val="32"/>
          <w:szCs w:val="32"/>
        </w:rPr>
        <w:t>框架协议文本</w:t>
      </w:r>
      <w:bookmarkEnd w:id="12"/>
    </w:p>
    <w:p w14:paraId="5E41D015">
      <w:pPr>
        <w:jc w:val="center"/>
        <w:rPr>
          <w:rFonts w:ascii="宋体" w:hAnsi="宋体" w:eastAsia="宋体" w:cs="宋体"/>
          <w:sz w:val="24"/>
          <w:szCs w:val="24"/>
        </w:rPr>
      </w:pPr>
      <w:bookmarkStart w:id="13" w:name="_Toc508875410"/>
      <w:bookmarkStart w:id="14" w:name="_Toc178501616"/>
      <w:r>
        <w:rPr>
          <w:rFonts w:ascii="宋体" w:hAnsi="宋体" w:eastAsia="宋体" w:cs="宋体"/>
          <w:sz w:val="24"/>
          <w:szCs w:val="24"/>
        </w:rPr>
        <w:t>（本合同仅供参考，征集人可根据采购项目的实际情况增减条款和内容）</w:t>
      </w:r>
    </w:p>
    <w:p w14:paraId="149BD651">
      <w:pPr>
        <w:pStyle w:val="2"/>
        <w:rPr>
          <w:rFonts w:hint="eastAsia"/>
        </w:rPr>
      </w:pPr>
      <w:r>
        <w:rPr>
          <w:rFonts w:hint="eastAsia"/>
        </w:rPr>
        <w:t>项目名称：</w:t>
      </w:r>
    </w:p>
    <w:p w14:paraId="7194E359">
      <w:pPr>
        <w:pStyle w:val="2"/>
        <w:rPr>
          <w:rFonts w:hint="eastAsia"/>
        </w:rPr>
      </w:pPr>
      <w:r>
        <w:rPr>
          <w:rFonts w:hint="eastAsia"/>
        </w:rPr>
        <w:t>项目编号：</w:t>
      </w:r>
    </w:p>
    <w:p w14:paraId="7F1D6D1C">
      <w:pPr>
        <w:pStyle w:val="2"/>
        <w:rPr>
          <w:rFonts w:hint="eastAsia"/>
        </w:rPr>
      </w:pPr>
      <w:r>
        <w:rPr>
          <w:rFonts w:hint="eastAsia"/>
        </w:rPr>
        <w:t>甲方：（征集人）</w:t>
      </w:r>
    </w:p>
    <w:p w14:paraId="3BA48AA8">
      <w:pPr>
        <w:pStyle w:val="2"/>
        <w:rPr>
          <w:rFonts w:hint="eastAsia"/>
        </w:rPr>
      </w:pPr>
      <w:r>
        <w:rPr>
          <w:rFonts w:hint="eastAsia"/>
        </w:rPr>
        <w:t>乙方：（中标供应商）</w:t>
      </w:r>
    </w:p>
    <w:p w14:paraId="496476A2">
      <w:pPr>
        <w:pStyle w:val="2"/>
        <w:rPr>
          <w:rFonts w:hint="eastAsia"/>
        </w:rPr>
      </w:pPr>
      <w:r>
        <w:rPr>
          <w:rFonts w:hint="eastAsia"/>
        </w:rPr>
        <w:t>甲、乙双方根据《中华人民共和国政府采购法》、《中华人民共和国民法典》等法律法规</w:t>
      </w:r>
    </w:p>
    <w:p w14:paraId="16722D1B">
      <w:pPr>
        <w:pStyle w:val="2"/>
        <w:rPr>
          <w:rFonts w:hint="eastAsia"/>
        </w:rPr>
      </w:pPr>
      <w:r>
        <w:rPr>
          <w:rFonts w:hint="eastAsia"/>
        </w:rPr>
        <w:t>的规定，按照（招标编号）的招标结果签订本合同。</w:t>
      </w:r>
    </w:p>
    <w:p w14:paraId="709A9F52">
      <w:pPr>
        <w:pStyle w:val="2"/>
        <w:rPr>
          <w:rFonts w:hint="eastAsia"/>
        </w:rPr>
      </w:pPr>
      <w:r>
        <w:rPr>
          <w:rFonts w:hint="eastAsia"/>
        </w:rPr>
        <w:t>一、合同金额</w:t>
      </w:r>
    </w:p>
    <w:p w14:paraId="541CE973">
      <w:pPr>
        <w:pStyle w:val="2"/>
        <w:rPr>
          <w:rFonts w:hint="eastAsia"/>
        </w:rPr>
      </w:pPr>
      <w:r>
        <w:rPr>
          <w:rFonts w:hint="eastAsia"/>
        </w:rPr>
        <w:t>本合同金额为（大写）：___________（￥________）。</w:t>
      </w:r>
    </w:p>
    <w:p w14:paraId="293B5807">
      <w:pPr>
        <w:pStyle w:val="2"/>
        <w:rPr>
          <w:rFonts w:hint="eastAsia"/>
        </w:rPr>
      </w:pPr>
      <w:r>
        <w:rPr>
          <w:rFonts w:hint="eastAsia"/>
        </w:rPr>
        <w:t>二、服务范围</w:t>
      </w:r>
    </w:p>
    <w:p w14:paraId="156AC898">
      <w:pPr>
        <w:pStyle w:val="2"/>
        <w:rPr>
          <w:rFonts w:hint="eastAsia"/>
        </w:rPr>
      </w:pPr>
      <w:r>
        <w:rPr>
          <w:rFonts w:hint="eastAsia"/>
        </w:rPr>
        <w:t>甲方聘请乙方提供以下服务：</w:t>
      </w:r>
    </w:p>
    <w:p w14:paraId="688D2E8D">
      <w:pPr>
        <w:pStyle w:val="2"/>
        <w:rPr>
          <w:rFonts w:hint="eastAsia"/>
        </w:rPr>
      </w:pPr>
      <w:r>
        <w:rPr>
          <w:rFonts w:hint="eastAsia"/>
        </w:rPr>
        <w:t>1.本合同项下的服务指 。</w:t>
      </w:r>
    </w:p>
    <w:p w14:paraId="5557810F">
      <w:pPr>
        <w:pStyle w:val="2"/>
        <w:rPr>
          <w:rFonts w:hint="eastAsia"/>
        </w:rPr>
      </w:pPr>
      <w:r>
        <w:rPr>
          <w:rFonts w:hint="eastAsia"/>
        </w:rPr>
        <w:t>2.……</w:t>
      </w:r>
    </w:p>
    <w:p w14:paraId="5A7852FD">
      <w:pPr>
        <w:pStyle w:val="2"/>
        <w:rPr>
          <w:rFonts w:hint="eastAsia"/>
        </w:rPr>
      </w:pPr>
      <w:r>
        <w:rPr>
          <w:rFonts w:hint="eastAsia"/>
        </w:rPr>
        <w:t>三、甲方乙方的权利和义务</w:t>
      </w:r>
    </w:p>
    <w:p w14:paraId="16347BD5">
      <w:pPr>
        <w:pStyle w:val="2"/>
        <w:rPr>
          <w:rFonts w:hint="eastAsia"/>
        </w:rPr>
      </w:pPr>
      <w:r>
        <w:rPr>
          <w:rFonts w:hint="eastAsia"/>
        </w:rPr>
        <w:t>（一）甲方的权利和义务</w:t>
      </w:r>
    </w:p>
    <w:p w14:paraId="27991CAF">
      <w:pPr>
        <w:pStyle w:val="2"/>
        <w:rPr>
          <w:rFonts w:hint="eastAsia"/>
        </w:rPr>
      </w:pPr>
      <w:r>
        <w:rPr>
          <w:rFonts w:hint="eastAsia"/>
        </w:rPr>
        <w:t>（二）乙方的权利和义务</w:t>
      </w:r>
    </w:p>
    <w:p w14:paraId="42E6D64E">
      <w:pPr>
        <w:pStyle w:val="2"/>
        <w:rPr>
          <w:rFonts w:hint="eastAsia"/>
        </w:rPr>
      </w:pPr>
      <w:r>
        <w:rPr>
          <w:rFonts w:hint="eastAsia"/>
        </w:rPr>
        <w:t>四、服务期间</w:t>
      </w:r>
    </w:p>
    <w:p w14:paraId="2D4F0344">
      <w:pPr>
        <w:pStyle w:val="2"/>
        <w:rPr>
          <w:rFonts w:hint="eastAsia"/>
        </w:rPr>
      </w:pPr>
      <w:r>
        <w:rPr>
          <w:rFonts w:hint="eastAsia"/>
        </w:rPr>
        <w:t>服务期限：自 年 月 日至 年 月 日</w:t>
      </w:r>
    </w:p>
    <w:p w14:paraId="5BA8C967">
      <w:pPr>
        <w:pStyle w:val="2"/>
        <w:rPr>
          <w:rFonts w:hint="eastAsia"/>
        </w:rPr>
      </w:pPr>
      <w:r>
        <w:rPr>
          <w:rFonts w:hint="eastAsia"/>
        </w:rPr>
        <w:t>五、付款方式：</w:t>
      </w:r>
    </w:p>
    <w:p w14:paraId="101595A1">
      <w:pPr>
        <w:pStyle w:val="2"/>
        <w:rPr>
          <w:rFonts w:hint="eastAsia"/>
        </w:rPr>
      </w:pPr>
      <w:r>
        <w:rPr>
          <w:rFonts w:hint="eastAsia"/>
        </w:rPr>
        <w:t>六、知识产权归属</w:t>
      </w:r>
    </w:p>
    <w:p w14:paraId="4A254D53">
      <w:pPr>
        <w:pStyle w:val="2"/>
        <w:rPr>
          <w:rFonts w:hint="eastAsia"/>
        </w:rPr>
      </w:pPr>
      <w:r>
        <w:rPr>
          <w:rFonts w:hint="eastAsia"/>
        </w:rPr>
        <w:t>七、保密</w:t>
      </w:r>
    </w:p>
    <w:p w14:paraId="7E56D3D8">
      <w:pPr>
        <w:pStyle w:val="2"/>
        <w:rPr>
          <w:rFonts w:hint="eastAsia"/>
        </w:rPr>
      </w:pPr>
      <w:r>
        <w:rPr>
          <w:rFonts w:hint="eastAsia"/>
        </w:rPr>
        <w:t>八、违约责任与赔偿缺失</w:t>
      </w:r>
    </w:p>
    <w:p w14:paraId="56BC0259">
      <w:pPr>
        <w:pStyle w:val="2"/>
        <w:rPr>
          <w:rFonts w:hint="eastAsia"/>
        </w:rPr>
      </w:pPr>
      <w:r>
        <w:rPr>
          <w:rFonts w:hint="eastAsia"/>
        </w:rPr>
        <w:t>（1）乙方未能合同规定提供服务，从逾期之日起每日按本合同总价的 3‰的数额向甲方</w:t>
      </w:r>
    </w:p>
    <w:p w14:paraId="55409226">
      <w:pPr>
        <w:pStyle w:val="2"/>
        <w:rPr>
          <w:rFonts w:hint="eastAsia"/>
        </w:rPr>
      </w:pPr>
      <w:r>
        <w:rPr>
          <w:rFonts w:hint="eastAsia"/>
        </w:rPr>
        <w:t>支付违约金；逾期半个月以上的，甲方有权终止合同，由此造成的甲方经济损失由乙方承担。</w:t>
      </w:r>
    </w:p>
    <w:p w14:paraId="61EEA112">
      <w:pPr>
        <w:pStyle w:val="2"/>
        <w:rPr>
          <w:rFonts w:hint="eastAsia"/>
        </w:rPr>
      </w:pPr>
      <w:r>
        <w:rPr>
          <w:rFonts w:hint="eastAsia"/>
        </w:rPr>
        <w:t>（2）其它违约责任按《中华人民共和国民法典》处理。</w:t>
      </w:r>
    </w:p>
    <w:p w14:paraId="5A288F5F">
      <w:pPr>
        <w:pStyle w:val="2"/>
        <w:rPr>
          <w:rFonts w:hint="eastAsia"/>
        </w:rPr>
      </w:pPr>
      <w:r>
        <w:rPr>
          <w:rFonts w:hint="eastAsia"/>
        </w:rPr>
        <w:t>九、争端的解决</w:t>
      </w:r>
    </w:p>
    <w:p w14:paraId="1CEB1E80">
      <w:pPr>
        <w:pStyle w:val="2"/>
        <w:rPr>
          <w:rFonts w:hint="eastAsia"/>
        </w:rPr>
      </w:pPr>
      <w:r>
        <w:rPr>
          <w:rFonts w:hint="eastAsia"/>
        </w:rPr>
        <w:t>（1）合同执行过程中发生的任何争议，如双方不能通过友好协商解决，按相关法律法规</w:t>
      </w:r>
    </w:p>
    <w:p w14:paraId="7DE89A4C">
      <w:pPr>
        <w:pStyle w:val="2"/>
        <w:rPr>
          <w:rFonts w:hint="eastAsia"/>
        </w:rPr>
      </w:pPr>
      <w:r>
        <w:rPr>
          <w:rFonts w:hint="eastAsia"/>
        </w:rPr>
        <w:t>处理。</w:t>
      </w:r>
    </w:p>
    <w:p w14:paraId="475897B6">
      <w:pPr>
        <w:pStyle w:val="2"/>
        <w:rPr>
          <w:rFonts w:hint="eastAsia"/>
        </w:rPr>
      </w:pPr>
      <w:r>
        <w:rPr>
          <w:rFonts w:hint="eastAsia"/>
        </w:rPr>
        <w:t>十、不可抗力：任何一方由于不可抗力原因不能履行合同时，应在不可抗力事件结束后 1</w:t>
      </w:r>
    </w:p>
    <w:p w14:paraId="756F1A52">
      <w:pPr>
        <w:pStyle w:val="2"/>
        <w:rPr>
          <w:rFonts w:hint="eastAsia"/>
        </w:rPr>
      </w:pPr>
      <w:r>
        <w:rPr>
          <w:rFonts w:hint="eastAsia"/>
        </w:rPr>
        <w:t>33</w:t>
      </w:r>
    </w:p>
    <w:p w14:paraId="449771AF">
      <w:pPr>
        <w:pStyle w:val="2"/>
        <w:rPr>
          <w:rFonts w:hint="eastAsia"/>
        </w:rPr>
      </w:pPr>
      <w:r>
        <w:rPr>
          <w:rFonts w:hint="eastAsia"/>
        </w:rPr>
        <w:t>日内向双方通报，以减轻可能给双方造成的损失，在取得有关机构的不可抗力证明或双方谅解</w:t>
      </w:r>
    </w:p>
    <w:p w14:paraId="15DB7BAA">
      <w:pPr>
        <w:pStyle w:val="2"/>
        <w:rPr>
          <w:rFonts w:hint="eastAsia"/>
        </w:rPr>
      </w:pPr>
      <w:r>
        <w:rPr>
          <w:rFonts w:hint="eastAsia"/>
        </w:rPr>
        <w:t>确认后，允许延期履行或修订合同，并根据情况可部分或全部免于承担违约责任。</w:t>
      </w:r>
    </w:p>
    <w:p w14:paraId="1D40B905">
      <w:pPr>
        <w:pStyle w:val="2"/>
        <w:rPr>
          <w:rFonts w:hint="eastAsia"/>
        </w:rPr>
      </w:pPr>
      <w:r>
        <w:rPr>
          <w:rFonts w:hint="eastAsia"/>
        </w:rPr>
        <w:t>十一、其他</w:t>
      </w:r>
    </w:p>
    <w:p w14:paraId="32A8D2DA">
      <w:pPr>
        <w:pStyle w:val="2"/>
        <w:rPr>
          <w:rFonts w:hint="eastAsia"/>
        </w:rPr>
      </w:pPr>
      <w:r>
        <w:rPr>
          <w:rFonts w:hint="eastAsia"/>
        </w:rPr>
        <w:t>1.本合同未尽事宜由双方协商解决。</w:t>
      </w:r>
    </w:p>
    <w:p w14:paraId="602BEF01">
      <w:pPr>
        <w:pStyle w:val="2"/>
        <w:rPr>
          <w:rFonts w:hint="eastAsia"/>
        </w:rPr>
      </w:pPr>
      <w:r>
        <w:rPr>
          <w:rFonts w:hint="eastAsia"/>
        </w:rPr>
        <w:t>2.本合同由双方法定代表人或其委托代理人签字并加盖双方单位合同专用章后生效。合同</w:t>
      </w:r>
    </w:p>
    <w:p w14:paraId="1E15FFD7">
      <w:pPr>
        <w:pStyle w:val="2"/>
        <w:rPr>
          <w:rFonts w:hint="eastAsia"/>
        </w:rPr>
      </w:pPr>
      <w:r>
        <w:rPr>
          <w:rFonts w:hint="eastAsia"/>
        </w:rPr>
        <w:t>期限到期且合同标的履行完成后合同自动生效。</w:t>
      </w:r>
    </w:p>
    <w:p w14:paraId="02290F78">
      <w:pPr>
        <w:pStyle w:val="2"/>
        <w:rPr>
          <w:rFonts w:hint="eastAsia"/>
        </w:rPr>
      </w:pPr>
      <w:r>
        <w:rPr>
          <w:rFonts w:hint="eastAsia"/>
        </w:rPr>
        <w:t>3.本合同一式两份，双方各执一份。</w:t>
      </w:r>
    </w:p>
    <w:p w14:paraId="3A0606D0">
      <w:pPr>
        <w:pStyle w:val="2"/>
        <w:rPr>
          <w:rFonts w:hint="eastAsia"/>
        </w:rPr>
      </w:pPr>
      <w:r>
        <w:rPr>
          <w:rFonts w:hint="eastAsia"/>
        </w:rPr>
        <w:t>十二、签定地点：</w:t>
      </w:r>
    </w:p>
    <w:p w14:paraId="08E10659">
      <w:pPr>
        <w:pStyle w:val="2"/>
        <w:rPr>
          <w:rFonts w:hint="eastAsia"/>
        </w:rPr>
      </w:pPr>
      <w:r>
        <w:rPr>
          <w:rFonts w:hint="eastAsia"/>
        </w:rPr>
        <w:t xml:space="preserve">甲方： </w:t>
      </w:r>
      <w:r>
        <w:rPr>
          <w:rFonts w:hint="eastAsia"/>
          <w:lang w:val="en-US" w:eastAsia="zh-CN"/>
        </w:rPr>
        <w:t xml:space="preserve">                             </w:t>
      </w:r>
      <w:r>
        <w:rPr>
          <w:rFonts w:hint="eastAsia"/>
        </w:rPr>
        <w:t>乙方：</w:t>
      </w:r>
    </w:p>
    <w:p w14:paraId="688D2CA5">
      <w:pPr>
        <w:pStyle w:val="2"/>
        <w:rPr>
          <w:rFonts w:hint="eastAsia"/>
        </w:rPr>
      </w:pPr>
      <w:r>
        <w:rPr>
          <w:rFonts w:hint="eastAsia"/>
        </w:rPr>
        <w:t xml:space="preserve">单位地址： </w:t>
      </w:r>
      <w:r>
        <w:rPr>
          <w:rFonts w:hint="eastAsia"/>
          <w:lang w:val="en-US" w:eastAsia="zh-CN"/>
        </w:rPr>
        <w:t xml:space="preserve">                         </w:t>
      </w:r>
      <w:r>
        <w:rPr>
          <w:rFonts w:hint="eastAsia"/>
        </w:rPr>
        <w:t>单位地址：</w:t>
      </w:r>
    </w:p>
    <w:p w14:paraId="0C3795A9">
      <w:pPr>
        <w:pStyle w:val="2"/>
        <w:rPr>
          <w:rFonts w:hint="eastAsia"/>
        </w:rPr>
      </w:pPr>
      <w:r>
        <w:rPr>
          <w:rFonts w:hint="eastAsia"/>
        </w:rPr>
        <w:t xml:space="preserve">法定代表人： </w:t>
      </w:r>
      <w:r>
        <w:rPr>
          <w:rFonts w:hint="eastAsia"/>
          <w:lang w:val="en-US" w:eastAsia="zh-CN"/>
        </w:rPr>
        <w:t xml:space="preserve">                       </w:t>
      </w:r>
      <w:r>
        <w:rPr>
          <w:rFonts w:hint="eastAsia"/>
        </w:rPr>
        <w:t>法定代表人：</w:t>
      </w:r>
    </w:p>
    <w:p w14:paraId="7A2D0B8D">
      <w:pPr>
        <w:pStyle w:val="2"/>
        <w:rPr>
          <w:rFonts w:hint="eastAsia"/>
        </w:rPr>
      </w:pPr>
      <w:r>
        <w:rPr>
          <w:rFonts w:hint="eastAsia"/>
        </w:rPr>
        <w:t xml:space="preserve">委托代理人： </w:t>
      </w:r>
      <w:r>
        <w:rPr>
          <w:rFonts w:hint="eastAsia"/>
          <w:lang w:val="en-US" w:eastAsia="zh-CN"/>
        </w:rPr>
        <w:t xml:space="preserve">                       </w:t>
      </w:r>
      <w:r>
        <w:rPr>
          <w:rFonts w:hint="eastAsia"/>
        </w:rPr>
        <w:t>委托代理人：</w:t>
      </w:r>
    </w:p>
    <w:p w14:paraId="34094693">
      <w:pPr>
        <w:pStyle w:val="2"/>
        <w:rPr>
          <w:rFonts w:hint="eastAsia"/>
        </w:rPr>
      </w:pPr>
      <w:r>
        <w:rPr>
          <w:rFonts w:hint="eastAsia"/>
        </w:rPr>
        <w:t xml:space="preserve">电话： </w:t>
      </w:r>
      <w:r>
        <w:rPr>
          <w:rFonts w:hint="eastAsia"/>
          <w:lang w:val="en-US" w:eastAsia="zh-CN"/>
        </w:rPr>
        <w:t xml:space="preserve">                             </w:t>
      </w:r>
      <w:r>
        <w:rPr>
          <w:rFonts w:hint="eastAsia"/>
        </w:rPr>
        <w:t>电话：</w:t>
      </w:r>
    </w:p>
    <w:p w14:paraId="28332E58">
      <w:pPr>
        <w:pStyle w:val="2"/>
        <w:rPr>
          <w:rFonts w:hint="eastAsia"/>
        </w:rPr>
      </w:pPr>
      <w:r>
        <w:rPr>
          <w:rFonts w:hint="eastAsia"/>
        </w:rPr>
        <w:t>签订日期：</w:t>
      </w:r>
      <w:r>
        <w:rPr>
          <w:rFonts w:hint="eastAsia"/>
          <w:lang w:val="en-US" w:eastAsia="zh-CN"/>
        </w:rPr>
        <w:t xml:space="preserve">                                        </w:t>
      </w:r>
      <w:r>
        <w:rPr>
          <w:rFonts w:hint="eastAsia"/>
        </w:rPr>
        <w:t>年月日</w:t>
      </w:r>
    </w:p>
    <w:p w14:paraId="5EB00EA2">
      <w:pPr>
        <w:pStyle w:val="5"/>
        <w:rPr>
          <w:rFonts w:ascii="宋体" w:hAnsi="宋体" w:eastAsia="宋体" w:cs="宋体"/>
          <w:b/>
          <w:bCs/>
          <w:sz w:val="24"/>
          <w:szCs w:val="24"/>
        </w:rPr>
      </w:pPr>
      <w:r>
        <w:rPr>
          <w:rFonts w:ascii="宋体" w:hAnsi="宋体" w:eastAsia="宋体" w:cs="宋体"/>
          <w:b/>
          <w:bCs/>
          <w:sz w:val="24"/>
          <w:szCs w:val="24"/>
        </w:rPr>
        <w:t xml:space="preserve">注：1.按《三门峡市财政局关于市本级政府采购合同备案管理工作的通知》（三财购[2021]9 号）文要求，集中采购目录以外政府采购项目，原则上自中标通知书发出之日起 2 个工作日内 与中标（成交）供应商按照采购文件确定的事项与供应商签订政府采购合同。 </w:t>
      </w:r>
    </w:p>
    <w:p w14:paraId="32D4748A">
      <w:pPr>
        <w:pStyle w:val="5"/>
        <w:rPr>
          <w:rFonts w:hint="eastAsia" w:eastAsia="宋体"/>
          <w:b/>
          <w:bCs/>
          <w:lang w:eastAsia="zh-CN"/>
        </w:rPr>
      </w:pPr>
      <w:r>
        <w:rPr>
          <w:rFonts w:ascii="宋体" w:hAnsi="宋体" w:eastAsia="宋体" w:cs="宋体"/>
          <w:b/>
          <w:bCs/>
          <w:sz w:val="24"/>
          <w:szCs w:val="24"/>
        </w:rPr>
        <w:t>2.供应商违反政府采购合同约定给征集人造成损失的,征集人按照合同约定,要求供应商承担赔偿责任</w:t>
      </w:r>
      <w:r>
        <w:rPr>
          <w:rFonts w:hint="eastAsia" w:ascii="宋体" w:hAnsi="宋体" w:eastAsia="宋体" w:cs="宋体"/>
          <w:b/>
          <w:bCs/>
          <w:sz w:val="24"/>
          <w:szCs w:val="24"/>
          <w:lang w:eastAsia="zh-CN"/>
        </w:rPr>
        <w:t>。</w:t>
      </w:r>
    </w:p>
    <w:p w14:paraId="6D90E95D">
      <w:pPr>
        <w:rPr>
          <w:rFonts w:hint="eastAsia" w:ascii="宋体" w:hAnsi="宋体" w:eastAsia="宋体" w:cs="Times New Roman"/>
          <w:b/>
          <w:bCs/>
          <w:sz w:val="32"/>
          <w:szCs w:val="32"/>
        </w:rPr>
      </w:pPr>
      <w:r>
        <w:rPr>
          <w:rFonts w:hint="eastAsia" w:ascii="宋体" w:hAnsi="宋体" w:eastAsia="宋体" w:cs="Times New Roman"/>
          <w:b/>
          <w:bCs/>
          <w:sz w:val="32"/>
          <w:szCs w:val="32"/>
        </w:rPr>
        <w:br w:type="page"/>
      </w:r>
    </w:p>
    <w:p w14:paraId="2AB792AB">
      <w:pPr>
        <w:spacing w:before="240" w:after="60"/>
        <w:jc w:val="center"/>
        <w:outlineLvl w:val="0"/>
        <w:rPr>
          <w:rFonts w:hint="eastAsia" w:ascii="宋体" w:hAnsi="宋体" w:eastAsia="宋体" w:cs="Times New Roman"/>
          <w:b/>
          <w:bCs/>
          <w:sz w:val="32"/>
          <w:szCs w:val="32"/>
        </w:rPr>
      </w:pPr>
      <w:r>
        <w:rPr>
          <w:rFonts w:hint="eastAsia" w:ascii="宋体" w:hAnsi="宋体" w:eastAsia="宋体" w:cs="Times New Roman"/>
          <w:b/>
          <w:bCs/>
          <w:sz w:val="32"/>
          <w:szCs w:val="32"/>
        </w:rPr>
        <w:t>第四章</w:t>
      </w:r>
      <w:bookmarkEnd w:id="13"/>
      <w:r>
        <w:rPr>
          <w:rFonts w:hint="eastAsia" w:ascii="宋体" w:hAnsi="宋体" w:eastAsia="宋体" w:cs="Times New Roman"/>
          <w:b/>
          <w:bCs/>
          <w:sz w:val="32"/>
          <w:szCs w:val="32"/>
        </w:rPr>
        <w:t xml:space="preserve"> 服务要求</w:t>
      </w:r>
      <w:bookmarkEnd w:id="14"/>
    </w:p>
    <w:p w14:paraId="6060AEB9">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一标段：蔬菜</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每天早上8点30前将货物送至采购人指定地点</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、干货、调料、蛋类供应；</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根据采购人要求按时提供</w:t>
      </w:r>
      <w:r>
        <w:rPr>
          <w:rFonts w:hint="eastAsia" w:ascii="宋体" w:hAnsi="宋体" w:eastAsia="宋体" w:cs="宋体"/>
          <w:b w:val="0"/>
          <w:bCs/>
          <w:sz w:val="24"/>
          <w:szCs w:val="24"/>
          <w:lang w:eastAsia="zh-CN"/>
        </w:rPr>
        <w:t>）</w:t>
      </w:r>
    </w:p>
    <w:p w14:paraId="6F1A9FAD">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二标段：粮油类；每半月供货一次，如若有特殊情况</w:t>
      </w:r>
      <w:r>
        <w:rPr>
          <w:rFonts w:hint="eastAsia" w:ascii="宋体" w:hAnsi="宋体" w:eastAsia="宋体" w:cs="宋体"/>
          <w:b w:val="0"/>
          <w:bCs/>
          <w:sz w:val="24"/>
          <w:szCs w:val="24"/>
          <w:lang w:eastAsia="zh-CN"/>
        </w:rPr>
        <w:t>投标人</w:t>
      </w:r>
      <w:r>
        <w:rPr>
          <w:rFonts w:hint="eastAsia" w:ascii="宋体" w:hAnsi="宋体" w:eastAsia="宋体" w:cs="宋体"/>
          <w:b w:val="0"/>
          <w:bCs/>
          <w:sz w:val="24"/>
          <w:szCs w:val="24"/>
        </w:rPr>
        <w:t>需按照采购人要求无条件及时供货。</w:t>
      </w:r>
    </w:p>
    <w:p w14:paraId="04902219">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三标段：肉类；每天早上8点30前将货物送至采购人指定地点。</w:t>
      </w:r>
    </w:p>
    <w:p w14:paraId="396E7BD5">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b w:val="0"/>
          <w:bCs/>
          <w:sz w:val="24"/>
          <w:szCs w:val="24"/>
        </w:rPr>
        <w:t>供货商所供食材需满足需求方对食材的要求，具体食材规格要求如下表所示，无食材要求标准的，按照各食堂厨师要求购买。</w:t>
      </w:r>
    </w:p>
    <w:tbl>
      <w:tblPr>
        <w:tblStyle w:val="13"/>
        <w:tblpPr w:leftFromText="181" w:rightFromText="181" w:vertAnchor="text" w:horzAnchor="margin" w:tblpXSpec="center" w:tblpY="1"/>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7796"/>
      </w:tblGrid>
      <w:tr w14:paraId="27A1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7" w:type="dxa"/>
            <w:noWrap/>
            <w:vAlign w:val="center"/>
          </w:tcPr>
          <w:p w14:paraId="6F98BAE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bCs/>
                <w:kern w:val="2"/>
              </w:rPr>
            </w:pPr>
            <w:r>
              <w:rPr>
                <w:rFonts w:hint="eastAsia" w:ascii="宋体" w:hAnsi="宋体" w:cs="宋体"/>
                <w:b/>
                <w:bCs/>
                <w:kern w:val="2"/>
              </w:rPr>
              <w:t>品类</w:t>
            </w:r>
          </w:p>
        </w:tc>
        <w:tc>
          <w:tcPr>
            <w:tcW w:w="1276" w:type="dxa"/>
            <w:noWrap/>
            <w:vAlign w:val="center"/>
          </w:tcPr>
          <w:p w14:paraId="2BDB180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bCs/>
                <w:kern w:val="2"/>
              </w:rPr>
            </w:pPr>
            <w:r>
              <w:rPr>
                <w:rFonts w:hint="eastAsia" w:ascii="宋体" w:hAnsi="宋体" w:cs="宋体"/>
                <w:b/>
                <w:bCs/>
                <w:kern w:val="2"/>
              </w:rPr>
              <w:t>品 名</w:t>
            </w:r>
          </w:p>
        </w:tc>
        <w:tc>
          <w:tcPr>
            <w:tcW w:w="7796" w:type="dxa"/>
            <w:noWrap/>
            <w:vAlign w:val="center"/>
          </w:tcPr>
          <w:p w14:paraId="34A94EB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bCs/>
                <w:kern w:val="2"/>
              </w:rPr>
            </w:pPr>
            <w:r>
              <w:rPr>
                <w:rFonts w:hint="eastAsia" w:ascii="宋体" w:hAnsi="宋体" w:cs="宋体"/>
                <w:b/>
                <w:bCs/>
                <w:kern w:val="2"/>
              </w:rPr>
              <w:t>质量验收标准</w:t>
            </w:r>
          </w:p>
        </w:tc>
      </w:tr>
      <w:tr w14:paraId="3066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17" w:type="dxa"/>
            <w:vMerge w:val="restart"/>
            <w:noWrap/>
            <w:vAlign w:val="center"/>
          </w:tcPr>
          <w:p w14:paraId="57FDE52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r>
              <w:rPr>
                <w:rFonts w:hint="eastAsia" w:ascii="宋体" w:hAnsi="宋体" w:cs="宋体"/>
                <w:b/>
                <w:kern w:val="2"/>
              </w:rPr>
              <w:t>肉</w:t>
            </w:r>
          </w:p>
          <w:p w14:paraId="23FA539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p w14:paraId="00CDC09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p w14:paraId="1B9BA12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p w14:paraId="58B412F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p w14:paraId="329E908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r>
              <w:rPr>
                <w:rFonts w:hint="eastAsia" w:ascii="宋体" w:hAnsi="宋体" w:cs="宋体"/>
                <w:b/>
                <w:kern w:val="2"/>
              </w:rPr>
              <w:t>类</w:t>
            </w:r>
          </w:p>
        </w:tc>
        <w:tc>
          <w:tcPr>
            <w:tcW w:w="1276" w:type="dxa"/>
            <w:noWrap/>
            <w:vAlign w:val="center"/>
          </w:tcPr>
          <w:p w14:paraId="158A3DF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边散猪肉</w:t>
            </w:r>
          </w:p>
        </w:tc>
        <w:tc>
          <w:tcPr>
            <w:tcW w:w="7796" w:type="dxa"/>
            <w:noWrap/>
            <w:vAlign w:val="center"/>
          </w:tcPr>
          <w:p w14:paraId="4B6B95E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肉质有弹性，手指轻按，凹陷地方马上恢复，脂肪为白色或乳白色，整体色泽光润，切面红色、微微湿润但不沾手；无淤血、无注水，无寄生虫。</w:t>
            </w:r>
          </w:p>
        </w:tc>
      </w:tr>
      <w:tr w14:paraId="4DB6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7" w:type="dxa"/>
            <w:vMerge w:val="continue"/>
            <w:noWrap/>
            <w:vAlign w:val="center"/>
          </w:tcPr>
          <w:p w14:paraId="1778AC0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20A8E2B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上肉</w:t>
            </w:r>
          </w:p>
        </w:tc>
        <w:tc>
          <w:tcPr>
            <w:tcW w:w="7796" w:type="dxa"/>
            <w:noWrap/>
            <w:vAlign w:val="center"/>
          </w:tcPr>
          <w:p w14:paraId="42A534C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瘦肉较多，带有肥肉或瘦肉。</w:t>
            </w:r>
          </w:p>
        </w:tc>
      </w:tr>
      <w:tr w14:paraId="4C9C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7" w:type="dxa"/>
            <w:vMerge w:val="continue"/>
            <w:noWrap/>
            <w:vAlign w:val="center"/>
          </w:tcPr>
          <w:p w14:paraId="69911F4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5DF598C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五花肉</w:t>
            </w:r>
          </w:p>
        </w:tc>
        <w:tc>
          <w:tcPr>
            <w:tcW w:w="7796" w:type="dxa"/>
            <w:noWrap/>
            <w:vAlign w:val="center"/>
          </w:tcPr>
          <w:p w14:paraId="60EEA13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带皮的肥瘦肉，或瘦肉。</w:t>
            </w:r>
          </w:p>
        </w:tc>
      </w:tr>
      <w:tr w14:paraId="257C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7" w:type="dxa"/>
            <w:vMerge w:val="continue"/>
            <w:noWrap/>
            <w:vAlign w:val="center"/>
          </w:tcPr>
          <w:p w14:paraId="662E6B3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2A67B13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瘦肉</w:t>
            </w:r>
          </w:p>
        </w:tc>
        <w:tc>
          <w:tcPr>
            <w:tcW w:w="7796" w:type="dxa"/>
            <w:noWrap/>
            <w:vAlign w:val="center"/>
          </w:tcPr>
          <w:p w14:paraId="48C2B95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基本为瘦肉，无肥肉，肌腱少。</w:t>
            </w:r>
          </w:p>
        </w:tc>
      </w:tr>
      <w:tr w14:paraId="607E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7" w:type="dxa"/>
            <w:vMerge w:val="continue"/>
            <w:noWrap/>
            <w:vAlign w:val="center"/>
          </w:tcPr>
          <w:p w14:paraId="014918E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459D0DC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猪扒</w:t>
            </w:r>
          </w:p>
        </w:tc>
        <w:tc>
          <w:tcPr>
            <w:tcW w:w="7796" w:type="dxa"/>
            <w:noWrap/>
            <w:vAlign w:val="center"/>
          </w:tcPr>
          <w:p w14:paraId="656A5FE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圆而长的通脊肉，全部都是瘦肉，肉质细嫩，紧密。</w:t>
            </w:r>
          </w:p>
        </w:tc>
      </w:tr>
      <w:tr w14:paraId="46F4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7" w:type="dxa"/>
            <w:vMerge w:val="continue"/>
            <w:noWrap/>
            <w:vAlign w:val="center"/>
          </w:tcPr>
          <w:p w14:paraId="3D8B1AD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7DFED52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排骨</w:t>
            </w:r>
          </w:p>
        </w:tc>
        <w:tc>
          <w:tcPr>
            <w:tcW w:w="7796" w:type="dxa"/>
            <w:noWrap/>
            <w:vAlign w:val="center"/>
          </w:tcPr>
          <w:p w14:paraId="6DF2A08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带肉的排骨，排骨带少量肉，不带肥油，厚实，骨肉不分离。</w:t>
            </w:r>
          </w:p>
        </w:tc>
      </w:tr>
      <w:tr w14:paraId="346B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7" w:type="dxa"/>
            <w:vMerge w:val="continue"/>
            <w:noWrap/>
            <w:vAlign w:val="center"/>
          </w:tcPr>
          <w:p w14:paraId="64CEE0B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305AE31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龙骨</w:t>
            </w:r>
          </w:p>
        </w:tc>
        <w:tc>
          <w:tcPr>
            <w:tcW w:w="7796" w:type="dxa"/>
            <w:noWrap/>
            <w:vAlign w:val="center"/>
          </w:tcPr>
          <w:p w14:paraId="345888B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剔除了里脊肉的脊椎骨，色泽肉红，不带皮，不带油。</w:t>
            </w:r>
          </w:p>
        </w:tc>
      </w:tr>
      <w:tr w14:paraId="23C6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ign w:val="center"/>
          </w:tcPr>
          <w:p w14:paraId="131358C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3DE30A1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汤骨</w:t>
            </w:r>
          </w:p>
        </w:tc>
        <w:tc>
          <w:tcPr>
            <w:tcW w:w="7796" w:type="dxa"/>
            <w:noWrap/>
            <w:vAlign w:val="center"/>
          </w:tcPr>
          <w:p w14:paraId="1B5DB0A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腿骨，圆筒形，浅黄骨髓充满全部管状骨腔，带部分肌肉</w:t>
            </w:r>
          </w:p>
        </w:tc>
      </w:tr>
      <w:tr w14:paraId="30E6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ign w:val="center"/>
          </w:tcPr>
          <w:p w14:paraId="77C7EBF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389CCB1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猪蹄</w:t>
            </w:r>
          </w:p>
        </w:tc>
        <w:tc>
          <w:tcPr>
            <w:tcW w:w="7796" w:type="dxa"/>
            <w:noWrap/>
            <w:vAlign w:val="center"/>
          </w:tcPr>
          <w:p w14:paraId="2FD2FA3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干净、完整、无毛、无黑斑、无指甲、表皮光滑、肉质油弹性</w:t>
            </w:r>
          </w:p>
        </w:tc>
      </w:tr>
      <w:tr w14:paraId="500D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ign w:val="center"/>
          </w:tcPr>
          <w:p w14:paraId="0919CFE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68F3690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猪肝</w:t>
            </w:r>
          </w:p>
        </w:tc>
        <w:tc>
          <w:tcPr>
            <w:tcW w:w="7796" w:type="dxa"/>
            <w:noWrap/>
            <w:vAlign w:val="center"/>
          </w:tcPr>
          <w:p w14:paraId="455ADA5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肝叶完整、暗红、质地柔软、湿润、有光泽、边缘薄。</w:t>
            </w:r>
          </w:p>
        </w:tc>
      </w:tr>
      <w:tr w14:paraId="751C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ign w:val="center"/>
          </w:tcPr>
          <w:p w14:paraId="45FFB08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74B18E0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猪心</w:t>
            </w:r>
          </w:p>
        </w:tc>
        <w:tc>
          <w:tcPr>
            <w:tcW w:w="7796" w:type="dxa"/>
            <w:noWrap/>
            <w:vAlign w:val="center"/>
          </w:tcPr>
          <w:p w14:paraId="37F80D6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心冠脂肪洁白，组织结实有弹性，用手可挤出鲜红的血液和血凝结块。</w:t>
            </w:r>
          </w:p>
        </w:tc>
      </w:tr>
      <w:tr w14:paraId="72AB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ign w:val="center"/>
          </w:tcPr>
          <w:p w14:paraId="5E6B2C2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2D5D266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猪肺</w:t>
            </w:r>
          </w:p>
        </w:tc>
        <w:tc>
          <w:tcPr>
            <w:tcW w:w="7796" w:type="dxa"/>
            <w:noWrap/>
            <w:vAlign w:val="center"/>
          </w:tcPr>
          <w:p w14:paraId="62CD34B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内呈红色，有光泽。</w:t>
            </w:r>
          </w:p>
        </w:tc>
      </w:tr>
      <w:tr w14:paraId="443B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7" w:type="dxa"/>
            <w:vMerge w:val="continue"/>
            <w:noWrap/>
            <w:vAlign w:val="center"/>
          </w:tcPr>
          <w:p w14:paraId="6400960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12E10ED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猪腰</w:t>
            </w:r>
          </w:p>
        </w:tc>
        <w:tc>
          <w:tcPr>
            <w:tcW w:w="7796" w:type="dxa"/>
            <w:noWrap/>
            <w:vAlign w:val="center"/>
          </w:tcPr>
          <w:p w14:paraId="2B675BD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表面有一层光亮的薄膜，呈浅红色，柔软有光泽，有弹性。</w:t>
            </w:r>
          </w:p>
        </w:tc>
      </w:tr>
      <w:tr w14:paraId="441D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7" w:type="dxa"/>
            <w:vMerge w:val="continue"/>
            <w:noWrap/>
            <w:vAlign w:val="center"/>
          </w:tcPr>
          <w:p w14:paraId="5BBE38B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1C4439E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猪大肠</w:t>
            </w:r>
          </w:p>
        </w:tc>
        <w:tc>
          <w:tcPr>
            <w:tcW w:w="7796" w:type="dxa"/>
            <w:noWrap/>
            <w:vAlign w:val="center"/>
          </w:tcPr>
          <w:p w14:paraId="5EB1BA1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呈浅黄，无黑斑，柔软，表面光滑湿润，无异味，极小味道。</w:t>
            </w:r>
          </w:p>
        </w:tc>
      </w:tr>
      <w:tr w14:paraId="49B2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7" w:type="dxa"/>
            <w:vMerge w:val="continue"/>
            <w:noWrap/>
            <w:vAlign w:val="center"/>
          </w:tcPr>
          <w:p w14:paraId="28A6CE0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44E7870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猪肚</w:t>
            </w:r>
          </w:p>
        </w:tc>
        <w:tc>
          <w:tcPr>
            <w:tcW w:w="7796" w:type="dxa"/>
            <w:noWrap/>
            <w:vAlign w:val="center"/>
          </w:tcPr>
          <w:p w14:paraId="307D627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呈浅白，色泽光润，不带肥油，内部干净，无异味，极小味道。</w:t>
            </w:r>
          </w:p>
        </w:tc>
      </w:tr>
      <w:tr w14:paraId="64FB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17" w:type="dxa"/>
            <w:vMerge w:val="continue"/>
            <w:noWrap/>
            <w:vAlign w:val="center"/>
          </w:tcPr>
          <w:p w14:paraId="17EB305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474B872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猪耳</w:t>
            </w:r>
          </w:p>
        </w:tc>
        <w:tc>
          <w:tcPr>
            <w:tcW w:w="7796" w:type="dxa"/>
            <w:noWrap/>
            <w:vAlign w:val="center"/>
          </w:tcPr>
          <w:p w14:paraId="5566656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无毛或少毛，无异味，色泽正常。</w:t>
            </w:r>
          </w:p>
        </w:tc>
      </w:tr>
      <w:tr w14:paraId="4BDE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ign w:val="center"/>
          </w:tcPr>
          <w:p w14:paraId="6317CB5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592DC99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鲜牛肉</w:t>
            </w:r>
          </w:p>
        </w:tc>
        <w:tc>
          <w:tcPr>
            <w:tcW w:w="7796" w:type="dxa"/>
            <w:noWrap/>
            <w:vAlign w:val="center"/>
          </w:tcPr>
          <w:p w14:paraId="17313F0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肉色深红，肉质有弹性，指压凹陷部分会立刻恢复，切面有光泽及微湿润，极少渗出物；具有浓郁牛肉气味，脂肪白色或乳白色；无寄生虫，无注水。</w:t>
            </w:r>
          </w:p>
        </w:tc>
      </w:tr>
      <w:tr w14:paraId="4FF5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ign w:val="center"/>
          </w:tcPr>
          <w:p w14:paraId="32F4962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1471F65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鸭</w:t>
            </w:r>
          </w:p>
        </w:tc>
        <w:tc>
          <w:tcPr>
            <w:tcW w:w="7796" w:type="dxa"/>
            <w:noWrap/>
            <w:vAlign w:val="center"/>
          </w:tcPr>
          <w:p w14:paraId="54D29C0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表皮光滑而有光泽，肉质弹性好且丰满，表皮无毛或少毛，无破皮，无花皮，无显眼淤块，无注水，肚内无一切内脏、无血水、无异味。</w:t>
            </w:r>
          </w:p>
        </w:tc>
      </w:tr>
      <w:tr w14:paraId="72E3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ign w:val="center"/>
          </w:tcPr>
          <w:p w14:paraId="5C02933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10B7F89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鸡</w:t>
            </w:r>
          </w:p>
        </w:tc>
        <w:tc>
          <w:tcPr>
            <w:tcW w:w="7796" w:type="dxa"/>
            <w:noWrap/>
            <w:vAlign w:val="center"/>
          </w:tcPr>
          <w:p w14:paraId="64040C5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大小符合要求，鸡肚内无一切内脏，眼球饱满，皮肤有光泽，因品种不同而呈淡黄、淡红、灰白或灰黑等色，外表微干或微湿润不沾手，指压立即恢复，具有鲜鸡肉正常气味，无淤血斑或极少，无打水症状，无破皮。</w:t>
            </w:r>
          </w:p>
        </w:tc>
      </w:tr>
      <w:tr w14:paraId="3F84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ign w:val="center"/>
          </w:tcPr>
          <w:p w14:paraId="24315E3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1CE5681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鸡中翼</w:t>
            </w:r>
          </w:p>
        </w:tc>
        <w:tc>
          <w:tcPr>
            <w:tcW w:w="7796" w:type="dxa"/>
            <w:noWrap/>
            <w:vAlign w:val="center"/>
          </w:tcPr>
          <w:p w14:paraId="25C4491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无黄衣，大小均匀，无异味，无碎杂，有光泽；无明显淤块，无破皮，外表色泽正常，无肉质淡红，无鸡毛。</w:t>
            </w:r>
          </w:p>
        </w:tc>
      </w:tr>
      <w:tr w14:paraId="5028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ign w:val="center"/>
          </w:tcPr>
          <w:p w14:paraId="336387B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08C48CD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鸡爪</w:t>
            </w:r>
          </w:p>
        </w:tc>
        <w:tc>
          <w:tcPr>
            <w:tcW w:w="7796" w:type="dxa"/>
            <w:noWrap/>
            <w:vAlign w:val="center"/>
          </w:tcPr>
          <w:p w14:paraId="6C78273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大小均匀，色泽乳白；无粘手，无异味，无黑斑，无碎架，瓜底部无硬结。</w:t>
            </w:r>
          </w:p>
        </w:tc>
      </w:tr>
      <w:tr w14:paraId="0AFC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ign w:val="center"/>
          </w:tcPr>
          <w:p w14:paraId="7AB4538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600B2E2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鸡全翼</w:t>
            </w:r>
          </w:p>
        </w:tc>
        <w:tc>
          <w:tcPr>
            <w:tcW w:w="7796" w:type="dxa"/>
            <w:noWrap/>
            <w:vAlign w:val="center"/>
          </w:tcPr>
          <w:p w14:paraId="73E054E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大小均匀，无碎杂，有光泽；无异味，肉色淡红，无骨折和破皮，无黄衣，无异味，无鸡毛。</w:t>
            </w:r>
          </w:p>
        </w:tc>
      </w:tr>
      <w:tr w14:paraId="641F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17" w:type="dxa"/>
            <w:vMerge w:val="continue"/>
            <w:noWrap/>
            <w:vAlign w:val="center"/>
          </w:tcPr>
          <w:p w14:paraId="472FDB5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2AAEB68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鸡腿</w:t>
            </w:r>
          </w:p>
        </w:tc>
        <w:tc>
          <w:tcPr>
            <w:tcW w:w="7796" w:type="dxa"/>
            <w:noWrap/>
            <w:vAlign w:val="center"/>
          </w:tcPr>
          <w:p w14:paraId="71C732D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大小均匀，无碎杂，无黄衣，无淤血斑，有光泽，肉质淡红，无异味。</w:t>
            </w:r>
          </w:p>
        </w:tc>
      </w:tr>
      <w:tr w14:paraId="508E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817" w:type="dxa"/>
            <w:vMerge w:val="continue"/>
            <w:noWrap/>
            <w:vAlign w:val="center"/>
          </w:tcPr>
          <w:p w14:paraId="78FFED9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0B34668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鸡肾</w:t>
            </w:r>
          </w:p>
        </w:tc>
        <w:tc>
          <w:tcPr>
            <w:tcW w:w="7796" w:type="dxa"/>
            <w:noWrap/>
            <w:vAlign w:val="center"/>
          </w:tcPr>
          <w:p w14:paraId="69E8982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呈鸡肾特有色泽，无病斑，外表及切面湿润，但不粘手；无污物及其他肉眼可分杂质；无异味。</w:t>
            </w:r>
          </w:p>
        </w:tc>
      </w:tr>
      <w:tr w14:paraId="0E41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restart"/>
            <w:noWrap w:val="0"/>
            <w:vAlign w:val="center"/>
          </w:tcPr>
          <w:p w14:paraId="1F44E3C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kern w:val="2"/>
                <w:lang w:eastAsia="zh-CN"/>
              </w:rPr>
            </w:pPr>
            <w:r>
              <w:rPr>
                <w:rFonts w:hint="eastAsia" w:ascii="宋体" w:hAnsi="宋体" w:cs="宋体"/>
                <w:b/>
                <w:kern w:val="2"/>
              </w:rPr>
              <w:t>果</w:t>
            </w:r>
          </w:p>
          <w:p w14:paraId="50439D50">
            <w:pPr>
              <w:pStyle w:val="2"/>
              <w:keepNext w:val="0"/>
              <w:keepLines w:val="0"/>
              <w:pageBreakBefore w:val="0"/>
              <w:widowControl w:val="0"/>
              <w:tabs>
                <w:tab w:val="left" w:pos="219"/>
              </w:tabs>
              <w:kinsoku/>
              <w:wordWrap/>
              <w:overflowPunct/>
              <w:topLinePunct w:val="0"/>
              <w:autoSpaceDE/>
              <w:autoSpaceDN/>
              <w:bidi w:val="0"/>
              <w:adjustRightInd/>
              <w:snapToGrid/>
              <w:spacing w:line="380" w:lineRule="exact"/>
              <w:textAlignment w:val="auto"/>
              <w:rPr>
                <w:rFonts w:hint="eastAsia"/>
                <w:lang w:eastAsia="zh-CN"/>
              </w:rPr>
            </w:pPr>
          </w:p>
          <w:p w14:paraId="0C74D123">
            <w:pPr>
              <w:pStyle w:val="2"/>
              <w:keepNext w:val="0"/>
              <w:keepLines w:val="0"/>
              <w:pageBreakBefore w:val="0"/>
              <w:widowControl w:val="0"/>
              <w:tabs>
                <w:tab w:val="left" w:pos="219"/>
              </w:tabs>
              <w:kinsoku/>
              <w:wordWrap/>
              <w:overflowPunct/>
              <w:topLinePunct w:val="0"/>
              <w:autoSpaceDE/>
              <w:autoSpaceDN/>
              <w:bidi w:val="0"/>
              <w:adjustRightInd/>
              <w:snapToGrid/>
              <w:spacing w:line="380" w:lineRule="exact"/>
              <w:textAlignment w:val="auto"/>
              <w:rPr>
                <w:rFonts w:hint="eastAsia"/>
                <w:lang w:eastAsia="zh-CN"/>
              </w:rPr>
            </w:pPr>
          </w:p>
          <w:p w14:paraId="626709A5">
            <w:pPr>
              <w:pStyle w:val="2"/>
              <w:keepNext w:val="0"/>
              <w:keepLines w:val="0"/>
              <w:pageBreakBefore w:val="0"/>
              <w:widowControl w:val="0"/>
              <w:tabs>
                <w:tab w:val="left" w:pos="219"/>
              </w:tabs>
              <w:kinsoku/>
              <w:wordWrap/>
              <w:overflowPunct/>
              <w:topLinePunct w:val="0"/>
              <w:autoSpaceDE/>
              <w:autoSpaceDN/>
              <w:bidi w:val="0"/>
              <w:adjustRightInd/>
              <w:snapToGrid/>
              <w:spacing w:line="380" w:lineRule="exact"/>
              <w:textAlignment w:val="auto"/>
              <w:rPr>
                <w:rFonts w:hint="eastAsia"/>
                <w:lang w:eastAsia="zh-CN"/>
              </w:rPr>
            </w:pPr>
          </w:p>
          <w:p w14:paraId="4725588C">
            <w:pPr>
              <w:pStyle w:val="2"/>
              <w:keepNext w:val="0"/>
              <w:keepLines w:val="0"/>
              <w:pageBreakBefore w:val="0"/>
              <w:widowControl w:val="0"/>
              <w:tabs>
                <w:tab w:val="left" w:pos="219"/>
              </w:tabs>
              <w:kinsoku/>
              <w:wordWrap/>
              <w:overflowPunct/>
              <w:topLinePunct w:val="0"/>
              <w:autoSpaceDE/>
              <w:autoSpaceDN/>
              <w:bidi w:val="0"/>
              <w:adjustRightInd/>
              <w:snapToGrid/>
              <w:spacing w:line="380" w:lineRule="exact"/>
              <w:textAlignment w:val="auto"/>
              <w:rPr>
                <w:rFonts w:hint="eastAsia"/>
                <w:lang w:eastAsia="zh-CN"/>
              </w:rPr>
            </w:pPr>
          </w:p>
          <w:p w14:paraId="35A320FF">
            <w:pPr>
              <w:pStyle w:val="2"/>
              <w:keepNext w:val="0"/>
              <w:keepLines w:val="0"/>
              <w:pageBreakBefore w:val="0"/>
              <w:widowControl w:val="0"/>
              <w:tabs>
                <w:tab w:val="left" w:pos="219"/>
              </w:tabs>
              <w:kinsoku/>
              <w:wordWrap/>
              <w:overflowPunct/>
              <w:topLinePunct w:val="0"/>
              <w:autoSpaceDE/>
              <w:autoSpaceDN/>
              <w:bidi w:val="0"/>
              <w:adjustRightInd/>
              <w:snapToGrid/>
              <w:spacing w:line="380" w:lineRule="exact"/>
              <w:textAlignment w:val="auto"/>
              <w:rPr>
                <w:rFonts w:hint="eastAsia"/>
                <w:lang w:eastAsia="zh-CN"/>
              </w:rPr>
            </w:pPr>
          </w:p>
          <w:p w14:paraId="4A1B804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kern w:val="2"/>
                <w:lang w:eastAsia="zh-CN"/>
              </w:rPr>
            </w:pPr>
            <w:r>
              <w:rPr>
                <w:rFonts w:hint="eastAsia" w:ascii="宋体" w:hAnsi="宋体" w:cs="宋体"/>
                <w:b/>
                <w:kern w:val="2"/>
              </w:rPr>
              <w:t>蔬</w:t>
            </w:r>
          </w:p>
          <w:p w14:paraId="0ACB20DA">
            <w:pPr>
              <w:pStyle w:val="2"/>
              <w:keepNext w:val="0"/>
              <w:keepLines w:val="0"/>
              <w:pageBreakBefore w:val="0"/>
              <w:widowControl w:val="0"/>
              <w:tabs>
                <w:tab w:val="left" w:pos="219"/>
              </w:tabs>
              <w:kinsoku/>
              <w:wordWrap/>
              <w:overflowPunct/>
              <w:topLinePunct w:val="0"/>
              <w:autoSpaceDE/>
              <w:autoSpaceDN/>
              <w:bidi w:val="0"/>
              <w:adjustRightInd/>
              <w:snapToGrid/>
              <w:spacing w:line="380" w:lineRule="exact"/>
              <w:textAlignment w:val="auto"/>
              <w:rPr>
                <w:rFonts w:hint="eastAsia"/>
                <w:lang w:eastAsia="zh-CN"/>
              </w:rPr>
            </w:pPr>
          </w:p>
          <w:p w14:paraId="5C81B332">
            <w:pPr>
              <w:pStyle w:val="2"/>
              <w:keepNext w:val="0"/>
              <w:keepLines w:val="0"/>
              <w:pageBreakBefore w:val="0"/>
              <w:widowControl w:val="0"/>
              <w:tabs>
                <w:tab w:val="left" w:pos="219"/>
              </w:tabs>
              <w:kinsoku/>
              <w:wordWrap/>
              <w:overflowPunct/>
              <w:topLinePunct w:val="0"/>
              <w:autoSpaceDE/>
              <w:autoSpaceDN/>
              <w:bidi w:val="0"/>
              <w:adjustRightInd/>
              <w:snapToGrid/>
              <w:spacing w:line="380" w:lineRule="exact"/>
              <w:textAlignment w:val="auto"/>
              <w:rPr>
                <w:rFonts w:hint="eastAsia"/>
                <w:lang w:eastAsia="zh-CN"/>
              </w:rPr>
            </w:pPr>
          </w:p>
          <w:p w14:paraId="161A7E64">
            <w:pPr>
              <w:pStyle w:val="2"/>
              <w:keepNext w:val="0"/>
              <w:keepLines w:val="0"/>
              <w:pageBreakBefore w:val="0"/>
              <w:widowControl w:val="0"/>
              <w:tabs>
                <w:tab w:val="left" w:pos="219"/>
              </w:tabs>
              <w:kinsoku/>
              <w:wordWrap/>
              <w:overflowPunct/>
              <w:topLinePunct w:val="0"/>
              <w:autoSpaceDE/>
              <w:autoSpaceDN/>
              <w:bidi w:val="0"/>
              <w:adjustRightInd/>
              <w:snapToGrid/>
              <w:spacing w:line="380" w:lineRule="exact"/>
              <w:textAlignment w:val="auto"/>
              <w:rPr>
                <w:rFonts w:hint="eastAsia"/>
                <w:lang w:eastAsia="zh-CN"/>
              </w:rPr>
            </w:pPr>
          </w:p>
          <w:p w14:paraId="3500A26F">
            <w:pPr>
              <w:pStyle w:val="2"/>
              <w:keepNext w:val="0"/>
              <w:keepLines w:val="0"/>
              <w:pageBreakBefore w:val="0"/>
              <w:widowControl w:val="0"/>
              <w:tabs>
                <w:tab w:val="left" w:pos="219"/>
              </w:tabs>
              <w:kinsoku/>
              <w:wordWrap/>
              <w:overflowPunct/>
              <w:topLinePunct w:val="0"/>
              <w:autoSpaceDE/>
              <w:autoSpaceDN/>
              <w:bidi w:val="0"/>
              <w:adjustRightInd/>
              <w:snapToGrid/>
              <w:spacing w:line="380" w:lineRule="exact"/>
              <w:textAlignment w:val="auto"/>
              <w:rPr>
                <w:rFonts w:hint="eastAsia"/>
                <w:lang w:eastAsia="zh-CN"/>
              </w:rPr>
            </w:pPr>
          </w:p>
          <w:p w14:paraId="201AF7D3">
            <w:pPr>
              <w:pStyle w:val="2"/>
              <w:keepNext w:val="0"/>
              <w:keepLines w:val="0"/>
              <w:pageBreakBefore w:val="0"/>
              <w:widowControl w:val="0"/>
              <w:tabs>
                <w:tab w:val="left" w:pos="219"/>
              </w:tabs>
              <w:kinsoku/>
              <w:wordWrap/>
              <w:overflowPunct/>
              <w:topLinePunct w:val="0"/>
              <w:autoSpaceDE/>
              <w:autoSpaceDN/>
              <w:bidi w:val="0"/>
              <w:adjustRightInd/>
              <w:snapToGrid/>
              <w:spacing w:line="380" w:lineRule="exact"/>
              <w:textAlignment w:val="auto"/>
              <w:rPr>
                <w:rFonts w:hint="eastAsia"/>
                <w:lang w:eastAsia="zh-CN"/>
              </w:rPr>
            </w:pPr>
          </w:p>
          <w:p w14:paraId="0D64558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r>
              <w:rPr>
                <w:rFonts w:hint="eastAsia" w:ascii="宋体" w:hAnsi="宋体" w:cs="宋体"/>
                <w:b/>
                <w:kern w:val="2"/>
              </w:rPr>
              <w:t>类</w:t>
            </w:r>
          </w:p>
        </w:tc>
        <w:tc>
          <w:tcPr>
            <w:tcW w:w="1276" w:type="dxa"/>
            <w:noWrap w:val="0"/>
            <w:vAlign w:val="center"/>
          </w:tcPr>
          <w:p w14:paraId="3E22CCE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小白菜</w:t>
            </w:r>
          </w:p>
        </w:tc>
        <w:tc>
          <w:tcPr>
            <w:tcW w:w="7796" w:type="dxa"/>
            <w:noWrap w:val="0"/>
            <w:vAlign w:val="center"/>
          </w:tcPr>
          <w:p w14:paraId="1BA7534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梗白色，较嫩较短，叶子淡绿色，整棵菜水分充足，无根。</w:t>
            </w:r>
          </w:p>
        </w:tc>
      </w:tr>
      <w:tr w14:paraId="30C4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54B1524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38CEE55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青菜</w:t>
            </w:r>
          </w:p>
        </w:tc>
        <w:tc>
          <w:tcPr>
            <w:tcW w:w="7796" w:type="dxa"/>
            <w:noWrap w:val="0"/>
            <w:vAlign w:val="center"/>
          </w:tcPr>
          <w:p w14:paraId="49BEB61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梗白色或浅绿色，较嫩，叶子深绿色，整棵菜水分充足，无根。</w:t>
            </w:r>
          </w:p>
        </w:tc>
      </w:tr>
      <w:tr w14:paraId="1882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0E9F1F6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044E772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菜秧</w:t>
            </w:r>
          </w:p>
        </w:tc>
        <w:tc>
          <w:tcPr>
            <w:tcW w:w="7796" w:type="dxa"/>
            <w:noWrap w:val="0"/>
            <w:vAlign w:val="center"/>
          </w:tcPr>
          <w:p w14:paraId="0D850A4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梗较细较嫩，叶子细长，淡绿色，棵小似鸡毛，水分充足。</w:t>
            </w:r>
          </w:p>
        </w:tc>
      </w:tr>
      <w:tr w14:paraId="74DE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4F5827D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489A882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油菜</w:t>
            </w:r>
          </w:p>
        </w:tc>
        <w:tc>
          <w:tcPr>
            <w:tcW w:w="7796" w:type="dxa"/>
            <w:noWrap w:val="0"/>
            <w:vAlign w:val="center"/>
          </w:tcPr>
          <w:p w14:paraId="758F917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梗粗短，呈淡绿色或白色，叶子肥厚大，主茎无花蕾，水分充足，无根。</w:t>
            </w:r>
          </w:p>
        </w:tc>
      </w:tr>
      <w:tr w14:paraId="2B00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3A8C55F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26FC6C5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韭菜</w:t>
            </w:r>
          </w:p>
        </w:tc>
        <w:tc>
          <w:tcPr>
            <w:tcW w:w="7796" w:type="dxa"/>
            <w:noWrap w:val="0"/>
            <w:vAlign w:val="center"/>
          </w:tcPr>
          <w:p w14:paraId="04A3BE2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叶较宽，挺直，翠绿色，根部洁白软嫩且有韭菜味，根株均匀，长20厘米以内。</w:t>
            </w:r>
          </w:p>
        </w:tc>
      </w:tr>
      <w:tr w14:paraId="486D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6210202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49311E2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韭黄</w:t>
            </w:r>
          </w:p>
        </w:tc>
        <w:tc>
          <w:tcPr>
            <w:tcW w:w="7796" w:type="dxa"/>
            <w:noWrap w:val="0"/>
            <w:vAlign w:val="center"/>
          </w:tcPr>
          <w:p w14:paraId="0C29C38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叶肥挺，稍弯曲，色泽淡黄，香味浓郁，长20厘米以内。</w:t>
            </w:r>
          </w:p>
        </w:tc>
      </w:tr>
      <w:tr w14:paraId="0870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268F0C2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78BF0ED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香芹</w:t>
            </w:r>
          </w:p>
        </w:tc>
        <w:tc>
          <w:tcPr>
            <w:tcW w:w="7796" w:type="dxa"/>
            <w:noWrap w:val="0"/>
            <w:vAlign w:val="center"/>
          </w:tcPr>
          <w:p w14:paraId="4102950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叶翠绿，无主茎分支少，根细，茎挺直，脆，芹菜香味，水分充足，长约30厘米。</w:t>
            </w:r>
          </w:p>
        </w:tc>
      </w:tr>
      <w:tr w14:paraId="26C7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2ACBF4E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331AA3E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水芹</w:t>
            </w:r>
          </w:p>
        </w:tc>
        <w:tc>
          <w:tcPr>
            <w:tcW w:w="7796" w:type="dxa"/>
            <w:noWrap w:val="0"/>
            <w:vAlign w:val="center"/>
          </w:tcPr>
          <w:p w14:paraId="3F2A8D2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叶嫩绿黄绿，茎、根部呈白色，茎细软，中间空，水份充足，有清香味，长约30厘米。</w:t>
            </w:r>
          </w:p>
        </w:tc>
      </w:tr>
      <w:tr w14:paraId="1E15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1FD8B63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6A25F35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西芹</w:t>
            </w:r>
          </w:p>
        </w:tc>
        <w:tc>
          <w:tcPr>
            <w:tcW w:w="7796" w:type="dxa"/>
            <w:noWrap w:val="0"/>
            <w:vAlign w:val="center"/>
          </w:tcPr>
          <w:p w14:paraId="29325F9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叶茎宽厚，验收深绿，新鲜肥嫩，爽口无渣。</w:t>
            </w:r>
          </w:p>
        </w:tc>
      </w:tr>
      <w:tr w14:paraId="102E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4D67B99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77CD8A2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菠菜</w:t>
            </w:r>
          </w:p>
        </w:tc>
        <w:tc>
          <w:tcPr>
            <w:tcW w:w="7796" w:type="dxa"/>
            <w:noWrap w:val="0"/>
            <w:vAlign w:val="center"/>
          </w:tcPr>
          <w:p w14:paraId="3255A2C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颜色碧绿，平嫩，叶子大，挺直，根桃红，无主茎且无柄无红色。</w:t>
            </w:r>
          </w:p>
        </w:tc>
      </w:tr>
      <w:tr w14:paraId="4CA6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7B2BA4D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223718E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生菜</w:t>
            </w:r>
          </w:p>
        </w:tc>
        <w:tc>
          <w:tcPr>
            <w:tcW w:w="7796" w:type="dxa"/>
            <w:noWrap w:val="0"/>
            <w:vAlign w:val="center"/>
          </w:tcPr>
          <w:p w14:paraId="64B6887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颜色碧绿，淡绿，叶子水分充足，脆嫩薄，可竖起，棵株挺直。</w:t>
            </w:r>
          </w:p>
        </w:tc>
      </w:tr>
      <w:tr w14:paraId="0F67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0ED8891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0CA55C7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空心菜</w:t>
            </w:r>
          </w:p>
        </w:tc>
        <w:tc>
          <w:tcPr>
            <w:tcW w:w="7796" w:type="dxa"/>
            <w:noWrap w:val="0"/>
            <w:vAlign w:val="center"/>
          </w:tcPr>
          <w:p w14:paraId="4990927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叶薄小而翠绿，有光泽，棵株挺直，梗细脆嫩，淡绿色易折断，水分充足，棵株挺直。</w:t>
            </w:r>
          </w:p>
        </w:tc>
      </w:tr>
      <w:tr w14:paraId="1E3A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6FE516F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4A473FD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西洋菜</w:t>
            </w:r>
          </w:p>
        </w:tc>
        <w:tc>
          <w:tcPr>
            <w:tcW w:w="7796" w:type="dxa"/>
            <w:noWrap w:val="0"/>
            <w:vAlign w:val="center"/>
          </w:tcPr>
          <w:p w14:paraId="053E3E5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颜色淡绿或深绿，茎细脆嫩，易折断，水份充足，棵株挺直。</w:t>
            </w:r>
          </w:p>
        </w:tc>
      </w:tr>
      <w:tr w14:paraId="636C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397CFFE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6683DF5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麦菜</w:t>
            </w:r>
          </w:p>
        </w:tc>
        <w:tc>
          <w:tcPr>
            <w:tcW w:w="7796" w:type="dxa"/>
            <w:noWrap w:val="0"/>
            <w:vAlign w:val="center"/>
          </w:tcPr>
          <w:p w14:paraId="395965C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叶淡绿，肥厚，脆嫩，无主茎，叶株挺直，水份充足，根部的切面嫩绿色稍有苦涩味。</w:t>
            </w:r>
          </w:p>
        </w:tc>
      </w:tr>
      <w:tr w14:paraId="2D86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4233F62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4491624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芥菜</w:t>
            </w:r>
          </w:p>
        </w:tc>
        <w:tc>
          <w:tcPr>
            <w:tcW w:w="7796" w:type="dxa"/>
            <w:noWrap w:val="0"/>
            <w:vAlign w:val="center"/>
          </w:tcPr>
          <w:p w14:paraId="0D3F078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叶大而薄，深绿色，柄嫩绿脆，无主茎，叶株挺直，水份充足。</w:t>
            </w:r>
          </w:p>
        </w:tc>
      </w:tr>
      <w:tr w14:paraId="737B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2CFCB21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10B295B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苋菜</w:t>
            </w:r>
          </w:p>
        </w:tc>
        <w:tc>
          <w:tcPr>
            <w:tcW w:w="7796" w:type="dxa"/>
            <w:noWrap w:val="0"/>
            <w:vAlign w:val="center"/>
          </w:tcPr>
          <w:p w14:paraId="234FDF0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有红绿两种，叶子为绿色或红色，叶大薄软，有光泽，茎细短，光滑嫩脆，棵株挺直，水份充足。</w:t>
            </w:r>
          </w:p>
        </w:tc>
      </w:tr>
      <w:tr w14:paraId="5D76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59F2D48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390F82A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潺菜</w:t>
            </w:r>
          </w:p>
        </w:tc>
        <w:tc>
          <w:tcPr>
            <w:tcW w:w="7796" w:type="dxa"/>
            <w:noWrap w:val="0"/>
            <w:vAlign w:val="center"/>
          </w:tcPr>
          <w:p w14:paraId="6931A81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颜色碧绿，叶厚实，有光泽，梗细短，光滑嫩绿，掐之易断。</w:t>
            </w:r>
          </w:p>
        </w:tc>
      </w:tr>
      <w:tr w14:paraId="3D52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7248618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38A2D08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菜芯</w:t>
            </w:r>
          </w:p>
        </w:tc>
        <w:tc>
          <w:tcPr>
            <w:tcW w:w="7796" w:type="dxa"/>
            <w:noWrap w:val="0"/>
            <w:vAlign w:val="center"/>
          </w:tcPr>
          <w:p w14:paraId="6BF853F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颜色碧绿，梗脆嫩，掐之易断，棵株挺直，水份充足。</w:t>
            </w:r>
          </w:p>
        </w:tc>
      </w:tr>
      <w:tr w14:paraId="368A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0AA6566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1B589B1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芥兰</w:t>
            </w:r>
          </w:p>
        </w:tc>
        <w:tc>
          <w:tcPr>
            <w:tcW w:w="7796" w:type="dxa"/>
            <w:noWrap w:val="0"/>
            <w:vAlign w:val="center"/>
          </w:tcPr>
          <w:p w14:paraId="24528EE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颜色墨绿，叶短少，有白霜，挺直，梗皮有光泽，绿色，粗长，断面绿白色，湿润。</w:t>
            </w:r>
          </w:p>
        </w:tc>
      </w:tr>
      <w:tr w14:paraId="1866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5B8E929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6654A91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小葱</w:t>
            </w:r>
          </w:p>
        </w:tc>
        <w:tc>
          <w:tcPr>
            <w:tcW w:w="7796" w:type="dxa"/>
            <w:noWrap w:val="0"/>
            <w:vAlign w:val="center"/>
          </w:tcPr>
          <w:p w14:paraId="4E11AC2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叶翠绿，饱满充气，均匀细长，鳞茎洁白，挺直，香味浓郁，长15-30厘米。</w:t>
            </w:r>
          </w:p>
        </w:tc>
      </w:tr>
      <w:tr w14:paraId="308D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7B897F8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20EB679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胡葱</w:t>
            </w:r>
          </w:p>
        </w:tc>
        <w:tc>
          <w:tcPr>
            <w:tcW w:w="7796" w:type="dxa"/>
            <w:noWrap w:val="0"/>
            <w:vAlign w:val="center"/>
          </w:tcPr>
          <w:p w14:paraId="347C0F4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叶翠绿，饱满充气，均匀细长，鳞茎洁白，挺直，香味浓郁，长15-31厘米。</w:t>
            </w:r>
          </w:p>
        </w:tc>
      </w:tr>
      <w:tr w14:paraId="0AE3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24227E6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31C48C4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青蒜</w:t>
            </w:r>
          </w:p>
        </w:tc>
        <w:tc>
          <w:tcPr>
            <w:tcW w:w="7796" w:type="dxa"/>
            <w:noWrap w:val="0"/>
            <w:vAlign w:val="center"/>
          </w:tcPr>
          <w:p w14:paraId="2752517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叶翠绿，薄嫩，挺直，蒜茎洁白，水份充足。</w:t>
            </w:r>
          </w:p>
        </w:tc>
      </w:tr>
      <w:tr w14:paraId="2F3B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60F5C21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5F71A4A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香菜</w:t>
            </w:r>
          </w:p>
        </w:tc>
        <w:tc>
          <w:tcPr>
            <w:tcW w:w="7796" w:type="dxa"/>
            <w:noWrap w:val="0"/>
            <w:vAlign w:val="center"/>
          </w:tcPr>
          <w:p w14:paraId="2353532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翠绿，挺直，根部无泥，香气重。</w:t>
            </w:r>
          </w:p>
        </w:tc>
      </w:tr>
      <w:tr w14:paraId="46AD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1BDAB46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6C77032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青椒</w:t>
            </w:r>
          </w:p>
        </w:tc>
        <w:tc>
          <w:tcPr>
            <w:tcW w:w="7796" w:type="dxa"/>
            <w:noWrap w:val="0"/>
            <w:vAlign w:val="center"/>
          </w:tcPr>
          <w:p w14:paraId="452D7C1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颜色碧绿，有光泽，表面光滑。</w:t>
            </w:r>
          </w:p>
        </w:tc>
      </w:tr>
      <w:tr w14:paraId="243E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4B59865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329935E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西椒</w:t>
            </w:r>
          </w:p>
        </w:tc>
        <w:tc>
          <w:tcPr>
            <w:tcW w:w="7796" w:type="dxa"/>
            <w:noWrap w:val="0"/>
            <w:vAlign w:val="center"/>
          </w:tcPr>
          <w:p w14:paraId="7BBAC42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柿形或灯笼形，较大，颜色碧绿，肉厚少籽。</w:t>
            </w:r>
          </w:p>
        </w:tc>
      </w:tr>
      <w:tr w14:paraId="594F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7826187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30BF2B6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辣椒</w:t>
            </w:r>
          </w:p>
        </w:tc>
        <w:tc>
          <w:tcPr>
            <w:tcW w:w="7796" w:type="dxa"/>
            <w:noWrap w:val="0"/>
            <w:vAlign w:val="center"/>
          </w:tcPr>
          <w:p w14:paraId="13E5416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细长圆锥形，颜色黄绿或碧绿，有光泽，饱满有一定硬度，辣味重。</w:t>
            </w:r>
          </w:p>
        </w:tc>
      </w:tr>
      <w:tr w14:paraId="6575E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6FE6C27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23A9BE4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红椒</w:t>
            </w:r>
          </w:p>
        </w:tc>
        <w:tc>
          <w:tcPr>
            <w:tcW w:w="7796" w:type="dxa"/>
            <w:noWrap w:val="0"/>
            <w:vAlign w:val="center"/>
          </w:tcPr>
          <w:p w14:paraId="039806F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颜色红艳，有光泽，表面光滑，饱满有一定硬度。</w:t>
            </w:r>
          </w:p>
        </w:tc>
      </w:tr>
      <w:tr w14:paraId="7177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817" w:type="dxa"/>
            <w:vMerge w:val="continue"/>
            <w:noWrap w:val="0"/>
            <w:vAlign w:val="center"/>
          </w:tcPr>
          <w:p w14:paraId="5CDA91A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26E3F6B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番茄</w:t>
            </w:r>
          </w:p>
        </w:tc>
        <w:tc>
          <w:tcPr>
            <w:tcW w:w="7796" w:type="dxa"/>
            <w:noWrap w:val="0"/>
            <w:vAlign w:val="center"/>
          </w:tcPr>
          <w:p w14:paraId="7C0E7FE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颜色大红，粉色，或黄色，光泽亮眼，个大圆整，酸中带甜。</w:t>
            </w:r>
          </w:p>
        </w:tc>
      </w:tr>
      <w:tr w14:paraId="2721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4F6A6A1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74E9C8D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大白</w:t>
            </w:r>
          </w:p>
        </w:tc>
        <w:tc>
          <w:tcPr>
            <w:tcW w:w="7796" w:type="dxa"/>
            <w:noWrap w:val="0"/>
            <w:vAlign w:val="center"/>
          </w:tcPr>
          <w:p w14:paraId="0AC3303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外叶淡绿色，叶新鲜光泽，棵株大，包心坚实紧密。</w:t>
            </w:r>
          </w:p>
        </w:tc>
      </w:tr>
      <w:tr w14:paraId="3649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17" w:type="dxa"/>
            <w:vMerge w:val="continue"/>
            <w:noWrap w:val="0"/>
            <w:vAlign w:val="center"/>
          </w:tcPr>
          <w:p w14:paraId="0C435BA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388C4B4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包菜</w:t>
            </w:r>
          </w:p>
        </w:tc>
        <w:tc>
          <w:tcPr>
            <w:tcW w:w="7796" w:type="dxa"/>
            <w:noWrap w:val="0"/>
            <w:vAlign w:val="center"/>
          </w:tcPr>
          <w:p w14:paraId="1A873C7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外叶淡绿色，内页淡黄色，叶肥厚嫩脆，棵株大，根部断面洁白完整。</w:t>
            </w:r>
          </w:p>
        </w:tc>
      </w:tr>
      <w:tr w14:paraId="7B66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7FB84BE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716A119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大葱</w:t>
            </w:r>
          </w:p>
        </w:tc>
        <w:tc>
          <w:tcPr>
            <w:tcW w:w="7796" w:type="dxa"/>
            <w:noWrap w:val="0"/>
            <w:vAlign w:val="center"/>
          </w:tcPr>
          <w:p w14:paraId="36987DD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叶为管状，浅绿色，葱白长，挺直，长约50厘米。</w:t>
            </w:r>
          </w:p>
        </w:tc>
      </w:tr>
      <w:tr w14:paraId="2BA0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817" w:type="dxa"/>
            <w:vMerge w:val="continue"/>
            <w:noWrap w:val="0"/>
            <w:vAlign w:val="center"/>
          </w:tcPr>
          <w:p w14:paraId="4773BD0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6587434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茄子</w:t>
            </w:r>
          </w:p>
        </w:tc>
        <w:tc>
          <w:tcPr>
            <w:tcW w:w="7796" w:type="dxa"/>
            <w:noWrap w:val="0"/>
            <w:vAlign w:val="center"/>
          </w:tcPr>
          <w:p w14:paraId="31FEF18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色正形正，表面光滑有光泽，有弹性不软，皮薄肉嫩籽少，个体均匀。</w:t>
            </w:r>
          </w:p>
        </w:tc>
      </w:tr>
      <w:tr w14:paraId="544C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17" w:type="dxa"/>
            <w:vMerge w:val="continue"/>
            <w:noWrap w:val="0"/>
            <w:vAlign w:val="center"/>
          </w:tcPr>
          <w:p w14:paraId="652CFD7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1920DD4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莴笋</w:t>
            </w:r>
          </w:p>
        </w:tc>
        <w:tc>
          <w:tcPr>
            <w:tcW w:w="7796" w:type="dxa"/>
            <w:noWrap w:val="0"/>
            <w:vAlign w:val="center"/>
          </w:tcPr>
          <w:p w14:paraId="697E463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形粗壮，条直，均匀，叶绿色，茎皮光泽。</w:t>
            </w:r>
          </w:p>
        </w:tc>
      </w:tr>
      <w:tr w14:paraId="12D4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7" w:type="dxa"/>
            <w:vMerge w:val="continue"/>
            <w:noWrap/>
            <w:vAlign w:val="bottom"/>
          </w:tcPr>
          <w:p w14:paraId="7973CFA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1E8F7EA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蒜苔</w:t>
            </w:r>
          </w:p>
        </w:tc>
        <w:tc>
          <w:tcPr>
            <w:tcW w:w="7796" w:type="dxa"/>
            <w:noWrap/>
            <w:vAlign w:val="center"/>
          </w:tcPr>
          <w:p w14:paraId="630E924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颜色深绿，梗细滑，有光泽，挺直，鲜嫩，指甲掐之易断。</w:t>
            </w:r>
          </w:p>
        </w:tc>
      </w:tr>
      <w:tr w14:paraId="1C26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17" w:type="dxa"/>
            <w:vMerge w:val="continue"/>
            <w:noWrap/>
            <w:vAlign w:val="bottom"/>
          </w:tcPr>
          <w:p w14:paraId="184C8DC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20E0AB5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花菜</w:t>
            </w:r>
          </w:p>
        </w:tc>
        <w:tc>
          <w:tcPr>
            <w:tcW w:w="7796" w:type="dxa"/>
            <w:noWrap/>
            <w:vAlign w:val="center"/>
          </w:tcPr>
          <w:p w14:paraId="64F0191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花蕾颜色洁白或乳白，球形完整，表面湿润，外叶绿色较少，断面洁白。</w:t>
            </w:r>
          </w:p>
        </w:tc>
      </w:tr>
      <w:tr w14:paraId="7FBA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17" w:type="dxa"/>
            <w:vMerge w:val="continue"/>
            <w:noWrap/>
            <w:vAlign w:val="bottom"/>
          </w:tcPr>
          <w:p w14:paraId="6898168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4CA3602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西兰花</w:t>
            </w:r>
          </w:p>
        </w:tc>
        <w:tc>
          <w:tcPr>
            <w:tcW w:w="7796" w:type="dxa"/>
            <w:noWrap/>
            <w:vAlign w:val="center"/>
          </w:tcPr>
          <w:p w14:paraId="3D774E1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花蕾颜色深绿，球形完整表面有白霜，花梗深绿色，紧凑，主茎短。</w:t>
            </w:r>
          </w:p>
        </w:tc>
      </w:tr>
      <w:tr w14:paraId="79F5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17" w:type="dxa"/>
            <w:vMerge w:val="continue"/>
            <w:noWrap/>
            <w:vAlign w:val="bottom"/>
          </w:tcPr>
          <w:p w14:paraId="172CB07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6EB60DE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黄瓜</w:t>
            </w:r>
          </w:p>
        </w:tc>
        <w:tc>
          <w:tcPr>
            <w:tcW w:w="7796" w:type="dxa"/>
            <w:noWrap/>
            <w:vAlign w:val="center"/>
          </w:tcPr>
          <w:p w14:paraId="4950E6B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颜色青绿，瓜身细短，条直均匀，瓜把小，顶花带刺，有白霜或光泽，肉脆甜。</w:t>
            </w:r>
          </w:p>
        </w:tc>
      </w:tr>
      <w:tr w14:paraId="7BCA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17" w:type="dxa"/>
            <w:vMerge w:val="continue"/>
            <w:noWrap/>
            <w:vAlign w:val="bottom"/>
          </w:tcPr>
          <w:p w14:paraId="3AB78BC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015A526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冬瓜</w:t>
            </w:r>
          </w:p>
        </w:tc>
        <w:tc>
          <w:tcPr>
            <w:tcW w:w="7796" w:type="dxa"/>
            <w:noWrap/>
            <w:vAlign w:val="center"/>
          </w:tcPr>
          <w:p w14:paraId="4281A27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皮青翠，有白霜，肉洁白，厚嫩，紧密，有一定硬度。</w:t>
            </w:r>
          </w:p>
        </w:tc>
      </w:tr>
      <w:tr w14:paraId="6A11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17" w:type="dxa"/>
            <w:vMerge w:val="continue"/>
            <w:noWrap/>
            <w:vAlign w:val="bottom"/>
          </w:tcPr>
          <w:p w14:paraId="19AC9C5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3E02CE4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苦瓜</w:t>
            </w:r>
          </w:p>
        </w:tc>
        <w:tc>
          <w:tcPr>
            <w:tcW w:w="7796" w:type="dxa"/>
            <w:noWrap/>
            <w:vAlign w:val="center"/>
          </w:tcPr>
          <w:p w14:paraId="13B8461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淡绿色，有光泽，凸处明显，条直均匀，有一定硬度，籽小，苦味。</w:t>
            </w:r>
          </w:p>
        </w:tc>
      </w:tr>
      <w:tr w14:paraId="6A94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7" w:type="dxa"/>
            <w:vMerge w:val="continue"/>
            <w:noWrap/>
            <w:vAlign w:val="bottom"/>
          </w:tcPr>
          <w:p w14:paraId="3084A20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79BD96D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丝瓜</w:t>
            </w:r>
          </w:p>
        </w:tc>
        <w:tc>
          <w:tcPr>
            <w:tcW w:w="7796" w:type="dxa"/>
            <w:noWrap/>
            <w:vAlign w:val="center"/>
          </w:tcPr>
          <w:p w14:paraId="4DD80CB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有棱和无棱两种，皮颜色翠绿，薄嫩，有白霜，条直均匀，易断无弹性，肉洁白软嫩，籽小。</w:t>
            </w:r>
          </w:p>
        </w:tc>
      </w:tr>
      <w:tr w14:paraId="6585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7" w:type="dxa"/>
            <w:vMerge w:val="continue"/>
            <w:noWrap/>
            <w:vAlign w:val="bottom"/>
          </w:tcPr>
          <w:p w14:paraId="7D0B703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53D66F6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毛瓜</w:t>
            </w:r>
          </w:p>
        </w:tc>
        <w:tc>
          <w:tcPr>
            <w:tcW w:w="7796" w:type="dxa"/>
            <w:noWrap/>
            <w:vAlign w:val="center"/>
          </w:tcPr>
          <w:p w14:paraId="5245E2B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颜色翠绿有光泽，有细绒毛，皮薄嫩，肉洁白籽小，形正有一定硬度。</w:t>
            </w:r>
          </w:p>
        </w:tc>
      </w:tr>
      <w:tr w14:paraId="234A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17" w:type="dxa"/>
            <w:vMerge w:val="continue"/>
            <w:noWrap/>
            <w:vAlign w:val="bottom"/>
          </w:tcPr>
          <w:p w14:paraId="185D882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599CCA9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南瓜</w:t>
            </w:r>
          </w:p>
        </w:tc>
        <w:tc>
          <w:tcPr>
            <w:tcW w:w="7796" w:type="dxa"/>
            <w:noWrap/>
            <w:vAlign w:val="center"/>
          </w:tcPr>
          <w:p w14:paraId="65C8A6E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颜色金黄色或橙黄色，瓜形周正，肉金黄色紧密，粉甜表面硬实。</w:t>
            </w:r>
          </w:p>
        </w:tc>
      </w:tr>
      <w:tr w14:paraId="32B4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17" w:type="dxa"/>
            <w:vMerge w:val="continue"/>
            <w:noWrap/>
            <w:vAlign w:val="bottom"/>
          </w:tcPr>
          <w:p w14:paraId="70A14B9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52EA1FF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佛手瓜</w:t>
            </w:r>
          </w:p>
        </w:tc>
        <w:tc>
          <w:tcPr>
            <w:tcW w:w="7796" w:type="dxa"/>
            <w:noWrap/>
            <w:vAlign w:val="center"/>
          </w:tcPr>
          <w:p w14:paraId="13A69B9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颜色浅绿，佛手型，有一定硬度，皮脆硬，肉晶莹剔透，瓜形正。</w:t>
            </w:r>
          </w:p>
        </w:tc>
      </w:tr>
      <w:tr w14:paraId="06CC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17" w:type="dxa"/>
            <w:vMerge w:val="continue"/>
            <w:noWrap/>
            <w:vAlign w:val="bottom"/>
          </w:tcPr>
          <w:p w14:paraId="7B948A6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4D8E8B5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角瓜</w:t>
            </w:r>
          </w:p>
        </w:tc>
        <w:tc>
          <w:tcPr>
            <w:tcW w:w="7796" w:type="dxa"/>
            <w:noWrap/>
            <w:vAlign w:val="center"/>
          </w:tcPr>
          <w:p w14:paraId="72EB7E5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颜色黄绿色，表皮光滑有花纹和棱边，皮薄肉嫩，籽小，有一定硬度</w:t>
            </w:r>
          </w:p>
        </w:tc>
      </w:tr>
      <w:tr w14:paraId="1F2C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17" w:type="dxa"/>
            <w:vMerge w:val="continue"/>
            <w:noWrap/>
            <w:vAlign w:val="bottom"/>
          </w:tcPr>
          <w:p w14:paraId="6E95A42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6FB547D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新豆</w:t>
            </w:r>
          </w:p>
        </w:tc>
        <w:tc>
          <w:tcPr>
            <w:tcW w:w="7796" w:type="dxa"/>
            <w:noWrap/>
            <w:vAlign w:val="center"/>
          </w:tcPr>
          <w:p w14:paraId="4A17E49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颜色淡绿有光泽，豆荚细长，均匀，饱满，有花蒂，有弹性折之易断。</w:t>
            </w:r>
          </w:p>
        </w:tc>
      </w:tr>
      <w:tr w14:paraId="236A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17" w:type="dxa"/>
            <w:vMerge w:val="continue"/>
            <w:noWrap/>
            <w:vAlign w:val="bottom"/>
          </w:tcPr>
          <w:p w14:paraId="79CC95A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468444C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毛豆</w:t>
            </w:r>
          </w:p>
        </w:tc>
        <w:tc>
          <w:tcPr>
            <w:tcW w:w="7796" w:type="dxa"/>
            <w:noWrap/>
            <w:vAlign w:val="center"/>
          </w:tcPr>
          <w:p w14:paraId="276CF0D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颜色青绿，表面有黄色绒毛，豆荚饱满，拨开后豆粒呈淡绿色，有清香。</w:t>
            </w:r>
          </w:p>
        </w:tc>
      </w:tr>
      <w:tr w14:paraId="1EFBE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17" w:type="dxa"/>
            <w:vMerge w:val="continue"/>
            <w:noWrap/>
            <w:vAlign w:val="bottom"/>
          </w:tcPr>
          <w:p w14:paraId="21CE84B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54E645C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青豆</w:t>
            </w:r>
          </w:p>
        </w:tc>
        <w:tc>
          <w:tcPr>
            <w:tcW w:w="7796" w:type="dxa"/>
            <w:noWrap/>
            <w:vAlign w:val="center"/>
          </w:tcPr>
          <w:p w14:paraId="7D67947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颜色青绿单一，有光泽，豆粒大，均匀完整，较嫩。</w:t>
            </w:r>
          </w:p>
        </w:tc>
      </w:tr>
      <w:tr w14:paraId="1872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Merge w:val="continue"/>
            <w:noWrap/>
            <w:vAlign w:val="bottom"/>
          </w:tcPr>
          <w:p w14:paraId="2FC28F7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6F81145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四季豆</w:t>
            </w:r>
          </w:p>
        </w:tc>
        <w:tc>
          <w:tcPr>
            <w:tcW w:w="7796" w:type="dxa"/>
            <w:noWrap/>
            <w:vAlign w:val="center"/>
          </w:tcPr>
          <w:p w14:paraId="0C1AF11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颜色脆绿色，表面有细绒毛，豆荚细长均匀，水分充足，饱满有韧性，能弯曲，指甲掐之后有痕，断之容易。</w:t>
            </w:r>
          </w:p>
        </w:tc>
      </w:tr>
      <w:tr w14:paraId="448E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7" w:type="dxa"/>
            <w:vMerge w:val="continue"/>
            <w:noWrap/>
            <w:vAlign w:val="bottom"/>
          </w:tcPr>
          <w:p w14:paraId="700AAEF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2CF8CAF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荷兰豆</w:t>
            </w:r>
          </w:p>
        </w:tc>
        <w:tc>
          <w:tcPr>
            <w:tcW w:w="7796" w:type="dxa"/>
            <w:noWrap/>
            <w:vAlign w:val="center"/>
          </w:tcPr>
          <w:p w14:paraId="0084AC2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颜色嫩绿有光泽，豆荚挺直，折之易断，筋丝不明显，豆粒小而无。</w:t>
            </w:r>
          </w:p>
        </w:tc>
      </w:tr>
      <w:tr w14:paraId="10AD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17" w:type="dxa"/>
            <w:vMerge w:val="continue"/>
            <w:noWrap/>
            <w:vAlign w:val="bottom"/>
          </w:tcPr>
          <w:p w14:paraId="4B7B4DD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33B89F0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绿豆芽</w:t>
            </w:r>
          </w:p>
        </w:tc>
        <w:tc>
          <w:tcPr>
            <w:tcW w:w="7796" w:type="dxa"/>
            <w:noWrap/>
            <w:vAlign w:val="center"/>
          </w:tcPr>
          <w:p w14:paraId="288FCD8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豆芽挺直，芽身短而粗，根须少，芽色洁白晶莹。</w:t>
            </w:r>
          </w:p>
        </w:tc>
      </w:tr>
      <w:tr w14:paraId="23D5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17" w:type="dxa"/>
            <w:vMerge w:val="continue"/>
            <w:noWrap/>
            <w:vAlign w:val="bottom"/>
          </w:tcPr>
          <w:p w14:paraId="743533F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02151D7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土豆</w:t>
            </w:r>
          </w:p>
        </w:tc>
        <w:tc>
          <w:tcPr>
            <w:tcW w:w="7796" w:type="dxa"/>
            <w:noWrap/>
            <w:vAlign w:val="center"/>
          </w:tcPr>
          <w:p w14:paraId="179980B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颜色为淡黄色或奶白色，个形大，大小整齐，表皮光滑，体硬不软，饱满。</w:t>
            </w:r>
          </w:p>
        </w:tc>
      </w:tr>
      <w:tr w14:paraId="45E4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17" w:type="dxa"/>
            <w:vMerge w:val="continue"/>
            <w:noWrap/>
            <w:vAlign w:val="bottom"/>
          </w:tcPr>
          <w:p w14:paraId="58587FF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129135A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洋葱</w:t>
            </w:r>
          </w:p>
        </w:tc>
        <w:tc>
          <w:tcPr>
            <w:tcW w:w="7796" w:type="dxa"/>
            <w:noWrap/>
            <w:vAlign w:val="center"/>
          </w:tcPr>
          <w:p w14:paraId="49B49A3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鳞片颜色粉白或紫白，鳞片肥厚，完整无损，饱和紧实，球茎干度适中，有一定硬度。</w:t>
            </w:r>
          </w:p>
        </w:tc>
      </w:tr>
      <w:tr w14:paraId="7B6A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17" w:type="dxa"/>
            <w:vMerge w:val="continue"/>
            <w:noWrap/>
            <w:vAlign w:val="bottom"/>
          </w:tcPr>
          <w:p w14:paraId="423C200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6D5805B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红薯</w:t>
            </w:r>
          </w:p>
        </w:tc>
        <w:tc>
          <w:tcPr>
            <w:tcW w:w="7796" w:type="dxa"/>
            <w:noWrap/>
            <w:vAlign w:val="center"/>
          </w:tcPr>
          <w:p w14:paraId="0BAC3AD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颜色粉红或淡黄色，依品种而定，个大形正，大小整齐，表面无伤，体硬不软，饱满。</w:t>
            </w:r>
          </w:p>
        </w:tc>
      </w:tr>
      <w:tr w14:paraId="5B3D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17" w:type="dxa"/>
            <w:vMerge w:val="continue"/>
            <w:noWrap/>
            <w:vAlign w:val="bottom"/>
          </w:tcPr>
          <w:p w14:paraId="23A59FA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79AD556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生姜</w:t>
            </w:r>
          </w:p>
        </w:tc>
        <w:tc>
          <w:tcPr>
            <w:tcW w:w="7796" w:type="dxa"/>
            <w:noWrap/>
            <w:vAlign w:val="center"/>
          </w:tcPr>
          <w:p w14:paraId="1333517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颜色淡黄，表皮完整，姜体脆硬，肥大有姜味。</w:t>
            </w:r>
          </w:p>
        </w:tc>
      </w:tr>
      <w:tr w14:paraId="6A39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17" w:type="dxa"/>
            <w:vMerge w:val="continue"/>
            <w:noWrap/>
            <w:vAlign w:val="bottom"/>
          </w:tcPr>
          <w:p w14:paraId="57FC4C2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77A43BA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蒜头</w:t>
            </w:r>
          </w:p>
        </w:tc>
        <w:tc>
          <w:tcPr>
            <w:tcW w:w="7796" w:type="dxa"/>
            <w:noWrap/>
            <w:vAlign w:val="center"/>
          </w:tcPr>
          <w:p w14:paraId="4055C31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颜色白色，或紫色，蒜皮干燥，蒜瓣结实不散，有硬度。</w:t>
            </w:r>
          </w:p>
        </w:tc>
      </w:tr>
      <w:tr w14:paraId="0FE8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17" w:type="dxa"/>
            <w:vMerge w:val="continue"/>
            <w:noWrap/>
            <w:vAlign w:val="bottom"/>
          </w:tcPr>
          <w:p w14:paraId="7F8B7C0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2960F35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青萝卜</w:t>
            </w:r>
          </w:p>
        </w:tc>
        <w:tc>
          <w:tcPr>
            <w:tcW w:w="7796" w:type="dxa"/>
            <w:noWrap/>
            <w:vAlign w:val="center"/>
          </w:tcPr>
          <w:p w14:paraId="48B66CB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颜色青绿，皮薄且较细，肉质紧密，形体完整，水分大，分量重。</w:t>
            </w:r>
          </w:p>
        </w:tc>
      </w:tr>
      <w:tr w14:paraId="3BBE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17" w:type="dxa"/>
            <w:vMerge w:val="continue"/>
            <w:noWrap/>
            <w:vAlign w:val="bottom"/>
          </w:tcPr>
          <w:p w14:paraId="5C02D0F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4CB62CC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胡萝卜</w:t>
            </w:r>
          </w:p>
        </w:tc>
        <w:tc>
          <w:tcPr>
            <w:tcW w:w="7796" w:type="dxa"/>
            <w:noWrap/>
            <w:vAlign w:val="center"/>
          </w:tcPr>
          <w:p w14:paraId="4B7E12F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颜色红色或橘黄色，表面光滑，条直均匀，粗壮，硬实不软，肉质甜脆，中心柱细小。</w:t>
            </w:r>
          </w:p>
        </w:tc>
      </w:tr>
      <w:tr w14:paraId="7363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17" w:type="dxa"/>
            <w:vMerge w:val="continue"/>
            <w:noWrap/>
            <w:vAlign w:val="bottom"/>
          </w:tcPr>
          <w:p w14:paraId="478E519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03295DD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白萝卜</w:t>
            </w:r>
          </w:p>
        </w:tc>
        <w:tc>
          <w:tcPr>
            <w:tcW w:w="7796" w:type="dxa"/>
            <w:noWrap/>
            <w:vAlign w:val="center"/>
          </w:tcPr>
          <w:p w14:paraId="2B752B6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颜色洁白光亮，表面光滑细腻，形体完整，分量重，底部切面洁白，水分大，肉嫩脆。</w:t>
            </w:r>
          </w:p>
        </w:tc>
      </w:tr>
      <w:tr w14:paraId="41CC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17" w:type="dxa"/>
            <w:vMerge w:val="continue"/>
            <w:noWrap/>
            <w:vAlign w:val="bottom"/>
          </w:tcPr>
          <w:p w14:paraId="1CC870E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6296AC1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芋头</w:t>
            </w:r>
          </w:p>
        </w:tc>
        <w:tc>
          <w:tcPr>
            <w:tcW w:w="7796" w:type="dxa"/>
            <w:noWrap/>
            <w:vAlign w:val="center"/>
          </w:tcPr>
          <w:p w14:paraId="06CE41F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颜色红褐色，表皮粗糙，个体方面均中，断面肉质洁白，有紫色斑点，不硬心。</w:t>
            </w:r>
          </w:p>
        </w:tc>
      </w:tr>
      <w:tr w14:paraId="4CA6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17" w:type="dxa"/>
            <w:vMerge w:val="continue"/>
            <w:noWrap/>
            <w:vAlign w:val="bottom"/>
          </w:tcPr>
          <w:p w14:paraId="546FE25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5C3B381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莲藕</w:t>
            </w:r>
          </w:p>
        </w:tc>
        <w:tc>
          <w:tcPr>
            <w:tcW w:w="7796" w:type="dxa"/>
            <w:noWrap/>
            <w:vAlign w:val="center"/>
          </w:tcPr>
          <w:p w14:paraId="6A805C2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表皮颜色白中带黄，藕节肥大，无叉水分充足，肉质白嫩脆，藕节一般为3-4节。</w:t>
            </w:r>
          </w:p>
        </w:tc>
      </w:tr>
      <w:tr w14:paraId="0C36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7" w:type="dxa"/>
            <w:vMerge w:val="continue"/>
            <w:noWrap/>
            <w:vAlign w:val="bottom"/>
          </w:tcPr>
          <w:p w14:paraId="2CF9EC6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6822F3E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冬笋</w:t>
            </w:r>
          </w:p>
        </w:tc>
        <w:tc>
          <w:tcPr>
            <w:tcW w:w="7796" w:type="dxa"/>
            <w:noWrap/>
            <w:vAlign w:val="center"/>
          </w:tcPr>
          <w:p w14:paraId="77781E5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笋壳淡黄色，有光泽，完整清洁，壳肉紧贴，饱满，肉质洁白较嫩，很小。</w:t>
            </w:r>
          </w:p>
        </w:tc>
      </w:tr>
      <w:tr w14:paraId="33B0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17" w:type="dxa"/>
            <w:vMerge w:val="continue"/>
            <w:noWrap/>
            <w:vAlign w:val="bottom"/>
          </w:tcPr>
          <w:p w14:paraId="47E8922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00FB785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竹笋</w:t>
            </w:r>
          </w:p>
        </w:tc>
        <w:tc>
          <w:tcPr>
            <w:tcW w:w="7796" w:type="dxa"/>
            <w:noWrap/>
            <w:vAlign w:val="center"/>
          </w:tcPr>
          <w:p w14:paraId="2B5D9C5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笋壳淡黄色，有光泽，笋体强壮，充实，饱满，肉质洁白较嫩，水分多。</w:t>
            </w:r>
          </w:p>
        </w:tc>
      </w:tr>
      <w:tr w14:paraId="5276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17" w:type="dxa"/>
            <w:vMerge w:val="continue"/>
            <w:noWrap/>
            <w:vAlign w:val="bottom"/>
          </w:tcPr>
          <w:p w14:paraId="3CFC992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592BA1F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香菇</w:t>
            </w:r>
          </w:p>
        </w:tc>
        <w:tc>
          <w:tcPr>
            <w:tcW w:w="7796" w:type="dxa"/>
            <w:noWrap/>
            <w:vAlign w:val="center"/>
          </w:tcPr>
          <w:p w14:paraId="09C8C4E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菌盖颜色褐色，有光泽，菌耀为淡米色或乳白色，菌身完整无损，不湿，菌盖大，有弹性，柄短小，香味浓，重量轻。</w:t>
            </w:r>
          </w:p>
        </w:tc>
      </w:tr>
      <w:tr w14:paraId="5BB3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17" w:type="dxa"/>
            <w:vMerge w:val="continue"/>
            <w:noWrap/>
            <w:vAlign w:val="bottom"/>
          </w:tcPr>
          <w:p w14:paraId="7699E3B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25A9ADF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平菇</w:t>
            </w:r>
          </w:p>
        </w:tc>
        <w:tc>
          <w:tcPr>
            <w:tcW w:w="7796" w:type="dxa"/>
            <w:noWrap/>
            <w:vAlign w:val="center"/>
          </w:tcPr>
          <w:p w14:paraId="6F835BE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菌为洁白色或浅黑色，菌身完整，大小均匀，菌盖与柄，菌环相连未展开根短。</w:t>
            </w:r>
          </w:p>
        </w:tc>
      </w:tr>
      <w:tr w14:paraId="0FA4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7" w:type="dxa"/>
            <w:vMerge w:val="continue"/>
            <w:noWrap/>
            <w:vAlign w:val="bottom"/>
          </w:tcPr>
          <w:p w14:paraId="07545A7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76639E0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草菇</w:t>
            </w:r>
          </w:p>
        </w:tc>
        <w:tc>
          <w:tcPr>
            <w:tcW w:w="7796" w:type="dxa"/>
            <w:noWrap/>
            <w:vAlign w:val="center"/>
          </w:tcPr>
          <w:p w14:paraId="65FE3A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顶部颜色为鼠灰色，根部为乳白色，蛋或卵圆形，饱满，菌膜未破，湿度适中。</w:t>
            </w:r>
          </w:p>
        </w:tc>
      </w:tr>
      <w:tr w14:paraId="06F1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7" w:type="dxa"/>
            <w:vMerge w:val="continue"/>
            <w:noWrap/>
            <w:vAlign w:val="bottom"/>
          </w:tcPr>
          <w:p w14:paraId="10C1EE2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ign w:val="center"/>
          </w:tcPr>
          <w:p w14:paraId="648024E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金针菇</w:t>
            </w:r>
          </w:p>
        </w:tc>
        <w:tc>
          <w:tcPr>
            <w:tcW w:w="7796" w:type="dxa"/>
            <w:noWrap/>
            <w:vAlign w:val="center"/>
          </w:tcPr>
          <w:p w14:paraId="4B29952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菌盖颜色乳白，菌柄淡黄色，根部淡褐色，菌身细短。</w:t>
            </w:r>
          </w:p>
        </w:tc>
      </w:tr>
      <w:tr w14:paraId="4836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restart"/>
            <w:noWrap w:val="0"/>
            <w:vAlign w:val="center"/>
          </w:tcPr>
          <w:p w14:paraId="41B0A30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kern w:val="2"/>
                <w:lang w:eastAsia="zh-CN"/>
              </w:rPr>
            </w:pPr>
            <w:r>
              <w:rPr>
                <w:rFonts w:hint="eastAsia" w:ascii="宋体" w:hAnsi="宋体" w:cs="宋体"/>
                <w:b/>
                <w:kern w:val="2"/>
              </w:rPr>
              <w:t>鲜</w:t>
            </w:r>
          </w:p>
          <w:p w14:paraId="063C209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kern w:val="2"/>
                <w:lang w:eastAsia="zh-CN"/>
              </w:rPr>
            </w:pPr>
            <w:r>
              <w:rPr>
                <w:rFonts w:hint="eastAsia" w:ascii="宋体" w:hAnsi="宋体" w:cs="宋体"/>
                <w:b/>
                <w:kern w:val="2"/>
              </w:rPr>
              <w:t>︹</w:t>
            </w:r>
          </w:p>
          <w:p w14:paraId="1685A0E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kern w:val="2"/>
                <w:lang w:eastAsia="zh-CN"/>
              </w:rPr>
            </w:pPr>
            <w:r>
              <w:rPr>
                <w:rFonts w:hint="eastAsia" w:ascii="宋体" w:hAnsi="宋体" w:cs="宋体"/>
                <w:b/>
                <w:kern w:val="2"/>
              </w:rPr>
              <w:t>冻</w:t>
            </w:r>
          </w:p>
          <w:p w14:paraId="1CCE0BC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kern w:val="2"/>
                <w:lang w:eastAsia="zh-CN"/>
              </w:rPr>
            </w:pPr>
            <w:r>
              <w:rPr>
                <w:rFonts w:hint="eastAsia" w:ascii="宋体" w:hAnsi="宋体" w:cs="宋体"/>
                <w:b/>
                <w:kern w:val="2"/>
              </w:rPr>
              <w:t>︺</w:t>
            </w:r>
          </w:p>
          <w:p w14:paraId="6DA30A7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kern w:val="2"/>
                <w:lang w:eastAsia="zh-CN"/>
              </w:rPr>
            </w:pPr>
            <w:r>
              <w:rPr>
                <w:rFonts w:hint="eastAsia" w:ascii="宋体" w:hAnsi="宋体" w:cs="宋体"/>
                <w:b/>
                <w:kern w:val="2"/>
              </w:rPr>
              <w:t>水</w:t>
            </w:r>
          </w:p>
          <w:p w14:paraId="7FD74C8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kern w:val="2"/>
                <w:lang w:eastAsia="zh-CN"/>
              </w:rPr>
            </w:pPr>
            <w:r>
              <w:rPr>
                <w:rFonts w:hint="eastAsia" w:ascii="宋体" w:hAnsi="宋体" w:cs="宋体"/>
                <w:b/>
                <w:kern w:val="2"/>
              </w:rPr>
              <w:t>产</w:t>
            </w:r>
          </w:p>
          <w:p w14:paraId="0C17F01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kern w:val="2"/>
                <w:lang w:eastAsia="zh-CN"/>
              </w:rPr>
            </w:pPr>
            <w:r>
              <w:rPr>
                <w:rFonts w:hint="eastAsia" w:ascii="宋体" w:hAnsi="宋体" w:cs="宋体"/>
                <w:b/>
                <w:kern w:val="2"/>
              </w:rPr>
              <w:t>品</w:t>
            </w:r>
          </w:p>
          <w:p w14:paraId="6F258BD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r>
              <w:rPr>
                <w:rFonts w:hint="eastAsia" w:ascii="宋体" w:hAnsi="宋体" w:cs="宋体"/>
                <w:b/>
                <w:kern w:val="2"/>
              </w:rPr>
              <w:t>类</w:t>
            </w:r>
          </w:p>
        </w:tc>
        <w:tc>
          <w:tcPr>
            <w:tcW w:w="1276" w:type="dxa"/>
            <w:noWrap w:val="0"/>
            <w:vAlign w:val="center"/>
          </w:tcPr>
          <w:p w14:paraId="23487A7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鱼类（活）</w:t>
            </w:r>
          </w:p>
        </w:tc>
        <w:tc>
          <w:tcPr>
            <w:tcW w:w="7796" w:type="dxa"/>
            <w:noWrap w:val="0"/>
            <w:vAlign w:val="center"/>
          </w:tcPr>
          <w:p w14:paraId="339D2EA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游水生猛，对外刺激敏感，无翻肚，无嘴烂及其他外表损伤，鱼鳞完整有光泽，不易脱落，眼隔膜有光泽，透明，眼球突出，腹部坚实部膨胀，肛门内部洁净，无异常红尾，大小均匀。</w:t>
            </w:r>
          </w:p>
        </w:tc>
      </w:tr>
      <w:tr w14:paraId="2CB2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1483FFE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34B05AA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虾类（活）</w:t>
            </w:r>
          </w:p>
        </w:tc>
        <w:tc>
          <w:tcPr>
            <w:tcW w:w="7796" w:type="dxa"/>
            <w:noWrap w:val="0"/>
            <w:vAlign w:val="center"/>
          </w:tcPr>
          <w:p w14:paraId="64C748B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游水快，对外界刺激敏感，头尾完善，有一定的弯曲度，虾眼突起，虾身较挺，肉质坚实，虾壳发亮，发硬，呈青绿色或青白色。</w:t>
            </w:r>
          </w:p>
        </w:tc>
      </w:tr>
      <w:tr w14:paraId="57AF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7189BB0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1D7199C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color w:val="auto"/>
                <w:kern w:val="2"/>
              </w:rPr>
              <w:t>贝类</w:t>
            </w:r>
          </w:p>
        </w:tc>
        <w:tc>
          <w:tcPr>
            <w:tcW w:w="7796" w:type="dxa"/>
            <w:noWrap w:val="0"/>
            <w:vAlign w:val="center"/>
          </w:tcPr>
          <w:p w14:paraId="3ED1324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肉质新鲜，无臭味，两贝壳相碰发出实响，且响声均匀，在静水中会伸出触角，表面清洁完整，无寄生物，外观美观，有光泽。</w:t>
            </w:r>
          </w:p>
        </w:tc>
      </w:tr>
      <w:tr w14:paraId="01B7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vMerge w:val="continue"/>
            <w:noWrap w:val="0"/>
            <w:vAlign w:val="center"/>
          </w:tcPr>
          <w:p w14:paraId="6EB868A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0BE2412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冰鲜鱼</w:t>
            </w:r>
          </w:p>
        </w:tc>
        <w:tc>
          <w:tcPr>
            <w:tcW w:w="7796" w:type="dxa"/>
            <w:noWrap w:val="0"/>
            <w:vAlign w:val="center"/>
          </w:tcPr>
          <w:p w14:paraId="5915ACF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体表黏液透明，而不粘，气味正常，腮盖紧闭，淡水鱼鳃鲜红或粉红，海水鱼鳃紫色或紫红，鱼眼澄清透明，眼球突出，鱼鳞完整，不易脱落，鱼腹发白，不膨胀，肛内内缩，鱼体肌肉有弹性，不易压出凹陷或凹陷能迅速复平，大小均匀，体表无伤痕。</w:t>
            </w:r>
          </w:p>
        </w:tc>
      </w:tr>
      <w:tr w14:paraId="3C06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479511F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214AAA6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冰鲜虾</w:t>
            </w:r>
          </w:p>
        </w:tc>
        <w:tc>
          <w:tcPr>
            <w:tcW w:w="7796" w:type="dxa"/>
            <w:noWrap w:val="0"/>
            <w:vAlign w:val="center"/>
          </w:tcPr>
          <w:p w14:paraId="4879E70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头尾完整，有一定弯曲度，虾身较挺，半透明不发红，外壳有光泽，稍湿润，气味正常。</w:t>
            </w:r>
          </w:p>
        </w:tc>
      </w:tr>
      <w:tr w14:paraId="0184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restart"/>
            <w:noWrap w:val="0"/>
            <w:vAlign w:val="center"/>
          </w:tcPr>
          <w:p w14:paraId="28563EE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kern w:val="2"/>
                <w:lang w:eastAsia="zh-CN"/>
              </w:rPr>
            </w:pPr>
            <w:r>
              <w:rPr>
                <w:rFonts w:hint="eastAsia" w:ascii="宋体" w:hAnsi="宋体" w:cs="宋体"/>
                <w:b/>
                <w:kern w:val="2"/>
              </w:rPr>
              <w:t>蛋</w:t>
            </w:r>
          </w:p>
          <w:p w14:paraId="63F1E1D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r>
              <w:rPr>
                <w:rFonts w:hint="eastAsia" w:ascii="宋体" w:hAnsi="宋体" w:cs="宋体"/>
                <w:b/>
                <w:kern w:val="2"/>
              </w:rPr>
              <w:t>类</w:t>
            </w:r>
          </w:p>
        </w:tc>
        <w:tc>
          <w:tcPr>
            <w:tcW w:w="1276" w:type="dxa"/>
            <w:noWrap w:val="0"/>
            <w:vAlign w:val="center"/>
          </w:tcPr>
          <w:p w14:paraId="731E0A5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鸡蛋</w:t>
            </w:r>
          </w:p>
        </w:tc>
        <w:tc>
          <w:tcPr>
            <w:tcW w:w="7796" w:type="dxa"/>
            <w:noWrap w:val="0"/>
            <w:vAlign w:val="center"/>
          </w:tcPr>
          <w:p w14:paraId="220FFD9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蛋壳粗糙，色泽鲜明，表面干净，无任何斑点，斑块，敲击声音坚实，清脆似碰击石头，摇晃无响声，无异味或有轻微腥味，内容物透亮，呈淡橘红色。</w:t>
            </w:r>
          </w:p>
        </w:tc>
      </w:tr>
      <w:tr w14:paraId="2D7A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611CC01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4354CF2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咸蛋</w:t>
            </w:r>
          </w:p>
        </w:tc>
        <w:tc>
          <w:tcPr>
            <w:tcW w:w="7796" w:type="dxa"/>
            <w:noWrap w:val="0"/>
            <w:vAlign w:val="center"/>
          </w:tcPr>
          <w:p w14:paraId="01F3400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咸蛋壳应完整，无裂纹，无破损，表面清洁，气室高度应小于7毫米，蛋白纯白，无斑点，细嫩，蛋黄色泽红黄，煮熟后黄中起油或有油析出，滋味咸味适中，无异味，蛋壳无裂痕。</w:t>
            </w:r>
          </w:p>
        </w:tc>
      </w:tr>
      <w:tr w14:paraId="0DDA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restart"/>
            <w:noWrap w:val="0"/>
            <w:vAlign w:val="center"/>
          </w:tcPr>
          <w:p w14:paraId="134CBE9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kern w:val="2"/>
                <w:lang w:eastAsia="zh-CN"/>
              </w:rPr>
            </w:pPr>
            <w:r>
              <w:rPr>
                <w:rFonts w:hint="eastAsia" w:ascii="宋体" w:hAnsi="宋体" w:cs="宋体"/>
                <w:b/>
                <w:kern w:val="2"/>
              </w:rPr>
              <w:t>豆</w:t>
            </w:r>
          </w:p>
          <w:p w14:paraId="503B03E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kern w:val="2"/>
                <w:lang w:eastAsia="zh-CN"/>
              </w:rPr>
            </w:pPr>
            <w:r>
              <w:rPr>
                <w:rFonts w:hint="eastAsia" w:ascii="宋体" w:hAnsi="宋体" w:cs="宋体"/>
                <w:b/>
                <w:kern w:val="2"/>
              </w:rPr>
              <w:t>制</w:t>
            </w:r>
          </w:p>
          <w:p w14:paraId="0745235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r>
              <w:rPr>
                <w:rFonts w:hint="eastAsia" w:ascii="宋体" w:hAnsi="宋体" w:cs="宋体"/>
                <w:b/>
                <w:kern w:val="2"/>
              </w:rPr>
              <w:t>品</w:t>
            </w:r>
          </w:p>
        </w:tc>
        <w:tc>
          <w:tcPr>
            <w:tcW w:w="1276" w:type="dxa"/>
            <w:noWrap w:val="0"/>
            <w:vAlign w:val="center"/>
          </w:tcPr>
          <w:p w14:paraId="1F3CE72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盒装内酯嫩豆腐</w:t>
            </w:r>
          </w:p>
        </w:tc>
        <w:tc>
          <w:tcPr>
            <w:tcW w:w="7796" w:type="dxa"/>
            <w:noWrap w:val="0"/>
            <w:vAlign w:val="center"/>
          </w:tcPr>
          <w:p w14:paraId="37D86D1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白色或乳白色，略有豆香、持水性较好，刀切后不塌、不裂、细腻、嫩滑、无涩味。</w:t>
            </w:r>
          </w:p>
        </w:tc>
      </w:tr>
      <w:tr w14:paraId="317D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6A75145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701698A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盒装内酯老豆腐</w:t>
            </w:r>
          </w:p>
        </w:tc>
        <w:tc>
          <w:tcPr>
            <w:tcW w:w="7796" w:type="dxa"/>
            <w:noWrap w:val="0"/>
            <w:vAlign w:val="center"/>
          </w:tcPr>
          <w:p w14:paraId="1070E19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白色或乳白色，略有豆香、持水性较好，刀切后不塌、不裂、细腻、嫩滑、无涩味。</w:t>
            </w:r>
          </w:p>
        </w:tc>
      </w:tr>
      <w:tr w14:paraId="0141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72E9199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0400E66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石膏嫩豆腐</w:t>
            </w:r>
          </w:p>
        </w:tc>
        <w:tc>
          <w:tcPr>
            <w:tcW w:w="7796" w:type="dxa"/>
            <w:noWrap w:val="0"/>
            <w:vAlign w:val="center"/>
          </w:tcPr>
          <w:p w14:paraId="66F90E3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乳白色，有豆香，不酸，揭布后，不脱皮，不塌，切口光亮，持水性好，滑爽不粗，有石膏脚。</w:t>
            </w:r>
          </w:p>
        </w:tc>
      </w:tr>
      <w:tr w14:paraId="32B0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0CAE7E8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047EACC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石膏老豆腐</w:t>
            </w:r>
          </w:p>
        </w:tc>
        <w:tc>
          <w:tcPr>
            <w:tcW w:w="7796" w:type="dxa"/>
            <w:noWrap w:val="0"/>
            <w:vAlign w:val="center"/>
          </w:tcPr>
          <w:p w14:paraId="24ED5D0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乳白色，有豆香，不酸，揭布后，不脱皮，不塌，切口光亮，持水性好，滑爽不粗，较密实，有石膏脚。</w:t>
            </w:r>
          </w:p>
        </w:tc>
      </w:tr>
      <w:tr w14:paraId="3C09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405B312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005DA3E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豆腐干</w:t>
            </w:r>
          </w:p>
        </w:tc>
        <w:tc>
          <w:tcPr>
            <w:tcW w:w="7796" w:type="dxa"/>
            <w:noWrap w:val="0"/>
            <w:vAlign w:val="center"/>
          </w:tcPr>
          <w:p w14:paraId="404349B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淡黄色或黄色，有豆香，块型整齐，厚薄均匀，密实，有韧性。</w:t>
            </w:r>
          </w:p>
        </w:tc>
      </w:tr>
      <w:tr w14:paraId="5746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38B1E93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14C73D0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五香豆腐干</w:t>
            </w:r>
          </w:p>
        </w:tc>
        <w:tc>
          <w:tcPr>
            <w:tcW w:w="7796" w:type="dxa"/>
            <w:noWrap w:val="0"/>
            <w:vAlign w:val="center"/>
          </w:tcPr>
          <w:p w14:paraId="5C8C2E7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褐色，有光泽，五香味，块形整齐，厚薄均匀，有韧性。</w:t>
            </w:r>
          </w:p>
        </w:tc>
      </w:tr>
      <w:tr w14:paraId="79D8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3DE3D6E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467406C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熏香干</w:t>
            </w:r>
          </w:p>
        </w:tc>
        <w:tc>
          <w:tcPr>
            <w:tcW w:w="7796" w:type="dxa"/>
            <w:noWrap w:val="0"/>
            <w:vAlign w:val="center"/>
          </w:tcPr>
          <w:p w14:paraId="63314E7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淡褐色和淡黄色相间，有辛香料柴火香，块形整齐，厚薄均匀，有韧性。</w:t>
            </w:r>
          </w:p>
        </w:tc>
      </w:tr>
      <w:tr w14:paraId="280C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268AAF0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369FDBE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柴火干</w:t>
            </w:r>
          </w:p>
        </w:tc>
        <w:tc>
          <w:tcPr>
            <w:tcW w:w="7796" w:type="dxa"/>
            <w:noWrap w:val="0"/>
            <w:vAlign w:val="center"/>
          </w:tcPr>
          <w:p w14:paraId="280A849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淡褐色和淡黄色相间，有辛香料柴火香，块形整齐，厚薄均匀，有韧性。</w:t>
            </w:r>
          </w:p>
        </w:tc>
      </w:tr>
      <w:tr w14:paraId="6409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65AC38C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3B8595C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油豆腐</w:t>
            </w:r>
          </w:p>
        </w:tc>
        <w:tc>
          <w:tcPr>
            <w:tcW w:w="7796" w:type="dxa"/>
            <w:noWrap w:val="0"/>
            <w:vAlign w:val="center"/>
          </w:tcPr>
          <w:p w14:paraId="1A8693E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金黄色或黄色，有油香和豆香，方形、三角形或长条形，皮薄软糯，内呈蜂蜜状，不实心。</w:t>
            </w:r>
          </w:p>
        </w:tc>
      </w:tr>
      <w:tr w14:paraId="37CB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526E5D9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3EDA432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油划方</w:t>
            </w:r>
          </w:p>
        </w:tc>
        <w:tc>
          <w:tcPr>
            <w:tcW w:w="7796" w:type="dxa"/>
            <w:noWrap w:val="0"/>
            <w:vAlign w:val="center"/>
          </w:tcPr>
          <w:p w14:paraId="440271D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金黄色或黄色，有油香和豆香，方形或菱形，大小均匀，不碎。</w:t>
            </w:r>
          </w:p>
        </w:tc>
      </w:tr>
      <w:tr w14:paraId="4E39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09522B3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26BCF2C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素鸡</w:t>
            </w:r>
          </w:p>
        </w:tc>
        <w:tc>
          <w:tcPr>
            <w:tcW w:w="7796" w:type="dxa"/>
            <w:noWrap w:val="0"/>
            <w:vAlign w:val="center"/>
          </w:tcPr>
          <w:p w14:paraId="70291DD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乳白色或淡米色，稍带碱味，圆柱形，无裂缝，不烂心。</w:t>
            </w:r>
          </w:p>
        </w:tc>
      </w:tr>
      <w:tr w14:paraId="7191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11494AA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5B48FA5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薄百页</w:t>
            </w:r>
          </w:p>
        </w:tc>
        <w:tc>
          <w:tcPr>
            <w:tcW w:w="7796" w:type="dxa"/>
            <w:noWrap w:val="0"/>
            <w:vAlign w:val="center"/>
          </w:tcPr>
          <w:p w14:paraId="208D83C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淡黄色，有豆香，方形薄张，无白边，白头，花洞厚薄均匀，有韧性，稍有拉力。</w:t>
            </w:r>
          </w:p>
        </w:tc>
      </w:tr>
      <w:tr w14:paraId="18B4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817" w:type="dxa"/>
            <w:vMerge w:val="continue"/>
            <w:noWrap w:val="0"/>
            <w:vAlign w:val="center"/>
          </w:tcPr>
          <w:p w14:paraId="6D656BD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34F0F7B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豆腐衣</w:t>
            </w:r>
          </w:p>
        </w:tc>
        <w:tc>
          <w:tcPr>
            <w:tcW w:w="7796" w:type="dxa"/>
            <w:noWrap w:val="0"/>
            <w:vAlign w:val="center"/>
          </w:tcPr>
          <w:p w14:paraId="04A76D9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乳白色，有豆香，方形薄张，无白边、白头、花洞厚薄均匀，有韧性，稍有拉力。</w:t>
            </w:r>
          </w:p>
        </w:tc>
      </w:tr>
      <w:tr w14:paraId="259F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7" w:type="dxa"/>
            <w:vMerge w:val="restart"/>
            <w:noWrap w:val="0"/>
            <w:vAlign w:val="center"/>
          </w:tcPr>
          <w:p w14:paraId="25D7BCF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kern w:val="2"/>
                <w:lang w:eastAsia="zh-CN"/>
              </w:rPr>
            </w:pPr>
            <w:r>
              <w:rPr>
                <w:rFonts w:hint="eastAsia" w:ascii="宋体" w:hAnsi="宋体" w:cs="宋体"/>
                <w:b/>
                <w:kern w:val="2"/>
              </w:rPr>
              <w:t>面筋</w:t>
            </w:r>
          </w:p>
          <w:p w14:paraId="0291628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r>
              <w:rPr>
                <w:rFonts w:hint="eastAsia" w:ascii="宋体" w:hAnsi="宋体" w:cs="宋体"/>
                <w:b/>
                <w:kern w:val="2"/>
              </w:rPr>
              <w:t>制品</w:t>
            </w:r>
          </w:p>
        </w:tc>
        <w:tc>
          <w:tcPr>
            <w:tcW w:w="1276" w:type="dxa"/>
            <w:noWrap w:val="0"/>
            <w:vAlign w:val="center"/>
          </w:tcPr>
          <w:p w14:paraId="300DB79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栗子面筋</w:t>
            </w:r>
          </w:p>
        </w:tc>
        <w:tc>
          <w:tcPr>
            <w:tcW w:w="7796" w:type="dxa"/>
            <w:noWrap w:val="0"/>
            <w:vAlign w:val="center"/>
          </w:tcPr>
          <w:p w14:paraId="185FE28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灰白色、有麦色、无酸味、栗子状，有韧性。</w:t>
            </w:r>
          </w:p>
        </w:tc>
      </w:tr>
      <w:tr w14:paraId="0562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17" w:type="dxa"/>
            <w:vMerge w:val="continue"/>
            <w:noWrap w:val="0"/>
            <w:vAlign w:val="center"/>
          </w:tcPr>
          <w:p w14:paraId="6495769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452D4DB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素肠</w:t>
            </w:r>
          </w:p>
        </w:tc>
        <w:tc>
          <w:tcPr>
            <w:tcW w:w="7796" w:type="dxa"/>
            <w:noWrap w:val="0"/>
            <w:vAlign w:val="center"/>
          </w:tcPr>
          <w:p w14:paraId="39A5471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灰白色、有麦色、无酸味、猪肠状，不包头，有韧性。</w:t>
            </w:r>
          </w:p>
        </w:tc>
      </w:tr>
      <w:tr w14:paraId="292E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17" w:type="dxa"/>
            <w:vMerge w:val="continue"/>
            <w:noWrap w:val="0"/>
            <w:vAlign w:val="center"/>
          </w:tcPr>
          <w:p w14:paraId="30E4E9C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69B248E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烤麸</w:t>
            </w:r>
          </w:p>
        </w:tc>
        <w:tc>
          <w:tcPr>
            <w:tcW w:w="7796" w:type="dxa"/>
            <w:noWrap w:val="0"/>
            <w:vAlign w:val="center"/>
          </w:tcPr>
          <w:p w14:paraId="0E7F88D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米黄色，有麦色、无异味、蜂窝状，松软，僵底高度≤5mm。</w:t>
            </w:r>
          </w:p>
        </w:tc>
      </w:tr>
      <w:tr w14:paraId="72B4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17" w:type="dxa"/>
            <w:vMerge w:val="continue"/>
            <w:noWrap w:val="0"/>
            <w:vAlign w:val="center"/>
          </w:tcPr>
          <w:p w14:paraId="229013A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5FEBF04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油面筋</w:t>
            </w:r>
          </w:p>
        </w:tc>
        <w:tc>
          <w:tcPr>
            <w:tcW w:w="7796" w:type="dxa"/>
            <w:noWrap w:val="0"/>
            <w:vAlign w:val="center"/>
          </w:tcPr>
          <w:p w14:paraId="70AEE39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金黄色，有油香，无异味，呈球状，内呈丝网状。</w:t>
            </w:r>
          </w:p>
        </w:tc>
      </w:tr>
      <w:tr w14:paraId="4BDD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17" w:type="dxa"/>
            <w:vMerge w:val="restart"/>
            <w:noWrap w:val="0"/>
            <w:vAlign w:val="center"/>
          </w:tcPr>
          <w:p w14:paraId="6ADE13F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kern w:val="2"/>
                <w:lang w:eastAsia="zh-CN"/>
              </w:rPr>
            </w:pPr>
            <w:r>
              <w:rPr>
                <w:rFonts w:hint="eastAsia" w:ascii="宋体" w:hAnsi="宋体" w:cs="宋体"/>
                <w:b/>
                <w:kern w:val="2"/>
              </w:rPr>
              <w:t>豆类</w:t>
            </w:r>
          </w:p>
          <w:p w14:paraId="14BB243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kern w:val="2"/>
                <w:lang w:eastAsia="zh-CN"/>
              </w:rPr>
            </w:pPr>
            <w:r>
              <w:rPr>
                <w:rFonts w:hint="eastAsia" w:ascii="宋体" w:hAnsi="宋体" w:cs="宋体"/>
                <w:b/>
                <w:kern w:val="2"/>
              </w:rPr>
              <w:t>淀粉</w:t>
            </w:r>
          </w:p>
          <w:p w14:paraId="5686FB5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r>
              <w:rPr>
                <w:rFonts w:hint="eastAsia" w:ascii="宋体" w:hAnsi="宋体" w:cs="宋体"/>
                <w:b/>
                <w:kern w:val="2"/>
              </w:rPr>
              <w:t>制品</w:t>
            </w:r>
          </w:p>
        </w:tc>
        <w:tc>
          <w:tcPr>
            <w:tcW w:w="1276" w:type="dxa"/>
            <w:noWrap w:val="0"/>
            <w:vAlign w:val="center"/>
          </w:tcPr>
          <w:p w14:paraId="7957E3E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粉皮</w:t>
            </w:r>
          </w:p>
        </w:tc>
        <w:tc>
          <w:tcPr>
            <w:tcW w:w="7796" w:type="dxa"/>
            <w:noWrap w:val="0"/>
            <w:vAlign w:val="center"/>
          </w:tcPr>
          <w:p w14:paraId="626588C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乳白色，半透明有光泽，无酸味，方或圆形，揭开完整不碎，稍有韧性。</w:t>
            </w:r>
          </w:p>
        </w:tc>
      </w:tr>
      <w:tr w14:paraId="3CFF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7" w:type="dxa"/>
            <w:vMerge w:val="continue"/>
            <w:noWrap w:val="0"/>
            <w:vAlign w:val="center"/>
          </w:tcPr>
          <w:p w14:paraId="6F66C3B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2F96995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麻腐</w:t>
            </w:r>
          </w:p>
        </w:tc>
        <w:tc>
          <w:tcPr>
            <w:tcW w:w="7796" w:type="dxa"/>
            <w:noWrap w:val="0"/>
            <w:vAlign w:val="center"/>
          </w:tcPr>
          <w:p w14:paraId="3D130E9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乳白色，半透明有光泽，无酸味，块形完整，有弹性。</w:t>
            </w:r>
          </w:p>
        </w:tc>
      </w:tr>
      <w:tr w14:paraId="1532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7" w:type="dxa"/>
            <w:vMerge w:val="continue"/>
            <w:noWrap w:val="0"/>
            <w:vAlign w:val="center"/>
          </w:tcPr>
          <w:p w14:paraId="3A23E4F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p>
        </w:tc>
        <w:tc>
          <w:tcPr>
            <w:tcW w:w="1276" w:type="dxa"/>
            <w:noWrap w:val="0"/>
            <w:vAlign w:val="center"/>
          </w:tcPr>
          <w:p w14:paraId="27C3933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水粉丝</w:t>
            </w:r>
          </w:p>
        </w:tc>
        <w:tc>
          <w:tcPr>
            <w:tcW w:w="7796" w:type="dxa"/>
            <w:noWrap w:val="0"/>
            <w:vAlign w:val="center"/>
          </w:tcPr>
          <w:p w14:paraId="0A64879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乳白色，半透明有光泽，无酸味，长线型，无珠子粒，有韧性。</w:t>
            </w:r>
          </w:p>
        </w:tc>
      </w:tr>
      <w:tr w14:paraId="0831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17" w:type="dxa"/>
            <w:noWrap/>
            <w:vAlign w:val="center"/>
          </w:tcPr>
          <w:p w14:paraId="0DDC17E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r>
              <w:rPr>
                <w:rFonts w:hint="eastAsia" w:ascii="宋体" w:hAnsi="宋体" w:cs="宋体"/>
                <w:b/>
                <w:kern w:val="2"/>
              </w:rPr>
              <w:t>干货</w:t>
            </w:r>
          </w:p>
        </w:tc>
        <w:tc>
          <w:tcPr>
            <w:tcW w:w="1276" w:type="dxa"/>
            <w:noWrap w:val="0"/>
            <w:vAlign w:val="center"/>
          </w:tcPr>
          <w:p w14:paraId="43A46F8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干货</w:t>
            </w:r>
          </w:p>
        </w:tc>
        <w:tc>
          <w:tcPr>
            <w:tcW w:w="7796" w:type="dxa"/>
            <w:noWrap w:val="0"/>
            <w:vAlign w:val="center"/>
          </w:tcPr>
          <w:p w14:paraId="14955F4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有外包装的必须标明产品名称、配料表、净含量、制造者及经营者的名称和地址、生产（或分装、包装）日期、保质期或保存期、产品标准号。</w:t>
            </w:r>
          </w:p>
        </w:tc>
      </w:tr>
      <w:tr w14:paraId="3052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817" w:type="dxa"/>
            <w:noWrap/>
            <w:vAlign w:val="center"/>
          </w:tcPr>
          <w:p w14:paraId="52F86BB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kern w:val="2"/>
              </w:rPr>
            </w:pPr>
            <w:r>
              <w:rPr>
                <w:rFonts w:hint="eastAsia" w:ascii="宋体" w:hAnsi="宋体" w:cs="宋体"/>
                <w:b/>
                <w:kern w:val="2"/>
              </w:rPr>
              <w:t>调料</w:t>
            </w:r>
          </w:p>
        </w:tc>
        <w:tc>
          <w:tcPr>
            <w:tcW w:w="1276" w:type="dxa"/>
            <w:noWrap w:val="0"/>
            <w:vAlign w:val="center"/>
          </w:tcPr>
          <w:p w14:paraId="7E7D9EF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kern w:val="2"/>
              </w:rPr>
            </w:pPr>
            <w:r>
              <w:rPr>
                <w:rFonts w:hint="eastAsia" w:ascii="宋体" w:hAnsi="宋体" w:cs="宋体"/>
                <w:kern w:val="2"/>
              </w:rPr>
              <w:t>调料</w:t>
            </w:r>
          </w:p>
        </w:tc>
        <w:tc>
          <w:tcPr>
            <w:tcW w:w="7796" w:type="dxa"/>
            <w:noWrap w:val="0"/>
            <w:vAlign w:val="center"/>
          </w:tcPr>
          <w:p w14:paraId="4EB9286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kern w:val="2"/>
              </w:rPr>
            </w:pPr>
            <w:r>
              <w:rPr>
                <w:rFonts w:hint="eastAsia" w:ascii="宋体" w:hAnsi="宋体" w:cs="宋体"/>
                <w:kern w:val="2"/>
              </w:rPr>
              <w:t>具有SC(QS)标志，外包装无污物，无泄漏，无胀袋或胖听或鼓盖现象，无变质发霉现象，色泽正常，具有该品种固定的香味、滋味无异味；油酱均匀的酱体或无结块的粉状固体，封口平整，无破包，夹包、漏包，无污染；香辛料要求干燥、无虫蛀、无霉变、无异味、无污染、无杂质；验收时，调料生产日期不超过保质期的三分之一。</w:t>
            </w:r>
          </w:p>
        </w:tc>
      </w:tr>
      <w:tr w14:paraId="0D88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817" w:type="dxa"/>
            <w:noWrap/>
            <w:vAlign w:val="center"/>
          </w:tcPr>
          <w:p w14:paraId="62F6F68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eastAsiaTheme="minorEastAsia"/>
                <w:b/>
                <w:color w:val="auto"/>
                <w:kern w:val="2"/>
                <w:lang w:eastAsia="zh-CN"/>
              </w:rPr>
            </w:pPr>
            <w:r>
              <w:rPr>
                <w:rFonts w:hint="eastAsia" w:ascii="宋体" w:hAnsi="宋体" w:cs="宋体"/>
                <w:b/>
                <w:color w:val="auto"/>
                <w:kern w:val="2"/>
              </w:rPr>
              <w:t>牛奶</w:t>
            </w:r>
            <w:r>
              <w:rPr>
                <w:rFonts w:hint="eastAsia" w:ascii="宋体" w:hAnsi="宋体" w:cs="宋体"/>
                <w:b/>
                <w:color w:val="auto"/>
                <w:kern w:val="2"/>
                <w:lang w:eastAsia="zh-CN"/>
              </w:rPr>
              <w:t>（</w:t>
            </w:r>
            <w:r>
              <w:rPr>
                <w:rFonts w:hint="eastAsia" w:ascii="宋体" w:hAnsi="宋体" w:cs="宋体"/>
                <w:b/>
                <w:color w:val="auto"/>
                <w:kern w:val="2"/>
                <w:lang w:val="en-US" w:eastAsia="zh-CN"/>
              </w:rPr>
              <w:t>酸奶</w:t>
            </w:r>
            <w:r>
              <w:rPr>
                <w:rFonts w:hint="eastAsia" w:ascii="宋体" w:hAnsi="宋体" w:cs="宋体"/>
                <w:b/>
                <w:color w:val="auto"/>
                <w:kern w:val="2"/>
                <w:lang w:eastAsia="zh-CN"/>
              </w:rPr>
              <w:t>）</w:t>
            </w:r>
          </w:p>
        </w:tc>
        <w:tc>
          <w:tcPr>
            <w:tcW w:w="1276" w:type="dxa"/>
            <w:noWrap w:val="0"/>
            <w:vAlign w:val="center"/>
          </w:tcPr>
          <w:p w14:paraId="7641E5B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eastAsiaTheme="minorEastAsia"/>
                <w:color w:val="auto"/>
                <w:kern w:val="2"/>
                <w:lang w:val="en-US" w:eastAsia="zh-CN"/>
              </w:rPr>
            </w:pPr>
            <w:r>
              <w:rPr>
                <w:rFonts w:hint="eastAsia" w:ascii="宋体" w:hAnsi="宋体" w:cs="宋体"/>
                <w:color w:val="auto"/>
                <w:kern w:val="2"/>
              </w:rPr>
              <w:t>盒装牛奶</w:t>
            </w:r>
            <w:r>
              <w:rPr>
                <w:rFonts w:hint="eastAsia" w:ascii="宋体" w:hAnsi="宋体" w:cs="宋体"/>
                <w:color w:val="auto"/>
                <w:kern w:val="2"/>
                <w:lang w:eastAsia="zh-CN"/>
              </w:rPr>
              <w:t>（</w:t>
            </w:r>
            <w:r>
              <w:rPr>
                <w:rFonts w:hint="eastAsia" w:ascii="宋体" w:hAnsi="宋体" w:cs="宋体"/>
                <w:color w:val="auto"/>
                <w:kern w:val="2"/>
                <w:lang w:val="en-US" w:eastAsia="zh-CN"/>
              </w:rPr>
              <w:t>酸奶）</w:t>
            </w:r>
          </w:p>
        </w:tc>
        <w:tc>
          <w:tcPr>
            <w:tcW w:w="7796" w:type="dxa"/>
            <w:noWrap w:val="0"/>
            <w:vAlign w:val="center"/>
          </w:tcPr>
          <w:p w14:paraId="193273A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kern w:val="2"/>
              </w:rPr>
            </w:pPr>
            <w:r>
              <w:rPr>
                <w:rFonts w:hint="eastAsia" w:ascii="宋体" w:hAnsi="宋体" w:cs="宋体"/>
                <w:color w:val="auto"/>
                <w:kern w:val="2"/>
              </w:rPr>
              <w:t>具有SC(QS)标志，独立纸质盒装；必须采用超高温瞬时灭菌或保持灭菌支撑，无菌罐装；外包装无污物，无泄漏。酸奶要求：色泽质地风味正常，蛋白质、脂肪等理化指标及乳酸菌等微生物指标达标，采用优质奶源与合规发酵剂、添加剂，包装符合食品卫生标准且标识产品关键信息，完善冷链保障运输储存，并提供优质售后服务。</w:t>
            </w:r>
          </w:p>
        </w:tc>
      </w:tr>
    </w:tbl>
    <w:p w14:paraId="65C12141">
      <w:pPr>
        <w:pStyle w:val="7"/>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rPr>
      </w:pPr>
    </w:p>
    <w:p w14:paraId="7722E63A">
      <w:pPr>
        <w:pStyle w:val="7"/>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大米需颗粒饱满无霉变，水分、杂质、农药残留、重金属等指标达标，明确品种与包装规格，包装标明关键信息；供应商需提供资质与检测报告，确保可溯源，具备稳定供应能力及售后保障。</w:t>
      </w:r>
    </w:p>
    <w:p w14:paraId="2DE2A7A6">
      <w:pPr>
        <w:pStyle w:val="7"/>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非转基因食用油需澄清无异味，酸价、过氧化值等指标达标，采用优质原料及合规工艺，严控黄曲霉毒素等有害物质；包装密封避光且标识完整；供应商需提供资质和检测报告，保证稳定供应及售后。</w:t>
      </w:r>
    </w:p>
    <w:p w14:paraId="6AB0E11D">
      <w:pPr>
        <w:pStyle w:val="7"/>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面粉需色泽自然、无结块杂质、无霉味异味，面筋含量、水分、灰分等指标符合对应粉类（如高筋、中筋、低筋）国家标准；严控重金属、农药残留、微生物指标；包装密封防潮，标明品名、配料、生产日期、保质期、等级等信息；供应商需提供资质证明、质检报告，确保稳定供应与售后。</w:t>
      </w:r>
    </w:p>
    <w:p w14:paraId="01DBB019">
      <w:pPr>
        <w:keepNext w:val="0"/>
        <w:keepLines w:val="0"/>
        <w:pageBreakBefore w:val="0"/>
        <w:widowControl w:val="0"/>
        <w:kinsoku/>
        <w:wordWrap/>
        <w:overflowPunct/>
        <w:topLinePunct w:val="0"/>
        <w:autoSpaceDE w:val="0"/>
        <w:autoSpaceDN w:val="0"/>
        <w:bidi w:val="0"/>
        <w:adjustRightInd/>
        <w:snapToGrid/>
        <w:spacing w:before="3"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芽类要求芽体鲜嫩、无腐烂变色、无异味杂质；农药残留、重金属及微生物指标符合食品安全标准；需现采现供，保证新鲜度，运输过程保持低温保鲜；包装干净卫生、透气防挤压，并标注品名、产地、采摘日期；供应商需提供质检证明，具备稳定供应能力和售后保障 。</w:t>
      </w:r>
    </w:p>
    <w:p w14:paraId="1015281A">
      <w:pPr>
        <w:pStyle w:val="2"/>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供应商所配送的米、面、油应在符合国家或行业规定标准的同时，符合需求单位的具体订 货要求。其中：</w:t>
      </w:r>
    </w:p>
    <w:p w14:paraId="601B4FF0">
      <w:pPr>
        <w:pStyle w:val="2"/>
        <w:keepNext w:val="0"/>
        <w:keepLines w:val="0"/>
        <w:pageBreakBefore w:val="0"/>
        <w:widowControl w:val="0"/>
        <w:numPr>
          <w:ilvl w:val="0"/>
          <w:numId w:val="0"/>
        </w:numPr>
        <w:kinsoku/>
        <w:wordWrap/>
        <w:overflowPunct/>
        <w:topLinePunct w:val="0"/>
        <w:bidi w:val="0"/>
        <w:adjustRightInd/>
        <w:snapToGrid/>
        <w:spacing w:line="360" w:lineRule="auto"/>
        <w:ind w:left="600" w:left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 ①米类质量要求：</w:t>
      </w:r>
    </w:p>
    <w:p w14:paraId="2CA6FC66">
      <w:pPr>
        <w:pStyle w:val="2"/>
        <w:keepNext w:val="0"/>
        <w:keepLines w:val="0"/>
        <w:pageBreakBefore w:val="0"/>
        <w:widowControl w:val="0"/>
        <w:numPr>
          <w:ilvl w:val="0"/>
          <w:numId w:val="0"/>
        </w:numPr>
        <w:kinsoku/>
        <w:wordWrap/>
        <w:overflowPunct/>
        <w:topLinePunct w:val="0"/>
        <w:bidi w:val="0"/>
        <w:adjustRightInd/>
        <w:snapToGrid/>
        <w:spacing w:line="360" w:lineRule="auto"/>
        <w:ind w:left="600" w:left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 xml:space="preserve">)米类：新米 </w:t>
      </w:r>
    </w:p>
    <w:p w14:paraId="064C815A">
      <w:pPr>
        <w:pStyle w:val="2"/>
        <w:keepNext w:val="0"/>
        <w:keepLines w:val="0"/>
        <w:pageBreakBefore w:val="0"/>
        <w:widowControl w:val="0"/>
        <w:numPr>
          <w:ilvl w:val="0"/>
          <w:numId w:val="0"/>
        </w:numPr>
        <w:kinsoku/>
        <w:wordWrap/>
        <w:overflowPunct/>
        <w:topLinePunct w:val="0"/>
        <w:bidi w:val="0"/>
        <w:adjustRightInd/>
        <w:snapToGrid/>
        <w:spacing w:line="360" w:lineRule="auto"/>
        <w:ind w:left="600" w:left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(2)保质期：6个月(含)以上。</w:t>
      </w:r>
    </w:p>
    <w:p w14:paraId="5B060BCC">
      <w:pPr>
        <w:pStyle w:val="2"/>
        <w:keepNext w:val="0"/>
        <w:keepLines w:val="0"/>
        <w:pageBreakBefore w:val="0"/>
        <w:widowControl w:val="0"/>
        <w:numPr>
          <w:ilvl w:val="0"/>
          <w:numId w:val="0"/>
        </w:numPr>
        <w:kinsoku/>
        <w:wordWrap/>
        <w:overflowPunct/>
        <w:topLinePunct w:val="0"/>
        <w:bidi w:val="0"/>
        <w:adjustRightInd/>
        <w:snapToGrid/>
        <w:spacing w:line="360" w:lineRule="auto"/>
        <w:ind w:left="600" w:left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(3)外包装完好，标明加工厂名称、产品名称、净含量、生产日期、保质期或保存期、质量等级、生产许可证号、产品批号、产品标准号等内容。质量不低于大米国家标准(GB/T1354-2018)要求，提供SC 认证、产品合格证。具有固有色泽和香味，无污染、无虫害，色泽、气 味、口味正常，无异味或霉味(霉变)，无虫蛀、结块、挂丝或杂质异物等。</w:t>
      </w:r>
    </w:p>
    <w:p w14:paraId="6E5D2AA1">
      <w:pPr>
        <w:pStyle w:val="2"/>
        <w:keepNext w:val="0"/>
        <w:keepLines w:val="0"/>
        <w:pageBreakBefore w:val="0"/>
        <w:widowControl w:val="0"/>
        <w:numPr>
          <w:ilvl w:val="0"/>
          <w:numId w:val="0"/>
        </w:numPr>
        <w:kinsoku/>
        <w:wordWrap/>
        <w:overflowPunct/>
        <w:topLinePunct w:val="0"/>
        <w:bidi w:val="0"/>
        <w:adjustRightInd/>
        <w:snapToGrid/>
        <w:spacing w:line="360" w:lineRule="auto"/>
        <w:ind w:left="600" w:left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②面粉类质量要求： </w:t>
      </w:r>
    </w:p>
    <w:p w14:paraId="4F88F201">
      <w:pPr>
        <w:pStyle w:val="2"/>
        <w:keepNext w:val="0"/>
        <w:keepLines w:val="0"/>
        <w:pageBreakBefore w:val="0"/>
        <w:widowControl w:val="0"/>
        <w:numPr>
          <w:ilvl w:val="0"/>
          <w:numId w:val="0"/>
        </w:numPr>
        <w:kinsoku/>
        <w:wordWrap/>
        <w:overflowPunct/>
        <w:topLinePunct w:val="0"/>
        <w:bidi w:val="0"/>
        <w:adjustRightInd/>
        <w:snapToGrid/>
        <w:spacing w:line="360" w:lineRule="auto"/>
        <w:ind w:left="600" w:left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 xml:space="preserve">)面粉：新面。 </w:t>
      </w:r>
    </w:p>
    <w:p w14:paraId="21AAFD8C">
      <w:pPr>
        <w:pStyle w:val="2"/>
        <w:keepNext w:val="0"/>
        <w:keepLines w:val="0"/>
        <w:pageBreakBefore w:val="0"/>
        <w:widowControl w:val="0"/>
        <w:numPr>
          <w:ilvl w:val="0"/>
          <w:numId w:val="0"/>
        </w:numPr>
        <w:kinsoku/>
        <w:wordWrap/>
        <w:overflowPunct/>
        <w:topLinePunct w:val="0"/>
        <w:bidi w:val="0"/>
        <w:adjustRightInd/>
        <w:snapToGrid/>
        <w:spacing w:line="360" w:lineRule="auto"/>
        <w:ind w:left="600" w:left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(2)保质期：6个月(含)以上。 </w:t>
      </w:r>
    </w:p>
    <w:p w14:paraId="36E5D718">
      <w:pPr>
        <w:pStyle w:val="2"/>
        <w:keepNext w:val="0"/>
        <w:keepLines w:val="0"/>
        <w:pageBreakBefore w:val="0"/>
        <w:widowControl w:val="0"/>
        <w:numPr>
          <w:ilvl w:val="0"/>
          <w:numId w:val="0"/>
        </w:numPr>
        <w:kinsoku/>
        <w:wordWrap/>
        <w:overflowPunct/>
        <w:topLinePunct w:val="0"/>
        <w:bidi w:val="0"/>
        <w:adjustRightInd/>
        <w:snapToGrid/>
        <w:spacing w:line="360" w:lineRule="auto"/>
        <w:ind w:left="600" w:left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(3)外包装完好，标明加工厂名称、品名、生产日期、保质期或保存期、质量等级、产品 标准号、产品合格证，质量符合小麦粉国家标准(GB/T 1355-2021)。具有固有色泽和香味，无 污染、无虫害，色泽、气味、口味正常，无异味或霉味(霉变)，无虫蛀、结块、挂丝或杂质异 物等。 </w:t>
      </w:r>
    </w:p>
    <w:p w14:paraId="18EED970">
      <w:pPr>
        <w:pStyle w:val="2"/>
        <w:keepNext w:val="0"/>
        <w:keepLines w:val="0"/>
        <w:pageBreakBefore w:val="0"/>
        <w:widowControl w:val="0"/>
        <w:numPr>
          <w:ilvl w:val="0"/>
          <w:numId w:val="0"/>
        </w:numPr>
        <w:kinsoku/>
        <w:wordWrap/>
        <w:overflowPunct/>
        <w:topLinePunct w:val="0"/>
        <w:bidi w:val="0"/>
        <w:adjustRightInd/>
        <w:snapToGrid/>
        <w:spacing w:line="360" w:lineRule="auto"/>
        <w:ind w:left="600" w:leftChars="0"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③食用油质量要求： </w:t>
      </w:r>
    </w:p>
    <w:p w14:paraId="0DB48E6D">
      <w:pPr>
        <w:pStyle w:val="2"/>
        <w:keepNext w:val="0"/>
        <w:keepLines w:val="0"/>
        <w:pageBreakBefore w:val="0"/>
        <w:widowControl w:val="0"/>
        <w:numPr>
          <w:ilvl w:val="0"/>
          <w:numId w:val="4"/>
        </w:numPr>
        <w:kinsoku/>
        <w:wordWrap/>
        <w:overflowPunct/>
        <w:topLinePunct w:val="0"/>
        <w:bidi w:val="0"/>
        <w:adjustRightInd/>
        <w:snapToGrid/>
        <w:spacing w:line="360" w:lineRule="auto"/>
        <w:ind w:left="600" w:left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原料：为非转基因花生、大豆及调和等。 </w:t>
      </w:r>
    </w:p>
    <w:p w14:paraId="79E42F71">
      <w:pPr>
        <w:pStyle w:val="2"/>
        <w:keepNext w:val="0"/>
        <w:keepLines w:val="0"/>
        <w:pageBreakBefore w:val="0"/>
        <w:widowControl w:val="0"/>
        <w:numPr>
          <w:ilvl w:val="0"/>
          <w:numId w:val="4"/>
        </w:numPr>
        <w:kinsoku/>
        <w:wordWrap/>
        <w:overflowPunct/>
        <w:topLinePunct w:val="0"/>
        <w:bidi w:val="0"/>
        <w:adjustRightInd/>
        <w:snapToGrid/>
        <w:spacing w:line="360" w:lineRule="auto"/>
        <w:ind w:left="600" w:left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保存期：不少于原有保质期的三分之二。 </w:t>
      </w:r>
    </w:p>
    <w:p w14:paraId="6C480CCD">
      <w:pPr>
        <w:pStyle w:val="2"/>
        <w:keepNext w:val="0"/>
        <w:keepLines w:val="0"/>
        <w:pageBreakBefore w:val="0"/>
        <w:widowControl w:val="0"/>
        <w:numPr>
          <w:ilvl w:val="0"/>
          <w:numId w:val="4"/>
        </w:numPr>
        <w:kinsoku/>
        <w:wordWrap/>
        <w:overflowPunct/>
        <w:topLinePunct w:val="0"/>
        <w:bidi w:val="0"/>
        <w:adjustRightInd/>
        <w:snapToGrid/>
        <w:spacing w:line="360" w:lineRule="auto"/>
        <w:ind w:left="600" w:leftChars="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外包装完好，标明产品名称、净含量、生产者名称和地址、生产</w:t>
      </w:r>
      <w:r>
        <w:rPr>
          <w:rFonts w:hint="eastAsia" w:ascii="宋体" w:hAnsi="宋体" w:eastAsia="宋体" w:cs="宋体"/>
          <w:sz w:val="24"/>
          <w:szCs w:val="24"/>
          <w:lang w:eastAsia="zh-CN"/>
        </w:rPr>
        <w:t xml:space="preserve">日期、保质期、产 品标准号、质量等级、生产许可证号、产品批号等内容。 </w:t>
      </w:r>
    </w:p>
    <w:p w14:paraId="6CC1A236">
      <w:pPr>
        <w:pStyle w:val="2"/>
        <w:keepNext w:val="0"/>
        <w:keepLines w:val="0"/>
        <w:pageBreakBefore w:val="0"/>
        <w:widowControl w:val="0"/>
        <w:numPr>
          <w:ilvl w:val="0"/>
          <w:numId w:val="4"/>
        </w:numPr>
        <w:kinsoku/>
        <w:wordWrap/>
        <w:overflowPunct/>
        <w:topLinePunct w:val="0"/>
        <w:bidi w:val="0"/>
        <w:adjustRightInd/>
        <w:snapToGrid/>
        <w:spacing w:line="360" w:lineRule="auto"/>
        <w:ind w:left="600"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具有产品合格证。质量符合大豆油国家标准(GB/T 1535-2017)/花生油国家标准(GB /T1354-2017)。呈黄色至橙黄色，无气味、口感好，澄清透明，不得掺有其它食用油和非食用 油，不得添加任何香精和香料。提供SC认证、国家机关发出的产品检验合格证书。</w:t>
      </w:r>
    </w:p>
    <w:p w14:paraId="16F3879A">
      <w:pPr>
        <w:widowControl/>
        <w:jc w:val="left"/>
        <w:rPr>
          <w:rFonts w:hint="eastAsia" w:ascii="宋体" w:hAnsi="宋体" w:eastAsia="宋体" w:cs="Times New Roman"/>
          <w:b/>
          <w:bCs/>
          <w:sz w:val="32"/>
          <w:szCs w:val="32"/>
        </w:rPr>
      </w:pPr>
      <w:r>
        <w:rPr>
          <w:rFonts w:hint="eastAsia" w:ascii="宋体" w:hAnsi="宋体" w:eastAsia="宋体" w:cs="Times New Roman"/>
          <w:b/>
          <w:bCs/>
          <w:sz w:val="32"/>
          <w:szCs w:val="32"/>
        </w:rPr>
        <w:br w:type="page"/>
      </w:r>
    </w:p>
    <w:p w14:paraId="744F6A0E">
      <w:pPr>
        <w:spacing w:before="240" w:after="60"/>
        <w:jc w:val="center"/>
        <w:outlineLvl w:val="0"/>
        <w:rPr>
          <w:rFonts w:hint="eastAsia" w:ascii="宋体" w:hAnsi="宋体" w:eastAsia="宋体" w:cs="Times New Roman"/>
          <w:b/>
          <w:bCs/>
          <w:sz w:val="32"/>
          <w:szCs w:val="32"/>
        </w:rPr>
      </w:pPr>
      <w:bookmarkStart w:id="15" w:name="_Toc178501617"/>
      <w:r>
        <w:rPr>
          <w:rFonts w:hint="eastAsia" w:ascii="宋体" w:hAnsi="宋体" w:eastAsia="宋体" w:cs="Times New Roman"/>
          <w:b/>
          <w:bCs/>
          <w:sz w:val="32"/>
          <w:szCs w:val="32"/>
        </w:rPr>
        <w:t>第五章 确定第一阶段入围供应商的评审办法</w:t>
      </w:r>
      <w:bookmarkEnd w:id="15"/>
      <w:r>
        <w:rPr>
          <w:rFonts w:hint="eastAsia" w:ascii="宋体" w:hAnsi="宋体" w:eastAsia="宋体" w:cs="Times New Roman"/>
          <w:b/>
          <w:bCs/>
          <w:sz w:val="32"/>
          <w:szCs w:val="32"/>
        </w:rPr>
        <w:t>（质量优先法）</w:t>
      </w:r>
    </w:p>
    <w:p w14:paraId="33247246">
      <w:pPr>
        <w:spacing w:line="440" w:lineRule="exact"/>
        <w:ind w:firstLine="482" w:firstLineChars="200"/>
        <w:rPr>
          <w:rFonts w:hint="eastAsia" w:ascii="宋体" w:hAnsi="宋体" w:eastAsia="宋体" w:cs="Times New Roman"/>
          <w:b/>
          <w:sz w:val="24"/>
        </w:rPr>
      </w:pPr>
      <w:r>
        <w:rPr>
          <w:rFonts w:hint="eastAsia" w:ascii="宋体" w:hAnsi="宋体" w:eastAsia="宋体" w:cs="Times New Roman"/>
          <w:b/>
          <w:sz w:val="24"/>
        </w:rPr>
        <w:t>1.总则</w:t>
      </w:r>
    </w:p>
    <w:p w14:paraId="2928910C">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1.1为加强对本项目招标评标工作的管理，制定本评标办法。</w:t>
      </w:r>
    </w:p>
    <w:p w14:paraId="18088E71">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1.2采购人按规定依法组成评标委员会，评标委员会对响应文件进行评标；评标委员会由熟悉相关业务技术、经济方面专家共5人组成，评标委员会成员的名单在评标结果未确定前应当保密。</w:t>
      </w:r>
    </w:p>
    <w:p w14:paraId="54753A2A">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1.3评标期间，评标人员应当严格遵守保密规定，不得泄露与评标有关的情况，不得索贿受贿，不得参加影响公正评标的任何活动。</w:t>
      </w:r>
    </w:p>
    <w:p w14:paraId="4446F6E9">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1.4监督部门将对招标项目的开标、评标、定标实施监督管理。</w:t>
      </w:r>
    </w:p>
    <w:p w14:paraId="1B9109E5">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1.5评标委员会应按质量优先法评标，推荐中标候选人数量和备选单位数量见</w:t>
      </w:r>
      <w:r>
        <w:rPr>
          <w:rFonts w:hint="eastAsia" w:ascii="宋体" w:hAnsi="宋体" w:eastAsia="宋体" w:cs="Times New Roman"/>
          <w:bCs/>
          <w:sz w:val="24"/>
          <w:szCs w:val="24"/>
        </w:rPr>
        <w:t>供应商</w:t>
      </w:r>
      <w:r>
        <w:rPr>
          <w:rFonts w:hint="eastAsia" w:ascii="宋体" w:hAnsi="宋体" w:eastAsia="宋体" w:cs="Times New Roman"/>
          <w:sz w:val="24"/>
        </w:rPr>
        <w:t>须知前附表。</w:t>
      </w:r>
    </w:p>
    <w:p w14:paraId="4274075E">
      <w:pPr>
        <w:spacing w:line="440" w:lineRule="exact"/>
        <w:ind w:firstLine="482" w:firstLineChars="200"/>
        <w:rPr>
          <w:rFonts w:hint="eastAsia" w:ascii="宋体" w:hAnsi="宋体" w:eastAsia="宋体" w:cs="Times New Roman"/>
          <w:b/>
          <w:sz w:val="24"/>
        </w:rPr>
      </w:pPr>
      <w:r>
        <w:rPr>
          <w:rFonts w:hint="eastAsia" w:ascii="宋体" w:hAnsi="宋体" w:eastAsia="宋体" w:cs="Times New Roman"/>
          <w:b/>
          <w:sz w:val="24"/>
        </w:rPr>
        <w:t>2.评标标准</w:t>
      </w:r>
    </w:p>
    <w:p w14:paraId="7AC4B547">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2.1初步评标标准</w:t>
      </w:r>
    </w:p>
    <w:p w14:paraId="5A31E05B">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2.1.1资格评标标准：见本章附表一</w:t>
      </w:r>
    </w:p>
    <w:p w14:paraId="408ABDB7">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2.1.2符合性评审标准：见本章附表二</w:t>
      </w:r>
    </w:p>
    <w:p w14:paraId="5D6E678E">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2.2分值构成与评分标准</w:t>
      </w:r>
    </w:p>
    <w:p w14:paraId="25DE0C01">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2.2.1分值构成</w:t>
      </w:r>
    </w:p>
    <w:p w14:paraId="07DE41B1">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（1）商务部分：10分；</w:t>
      </w:r>
    </w:p>
    <w:p w14:paraId="0DD205B0">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（2）技术部分：</w:t>
      </w:r>
      <w:r>
        <w:rPr>
          <w:rFonts w:hint="eastAsia" w:ascii="宋体" w:hAnsi="宋体" w:eastAsia="宋体" w:cs="Times New Roman"/>
          <w:sz w:val="24"/>
          <w:lang w:val="en-US" w:eastAsia="zh-CN"/>
        </w:rPr>
        <w:t>55</w:t>
      </w:r>
      <w:r>
        <w:rPr>
          <w:rFonts w:hint="eastAsia" w:ascii="宋体" w:hAnsi="宋体" w:eastAsia="宋体" w:cs="Times New Roman"/>
          <w:sz w:val="24"/>
        </w:rPr>
        <w:t>分；</w:t>
      </w:r>
    </w:p>
    <w:p w14:paraId="60624297">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（3）综合部分：</w:t>
      </w:r>
      <w:r>
        <w:rPr>
          <w:rFonts w:hint="eastAsia" w:ascii="宋体" w:hAnsi="宋体" w:eastAsia="宋体" w:cs="Times New Roman"/>
          <w:sz w:val="24"/>
          <w:lang w:val="en-US" w:eastAsia="zh-CN"/>
        </w:rPr>
        <w:t>35</w:t>
      </w:r>
      <w:r>
        <w:rPr>
          <w:rFonts w:hint="eastAsia" w:ascii="宋体" w:hAnsi="宋体" w:eastAsia="宋体" w:cs="Times New Roman"/>
          <w:sz w:val="24"/>
        </w:rPr>
        <w:t>分；</w:t>
      </w:r>
    </w:p>
    <w:p w14:paraId="62ABA9BB">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2.2.2评分标准</w:t>
      </w:r>
    </w:p>
    <w:p w14:paraId="21809854">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（1）商务部分评分标准：见本章附表三；</w:t>
      </w:r>
    </w:p>
    <w:p w14:paraId="2D130BED">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（2）技术部分评分标准：见本章附表三；</w:t>
      </w:r>
    </w:p>
    <w:p w14:paraId="38E327CE">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（3）综合部分评分标准：见本章附表三；</w:t>
      </w:r>
    </w:p>
    <w:p w14:paraId="16783626">
      <w:pPr>
        <w:spacing w:line="440" w:lineRule="exact"/>
        <w:ind w:firstLine="482" w:firstLineChars="200"/>
        <w:rPr>
          <w:rFonts w:hint="eastAsia" w:ascii="宋体" w:hAnsi="宋体" w:eastAsia="宋体" w:cs="Times New Roman"/>
          <w:b/>
          <w:sz w:val="24"/>
        </w:rPr>
      </w:pPr>
      <w:r>
        <w:rPr>
          <w:rFonts w:hint="eastAsia" w:ascii="宋体" w:hAnsi="宋体" w:eastAsia="宋体" w:cs="Times New Roman"/>
          <w:b/>
          <w:sz w:val="24"/>
        </w:rPr>
        <w:t>3.评标程序</w:t>
      </w:r>
    </w:p>
    <w:p w14:paraId="6F25701E">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3.1评标准备</w:t>
      </w:r>
    </w:p>
    <w:p w14:paraId="30E424AA">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3.1.1评标时由评标委员会推选一名专家担任评标委员会主任。评标委员会主任负责评标过程中的组织工作，引导评标委员会按约定的程序评标。评标委员会主任与其他成员具有同等表决权。</w:t>
      </w:r>
    </w:p>
    <w:p w14:paraId="3AF99B4D">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3.2.2评标委员会人员应当熟悉征集文件、评标方法等有关文件，包括招标范围、评标办法、评标所用表格、以及打分方法等。</w:t>
      </w:r>
    </w:p>
    <w:p w14:paraId="646336C9">
      <w:pPr>
        <w:spacing w:line="440" w:lineRule="exact"/>
        <w:ind w:firstLine="482" w:firstLineChars="200"/>
        <w:rPr>
          <w:rFonts w:hint="eastAsia" w:ascii="宋体" w:hAnsi="宋体" w:eastAsia="宋体" w:cs="Times New Roman"/>
          <w:b/>
          <w:sz w:val="24"/>
        </w:rPr>
      </w:pPr>
      <w:r>
        <w:rPr>
          <w:rFonts w:hint="eastAsia" w:ascii="宋体" w:hAnsi="宋体" w:eastAsia="宋体" w:cs="Times New Roman"/>
          <w:b/>
          <w:sz w:val="24"/>
        </w:rPr>
        <w:t>3.2资格评标（开标结束后由采购人和采购代理机构共同审查）</w:t>
      </w:r>
    </w:p>
    <w:p w14:paraId="6458E5E8">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3.2.1依据本章附表一：《资格审查表》，在评标之前对响应文件进行资格评标，有一项不符合评标标准的，作废标处理。</w:t>
      </w:r>
    </w:p>
    <w:p w14:paraId="07B861FB">
      <w:pPr>
        <w:spacing w:line="440" w:lineRule="exact"/>
        <w:ind w:firstLine="482" w:firstLineChars="200"/>
        <w:rPr>
          <w:rFonts w:hint="eastAsia" w:ascii="宋体" w:hAnsi="宋体" w:eastAsia="宋体" w:cs="Times New Roman"/>
          <w:b/>
          <w:sz w:val="24"/>
        </w:rPr>
      </w:pPr>
      <w:r>
        <w:rPr>
          <w:rFonts w:hint="eastAsia" w:ascii="宋体" w:hAnsi="宋体" w:eastAsia="宋体" w:cs="Times New Roman"/>
          <w:b/>
          <w:sz w:val="24"/>
        </w:rPr>
        <w:t>3.3详细评标</w:t>
      </w:r>
    </w:p>
    <w:p w14:paraId="36EF287C">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3.3.1评标委员会按本章第2.2款规定的量化因素和分值进行打分，并计算出综合评估得分。</w:t>
      </w:r>
    </w:p>
    <w:p w14:paraId="09F4919B">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3.2.1 评标委员会按本章第2.2款规定的量化因素和分值进行打分，并计算出综合评估得分。</w:t>
      </w:r>
    </w:p>
    <w:p w14:paraId="40BD78D9">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3.2.2 评分分值计算保留小数点后两位。</w:t>
      </w:r>
    </w:p>
    <w:p w14:paraId="215F69E3">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3.3.5根据相关法律法规及有关招投标文件规定，结合本项目具体情况，制定本次招标评审办法。并按照“公平、公正、科学、择优”的原则进行评审。采用综合评分法进行评比。</w:t>
      </w:r>
    </w:p>
    <w:p w14:paraId="5DE25B49">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3.3.6 在评审过程中，评审委员会可以以书面形式要求投标供应商就响应文件中含义不明确的内容进行书面说明并提供相关材料；凡遇到征集文件中无界定或界定不清、前后不一致使评委会成员意见有分歧且又难于协商一致的问题，均由评委会予以表决，获半数以上同意的即为通过，未获半数同意的即为否决。</w:t>
      </w:r>
    </w:p>
    <w:p w14:paraId="30673B5F">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3.3.7 评审时，投标报价是评审的重要依据，但不是唯一依据，采购人不承诺将合同授予报价最低或最高的投标供应商。</w:t>
      </w:r>
    </w:p>
    <w:p w14:paraId="37C40C91">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3.3.8评审委员会依据本须知规定的评审标准和方法，对响应文件进行评审和比较，向采购人提出书面评审报告，并推荐合格的中标候选人。采购人授权评审委员会根据提出的书面评审报告和推荐的中标候选人按序确定中标供应商。</w:t>
      </w:r>
    </w:p>
    <w:p w14:paraId="4A6BE1C8">
      <w:pPr>
        <w:spacing w:line="440" w:lineRule="exact"/>
        <w:ind w:firstLine="482" w:firstLineChars="200"/>
        <w:rPr>
          <w:rFonts w:hint="eastAsia" w:ascii="宋体" w:hAnsi="宋体" w:eastAsia="宋体" w:cs="Times New Roman"/>
          <w:b/>
          <w:sz w:val="24"/>
        </w:rPr>
      </w:pPr>
      <w:r>
        <w:rPr>
          <w:rFonts w:hint="eastAsia" w:ascii="宋体" w:hAnsi="宋体" w:eastAsia="宋体" w:cs="Times New Roman"/>
          <w:b/>
          <w:sz w:val="24"/>
        </w:rPr>
        <w:t>3.4响应文件的澄清和补正</w:t>
      </w:r>
    </w:p>
    <w:p w14:paraId="2269B83E">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3.4.1在评标过程中，评标委员会可以要求供应商对所提交响应文件中不明确的内容进行澄清或说明，或者对细微偏差进行补正。评标委员会不接受供应商主动提出的澄清、说明或补正。</w:t>
      </w:r>
    </w:p>
    <w:p w14:paraId="04BFA869">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3.4.2澄清、说明和补正不得改变响应文件的实质性内容（算术性错误修正的除外））供应商的澄清、说明和补正属于响应文件的组成部分。</w:t>
      </w:r>
    </w:p>
    <w:p w14:paraId="021F1697">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3.4.3评标委员会对</w:t>
      </w:r>
      <w:r>
        <w:rPr>
          <w:rFonts w:hint="eastAsia" w:ascii="宋体" w:hAnsi="宋体" w:eastAsia="宋体" w:cs="Times New Roman"/>
          <w:bCs/>
          <w:sz w:val="24"/>
          <w:szCs w:val="24"/>
        </w:rPr>
        <w:t>供应商</w:t>
      </w:r>
      <w:r>
        <w:rPr>
          <w:rFonts w:hint="eastAsia" w:ascii="宋体" w:hAnsi="宋体" w:eastAsia="宋体" w:cs="Times New Roman"/>
          <w:sz w:val="24"/>
        </w:rPr>
        <w:t>提交的澄清、说明或补正有疑问的，可以要求</w:t>
      </w:r>
      <w:r>
        <w:rPr>
          <w:rFonts w:hint="eastAsia" w:ascii="宋体" w:hAnsi="宋体" w:eastAsia="宋体" w:cs="Times New Roman"/>
          <w:bCs/>
          <w:sz w:val="24"/>
          <w:szCs w:val="24"/>
        </w:rPr>
        <w:t>供应商</w:t>
      </w:r>
      <w:r>
        <w:rPr>
          <w:rFonts w:hint="eastAsia" w:ascii="宋体" w:hAnsi="宋体" w:eastAsia="宋体" w:cs="Times New Roman"/>
          <w:sz w:val="24"/>
        </w:rPr>
        <w:t>进一步澄清、说明或补正，直至满足评标委员会的要求。</w:t>
      </w:r>
    </w:p>
    <w:p w14:paraId="47F97462">
      <w:pPr>
        <w:spacing w:line="440" w:lineRule="exact"/>
        <w:ind w:firstLine="482" w:firstLineChars="200"/>
        <w:rPr>
          <w:rFonts w:hint="eastAsia" w:ascii="宋体" w:hAnsi="宋体" w:eastAsia="宋体" w:cs="Times New Roman"/>
          <w:b/>
          <w:sz w:val="24"/>
        </w:rPr>
      </w:pPr>
      <w:r>
        <w:rPr>
          <w:rFonts w:hint="eastAsia" w:ascii="宋体" w:hAnsi="宋体" w:eastAsia="宋体" w:cs="Times New Roman"/>
          <w:b/>
          <w:sz w:val="24"/>
        </w:rPr>
        <w:t>3.5供应商的最终得分</w:t>
      </w:r>
    </w:p>
    <w:p w14:paraId="6751E9D6">
      <w:pPr>
        <w:numPr>
          <w:ilvl w:val="0"/>
          <w:numId w:val="5"/>
        </w:num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评标委员会完成对技术标、商务标和综合标的汇总后，取平均值作为</w:t>
      </w:r>
      <w:r>
        <w:rPr>
          <w:rFonts w:hint="eastAsia" w:ascii="宋体" w:hAnsi="宋体" w:eastAsia="宋体" w:cs="Times New Roman"/>
          <w:bCs/>
          <w:sz w:val="24"/>
          <w:szCs w:val="24"/>
        </w:rPr>
        <w:t>供应商</w:t>
      </w:r>
      <w:r>
        <w:rPr>
          <w:rFonts w:hint="eastAsia" w:ascii="宋体" w:hAnsi="宋体" w:eastAsia="宋体" w:cs="Times New Roman"/>
          <w:sz w:val="24"/>
        </w:rPr>
        <w:t>最终得分。</w:t>
      </w:r>
    </w:p>
    <w:p w14:paraId="2FBC6414">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（2）计算分值均保留两位小数。</w:t>
      </w:r>
    </w:p>
    <w:p w14:paraId="35336C0A">
      <w:pPr>
        <w:spacing w:line="440" w:lineRule="exact"/>
        <w:ind w:firstLine="482" w:firstLineChars="200"/>
        <w:rPr>
          <w:rFonts w:hint="eastAsia" w:ascii="宋体" w:hAnsi="宋体" w:eastAsia="宋体" w:cs="Times New Roman"/>
          <w:b/>
          <w:sz w:val="24"/>
        </w:rPr>
      </w:pPr>
      <w:r>
        <w:rPr>
          <w:rFonts w:hint="eastAsia" w:ascii="宋体" w:hAnsi="宋体" w:eastAsia="宋体" w:cs="Times New Roman"/>
          <w:b/>
          <w:sz w:val="24"/>
        </w:rPr>
        <w:t>3.6评标结果</w:t>
      </w:r>
    </w:p>
    <w:p w14:paraId="3FCEA40B">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3.6.1除第二章“供应商须知”前附表授权直接确定中标人外，评标委员会按照综合得分由高到低的顺序推荐中标候选人</w:t>
      </w:r>
      <w:r>
        <w:rPr>
          <w:rFonts w:hint="eastAsia" w:ascii="宋体" w:hAnsi="宋体" w:eastAsia="宋体" w:cs="宋体"/>
          <w:sz w:val="24"/>
          <w:szCs w:val="24"/>
        </w:rPr>
        <w:t>（确定第一阶段入围供应商时，提交响应文件和符合资格条件、实质性要求的供应商，按照淘汰比例不低于20%，且淘汰不少于一家供应商的前提下，依据</w:t>
      </w:r>
      <w:r>
        <w:rPr>
          <w:rFonts w:hint="eastAsia" w:ascii="宋体" w:hAnsi="宋体" w:eastAsia="宋体" w:cs="宋体"/>
          <w:sz w:val="24"/>
          <w:szCs w:val="24"/>
          <w:lang w:val="en-US" w:eastAsia="zh-CN"/>
        </w:rPr>
        <w:t>各个标段</w:t>
      </w:r>
      <w:r>
        <w:rPr>
          <w:rFonts w:hint="eastAsia" w:ascii="宋体" w:hAnsi="宋体" w:eastAsia="宋体" w:cs="宋体"/>
          <w:sz w:val="24"/>
          <w:szCs w:val="24"/>
        </w:rPr>
        <w:t>评分由高到低入围家供应商，并向采购人提供书面评审报告</w:t>
      </w:r>
      <w:r>
        <w:rPr>
          <w:rFonts w:hint="eastAsia" w:ascii="宋体" w:hAnsi="宋体" w:eastAsia="宋体" w:cs="Times New Roman"/>
          <w:sz w:val="24"/>
        </w:rPr>
        <w:t>。综合得分相等时，以技术部分得分高的优先；技术部分也同时相等的，由评标委员会以记名投票的方式，按少数服从多数的原则确定排名。</w:t>
      </w:r>
    </w:p>
    <w:p w14:paraId="317BD76D">
      <w:pPr>
        <w:spacing w:line="440" w:lineRule="exact"/>
        <w:ind w:firstLine="480" w:firstLineChars="200"/>
        <w:rPr>
          <w:rFonts w:hint="eastAsia" w:ascii="宋体" w:hAnsi="宋体" w:eastAsia="宋体" w:cs="Times New Roman"/>
          <w:sz w:val="24"/>
        </w:rPr>
      </w:pPr>
      <w:r>
        <w:rPr>
          <w:rFonts w:hint="eastAsia" w:ascii="宋体" w:hAnsi="宋体" w:eastAsia="宋体" w:cs="Times New Roman"/>
          <w:sz w:val="24"/>
        </w:rPr>
        <w:t>3.6.2评标委员会完成评标后，应当向采购人提交书面评标报告。</w:t>
      </w:r>
      <w:r>
        <w:rPr>
          <w:rFonts w:ascii="宋体" w:hAnsi="宋体" w:eastAsia="宋体" w:cs="Times New Roman"/>
          <w:sz w:val="24"/>
        </w:rPr>
        <w:br w:type="page"/>
      </w:r>
    </w:p>
    <w:p w14:paraId="21F596A8">
      <w:pPr>
        <w:rPr>
          <w:rFonts w:hint="eastAsia" w:ascii="宋体" w:hAnsi="宋体" w:eastAsia="宋体" w:cs="Times New Roman"/>
          <w:b/>
          <w:bCs/>
          <w:sz w:val="28"/>
          <w:szCs w:val="28"/>
        </w:rPr>
      </w:pPr>
      <w:r>
        <w:rPr>
          <w:rFonts w:hint="eastAsia" w:ascii="宋体" w:hAnsi="宋体" w:eastAsia="宋体" w:cs="Times New Roman"/>
          <w:b/>
          <w:bCs/>
          <w:sz w:val="28"/>
          <w:szCs w:val="28"/>
        </w:rPr>
        <w:t>附表一：资格审查表</w:t>
      </w:r>
    </w:p>
    <w:p w14:paraId="0A590F13">
      <w:pPr>
        <w:spacing w:line="276"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审查内容供应商须在开标前将如下所有原件的扫描件制作到电子响应文件中：以“响应文件”为准，是否符合要求：</w:t>
      </w:r>
    </w:p>
    <w:tbl>
      <w:tblPr>
        <w:tblStyle w:val="13"/>
        <w:tblpPr w:leftFromText="180" w:rightFromText="180" w:vertAnchor="text" w:horzAnchor="page" w:tblpX="1257" w:tblpY="302"/>
        <w:tblOverlap w:val="never"/>
        <w:tblW w:w="947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2"/>
        <w:gridCol w:w="5168"/>
        <w:gridCol w:w="1476"/>
        <w:gridCol w:w="910"/>
        <w:gridCol w:w="1132"/>
      </w:tblGrid>
      <w:tr w14:paraId="717029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2" w:hRule="atLeast"/>
          <w:tblHeader/>
        </w:trPr>
        <w:tc>
          <w:tcPr>
            <w:tcW w:w="792" w:type="dxa"/>
            <w:tcBorders>
              <w:top w:val="single" w:color="auto" w:sz="2" w:space="0"/>
              <w:left w:val="single" w:color="auto" w:sz="2" w:space="0"/>
              <w:bottom w:val="single" w:color="auto" w:sz="2" w:space="0"/>
              <w:right w:val="single" w:color="auto" w:sz="2" w:space="0"/>
            </w:tcBorders>
            <w:vAlign w:val="center"/>
          </w:tcPr>
          <w:p w14:paraId="6F8ECBE3">
            <w:pPr>
              <w:jc w:val="center"/>
              <w:rPr>
                <w:rFonts w:hint="eastAsia" w:ascii="宋体" w:hAnsi="宋体" w:eastAsia="宋体" w:cs="Times New Roman"/>
                <w:b/>
                <w:sz w:val="24"/>
              </w:rPr>
            </w:pPr>
            <w:bookmarkStart w:id="16" w:name="_Toc367029159"/>
            <w:bookmarkStart w:id="17" w:name="_Toc380755758"/>
            <w:r>
              <w:rPr>
                <w:rFonts w:hint="eastAsia" w:ascii="宋体" w:hAnsi="宋体" w:eastAsia="宋体" w:cs="Times New Roman"/>
                <w:b/>
                <w:sz w:val="24"/>
              </w:rPr>
              <w:t>序号</w:t>
            </w:r>
          </w:p>
        </w:tc>
        <w:tc>
          <w:tcPr>
            <w:tcW w:w="5168" w:type="dxa"/>
            <w:tcBorders>
              <w:top w:val="single" w:color="auto" w:sz="2" w:space="0"/>
              <w:left w:val="single" w:color="auto" w:sz="2" w:space="0"/>
              <w:bottom w:val="single" w:color="auto" w:sz="2" w:space="0"/>
              <w:right w:val="single" w:color="auto" w:sz="2" w:space="0"/>
            </w:tcBorders>
            <w:vAlign w:val="center"/>
          </w:tcPr>
          <w:p w14:paraId="0596F163">
            <w:pPr>
              <w:jc w:val="center"/>
              <w:rPr>
                <w:rFonts w:hint="eastAsia" w:ascii="宋体" w:hAnsi="宋体" w:eastAsia="宋体" w:cs="Times New Roman"/>
                <w:b/>
                <w:sz w:val="24"/>
              </w:rPr>
            </w:pPr>
            <w:r>
              <w:rPr>
                <w:rFonts w:hint="eastAsia" w:ascii="宋体" w:hAnsi="宋体" w:eastAsia="宋体" w:cs="Times New Roman"/>
                <w:b/>
                <w:sz w:val="24"/>
              </w:rPr>
              <w:t>有效的证明材料</w:t>
            </w:r>
          </w:p>
        </w:tc>
        <w:tc>
          <w:tcPr>
            <w:tcW w:w="1476" w:type="dxa"/>
            <w:tcBorders>
              <w:top w:val="single" w:color="auto" w:sz="2" w:space="0"/>
              <w:left w:val="single" w:color="auto" w:sz="2" w:space="0"/>
              <w:bottom w:val="single" w:color="auto" w:sz="2" w:space="0"/>
              <w:right w:val="single" w:color="auto" w:sz="2" w:space="0"/>
            </w:tcBorders>
            <w:vAlign w:val="center"/>
          </w:tcPr>
          <w:p w14:paraId="32DB51D1">
            <w:pPr>
              <w:jc w:val="center"/>
              <w:rPr>
                <w:rFonts w:hint="eastAsia" w:ascii="宋体" w:hAnsi="宋体" w:eastAsia="宋体" w:cs="Times New Roman"/>
                <w:b/>
                <w:sz w:val="24"/>
              </w:rPr>
            </w:pPr>
            <w:r>
              <w:rPr>
                <w:rFonts w:hint="eastAsia" w:ascii="宋体" w:hAnsi="宋体" w:eastAsia="宋体" w:cs="Times New Roman"/>
                <w:b/>
                <w:sz w:val="24"/>
              </w:rPr>
              <w:t>评标项目</w:t>
            </w:r>
          </w:p>
        </w:tc>
        <w:tc>
          <w:tcPr>
            <w:tcW w:w="2042" w:type="dxa"/>
            <w:gridSpan w:val="2"/>
            <w:tcBorders>
              <w:top w:val="single" w:color="auto" w:sz="2" w:space="0"/>
              <w:left w:val="single" w:color="auto" w:sz="2" w:space="0"/>
              <w:bottom w:val="single" w:color="auto" w:sz="2" w:space="0"/>
              <w:right w:val="single" w:color="auto" w:sz="2" w:space="0"/>
            </w:tcBorders>
            <w:vAlign w:val="center"/>
          </w:tcPr>
          <w:p w14:paraId="1F47624E">
            <w:pPr>
              <w:jc w:val="center"/>
              <w:rPr>
                <w:rFonts w:hint="eastAsia" w:ascii="宋体" w:hAnsi="宋体" w:eastAsia="宋体" w:cs="Times New Roman"/>
                <w:b/>
                <w:sz w:val="24"/>
              </w:rPr>
            </w:pPr>
            <w:r>
              <w:rPr>
                <w:rFonts w:hint="eastAsia" w:ascii="宋体" w:hAnsi="宋体" w:eastAsia="宋体" w:cs="Times New Roman"/>
                <w:b/>
                <w:sz w:val="24"/>
              </w:rPr>
              <w:t>评标标准</w:t>
            </w:r>
          </w:p>
        </w:tc>
      </w:tr>
      <w:tr w14:paraId="58CB68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792" w:type="dxa"/>
            <w:tcBorders>
              <w:top w:val="single" w:color="auto" w:sz="2" w:space="0"/>
              <w:left w:val="single" w:color="auto" w:sz="2" w:space="0"/>
              <w:bottom w:val="single" w:color="auto" w:sz="2" w:space="0"/>
              <w:right w:val="single" w:color="auto" w:sz="2" w:space="0"/>
            </w:tcBorders>
            <w:vAlign w:val="center"/>
          </w:tcPr>
          <w:p w14:paraId="2FA3A24C">
            <w:pPr>
              <w:jc w:val="center"/>
              <w:rPr>
                <w:rFonts w:hint="eastAsia" w:ascii="宋体" w:hAnsi="宋体" w:eastAsia="宋体" w:cs="Times New Roman"/>
                <w:sz w:val="24"/>
                <w:szCs w:val="24"/>
              </w:rPr>
            </w:pPr>
            <w:r>
              <w:rPr>
                <w:rFonts w:hint="eastAsia" w:ascii="宋体" w:hAnsi="宋体" w:eastAsia="宋体" w:cs="Times New Roman"/>
                <w:sz w:val="24"/>
                <w:szCs w:val="24"/>
              </w:rPr>
              <w:t>1</w:t>
            </w:r>
          </w:p>
        </w:tc>
        <w:tc>
          <w:tcPr>
            <w:tcW w:w="5168" w:type="dxa"/>
            <w:tcBorders>
              <w:top w:val="single" w:color="auto" w:sz="2" w:space="0"/>
              <w:left w:val="single" w:color="auto" w:sz="2" w:space="0"/>
              <w:bottom w:val="single" w:color="auto" w:sz="2" w:space="0"/>
              <w:right w:val="single" w:color="auto" w:sz="2" w:space="0"/>
            </w:tcBorders>
            <w:vAlign w:val="center"/>
          </w:tcPr>
          <w:p w14:paraId="426060AD">
            <w:pPr>
              <w:widowControl/>
              <w:spacing w:line="440" w:lineRule="exact"/>
              <w:jc w:val="left"/>
              <w:rPr>
                <w:rFonts w:hint="eastAsia" w:ascii="宋体" w:hAnsi="宋体" w:eastAsia="宋体" w:cs="Times New Roman"/>
                <w:sz w:val="24"/>
                <w:szCs w:val="24"/>
              </w:rPr>
            </w:pPr>
            <w:r>
              <w:rPr>
                <w:rFonts w:hint="eastAsia" w:ascii="宋体" w:hAnsi="宋体" w:eastAsia="宋体" w:cs="宋体"/>
                <w:bCs/>
                <w:sz w:val="24"/>
                <w:szCs w:val="24"/>
              </w:rPr>
              <w:t>供应商须具有合法有效的营业执照；</w:t>
            </w:r>
          </w:p>
        </w:tc>
        <w:tc>
          <w:tcPr>
            <w:tcW w:w="1476" w:type="dxa"/>
            <w:tcBorders>
              <w:top w:val="single" w:color="auto" w:sz="2" w:space="0"/>
              <w:left w:val="single" w:color="auto" w:sz="2" w:space="0"/>
              <w:bottom w:val="single" w:color="auto" w:sz="2" w:space="0"/>
              <w:right w:val="single" w:color="auto" w:sz="2" w:space="0"/>
            </w:tcBorders>
            <w:vAlign w:val="center"/>
          </w:tcPr>
          <w:p w14:paraId="687F836F">
            <w:pPr>
              <w:tabs>
                <w:tab w:val="left" w:pos="735"/>
              </w:tabs>
              <w:jc w:val="center"/>
              <w:rPr>
                <w:rFonts w:hint="eastAsia" w:ascii="宋体" w:hAnsi="宋体" w:eastAsia="宋体" w:cs="Times New Roman"/>
                <w:sz w:val="24"/>
              </w:rPr>
            </w:pPr>
            <w:r>
              <w:rPr>
                <w:rFonts w:hint="eastAsia" w:ascii="宋体" w:hAnsi="宋体" w:eastAsia="宋体" w:cs="Times New Roman"/>
                <w:sz w:val="24"/>
              </w:rPr>
              <w:t>营业执照</w:t>
            </w:r>
          </w:p>
        </w:tc>
        <w:tc>
          <w:tcPr>
            <w:tcW w:w="910" w:type="dxa"/>
            <w:tcBorders>
              <w:top w:val="single" w:color="auto" w:sz="2" w:space="0"/>
              <w:left w:val="single" w:color="auto" w:sz="2" w:space="0"/>
              <w:bottom w:val="single" w:color="auto" w:sz="2" w:space="0"/>
              <w:right w:val="single" w:color="auto" w:sz="2" w:space="0"/>
            </w:tcBorders>
            <w:vAlign w:val="center"/>
          </w:tcPr>
          <w:p w14:paraId="5B3D869B">
            <w:pPr>
              <w:jc w:val="center"/>
              <w:rPr>
                <w:rFonts w:hint="eastAsia" w:ascii="宋体" w:hAnsi="宋体" w:eastAsia="宋体" w:cs="Times New Roman"/>
                <w:sz w:val="24"/>
              </w:rPr>
            </w:pPr>
            <w:r>
              <w:rPr>
                <w:rFonts w:hint="eastAsia" w:ascii="宋体" w:hAnsi="宋体" w:eastAsia="宋体" w:cs="Times New Roman"/>
                <w:sz w:val="24"/>
              </w:rPr>
              <w:t>符合</w:t>
            </w:r>
          </w:p>
        </w:tc>
        <w:tc>
          <w:tcPr>
            <w:tcW w:w="1132" w:type="dxa"/>
            <w:tcBorders>
              <w:top w:val="single" w:color="auto" w:sz="2" w:space="0"/>
              <w:left w:val="single" w:color="auto" w:sz="2" w:space="0"/>
              <w:bottom w:val="single" w:color="auto" w:sz="2" w:space="0"/>
              <w:right w:val="single" w:color="auto" w:sz="2" w:space="0"/>
            </w:tcBorders>
            <w:vAlign w:val="center"/>
          </w:tcPr>
          <w:p w14:paraId="328BDC21">
            <w:pPr>
              <w:jc w:val="center"/>
              <w:rPr>
                <w:rFonts w:hint="eastAsia" w:ascii="宋体" w:hAnsi="宋体" w:eastAsia="宋体" w:cs="Times New Roman"/>
                <w:sz w:val="24"/>
              </w:rPr>
            </w:pPr>
            <w:r>
              <w:rPr>
                <w:rFonts w:hint="eastAsia" w:ascii="宋体" w:hAnsi="宋体" w:eastAsia="宋体" w:cs="Times New Roman"/>
                <w:sz w:val="24"/>
              </w:rPr>
              <w:t>不符合</w:t>
            </w:r>
          </w:p>
        </w:tc>
      </w:tr>
      <w:tr w14:paraId="31EFD0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792" w:type="dxa"/>
            <w:tcBorders>
              <w:top w:val="single" w:color="auto" w:sz="2" w:space="0"/>
              <w:left w:val="single" w:color="auto" w:sz="2" w:space="0"/>
              <w:bottom w:val="single" w:color="auto" w:sz="2" w:space="0"/>
              <w:right w:val="single" w:color="auto" w:sz="2" w:space="0"/>
            </w:tcBorders>
            <w:vAlign w:val="center"/>
          </w:tcPr>
          <w:p w14:paraId="4236E73D">
            <w:pPr>
              <w:jc w:val="center"/>
              <w:rPr>
                <w:rFonts w:hint="eastAsia" w:ascii="宋体" w:hAnsi="宋体" w:eastAsia="宋体" w:cs="Times New Roman"/>
                <w:sz w:val="24"/>
                <w:szCs w:val="24"/>
              </w:rPr>
            </w:pPr>
            <w:r>
              <w:rPr>
                <w:rFonts w:hint="eastAsia" w:ascii="宋体" w:hAnsi="宋体" w:eastAsia="宋体" w:cs="Times New Roman"/>
                <w:sz w:val="24"/>
                <w:szCs w:val="24"/>
              </w:rPr>
              <w:t>2</w:t>
            </w:r>
          </w:p>
        </w:tc>
        <w:tc>
          <w:tcPr>
            <w:tcW w:w="5168" w:type="dxa"/>
            <w:tcBorders>
              <w:top w:val="single" w:color="auto" w:sz="2" w:space="0"/>
              <w:left w:val="single" w:color="auto" w:sz="2" w:space="0"/>
              <w:bottom w:val="single" w:color="auto" w:sz="2" w:space="0"/>
              <w:right w:val="single" w:color="auto" w:sz="2" w:space="0"/>
            </w:tcBorders>
            <w:vAlign w:val="center"/>
          </w:tcPr>
          <w:p w14:paraId="715CB301">
            <w:pPr>
              <w:widowControl/>
              <w:spacing w:line="440" w:lineRule="exact"/>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供应商须提供国家相关部门批准的《食品经营许可证》（提供有效的食品经营许可证）</w:t>
            </w:r>
          </w:p>
        </w:tc>
        <w:tc>
          <w:tcPr>
            <w:tcW w:w="1476" w:type="dxa"/>
            <w:tcBorders>
              <w:top w:val="single" w:color="auto" w:sz="2" w:space="0"/>
              <w:left w:val="single" w:color="auto" w:sz="2" w:space="0"/>
              <w:bottom w:val="single" w:color="auto" w:sz="2" w:space="0"/>
              <w:right w:val="single" w:color="auto" w:sz="2" w:space="0"/>
            </w:tcBorders>
            <w:vAlign w:val="center"/>
          </w:tcPr>
          <w:p w14:paraId="2FCE3B38">
            <w:pPr>
              <w:tabs>
                <w:tab w:val="left" w:pos="735"/>
              </w:tabs>
              <w:jc w:val="center"/>
              <w:rPr>
                <w:rFonts w:hint="eastAsia" w:ascii="宋体" w:hAnsi="宋体" w:eastAsia="宋体" w:cs="Times New Roman"/>
                <w:sz w:val="24"/>
                <w:lang w:eastAsia="zh-CN"/>
              </w:rPr>
            </w:pPr>
            <w:r>
              <w:rPr>
                <w:rFonts w:hint="eastAsia" w:ascii="宋体" w:hAnsi="宋体" w:eastAsia="宋体" w:cs="Times New Roman"/>
                <w:sz w:val="24"/>
              </w:rPr>
              <w:t>资质</w:t>
            </w:r>
            <w:r>
              <w:rPr>
                <w:rFonts w:hint="eastAsia" w:ascii="宋体" w:hAnsi="宋体" w:eastAsia="宋体" w:cs="Times New Roman"/>
                <w:sz w:val="24"/>
                <w:lang w:val="en-US" w:eastAsia="zh-CN"/>
              </w:rPr>
              <w:t>要求</w:t>
            </w:r>
          </w:p>
        </w:tc>
        <w:tc>
          <w:tcPr>
            <w:tcW w:w="910" w:type="dxa"/>
            <w:tcBorders>
              <w:top w:val="single" w:color="auto" w:sz="2" w:space="0"/>
              <w:left w:val="single" w:color="auto" w:sz="2" w:space="0"/>
              <w:bottom w:val="single" w:color="auto" w:sz="2" w:space="0"/>
              <w:right w:val="single" w:color="auto" w:sz="2" w:space="0"/>
            </w:tcBorders>
            <w:vAlign w:val="center"/>
          </w:tcPr>
          <w:p w14:paraId="67EF0F97">
            <w:pPr>
              <w:jc w:val="center"/>
              <w:rPr>
                <w:rFonts w:hint="eastAsia" w:ascii="宋体" w:hAnsi="宋体" w:eastAsia="宋体" w:cs="Times New Roman"/>
                <w:sz w:val="24"/>
              </w:rPr>
            </w:pPr>
            <w:r>
              <w:rPr>
                <w:rFonts w:hint="eastAsia" w:ascii="宋体" w:hAnsi="宋体" w:eastAsia="宋体" w:cs="Times New Roman"/>
                <w:sz w:val="24"/>
              </w:rPr>
              <w:t>符合</w:t>
            </w:r>
          </w:p>
        </w:tc>
        <w:tc>
          <w:tcPr>
            <w:tcW w:w="1132" w:type="dxa"/>
            <w:tcBorders>
              <w:top w:val="single" w:color="auto" w:sz="2" w:space="0"/>
              <w:left w:val="single" w:color="auto" w:sz="2" w:space="0"/>
              <w:bottom w:val="single" w:color="auto" w:sz="2" w:space="0"/>
              <w:right w:val="single" w:color="auto" w:sz="2" w:space="0"/>
            </w:tcBorders>
            <w:vAlign w:val="center"/>
          </w:tcPr>
          <w:p w14:paraId="5A9C6D4B">
            <w:pPr>
              <w:jc w:val="center"/>
              <w:rPr>
                <w:rFonts w:hint="eastAsia" w:ascii="宋体" w:hAnsi="宋体" w:eastAsia="宋体" w:cs="Times New Roman"/>
                <w:sz w:val="24"/>
              </w:rPr>
            </w:pPr>
            <w:r>
              <w:rPr>
                <w:rFonts w:hint="eastAsia" w:ascii="宋体" w:hAnsi="宋体" w:eastAsia="宋体" w:cs="Times New Roman"/>
                <w:sz w:val="24"/>
              </w:rPr>
              <w:t>不符合</w:t>
            </w:r>
          </w:p>
        </w:tc>
      </w:tr>
      <w:tr w14:paraId="722FCE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792" w:type="dxa"/>
            <w:tcBorders>
              <w:top w:val="single" w:color="auto" w:sz="4" w:space="0"/>
              <w:left w:val="single" w:color="auto" w:sz="2" w:space="0"/>
              <w:bottom w:val="single" w:color="auto" w:sz="2" w:space="0"/>
              <w:right w:val="single" w:color="auto" w:sz="2" w:space="0"/>
            </w:tcBorders>
            <w:vAlign w:val="center"/>
          </w:tcPr>
          <w:p w14:paraId="464040FC">
            <w:pPr>
              <w:jc w:val="center"/>
              <w:rPr>
                <w:rFonts w:hint="eastAsia" w:ascii="宋体" w:hAnsi="宋体" w:eastAsia="宋体" w:cs="Times New Roman"/>
                <w:sz w:val="24"/>
                <w:szCs w:val="24"/>
              </w:rPr>
            </w:pPr>
            <w:r>
              <w:rPr>
                <w:rFonts w:hint="eastAsia" w:ascii="宋体" w:hAnsi="宋体" w:eastAsia="宋体" w:cs="Times New Roman"/>
                <w:sz w:val="24"/>
                <w:szCs w:val="24"/>
              </w:rPr>
              <w:t>3</w:t>
            </w:r>
          </w:p>
        </w:tc>
        <w:tc>
          <w:tcPr>
            <w:tcW w:w="5168" w:type="dxa"/>
            <w:tcBorders>
              <w:top w:val="single" w:color="auto" w:sz="4" w:space="0"/>
              <w:left w:val="single" w:color="auto" w:sz="2" w:space="0"/>
              <w:bottom w:val="single" w:color="auto" w:sz="2" w:space="0"/>
              <w:right w:val="single" w:color="auto" w:sz="2" w:space="0"/>
            </w:tcBorders>
            <w:vAlign w:val="center"/>
          </w:tcPr>
          <w:p w14:paraId="3F0244F8">
            <w:pPr>
              <w:widowControl/>
              <w:spacing w:line="440" w:lineRule="exact"/>
              <w:jc w:val="left"/>
              <w:rPr>
                <w:rFonts w:hint="eastAsia" w:ascii="宋体" w:hAnsi="宋体" w:eastAsia="宋体" w:cs="宋体"/>
                <w:bCs/>
                <w:sz w:val="24"/>
                <w:szCs w:val="24"/>
              </w:rPr>
            </w:pPr>
            <w:r>
              <w:rPr>
                <w:rFonts w:hint="eastAsia" w:ascii="宋体" w:hAnsi="宋体" w:eastAsia="宋体" w:cs="宋体"/>
                <w:bCs/>
                <w:sz w:val="24"/>
                <w:szCs w:val="24"/>
              </w:rPr>
              <w:t>供应商出具无行贿犯罪记录在中国裁判文书网自行查询结果或自行承诺（查询/承诺对象：企业、法定代表人）；</w:t>
            </w:r>
          </w:p>
        </w:tc>
        <w:tc>
          <w:tcPr>
            <w:tcW w:w="1476" w:type="dxa"/>
            <w:tcBorders>
              <w:top w:val="single" w:color="auto" w:sz="4" w:space="0"/>
              <w:left w:val="single" w:color="auto" w:sz="2" w:space="0"/>
              <w:bottom w:val="single" w:color="auto" w:sz="2" w:space="0"/>
              <w:right w:val="single" w:color="auto" w:sz="2" w:space="0"/>
            </w:tcBorders>
            <w:vAlign w:val="center"/>
          </w:tcPr>
          <w:p w14:paraId="6CF51F73">
            <w:pPr>
              <w:tabs>
                <w:tab w:val="left" w:pos="735"/>
              </w:tabs>
              <w:jc w:val="center"/>
              <w:rPr>
                <w:rFonts w:hint="eastAsia" w:ascii="宋体" w:hAnsi="宋体" w:eastAsia="宋体" w:cs="Times New Roman"/>
                <w:sz w:val="24"/>
              </w:rPr>
            </w:pPr>
            <w:r>
              <w:rPr>
                <w:rFonts w:hint="eastAsia" w:ascii="宋体" w:hAnsi="宋体" w:eastAsia="宋体" w:cs="宋体"/>
                <w:bCs/>
                <w:sz w:val="24"/>
                <w:szCs w:val="24"/>
              </w:rPr>
              <w:t>无行贿犯罪记录</w:t>
            </w:r>
          </w:p>
        </w:tc>
        <w:tc>
          <w:tcPr>
            <w:tcW w:w="910" w:type="dxa"/>
            <w:tcBorders>
              <w:top w:val="single" w:color="auto" w:sz="4" w:space="0"/>
              <w:left w:val="single" w:color="auto" w:sz="2" w:space="0"/>
              <w:bottom w:val="single" w:color="auto" w:sz="2" w:space="0"/>
              <w:right w:val="single" w:color="auto" w:sz="2" w:space="0"/>
            </w:tcBorders>
            <w:vAlign w:val="center"/>
          </w:tcPr>
          <w:p w14:paraId="19C2B299">
            <w:pPr>
              <w:jc w:val="center"/>
              <w:rPr>
                <w:rFonts w:hint="eastAsia" w:ascii="宋体" w:hAnsi="宋体" w:eastAsia="宋体" w:cs="Times New Roman"/>
                <w:sz w:val="24"/>
              </w:rPr>
            </w:pPr>
            <w:r>
              <w:rPr>
                <w:rFonts w:hint="eastAsia" w:ascii="宋体" w:hAnsi="宋体" w:eastAsia="宋体" w:cs="Times New Roman"/>
                <w:sz w:val="24"/>
              </w:rPr>
              <w:t>符合</w:t>
            </w:r>
          </w:p>
        </w:tc>
        <w:tc>
          <w:tcPr>
            <w:tcW w:w="1132" w:type="dxa"/>
            <w:tcBorders>
              <w:top w:val="single" w:color="auto" w:sz="4" w:space="0"/>
              <w:left w:val="single" w:color="auto" w:sz="2" w:space="0"/>
              <w:bottom w:val="single" w:color="auto" w:sz="2" w:space="0"/>
              <w:right w:val="single" w:color="auto" w:sz="2" w:space="0"/>
            </w:tcBorders>
            <w:vAlign w:val="center"/>
          </w:tcPr>
          <w:p w14:paraId="40910E37">
            <w:pPr>
              <w:jc w:val="center"/>
              <w:rPr>
                <w:rFonts w:hint="eastAsia" w:ascii="宋体" w:hAnsi="宋体" w:eastAsia="宋体" w:cs="Times New Roman"/>
                <w:sz w:val="24"/>
              </w:rPr>
            </w:pPr>
            <w:r>
              <w:rPr>
                <w:rFonts w:hint="eastAsia" w:ascii="宋体" w:hAnsi="宋体" w:eastAsia="宋体" w:cs="Times New Roman"/>
                <w:sz w:val="24"/>
              </w:rPr>
              <w:t>不符合</w:t>
            </w:r>
          </w:p>
        </w:tc>
      </w:tr>
      <w:tr w14:paraId="5FC292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792" w:type="dxa"/>
            <w:tcBorders>
              <w:top w:val="single" w:color="auto" w:sz="4" w:space="0"/>
              <w:left w:val="single" w:color="auto" w:sz="2" w:space="0"/>
              <w:bottom w:val="single" w:color="auto" w:sz="2" w:space="0"/>
              <w:right w:val="single" w:color="auto" w:sz="2" w:space="0"/>
            </w:tcBorders>
            <w:vAlign w:val="center"/>
          </w:tcPr>
          <w:p w14:paraId="1EBE0C2A">
            <w:pPr>
              <w:jc w:val="center"/>
              <w:rPr>
                <w:rFonts w:hint="eastAsia" w:ascii="宋体" w:hAnsi="宋体" w:eastAsia="宋体" w:cs="Times New Roman"/>
                <w:sz w:val="24"/>
                <w:szCs w:val="24"/>
              </w:rPr>
            </w:pPr>
            <w:r>
              <w:rPr>
                <w:rFonts w:hint="eastAsia" w:ascii="宋体" w:hAnsi="宋体" w:eastAsia="宋体" w:cs="Times New Roman"/>
                <w:sz w:val="24"/>
                <w:szCs w:val="24"/>
              </w:rPr>
              <w:t>4</w:t>
            </w:r>
          </w:p>
        </w:tc>
        <w:tc>
          <w:tcPr>
            <w:tcW w:w="5168" w:type="dxa"/>
            <w:tcBorders>
              <w:top w:val="single" w:color="auto" w:sz="4" w:space="0"/>
              <w:left w:val="single" w:color="auto" w:sz="2" w:space="0"/>
              <w:bottom w:val="single" w:color="auto" w:sz="2" w:space="0"/>
              <w:right w:val="single" w:color="auto" w:sz="2" w:space="0"/>
            </w:tcBorders>
            <w:vAlign w:val="center"/>
          </w:tcPr>
          <w:p w14:paraId="67313FA5">
            <w:pPr>
              <w:widowControl/>
              <w:spacing w:line="440" w:lineRule="exact"/>
              <w:jc w:val="left"/>
              <w:rPr>
                <w:rFonts w:hint="eastAsia" w:ascii="宋体" w:hAnsi="宋体" w:eastAsia="宋体" w:cs="宋体"/>
                <w:bCs/>
                <w:sz w:val="24"/>
                <w:szCs w:val="24"/>
              </w:rPr>
            </w:pPr>
            <w:r>
              <w:rPr>
                <w:rFonts w:hint="eastAsia" w:ascii="宋体" w:hAnsi="宋体" w:eastAsia="宋体" w:cs="宋体"/>
                <w:bCs/>
                <w:sz w:val="24"/>
                <w:szCs w:val="24"/>
              </w:rPr>
              <w:t>参加政府采购活动前三年内，在经营活动中没有重大违法记录（提供书面声明）；</w:t>
            </w:r>
          </w:p>
        </w:tc>
        <w:tc>
          <w:tcPr>
            <w:tcW w:w="1476" w:type="dxa"/>
            <w:tcBorders>
              <w:top w:val="single" w:color="auto" w:sz="4" w:space="0"/>
              <w:left w:val="single" w:color="auto" w:sz="2" w:space="0"/>
              <w:bottom w:val="single" w:color="auto" w:sz="2" w:space="0"/>
              <w:right w:val="single" w:color="auto" w:sz="2" w:space="0"/>
            </w:tcBorders>
            <w:vAlign w:val="center"/>
          </w:tcPr>
          <w:p w14:paraId="507CD03B">
            <w:pPr>
              <w:tabs>
                <w:tab w:val="left" w:pos="735"/>
              </w:tabs>
              <w:jc w:val="center"/>
              <w:rPr>
                <w:rFonts w:hint="eastAsia" w:ascii="宋体" w:hAnsi="宋体" w:eastAsia="宋体" w:cs="Times New Roman"/>
                <w:sz w:val="24"/>
              </w:rPr>
            </w:pPr>
            <w:r>
              <w:rPr>
                <w:rFonts w:hint="eastAsia" w:ascii="宋体" w:hAnsi="宋体" w:eastAsia="宋体" w:cs="宋体"/>
                <w:bCs/>
                <w:sz w:val="24"/>
                <w:szCs w:val="24"/>
              </w:rPr>
              <w:t>重大违法记录</w:t>
            </w:r>
          </w:p>
        </w:tc>
        <w:tc>
          <w:tcPr>
            <w:tcW w:w="910" w:type="dxa"/>
            <w:tcBorders>
              <w:top w:val="single" w:color="auto" w:sz="4" w:space="0"/>
              <w:left w:val="single" w:color="auto" w:sz="2" w:space="0"/>
              <w:bottom w:val="single" w:color="auto" w:sz="2" w:space="0"/>
              <w:right w:val="single" w:color="auto" w:sz="2" w:space="0"/>
            </w:tcBorders>
            <w:vAlign w:val="center"/>
          </w:tcPr>
          <w:p w14:paraId="258A9838">
            <w:pPr>
              <w:jc w:val="center"/>
              <w:rPr>
                <w:rFonts w:hint="eastAsia" w:ascii="宋体" w:hAnsi="宋体" w:eastAsia="宋体" w:cs="Times New Roman"/>
                <w:sz w:val="24"/>
              </w:rPr>
            </w:pPr>
            <w:r>
              <w:rPr>
                <w:rFonts w:hint="eastAsia" w:ascii="宋体" w:hAnsi="宋体" w:eastAsia="宋体" w:cs="Times New Roman"/>
                <w:sz w:val="24"/>
              </w:rPr>
              <w:t>符合</w:t>
            </w:r>
          </w:p>
        </w:tc>
        <w:tc>
          <w:tcPr>
            <w:tcW w:w="1132" w:type="dxa"/>
            <w:tcBorders>
              <w:top w:val="single" w:color="auto" w:sz="4" w:space="0"/>
              <w:left w:val="single" w:color="auto" w:sz="2" w:space="0"/>
              <w:bottom w:val="single" w:color="auto" w:sz="2" w:space="0"/>
              <w:right w:val="single" w:color="auto" w:sz="2" w:space="0"/>
            </w:tcBorders>
            <w:vAlign w:val="center"/>
          </w:tcPr>
          <w:p w14:paraId="4D099679">
            <w:pPr>
              <w:jc w:val="center"/>
              <w:rPr>
                <w:rFonts w:hint="eastAsia" w:ascii="宋体" w:hAnsi="宋体" w:eastAsia="宋体" w:cs="Times New Roman"/>
                <w:sz w:val="24"/>
              </w:rPr>
            </w:pPr>
            <w:r>
              <w:rPr>
                <w:rFonts w:hint="eastAsia" w:ascii="宋体" w:hAnsi="宋体" w:eastAsia="宋体" w:cs="Times New Roman"/>
                <w:sz w:val="24"/>
              </w:rPr>
              <w:t>不符合</w:t>
            </w:r>
          </w:p>
        </w:tc>
      </w:tr>
      <w:tr w14:paraId="48A6D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792" w:type="dxa"/>
            <w:tcBorders>
              <w:top w:val="single" w:color="auto" w:sz="4" w:space="0"/>
              <w:left w:val="single" w:color="auto" w:sz="2" w:space="0"/>
              <w:bottom w:val="single" w:color="auto" w:sz="2" w:space="0"/>
              <w:right w:val="single" w:color="auto" w:sz="2" w:space="0"/>
            </w:tcBorders>
            <w:vAlign w:val="center"/>
          </w:tcPr>
          <w:p w14:paraId="6037BA09">
            <w:pPr>
              <w:jc w:val="center"/>
              <w:rPr>
                <w:rFonts w:hint="eastAsia" w:ascii="宋体" w:hAnsi="宋体" w:eastAsia="宋体" w:cs="Times New Roman"/>
                <w:sz w:val="24"/>
                <w:szCs w:val="24"/>
              </w:rPr>
            </w:pPr>
            <w:r>
              <w:rPr>
                <w:rFonts w:hint="eastAsia" w:ascii="宋体" w:hAnsi="宋体" w:eastAsia="宋体" w:cs="Times New Roman"/>
                <w:sz w:val="24"/>
                <w:szCs w:val="24"/>
              </w:rPr>
              <w:t>5</w:t>
            </w:r>
          </w:p>
        </w:tc>
        <w:tc>
          <w:tcPr>
            <w:tcW w:w="5168" w:type="dxa"/>
            <w:tcBorders>
              <w:top w:val="single" w:color="auto" w:sz="4" w:space="0"/>
              <w:left w:val="single" w:color="auto" w:sz="2" w:space="0"/>
              <w:bottom w:val="single" w:color="auto" w:sz="2" w:space="0"/>
              <w:right w:val="single" w:color="auto" w:sz="2" w:space="0"/>
            </w:tcBorders>
            <w:vAlign w:val="center"/>
          </w:tcPr>
          <w:p w14:paraId="182C72DE">
            <w:pPr>
              <w:rPr>
                <w:rFonts w:hint="eastAsia" w:ascii="宋体" w:hAnsi="宋体" w:eastAsia="宋体" w:cs="Times New Roman"/>
                <w:sz w:val="24"/>
                <w:szCs w:val="24"/>
              </w:rPr>
            </w:pPr>
            <w:r>
              <w:rPr>
                <w:rFonts w:hint="eastAsia" w:ascii="宋体" w:hAnsi="宋体" w:eastAsia="宋体" w:cs="宋体"/>
                <w:bCs/>
                <w:sz w:val="24"/>
                <w:szCs w:val="24"/>
              </w:rPr>
              <w:t>根据《关于在政府采购活动中查询及使用信用记录有关问题的通知》(财库[2016]125号)和豫财购【2016】15号的规定，对列入失信被执行人和重大税收违法失信主体、政府采购严重违法失信行为记录名单的供应商，拒绝其参与本招标项目；（（①通过“信用中国”网站（http://www.creditchina.gov.cn/）“信用服务”-“失信被执行人”会跳转至“中国执行信息公开网”网站（http://zxgk.court.gov.cn/shixin/）查询企业（省份默认全部）②通过“信用中国”网站（http://www.creditchina.gov.cn/）“信用服务”-“重大税收违法失信主体”查询企业③通过“中国政府采购”网（www.ccgp.gov.cn）-“政府采购严重违法失信行为记录名单”查询企业），提供网站的查询结果截图；</w:t>
            </w:r>
          </w:p>
        </w:tc>
        <w:tc>
          <w:tcPr>
            <w:tcW w:w="1476" w:type="dxa"/>
            <w:tcBorders>
              <w:top w:val="single" w:color="auto" w:sz="4" w:space="0"/>
              <w:left w:val="single" w:color="auto" w:sz="2" w:space="0"/>
              <w:bottom w:val="single" w:color="auto" w:sz="2" w:space="0"/>
              <w:right w:val="single" w:color="auto" w:sz="2" w:space="0"/>
            </w:tcBorders>
            <w:vAlign w:val="center"/>
          </w:tcPr>
          <w:p w14:paraId="2B5A0535">
            <w:pPr>
              <w:tabs>
                <w:tab w:val="left" w:pos="735"/>
              </w:tabs>
              <w:jc w:val="center"/>
              <w:rPr>
                <w:rFonts w:hint="eastAsia" w:ascii="宋体" w:hAnsi="宋体" w:eastAsia="宋体" w:cs="Times New Roman"/>
                <w:sz w:val="24"/>
              </w:rPr>
            </w:pPr>
            <w:r>
              <w:rPr>
                <w:rFonts w:hint="eastAsia" w:ascii="宋体" w:hAnsi="宋体" w:eastAsia="宋体" w:cs="Times New Roman"/>
                <w:sz w:val="24"/>
              </w:rPr>
              <w:t>网站查询</w:t>
            </w:r>
          </w:p>
        </w:tc>
        <w:tc>
          <w:tcPr>
            <w:tcW w:w="910" w:type="dxa"/>
            <w:tcBorders>
              <w:top w:val="single" w:color="auto" w:sz="4" w:space="0"/>
              <w:left w:val="single" w:color="auto" w:sz="2" w:space="0"/>
              <w:bottom w:val="single" w:color="auto" w:sz="2" w:space="0"/>
              <w:right w:val="single" w:color="auto" w:sz="2" w:space="0"/>
            </w:tcBorders>
            <w:vAlign w:val="center"/>
          </w:tcPr>
          <w:p w14:paraId="6B1EA3C4">
            <w:pPr>
              <w:jc w:val="center"/>
              <w:rPr>
                <w:rFonts w:hint="eastAsia" w:ascii="宋体" w:hAnsi="宋体" w:eastAsia="宋体" w:cs="Times New Roman"/>
                <w:sz w:val="24"/>
              </w:rPr>
            </w:pPr>
            <w:r>
              <w:rPr>
                <w:rFonts w:hint="eastAsia" w:ascii="宋体" w:hAnsi="宋体" w:eastAsia="宋体" w:cs="Times New Roman"/>
                <w:sz w:val="24"/>
              </w:rPr>
              <w:t>符合</w:t>
            </w:r>
          </w:p>
        </w:tc>
        <w:tc>
          <w:tcPr>
            <w:tcW w:w="1132" w:type="dxa"/>
            <w:tcBorders>
              <w:top w:val="single" w:color="auto" w:sz="4" w:space="0"/>
              <w:left w:val="single" w:color="auto" w:sz="2" w:space="0"/>
              <w:bottom w:val="single" w:color="auto" w:sz="2" w:space="0"/>
              <w:right w:val="single" w:color="auto" w:sz="2" w:space="0"/>
            </w:tcBorders>
            <w:vAlign w:val="center"/>
          </w:tcPr>
          <w:p w14:paraId="66B927AC">
            <w:pPr>
              <w:jc w:val="center"/>
              <w:rPr>
                <w:rFonts w:hint="eastAsia" w:ascii="宋体" w:hAnsi="宋体" w:eastAsia="宋体" w:cs="Times New Roman"/>
                <w:sz w:val="24"/>
              </w:rPr>
            </w:pPr>
            <w:r>
              <w:rPr>
                <w:rFonts w:hint="eastAsia" w:ascii="宋体" w:hAnsi="宋体" w:eastAsia="宋体" w:cs="Times New Roman"/>
                <w:sz w:val="24"/>
              </w:rPr>
              <w:t>不符合</w:t>
            </w:r>
          </w:p>
        </w:tc>
      </w:tr>
      <w:tr w14:paraId="5DB361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792" w:type="dxa"/>
            <w:tcBorders>
              <w:top w:val="single" w:color="auto" w:sz="4" w:space="0"/>
              <w:left w:val="single" w:color="auto" w:sz="2" w:space="0"/>
              <w:bottom w:val="single" w:color="auto" w:sz="2" w:space="0"/>
              <w:right w:val="single" w:color="auto" w:sz="2" w:space="0"/>
            </w:tcBorders>
            <w:vAlign w:val="center"/>
          </w:tcPr>
          <w:p w14:paraId="4428B797">
            <w:pPr>
              <w:jc w:val="center"/>
              <w:rPr>
                <w:rFonts w:hint="eastAsia" w:ascii="宋体" w:hAnsi="宋体" w:eastAsia="宋体" w:cs="Times New Roman"/>
                <w:sz w:val="24"/>
                <w:szCs w:val="24"/>
              </w:rPr>
            </w:pPr>
            <w:r>
              <w:rPr>
                <w:rFonts w:hint="eastAsia" w:ascii="宋体" w:hAnsi="宋体" w:eastAsia="宋体" w:cs="Times New Roman"/>
                <w:sz w:val="24"/>
                <w:szCs w:val="24"/>
              </w:rPr>
              <w:t>6</w:t>
            </w:r>
          </w:p>
        </w:tc>
        <w:tc>
          <w:tcPr>
            <w:tcW w:w="5168" w:type="dxa"/>
            <w:tcBorders>
              <w:top w:val="single" w:color="auto" w:sz="4" w:space="0"/>
              <w:left w:val="single" w:color="auto" w:sz="2" w:space="0"/>
              <w:bottom w:val="single" w:color="auto" w:sz="2" w:space="0"/>
              <w:right w:val="single" w:color="auto" w:sz="2" w:space="0"/>
            </w:tcBorders>
            <w:vAlign w:val="center"/>
          </w:tcPr>
          <w:p w14:paraId="2B62BD90">
            <w:pPr>
              <w:rPr>
                <w:rFonts w:hint="eastAsia" w:ascii="宋体" w:hAnsi="宋体" w:eastAsia="宋体" w:cs="Times New Roman"/>
                <w:sz w:val="24"/>
                <w:szCs w:val="24"/>
              </w:rPr>
            </w:pPr>
            <w:r>
              <w:rPr>
                <w:rFonts w:hint="eastAsia" w:ascii="宋体" w:hAnsi="宋体" w:eastAsia="宋体" w:cs="宋体"/>
                <w:bCs/>
                <w:sz w:val="24"/>
                <w:szCs w:val="24"/>
              </w:rPr>
              <w:t>本项目不接受联合体投标</w:t>
            </w:r>
          </w:p>
        </w:tc>
        <w:tc>
          <w:tcPr>
            <w:tcW w:w="1476" w:type="dxa"/>
            <w:tcBorders>
              <w:top w:val="single" w:color="auto" w:sz="4" w:space="0"/>
              <w:left w:val="single" w:color="auto" w:sz="2" w:space="0"/>
              <w:bottom w:val="single" w:color="auto" w:sz="2" w:space="0"/>
              <w:right w:val="single" w:color="auto" w:sz="2" w:space="0"/>
            </w:tcBorders>
            <w:vAlign w:val="center"/>
          </w:tcPr>
          <w:p w14:paraId="2A508304">
            <w:pPr>
              <w:tabs>
                <w:tab w:val="left" w:pos="735"/>
              </w:tabs>
              <w:jc w:val="center"/>
              <w:rPr>
                <w:rFonts w:hint="eastAsia" w:ascii="宋体" w:hAnsi="宋体" w:eastAsia="宋体" w:cs="Times New Roman"/>
                <w:sz w:val="24"/>
              </w:rPr>
            </w:pPr>
            <w:r>
              <w:rPr>
                <w:rFonts w:hint="eastAsia" w:ascii="宋体" w:hAnsi="宋体" w:eastAsia="宋体" w:cs="宋体"/>
                <w:bCs/>
                <w:sz w:val="24"/>
                <w:szCs w:val="24"/>
              </w:rPr>
              <w:t>本项目不接受联合体投标</w:t>
            </w:r>
          </w:p>
        </w:tc>
        <w:tc>
          <w:tcPr>
            <w:tcW w:w="910" w:type="dxa"/>
            <w:tcBorders>
              <w:top w:val="single" w:color="auto" w:sz="4" w:space="0"/>
              <w:left w:val="single" w:color="auto" w:sz="2" w:space="0"/>
              <w:bottom w:val="single" w:color="auto" w:sz="2" w:space="0"/>
              <w:right w:val="single" w:color="auto" w:sz="2" w:space="0"/>
            </w:tcBorders>
            <w:vAlign w:val="center"/>
          </w:tcPr>
          <w:p w14:paraId="61A2FD7B">
            <w:pPr>
              <w:jc w:val="center"/>
              <w:rPr>
                <w:rFonts w:hint="eastAsia" w:ascii="宋体" w:hAnsi="宋体" w:eastAsia="宋体" w:cs="Times New Roman"/>
                <w:sz w:val="24"/>
              </w:rPr>
            </w:pPr>
            <w:r>
              <w:rPr>
                <w:rFonts w:hint="eastAsia" w:ascii="宋体" w:hAnsi="宋体" w:eastAsia="宋体" w:cs="Times New Roman"/>
                <w:sz w:val="24"/>
              </w:rPr>
              <w:t>符合</w:t>
            </w:r>
          </w:p>
        </w:tc>
        <w:tc>
          <w:tcPr>
            <w:tcW w:w="1132" w:type="dxa"/>
            <w:tcBorders>
              <w:top w:val="single" w:color="auto" w:sz="4" w:space="0"/>
              <w:left w:val="single" w:color="auto" w:sz="2" w:space="0"/>
              <w:bottom w:val="single" w:color="auto" w:sz="2" w:space="0"/>
              <w:right w:val="single" w:color="auto" w:sz="2" w:space="0"/>
            </w:tcBorders>
            <w:vAlign w:val="center"/>
          </w:tcPr>
          <w:p w14:paraId="4895D764">
            <w:pPr>
              <w:jc w:val="center"/>
              <w:rPr>
                <w:rFonts w:hint="eastAsia" w:ascii="宋体" w:hAnsi="宋体" w:eastAsia="宋体" w:cs="Times New Roman"/>
                <w:sz w:val="24"/>
              </w:rPr>
            </w:pPr>
            <w:r>
              <w:rPr>
                <w:rFonts w:hint="eastAsia" w:ascii="宋体" w:hAnsi="宋体" w:eastAsia="宋体" w:cs="Times New Roman"/>
                <w:sz w:val="24"/>
              </w:rPr>
              <w:t>不符合</w:t>
            </w:r>
          </w:p>
        </w:tc>
      </w:tr>
    </w:tbl>
    <w:p w14:paraId="36C61342">
      <w:pPr>
        <w:spacing w:before="120" w:beforeLines="50" w:line="360" w:lineRule="auto"/>
        <w:ind w:firstLine="482" w:firstLineChars="200"/>
        <w:rPr>
          <w:rFonts w:hint="eastAsia" w:ascii="宋体" w:hAnsi="宋体" w:eastAsia="宋体" w:cs="Times New Roman"/>
          <w:bCs/>
          <w:sz w:val="28"/>
          <w:szCs w:val="28"/>
        </w:rPr>
      </w:pPr>
      <w:r>
        <w:rPr>
          <w:rFonts w:hint="eastAsia" w:ascii="宋体" w:hAnsi="宋体" w:eastAsia="宋体" w:cs="Times New Roman"/>
          <w:b/>
          <w:bCs/>
          <w:sz w:val="24"/>
        </w:rPr>
        <w:t>注：代理机构辅助由采购人组建的采购人小组对供应商上传“投标文件”进行核查；资格审查不合格的供应商按废标处理，不再进行下一步的评标。</w:t>
      </w:r>
    </w:p>
    <w:p w14:paraId="5C48D798">
      <w:pPr>
        <w:widowControl/>
        <w:jc w:val="left"/>
        <w:rPr>
          <w:rFonts w:hint="eastAsia" w:ascii="宋体" w:hAnsi="宋体" w:eastAsia="宋体" w:cs="Times New Roman"/>
          <w:b/>
          <w:sz w:val="28"/>
          <w:szCs w:val="28"/>
        </w:rPr>
      </w:pPr>
      <w:r>
        <w:rPr>
          <w:rFonts w:hint="eastAsia" w:ascii="宋体" w:hAnsi="宋体" w:eastAsia="宋体" w:cs="Times New Roman"/>
          <w:b/>
          <w:sz w:val="28"/>
          <w:szCs w:val="28"/>
        </w:rPr>
        <w:br w:type="page"/>
      </w:r>
    </w:p>
    <w:p w14:paraId="5DD96DF8">
      <w:pPr>
        <w:rPr>
          <w:rFonts w:hint="eastAsia" w:ascii="宋体" w:hAnsi="宋体" w:eastAsia="宋体" w:cs="Times New Roman"/>
          <w:b/>
          <w:sz w:val="28"/>
          <w:szCs w:val="28"/>
        </w:rPr>
      </w:pPr>
      <w:r>
        <w:rPr>
          <w:rFonts w:hint="eastAsia" w:ascii="宋体" w:hAnsi="宋体" w:eastAsia="宋体" w:cs="Times New Roman"/>
          <w:b/>
          <w:sz w:val="28"/>
          <w:szCs w:val="28"/>
        </w:rPr>
        <w:t>附表二：符合性审查表</w:t>
      </w:r>
    </w:p>
    <w:tbl>
      <w:tblPr>
        <w:tblStyle w:val="13"/>
        <w:tblpPr w:leftFromText="180" w:rightFromText="180" w:vertAnchor="text" w:horzAnchor="page" w:tblpX="1273" w:tblpY="541"/>
        <w:tblOverlap w:val="never"/>
        <w:tblW w:w="96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1134"/>
        <w:gridCol w:w="1805"/>
        <w:gridCol w:w="6098"/>
      </w:tblGrid>
      <w:tr w14:paraId="4A5A1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3A09159A">
            <w:pPr>
              <w:autoSpaceDE w:val="0"/>
              <w:autoSpaceDN w:val="0"/>
              <w:adjustRightInd w:val="0"/>
              <w:spacing w:line="300" w:lineRule="exact"/>
              <w:jc w:val="center"/>
              <w:rPr>
                <w:rFonts w:hint="eastAsia" w:ascii="宋体" w:hAnsi="宋体" w:eastAsia="宋体" w:cs="宋体"/>
                <w:b/>
                <w:kern w:val="0"/>
                <w:sz w:val="24"/>
              </w:rPr>
            </w:pPr>
            <w:r>
              <w:rPr>
                <w:rFonts w:hint="eastAsia" w:ascii="宋体" w:hAnsi="宋体" w:eastAsia="宋体" w:cs="宋体"/>
                <w:b/>
                <w:kern w:val="0"/>
                <w:sz w:val="24"/>
              </w:rPr>
              <w:t>序号</w:t>
            </w:r>
          </w:p>
        </w:tc>
        <w:tc>
          <w:tcPr>
            <w:tcW w:w="1805" w:type="dxa"/>
            <w:tcBorders>
              <w:top w:val="single" w:color="000000" w:sz="4" w:space="0"/>
              <w:left w:val="single" w:color="000000" w:sz="4" w:space="0"/>
              <w:bottom w:val="single" w:color="000000" w:sz="4" w:space="0"/>
              <w:right w:val="single" w:color="000000" w:sz="4" w:space="0"/>
            </w:tcBorders>
            <w:vAlign w:val="center"/>
          </w:tcPr>
          <w:p w14:paraId="4059A624">
            <w:pPr>
              <w:autoSpaceDE w:val="0"/>
              <w:autoSpaceDN w:val="0"/>
              <w:adjustRightInd w:val="0"/>
              <w:spacing w:line="300" w:lineRule="exact"/>
              <w:jc w:val="center"/>
              <w:rPr>
                <w:rFonts w:hint="eastAsia" w:ascii="宋体" w:hAnsi="宋体" w:eastAsia="宋体" w:cs="宋体"/>
                <w:b/>
                <w:kern w:val="0"/>
                <w:sz w:val="24"/>
              </w:rPr>
            </w:pPr>
            <w:r>
              <w:rPr>
                <w:rFonts w:hint="eastAsia" w:ascii="宋体" w:hAnsi="宋体" w:eastAsia="宋体" w:cs="宋体"/>
                <w:b/>
                <w:kern w:val="0"/>
                <w:sz w:val="24"/>
              </w:rPr>
              <w:t>评审因素</w:t>
            </w:r>
          </w:p>
        </w:tc>
        <w:tc>
          <w:tcPr>
            <w:tcW w:w="6098" w:type="dxa"/>
            <w:tcBorders>
              <w:top w:val="single" w:color="000000" w:sz="4" w:space="0"/>
              <w:left w:val="single" w:color="000000" w:sz="4" w:space="0"/>
              <w:bottom w:val="single" w:color="000000" w:sz="4" w:space="0"/>
              <w:right w:val="single" w:color="000000" w:sz="4" w:space="0"/>
            </w:tcBorders>
            <w:vAlign w:val="center"/>
          </w:tcPr>
          <w:p w14:paraId="568FDC55">
            <w:pPr>
              <w:autoSpaceDE w:val="0"/>
              <w:autoSpaceDN w:val="0"/>
              <w:adjustRightInd w:val="0"/>
              <w:spacing w:line="300" w:lineRule="exact"/>
              <w:jc w:val="center"/>
              <w:rPr>
                <w:rFonts w:hint="eastAsia" w:ascii="宋体" w:hAnsi="宋体" w:eastAsia="宋体" w:cs="宋体"/>
                <w:b/>
                <w:kern w:val="0"/>
                <w:sz w:val="24"/>
              </w:rPr>
            </w:pPr>
            <w:r>
              <w:rPr>
                <w:rFonts w:hint="eastAsia" w:ascii="宋体" w:hAnsi="宋体" w:eastAsia="宋体" w:cs="宋体"/>
                <w:b/>
                <w:kern w:val="0"/>
                <w:sz w:val="24"/>
              </w:rPr>
              <w:t>评审标准</w:t>
            </w:r>
          </w:p>
        </w:tc>
      </w:tr>
      <w:tr w14:paraId="18BA1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trPr>
        <w:tc>
          <w:tcPr>
            <w:tcW w:w="572" w:type="dxa"/>
            <w:vMerge w:val="restart"/>
            <w:tcBorders>
              <w:top w:val="single" w:color="000000" w:sz="4" w:space="0"/>
              <w:left w:val="single" w:color="000000" w:sz="4" w:space="0"/>
              <w:bottom w:val="single" w:color="000000" w:sz="4" w:space="0"/>
              <w:right w:val="single" w:color="000000" w:sz="4" w:space="0"/>
            </w:tcBorders>
            <w:vAlign w:val="center"/>
          </w:tcPr>
          <w:p w14:paraId="295D0CC6">
            <w:pPr>
              <w:autoSpaceDE w:val="0"/>
              <w:autoSpaceDN w:val="0"/>
              <w:adjustRightInd w:val="0"/>
              <w:spacing w:line="300" w:lineRule="exact"/>
              <w:jc w:val="center"/>
              <w:rPr>
                <w:rFonts w:hint="eastAsia" w:ascii="宋体" w:hAnsi="宋体" w:eastAsia="宋体" w:cs="宋体"/>
                <w:kern w:val="0"/>
                <w:sz w:val="24"/>
              </w:rPr>
            </w:pPr>
            <w:r>
              <w:rPr>
                <w:rFonts w:hint="eastAsia" w:ascii="宋体" w:hAnsi="宋体" w:eastAsia="宋体" w:cs="宋体"/>
                <w:kern w:val="0"/>
                <w:sz w:val="24"/>
              </w:rPr>
              <w:t>1</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2D3DA857">
            <w:pPr>
              <w:autoSpaceDE w:val="0"/>
              <w:autoSpaceDN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符合性评审标准</w:t>
            </w:r>
          </w:p>
        </w:tc>
        <w:tc>
          <w:tcPr>
            <w:tcW w:w="1805" w:type="dxa"/>
            <w:tcBorders>
              <w:top w:val="single" w:color="000000" w:sz="4" w:space="0"/>
              <w:left w:val="single" w:color="000000" w:sz="4" w:space="0"/>
              <w:bottom w:val="single" w:color="000000" w:sz="4" w:space="0"/>
              <w:right w:val="single" w:color="000000" w:sz="4" w:space="0"/>
            </w:tcBorders>
            <w:vAlign w:val="center"/>
          </w:tcPr>
          <w:p w14:paraId="4C0D86ED">
            <w:pPr>
              <w:autoSpaceDE w:val="0"/>
              <w:autoSpaceDN w:val="0"/>
              <w:adjustRightInd w:val="0"/>
              <w:spacing w:line="300" w:lineRule="exact"/>
              <w:jc w:val="center"/>
              <w:rPr>
                <w:rFonts w:hint="eastAsia" w:ascii="宋体" w:hAnsi="宋体" w:eastAsia="宋体" w:cs="宋体"/>
                <w:kern w:val="0"/>
                <w:sz w:val="24"/>
              </w:rPr>
            </w:pPr>
            <w:r>
              <w:rPr>
                <w:rFonts w:hint="eastAsia" w:ascii="宋体" w:hAnsi="宋体" w:eastAsia="宋体" w:cs="宋体"/>
                <w:kern w:val="0"/>
                <w:sz w:val="24"/>
              </w:rPr>
              <w:t>供应商名称</w:t>
            </w:r>
          </w:p>
        </w:tc>
        <w:tc>
          <w:tcPr>
            <w:tcW w:w="6098" w:type="dxa"/>
            <w:tcBorders>
              <w:top w:val="single" w:color="000000" w:sz="4" w:space="0"/>
              <w:left w:val="single" w:color="000000" w:sz="4" w:space="0"/>
              <w:bottom w:val="single" w:color="000000" w:sz="4" w:space="0"/>
              <w:right w:val="single" w:color="000000" w:sz="4" w:space="0"/>
            </w:tcBorders>
            <w:vAlign w:val="center"/>
          </w:tcPr>
          <w:p w14:paraId="54374B78">
            <w:pPr>
              <w:autoSpaceDE w:val="0"/>
              <w:autoSpaceDN w:val="0"/>
              <w:adjustRightInd w:val="0"/>
              <w:spacing w:line="300" w:lineRule="exact"/>
              <w:jc w:val="center"/>
              <w:rPr>
                <w:rFonts w:hint="eastAsia" w:ascii="宋体" w:hAnsi="宋体" w:eastAsia="宋体" w:cs="宋体"/>
                <w:kern w:val="0"/>
                <w:sz w:val="24"/>
              </w:rPr>
            </w:pPr>
            <w:r>
              <w:rPr>
                <w:rFonts w:hint="eastAsia" w:ascii="宋体" w:hAnsi="宋体" w:eastAsia="宋体" w:cs="宋体"/>
                <w:kern w:val="0"/>
                <w:sz w:val="24"/>
              </w:rPr>
              <w:t>与营业执照一致</w:t>
            </w:r>
          </w:p>
        </w:tc>
      </w:tr>
      <w:tr w14:paraId="2E8F0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 w:hRule="atLeast"/>
        </w:trPr>
        <w:tc>
          <w:tcPr>
            <w:tcW w:w="572" w:type="dxa"/>
            <w:vMerge w:val="continue"/>
            <w:tcBorders>
              <w:top w:val="single" w:color="000000" w:sz="4" w:space="0"/>
              <w:left w:val="single" w:color="000000" w:sz="4" w:space="0"/>
              <w:bottom w:val="single" w:color="000000" w:sz="4" w:space="0"/>
              <w:right w:val="single" w:color="000000" w:sz="4" w:space="0"/>
            </w:tcBorders>
            <w:vAlign w:val="center"/>
          </w:tcPr>
          <w:p w14:paraId="3B3679CF">
            <w:pPr>
              <w:widowControl/>
              <w:jc w:val="center"/>
              <w:rPr>
                <w:rFonts w:hint="eastAsia" w:ascii="宋体" w:hAnsi="宋体" w:eastAsia="宋体" w:cs="宋体"/>
                <w:kern w:val="0"/>
                <w:sz w:val="24"/>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38675D0">
            <w:pPr>
              <w:widowControl/>
              <w:spacing w:line="360" w:lineRule="auto"/>
              <w:jc w:val="center"/>
              <w:rPr>
                <w:rFonts w:hint="eastAsia" w:ascii="宋体" w:hAnsi="宋体" w:eastAsia="宋体" w:cs="宋体"/>
                <w:kern w:val="0"/>
                <w:sz w:val="24"/>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49ACB28E">
            <w:pPr>
              <w:autoSpaceDE w:val="0"/>
              <w:autoSpaceDN w:val="0"/>
              <w:adjustRightInd w:val="0"/>
              <w:spacing w:line="300" w:lineRule="exact"/>
              <w:jc w:val="center"/>
              <w:rPr>
                <w:rFonts w:hint="eastAsia" w:ascii="宋体" w:hAnsi="宋体" w:eastAsia="宋体" w:cs="宋体"/>
                <w:kern w:val="0"/>
                <w:sz w:val="24"/>
              </w:rPr>
            </w:pPr>
            <w:r>
              <w:rPr>
                <w:rFonts w:hint="eastAsia" w:ascii="宋体" w:hAnsi="宋体" w:eastAsia="宋体" w:cs="宋体"/>
                <w:kern w:val="0"/>
                <w:sz w:val="24"/>
              </w:rPr>
              <w:t>签字、盖章</w:t>
            </w:r>
          </w:p>
        </w:tc>
        <w:tc>
          <w:tcPr>
            <w:tcW w:w="6098" w:type="dxa"/>
            <w:tcBorders>
              <w:top w:val="single" w:color="000000" w:sz="4" w:space="0"/>
              <w:left w:val="single" w:color="000000" w:sz="4" w:space="0"/>
              <w:bottom w:val="single" w:color="000000" w:sz="4" w:space="0"/>
              <w:right w:val="single" w:color="000000" w:sz="4" w:space="0"/>
            </w:tcBorders>
            <w:vAlign w:val="center"/>
          </w:tcPr>
          <w:p w14:paraId="6CA2E7CC">
            <w:pPr>
              <w:autoSpaceDE w:val="0"/>
              <w:autoSpaceDN w:val="0"/>
              <w:adjustRightInd w:val="0"/>
              <w:spacing w:line="300" w:lineRule="exact"/>
              <w:jc w:val="center"/>
              <w:rPr>
                <w:rFonts w:hint="eastAsia" w:ascii="宋体" w:hAnsi="宋体" w:eastAsia="宋体" w:cs="宋体"/>
                <w:kern w:val="0"/>
                <w:sz w:val="24"/>
              </w:rPr>
            </w:pPr>
            <w:r>
              <w:rPr>
                <w:rFonts w:hint="eastAsia" w:ascii="宋体" w:hAnsi="宋体" w:eastAsia="宋体" w:cs="宋体"/>
                <w:sz w:val="24"/>
              </w:rPr>
              <w:t>符合征集文件中签字盖章的要求</w:t>
            </w:r>
          </w:p>
        </w:tc>
      </w:tr>
      <w:tr w14:paraId="7FDC2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 w:hRule="atLeast"/>
        </w:trPr>
        <w:tc>
          <w:tcPr>
            <w:tcW w:w="572" w:type="dxa"/>
            <w:vMerge w:val="continue"/>
            <w:tcBorders>
              <w:top w:val="single" w:color="000000" w:sz="4" w:space="0"/>
              <w:left w:val="single" w:color="000000" w:sz="4" w:space="0"/>
              <w:bottom w:val="single" w:color="000000" w:sz="4" w:space="0"/>
              <w:right w:val="single" w:color="000000" w:sz="4" w:space="0"/>
            </w:tcBorders>
            <w:vAlign w:val="center"/>
          </w:tcPr>
          <w:p w14:paraId="47B31FB8">
            <w:pPr>
              <w:widowControl/>
              <w:jc w:val="center"/>
              <w:rPr>
                <w:rFonts w:hint="eastAsia" w:ascii="宋体" w:hAnsi="宋体" w:eastAsia="宋体" w:cs="宋体"/>
                <w:kern w:val="0"/>
                <w:sz w:val="24"/>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7591CB9">
            <w:pPr>
              <w:widowControl/>
              <w:spacing w:line="360" w:lineRule="auto"/>
              <w:jc w:val="center"/>
              <w:rPr>
                <w:rFonts w:hint="eastAsia" w:ascii="宋体" w:hAnsi="宋体" w:eastAsia="宋体" w:cs="宋体"/>
                <w:kern w:val="0"/>
                <w:sz w:val="24"/>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18AB4099">
            <w:pPr>
              <w:autoSpaceDE w:val="0"/>
              <w:autoSpaceDN w:val="0"/>
              <w:adjustRightInd w:val="0"/>
              <w:spacing w:line="300" w:lineRule="exact"/>
              <w:jc w:val="center"/>
              <w:rPr>
                <w:rFonts w:hint="eastAsia" w:ascii="宋体" w:hAnsi="宋体" w:eastAsia="宋体" w:cs="宋体"/>
                <w:kern w:val="0"/>
                <w:sz w:val="24"/>
              </w:rPr>
            </w:pPr>
            <w:r>
              <w:rPr>
                <w:rFonts w:hint="eastAsia" w:ascii="宋体" w:hAnsi="宋体" w:eastAsia="宋体" w:cs="宋体"/>
                <w:kern w:val="0"/>
                <w:sz w:val="24"/>
              </w:rPr>
              <w:t>响应文件格式</w:t>
            </w:r>
          </w:p>
        </w:tc>
        <w:tc>
          <w:tcPr>
            <w:tcW w:w="6098" w:type="dxa"/>
            <w:tcBorders>
              <w:top w:val="single" w:color="000000" w:sz="4" w:space="0"/>
              <w:left w:val="single" w:color="000000" w:sz="4" w:space="0"/>
              <w:bottom w:val="single" w:color="000000" w:sz="4" w:space="0"/>
              <w:right w:val="single" w:color="000000" w:sz="4" w:space="0"/>
            </w:tcBorders>
            <w:vAlign w:val="center"/>
          </w:tcPr>
          <w:p w14:paraId="69F25D1B">
            <w:pPr>
              <w:autoSpaceDE w:val="0"/>
              <w:autoSpaceDN w:val="0"/>
              <w:adjustRightInd w:val="0"/>
              <w:spacing w:line="300" w:lineRule="exact"/>
              <w:jc w:val="center"/>
              <w:rPr>
                <w:rFonts w:hint="eastAsia" w:ascii="宋体" w:hAnsi="宋体" w:eastAsia="宋体" w:cs="宋体"/>
                <w:sz w:val="24"/>
              </w:rPr>
            </w:pPr>
            <w:r>
              <w:rPr>
                <w:rFonts w:hint="eastAsia" w:ascii="宋体" w:hAnsi="宋体" w:eastAsia="宋体" w:cs="宋体"/>
                <w:kern w:val="0"/>
                <w:sz w:val="24"/>
              </w:rPr>
              <w:t>符合 “响应文件格式”及征集文件的要求</w:t>
            </w:r>
          </w:p>
        </w:tc>
      </w:tr>
      <w:tr w14:paraId="0FE5B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atLeast"/>
        </w:trPr>
        <w:tc>
          <w:tcPr>
            <w:tcW w:w="572" w:type="dxa"/>
            <w:vMerge w:val="continue"/>
            <w:tcBorders>
              <w:top w:val="single" w:color="000000" w:sz="4" w:space="0"/>
              <w:left w:val="single" w:color="000000" w:sz="4" w:space="0"/>
              <w:bottom w:val="single" w:color="000000" w:sz="4" w:space="0"/>
              <w:right w:val="single" w:color="000000" w:sz="4" w:space="0"/>
            </w:tcBorders>
            <w:vAlign w:val="center"/>
          </w:tcPr>
          <w:p w14:paraId="3406130F">
            <w:pPr>
              <w:widowControl/>
              <w:jc w:val="center"/>
              <w:rPr>
                <w:rFonts w:hint="eastAsia" w:ascii="宋体" w:hAnsi="宋体" w:eastAsia="宋体" w:cs="宋体"/>
                <w:kern w:val="0"/>
                <w:sz w:val="24"/>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8428DA8">
            <w:pPr>
              <w:widowControl/>
              <w:spacing w:line="360" w:lineRule="auto"/>
              <w:jc w:val="center"/>
              <w:rPr>
                <w:rFonts w:hint="eastAsia" w:ascii="宋体" w:hAnsi="宋体" w:eastAsia="宋体" w:cs="宋体"/>
                <w:kern w:val="0"/>
                <w:sz w:val="24"/>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32BC0927">
            <w:pPr>
              <w:autoSpaceDE w:val="0"/>
              <w:autoSpaceDN w:val="0"/>
              <w:adjustRightInd w:val="0"/>
              <w:spacing w:line="400" w:lineRule="exact"/>
              <w:jc w:val="center"/>
              <w:rPr>
                <w:rFonts w:hint="eastAsia" w:ascii="宋体" w:hAnsi="宋体" w:eastAsia="宋体" w:cs="宋体"/>
                <w:kern w:val="0"/>
                <w:sz w:val="24"/>
              </w:rPr>
            </w:pPr>
            <w:r>
              <w:rPr>
                <w:rFonts w:hint="eastAsia" w:ascii="宋体" w:hAnsi="宋体" w:eastAsia="宋体" w:cs="Times New Roman"/>
                <w:sz w:val="24"/>
                <w:szCs w:val="24"/>
              </w:rPr>
              <w:t>报价唯一</w:t>
            </w:r>
          </w:p>
        </w:tc>
        <w:tc>
          <w:tcPr>
            <w:tcW w:w="6098" w:type="dxa"/>
            <w:tcBorders>
              <w:top w:val="single" w:color="000000" w:sz="4" w:space="0"/>
              <w:left w:val="single" w:color="000000" w:sz="4" w:space="0"/>
              <w:bottom w:val="single" w:color="000000" w:sz="4" w:space="0"/>
              <w:right w:val="single" w:color="000000" w:sz="4" w:space="0"/>
            </w:tcBorders>
            <w:vAlign w:val="center"/>
          </w:tcPr>
          <w:p w14:paraId="3BDC1770">
            <w:pPr>
              <w:autoSpaceDE w:val="0"/>
              <w:autoSpaceDN w:val="0"/>
              <w:adjustRightInd w:val="0"/>
              <w:jc w:val="center"/>
              <w:rPr>
                <w:rFonts w:hint="eastAsia" w:ascii="宋体" w:hAnsi="宋体" w:eastAsia="宋体" w:cs="宋体"/>
                <w:kern w:val="0"/>
                <w:sz w:val="24"/>
              </w:rPr>
            </w:pPr>
            <w:r>
              <w:rPr>
                <w:rFonts w:hint="eastAsia" w:ascii="宋体" w:hAnsi="宋体" w:eastAsia="宋体" w:cs="宋体"/>
                <w:kern w:val="0"/>
                <w:sz w:val="24"/>
              </w:rPr>
              <w:t>只能有一个有效报价</w:t>
            </w:r>
          </w:p>
        </w:tc>
      </w:tr>
      <w:tr w14:paraId="3E5A9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1" w:hRule="atLeast"/>
        </w:trPr>
        <w:tc>
          <w:tcPr>
            <w:tcW w:w="572" w:type="dxa"/>
            <w:vMerge w:val="restart"/>
            <w:tcBorders>
              <w:top w:val="single" w:color="000000" w:sz="4" w:space="0"/>
              <w:left w:val="single" w:color="000000" w:sz="4" w:space="0"/>
              <w:right w:val="single" w:color="000000" w:sz="4" w:space="0"/>
            </w:tcBorders>
            <w:vAlign w:val="center"/>
          </w:tcPr>
          <w:p w14:paraId="2DAB9592">
            <w:pPr>
              <w:jc w:val="center"/>
              <w:rPr>
                <w:rFonts w:hint="eastAsia" w:ascii="宋体" w:hAnsi="宋体" w:eastAsia="宋体" w:cs="宋体"/>
                <w:kern w:val="0"/>
                <w:sz w:val="24"/>
              </w:rPr>
            </w:pPr>
            <w:r>
              <w:rPr>
                <w:rFonts w:hint="eastAsia" w:ascii="宋体" w:hAnsi="宋体" w:eastAsia="宋体" w:cs="宋体"/>
                <w:kern w:val="0"/>
                <w:sz w:val="24"/>
              </w:rPr>
              <w:t>2</w:t>
            </w:r>
          </w:p>
        </w:tc>
        <w:tc>
          <w:tcPr>
            <w:tcW w:w="1134" w:type="dxa"/>
            <w:vMerge w:val="restart"/>
            <w:tcBorders>
              <w:top w:val="single" w:color="000000" w:sz="4" w:space="0"/>
              <w:left w:val="single" w:color="000000" w:sz="4" w:space="0"/>
              <w:right w:val="single" w:color="000000" w:sz="4" w:space="0"/>
            </w:tcBorders>
            <w:vAlign w:val="center"/>
          </w:tcPr>
          <w:p w14:paraId="7D048EFD">
            <w:pPr>
              <w:autoSpaceDE w:val="0"/>
              <w:autoSpaceDN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实质性评审标准</w:t>
            </w:r>
          </w:p>
        </w:tc>
        <w:tc>
          <w:tcPr>
            <w:tcW w:w="1805" w:type="dxa"/>
            <w:tcBorders>
              <w:top w:val="single" w:color="000000" w:sz="4" w:space="0"/>
              <w:left w:val="single" w:color="000000" w:sz="4" w:space="0"/>
              <w:bottom w:val="single" w:color="000000" w:sz="4" w:space="0"/>
              <w:right w:val="single" w:color="000000" w:sz="4" w:space="0"/>
            </w:tcBorders>
            <w:vAlign w:val="center"/>
          </w:tcPr>
          <w:p w14:paraId="5AE297DC">
            <w:pPr>
              <w:autoSpaceDE w:val="0"/>
              <w:autoSpaceDN w:val="0"/>
              <w:adjustRightInd w:val="0"/>
              <w:spacing w:line="300" w:lineRule="exact"/>
              <w:jc w:val="center"/>
              <w:rPr>
                <w:rFonts w:hint="eastAsia" w:ascii="宋体" w:hAnsi="宋体" w:eastAsia="宋体" w:cs="宋体"/>
                <w:kern w:val="0"/>
                <w:sz w:val="24"/>
              </w:rPr>
            </w:pPr>
            <w:r>
              <w:rPr>
                <w:rFonts w:hint="eastAsia" w:ascii="宋体" w:hAnsi="宋体" w:eastAsia="宋体" w:cs="宋体"/>
                <w:kern w:val="0"/>
                <w:sz w:val="24"/>
              </w:rPr>
              <w:t>服务期限</w:t>
            </w:r>
          </w:p>
        </w:tc>
        <w:tc>
          <w:tcPr>
            <w:tcW w:w="6098" w:type="dxa"/>
            <w:tcBorders>
              <w:top w:val="single" w:color="000000" w:sz="4" w:space="0"/>
              <w:left w:val="single" w:color="000000" w:sz="4" w:space="0"/>
              <w:bottom w:val="single" w:color="000000" w:sz="4" w:space="0"/>
              <w:right w:val="single" w:color="000000" w:sz="4" w:space="0"/>
            </w:tcBorders>
            <w:vAlign w:val="center"/>
          </w:tcPr>
          <w:p w14:paraId="6191005E">
            <w:pPr>
              <w:autoSpaceDE w:val="0"/>
              <w:autoSpaceDN w:val="0"/>
              <w:adjustRightInd w:val="0"/>
              <w:spacing w:line="300" w:lineRule="exact"/>
              <w:jc w:val="center"/>
              <w:rPr>
                <w:rFonts w:hint="eastAsia" w:ascii="宋体" w:hAnsi="宋体" w:eastAsia="宋体" w:cs="宋体"/>
                <w:kern w:val="0"/>
                <w:sz w:val="24"/>
              </w:rPr>
            </w:pPr>
            <w:r>
              <w:rPr>
                <w:rFonts w:hint="eastAsia" w:ascii="宋体" w:hAnsi="宋体" w:eastAsia="宋体" w:cs="宋体"/>
                <w:kern w:val="0"/>
                <w:sz w:val="24"/>
              </w:rPr>
              <w:t>自合同签订起2年</w:t>
            </w:r>
          </w:p>
        </w:tc>
      </w:tr>
      <w:tr w14:paraId="249E1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trPr>
        <w:tc>
          <w:tcPr>
            <w:tcW w:w="572" w:type="dxa"/>
            <w:vMerge w:val="continue"/>
            <w:tcBorders>
              <w:top w:val="single" w:color="000000" w:sz="4" w:space="0"/>
              <w:left w:val="single" w:color="000000" w:sz="4" w:space="0"/>
              <w:right w:val="single" w:color="000000" w:sz="4" w:space="0"/>
            </w:tcBorders>
            <w:vAlign w:val="center"/>
          </w:tcPr>
          <w:p w14:paraId="0ECD0EA8">
            <w:pPr>
              <w:jc w:val="center"/>
              <w:rPr>
                <w:rFonts w:hint="eastAsia" w:ascii="宋体" w:hAnsi="宋体" w:eastAsia="宋体" w:cs="宋体"/>
                <w:kern w:val="0"/>
                <w:sz w:val="24"/>
              </w:rPr>
            </w:pPr>
          </w:p>
        </w:tc>
        <w:tc>
          <w:tcPr>
            <w:tcW w:w="1134" w:type="dxa"/>
            <w:vMerge w:val="continue"/>
            <w:tcBorders>
              <w:top w:val="single" w:color="000000" w:sz="4" w:space="0"/>
              <w:left w:val="single" w:color="000000" w:sz="4" w:space="0"/>
              <w:right w:val="single" w:color="000000" w:sz="4" w:space="0"/>
            </w:tcBorders>
            <w:vAlign w:val="center"/>
          </w:tcPr>
          <w:p w14:paraId="6E34D630">
            <w:pPr>
              <w:autoSpaceDE w:val="0"/>
              <w:autoSpaceDN w:val="0"/>
              <w:adjustRightInd w:val="0"/>
              <w:spacing w:line="360" w:lineRule="auto"/>
              <w:jc w:val="center"/>
              <w:rPr>
                <w:rFonts w:hint="eastAsia" w:ascii="宋体" w:hAnsi="宋体" w:eastAsia="宋体" w:cs="宋体"/>
                <w:kern w:val="0"/>
                <w:sz w:val="24"/>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08FFF475">
            <w:pPr>
              <w:autoSpaceDE w:val="0"/>
              <w:autoSpaceDN w:val="0"/>
              <w:adjustRightInd w:val="0"/>
              <w:spacing w:line="300" w:lineRule="exact"/>
              <w:jc w:val="center"/>
              <w:rPr>
                <w:rFonts w:hint="eastAsia" w:ascii="宋体" w:hAnsi="宋体" w:eastAsia="宋体" w:cs="宋体"/>
                <w:kern w:val="0"/>
                <w:sz w:val="24"/>
              </w:rPr>
            </w:pPr>
            <w:r>
              <w:rPr>
                <w:rFonts w:hint="eastAsia" w:ascii="宋体" w:hAnsi="宋体" w:eastAsia="宋体" w:cs="宋体"/>
                <w:kern w:val="0"/>
                <w:sz w:val="24"/>
              </w:rPr>
              <w:t>质量要求</w:t>
            </w:r>
          </w:p>
        </w:tc>
        <w:tc>
          <w:tcPr>
            <w:tcW w:w="6098" w:type="dxa"/>
            <w:tcBorders>
              <w:top w:val="single" w:color="000000" w:sz="4" w:space="0"/>
              <w:left w:val="single" w:color="000000" w:sz="4" w:space="0"/>
              <w:bottom w:val="single" w:color="000000" w:sz="4" w:space="0"/>
              <w:right w:val="single" w:color="000000" w:sz="4" w:space="0"/>
            </w:tcBorders>
            <w:vAlign w:val="center"/>
          </w:tcPr>
          <w:p w14:paraId="51730FD0">
            <w:pPr>
              <w:autoSpaceDE w:val="0"/>
              <w:autoSpaceDN w:val="0"/>
              <w:adjustRightInd w:val="0"/>
              <w:spacing w:line="300" w:lineRule="exact"/>
              <w:jc w:val="center"/>
              <w:rPr>
                <w:rFonts w:hint="eastAsia" w:ascii="宋体" w:hAnsi="宋体" w:eastAsia="宋体" w:cs="宋体"/>
                <w:kern w:val="0"/>
                <w:sz w:val="24"/>
                <w:lang w:eastAsia="zh-CN"/>
              </w:rPr>
            </w:pPr>
            <w:r>
              <w:rPr>
                <w:rFonts w:hint="eastAsia" w:ascii="宋体" w:hAnsi="宋体" w:eastAsia="宋体" w:cs="宋体"/>
                <w:bCs/>
                <w:sz w:val="24"/>
                <w:szCs w:val="24"/>
                <w:lang w:eastAsia="zh-CN"/>
              </w:rPr>
              <w:t>符合国家食品安全、卫生相关法律法规及征集人有关要求</w:t>
            </w:r>
          </w:p>
        </w:tc>
      </w:tr>
      <w:tr w14:paraId="3D0B2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trPr>
        <w:tc>
          <w:tcPr>
            <w:tcW w:w="572" w:type="dxa"/>
            <w:vMerge w:val="continue"/>
            <w:tcBorders>
              <w:top w:val="single" w:color="000000" w:sz="4" w:space="0"/>
              <w:left w:val="single" w:color="000000" w:sz="4" w:space="0"/>
              <w:right w:val="single" w:color="000000" w:sz="4" w:space="0"/>
            </w:tcBorders>
            <w:vAlign w:val="center"/>
          </w:tcPr>
          <w:p w14:paraId="6E767040">
            <w:pPr>
              <w:jc w:val="center"/>
              <w:rPr>
                <w:rFonts w:hint="eastAsia" w:ascii="宋体" w:hAnsi="宋体" w:eastAsia="宋体" w:cs="宋体"/>
                <w:kern w:val="0"/>
                <w:sz w:val="24"/>
              </w:rPr>
            </w:pPr>
          </w:p>
        </w:tc>
        <w:tc>
          <w:tcPr>
            <w:tcW w:w="1134" w:type="dxa"/>
            <w:vMerge w:val="continue"/>
            <w:tcBorders>
              <w:top w:val="single" w:color="000000" w:sz="4" w:space="0"/>
              <w:left w:val="single" w:color="000000" w:sz="4" w:space="0"/>
              <w:right w:val="single" w:color="000000" w:sz="4" w:space="0"/>
            </w:tcBorders>
            <w:vAlign w:val="center"/>
          </w:tcPr>
          <w:p w14:paraId="2E01B704">
            <w:pPr>
              <w:autoSpaceDE w:val="0"/>
              <w:autoSpaceDN w:val="0"/>
              <w:adjustRightInd w:val="0"/>
              <w:spacing w:line="360" w:lineRule="auto"/>
              <w:jc w:val="center"/>
              <w:rPr>
                <w:rFonts w:hint="eastAsia" w:ascii="宋体" w:hAnsi="宋体" w:eastAsia="宋体" w:cs="宋体"/>
                <w:kern w:val="0"/>
                <w:sz w:val="24"/>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18FEE39E">
            <w:pPr>
              <w:autoSpaceDE w:val="0"/>
              <w:autoSpaceDN w:val="0"/>
              <w:adjustRightInd w:val="0"/>
              <w:spacing w:line="300" w:lineRule="exact"/>
              <w:jc w:val="center"/>
              <w:rPr>
                <w:rFonts w:hint="eastAsia" w:ascii="宋体" w:hAnsi="宋体" w:eastAsia="宋体" w:cs="宋体"/>
                <w:kern w:val="0"/>
                <w:sz w:val="24"/>
              </w:rPr>
            </w:pPr>
            <w:r>
              <w:rPr>
                <w:rFonts w:hint="eastAsia" w:ascii="宋体" w:hAnsi="宋体" w:eastAsia="宋体" w:cs="宋体"/>
                <w:kern w:val="0"/>
                <w:sz w:val="24"/>
              </w:rPr>
              <w:t>投标有效期</w:t>
            </w:r>
          </w:p>
        </w:tc>
        <w:tc>
          <w:tcPr>
            <w:tcW w:w="6098" w:type="dxa"/>
            <w:tcBorders>
              <w:top w:val="single" w:color="000000" w:sz="4" w:space="0"/>
              <w:left w:val="single" w:color="000000" w:sz="4" w:space="0"/>
              <w:bottom w:val="single" w:color="000000" w:sz="4" w:space="0"/>
              <w:right w:val="single" w:color="000000" w:sz="4" w:space="0"/>
            </w:tcBorders>
            <w:vAlign w:val="center"/>
          </w:tcPr>
          <w:p w14:paraId="20C02156">
            <w:pPr>
              <w:autoSpaceDE w:val="0"/>
              <w:autoSpaceDN w:val="0"/>
              <w:adjustRightInd w:val="0"/>
              <w:spacing w:line="300" w:lineRule="exact"/>
              <w:jc w:val="center"/>
              <w:rPr>
                <w:rFonts w:hint="eastAsia" w:ascii="宋体" w:hAnsi="宋体" w:eastAsia="宋体" w:cs="宋体"/>
                <w:kern w:val="0"/>
                <w:sz w:val="24"/>
              </w:rPr>
            </w:pPr>
            <w:r>
              <w:rPr>
                <w:rFonts w:ascii="宋体" w:hAnsi="宋体" w:eastAsia="宋体" w:cs="Times New Roman"/>
                <w:sz w:val="24"/>
                <w:szCs w:val="24"/>
              </w:rPr>
              <w:t>60</w:t>
            </w:r>
            <w:r>
              <w:rPr>
                <w:rFonts w:hint="eastAsia" w:ascii="宋体" w:hAnsi="宋体" w:eastAsia="宋体" w:cs="Times New Roman"/>
                <w:sz w:val="24"/>
                <w:szCs w:val="24"/>
              </w:rPr>
              <w:t>日历天</w:t>
            </w:r>
            <w:r>
              <w:rPr>
                <w:rFonts w:ascii="宋体" w:hAnsi="宋体" w:eastAsia="宋体" w:cs="Times New Roman"/>
                <w:sz w:val="24"/>
                <w:szCs w:val="24"/>
              </w:rPr>
              <w:t>(</w:t>
            </w:r>
            <w:r>
              <w:rPr>
                <w:rFonts w:hint="eastAsia" w:ascii="宋体" w:hAnsi="宋体" w:eastAsia="宋体" w:cs="Times New Roman"/>
                <w:sz w:val="24"/>
                <w:szCs w:val="24"/>
              </w:rPr>
              <w:t>从投标截止之日算起</w:t>
            </w:r>
            <w:r>
              <w:rPr>
                <w:rFonts w:ascii="宋体" w:hAnsi="宋体" w:eastAsia="宋体" w:cs="Times New Roman"/>
                <w:sz w:val="24"/>
                <w:szCs w:val="24"/>
              </w:rPr>
              <w:t>)</w:t>
            </w:r>
          </w:p>
        </w:tc>
      </w:tr>
      <w:tr w14:paraId="77167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6" w:hRule="atLeast"/>
        </w:trPr>
        <w:tc>
          <w:tcPr>
            <w:tcW w:w="572" w:type="dxa"/>
            <w:vMerge w:val="continue"/>
            <w:tcBorders>
              <w:left w:val="single" w:color="000000" w:sz="4" w:space="0"/>
              <w:right w:val="single" w:color="000000" w:sz="4" w:space="0"/>
            </w:tcBorders>
            <w:vAlign w:val="center"/>
          </w:tcPr>
          <w:p w14:paraId="6C2D4062">
            <w:pPr>
              <w:widowControl/>
              <w:jc w:val="center"/>
              <w:rPr>
                <w:rFonts w:hint="eastAsia" w:ascii="宋体" w:hAnsi="宋体" w:eastAsia="宋体" w:cs="宋体"/>
                <w:kern w:val="0"/>
                <w:sz w:val="24"/>
              </w:rPr>
            </w:pPr>
          </w:p>
        </w:tc>
        <w:tc>
          <w:tcPr>
            <w:tcW w:w="1134" w:type="dxa"/>
            <w:vMerge w:val="continue"/>
            <w:tcBorders>
              <w:left w:val="single" w:color="000000" w:sz="4" w:space="0"/>
              <w:right w:val="single" w:color="000000" w:sz="4" w:space="0"/>
            </w:tcBorders>
            <w:vAlign w:val="center"/>
          </w:tcPr>
          <w:p w14:paraId="6D6C90BB">
            <w:pPr>
              <w:widowControl/>
              <w:jc w:val="center"/>
              <w:rPr>
                <w:rFonts w:hint="eastAsia" w:ascii="宋体" w:hAnsi="宋体" w:eastAsia="宋体" w:cs="宋体"/>
                <w:kern w:val="0"/>
                <w:sz w:val="24"/>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1DD41741">
            <w:pPr>
              <w:autoSpaceDE w:val="0"/>
              <w:autoSpaceDN w:val="0"/>
              <w:adjustRightInd w:val="0"/>
              <w:spacing w:line="300" w:lineRule="exact"/>
              <w:jc w:val="center"/>
              <w:rPr>
                <w:rFonts w:hint="eastAsia" w:ascii="宋体" w:hAnsi="宋体" w:eastAsia="宋体" w:cs="宋体"/>
                <w:kern w:val="0"/>
                <w:sz w:val="24"/>
              </w:rPr>
            </w:pPr>
            <w:r>
              <w:rPr>
                <w:rFonts w:hint="eastAsia" w:ascii="宋体" w:hAnsi="宋体" w:eastAsia="宋体" w:cs="宋体"/>
                <w:kern w:val="0"/>
                <w:sz w:val="24"/>
              </w:rPr>
              <w:t>其他响应性</w:t>
            </w:r>
          </w:p>
        </w:tc>
        <w:tc>
          <w:tcPr>
            <w:tcW w:w="6098" w:type="dxa"/>
            <w:tcBorders>
              <w:top w:val="single" w:color="000000" w:sz="4" w:space="0"/>
              <w:left w:val="single" w:color="000000" w:sz="4" w:space="0"/>
              <w:bottom w:val="single" w:color="000000" w:sz="4" w:space="0"/>
              <w:right w:val="single" w:color="000000" w:sz="4" w:space="0"/>
            </w:tcBorders>
            <w:vAlign w:val="center"/>
          </w:tcPr>
          <w:p w14:paraId="7AF0FA92">
            <w:pPr>
              <w:autoSpaceDE w:val="0"/>
              <w:autoSpaceDN w:val="0"/>
              <w:adjustRightInd w:val="0"/>
              <w:spacing w:line="300" w:lineRule="exact"/>
              <w:jc w:val="center"/>
              <w:rPr>
                <w:rFonts w:hint="eastAsia" w:ascii="宋体" w:hAnsi="宋体" w:eastAsia="宋体" w:cs="宋体"/>
                <w:kern w:val="0"/>
                <w:sz w:val="24"/>
              </w:rPr>
            </w:pPr>
            <w:r>
              <w:rPr>
                <w:rFonts w:hint="eastAsia" w:ascii="宋体" w:hAnsi="宋体" w:eastAsia="宋体" w:cs="Times New Roman"/>
                <w:sz w:val="24"/>
                <w:szCs w:val="24"/>
              </w:rPr>
              <w:t>满足征集文件的其他实质性响应要求</w:t>
            </w:r>
          </w:p>
        </w:tc>
      </w:tr>
    </w:tbl>
    <w:p w14:paraId="3A95BEAA">
      <w:pPr>
        <w:spacing w:line="360" w:lineRule="auto"/>
        <w:rPr>
          <w:rFonts w:hint="eastAsia" w:ascii="宋体" w:hAnsi="宋体" w:eastAsia="宋体" w:cs="Times New Roman"/>
          <w:sz w:val="28"/>
          <w:szCs w:val="28"/>
        </w:rPr>
      </w:pPr>
    </w:p>
    <w:p w14:paraId="79EE0B8D">
      <w:pPr>
        <w:widowControl/>
        <w:jc w:val="left"/>
        <w:rPr>
          <w:rFonts w:hint="eastAsia" w:ascii="宋体" w:hAnsi="宋体" w:eastAsia="宋体" w:cs="Times New Roman"/>
          <w:sz w:val="28"/>
          <w:szCs w:val="28"/>
        </w:rPr>
      </w:pPr>
      <w:r>
        <w:rPr>
          <w:rFonts w:ascii="宋体" w:hAnsi="宋体" w:eastAsia="宋体" w:cs="Times New Roman"/>
          <w:sz w:val="28"/>
          <w:szCs w:val="28"/>
        </w:rPr>
        <w:br w:type="page"/>
      </w:r>
    </w:p>
    <w:p w14:paraId="7CA16FB1">
      <w:pPr>
        <w:spacing w:line="360" w:lineRule="auto"/>
        <w:rPr>
          <w:rFonts w:hint="eastAsia" w:ascii="宋体" w:hAnsi="宋体" w:eastAsia="宋体" w:cs="Times New Roman"/>
          <w:b/>
          <w:bCs/>
          <w:sz w:val="28"/>
          <w:szCs w:val="28"/>
        </w:rPr>
      </w:pPr>
      <w:r>
        <w:rPr>
          <w:rFonts w:hint="eastAsia" w:ascii="宋体" w:hAnsi="宋体" w:eastAsia="宋体" w:cs="Times New Roman"/>
          <w:b/>
          <w:bCs/>
          <w:sz w:val="28"/>
          <w:szCs w:val="28"/>
        </w:rPr>
        <w:t>附表三：详细评审表</w:t>
      </w:r>
    </w:p>
    <w:bookmarkEnd w:id="16"/>
    <w:bookmarkEnd w:id="17"/>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1453"/>
        <w:gridCol w:w="1087"/>
        <w:gridCol w:w="6047"/>
      </w:tblGrid>
      <w:tr w14:paraId="4592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7" w:type="dxa"/>
            <w:vAlign w:val="center"/>
          </w:tcPr>
          <w:p w14:paraId="449637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Times New Roman"/>
                <w:b/>
                <w:bCs/>
                <w:sz w:val="24"/>
                <w:szCs w:val="24"/>
                <w:vertAlign w:val="baseline"/>
              </w:rPr>
            </w:pPr>
            <w:bookmarkStart w:id="18" w:name="_Toc508875411"/>
            <w:r>
              <w:rPr>
                <w:rFonts w:hint="eastAsia" w:ascii="宋体" w:hAnsi="宋体" w:eastAsia="宋体" w:cs="Times New Roman"/>
                <w:b/>
                <w:bCs/>
                <w:sz w:val="24"/>
                <w:szCs w:val="24"/>
                <w:vertAlign w:val="baseline"/>
              </w:rPr>
              <w:t>评分因素</w:t>
            </w:r>
          </w:p>
        </w:tc>
        <w:tc>
          <w:tcPr>
            <w:tcW w:w="1453" w:type="dxa"/>
            <w:vAlign w:val="center"/>
          </w:tcPr>
          <w:p w14:paraId="711AA5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Times New Roman"/>
                <w:b/>
                <w:bCs/>
                <w:sz w:val="24"/>
                <w:szCs w:val="24"/>
                <w:vertAlign w:val="baseline"/>
              </w:rPr>
            </w:pPr>
            <w:r>
              <w:rPr>
                <w:rFonts w:hint="eastAsia" w:ascii="宋体" w:hAnsi="宋体" w:eastAsia="宋体" w:cs="Times New Roman"/>
                <w:b/>
                <w:bCs/>
                <w:sz w:val="24"/>
                <w:szCs w:val="24"/>
                <w:vertAlign w:val="baseline"/>
              </w:rPr>
              <w:t>评分内容</w:t>
            </w:r>
          </w:p>
        </w:tc>
        <w:tc>
          <w:tcPr>
            <w:tcW w:w="1087" w:type="dxa"/>
            <w:vAlign w:val="center"/>
          </w:tcPr>
          <w:p w14:paraId="78DB11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Times New Roman"/>
                <w:b/>
                <w:bCs/>
                <w:sz w:val="24"/>
                <w:szCs w:val="24"/>
                <w:vertAlign w:val="baseline"/>
              </w:rPr>
            </w:pPr>
            <w:r>
              <w:rPr>
                <w:rFonts w:hint="eastAsia" w:ascii="宋体" w:hAnsi="宋体" w:eastAsia="宋体" w:cs="Times New Roman"/>
                <w:b/>
                <w:bCs/>
                <w:sz w:val="24"/>
                <w:szCs w:val="24"/>
                <w:vertAlign w:val="baseline"/>
              </w:rPr>
              <w:t>分值</w:t>
            </w:r>
          </w:p>
        </w:tc>
        <w:tc>
          <w:tcPr>
            <w:tcW w:w="6047" w:type="dxa"/>
            <w:vAlign w:val="center"/>
          </w:tcPr>
          <w:p w14:paraId="76EBC5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Times New Roman"/>
                <w:b/>
                <w:bCs/>
                <w:sz w:val="24"/>
                <w:szCs w:val="24"/>
                <w:vertAlign w:val="baseline"/>
              </w:rPr>
            </w:pPr>
            <w:r>
              <w:rPr>
                <w:rFonts w:hint="eastAsia" w:ascii="宋体" w:hAnsi="宋体" w:eastAsia="宋体" w:cs="Times New Roman"/>
                <w:b/>
                <w:bCs/>
                <w:sz w:val="24"/>
                <w:szCs w:val="24"/>
                <w:vertAlign w:val="baseline"/>
              </w:rPr>
              <w:t>评分标准</w:t>
            </w:r>
          </w:p>
        </w:tc>
      </w:tr>
      <w:tr w14:paraId="1180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7" w:type="dxa"/>
            <w:vAlign w:val="center"/>
          </w:tcPr>
          <w:p w14:paraId="779788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1"/>
                <w:szCs w:val="21"/>
                <w:vertAlign w:val="baseline"/>
                <w:lang w:eastAsia="zh-CN"/>
              </w:rPr>
            </w:pPr>
            <w:r>
              <w:rPr>
                <w:rFonts w:hint="eastAsia" w:ascii="宋体" w:hAnsi="宋体" w:eastAsia="宋体" w:cs="Times New Roman"/>
                <w:sz w:val="21"/>
                <w:szCs w:val="21"/>
                <w:vertAlign w:val="baseline"/>
              </w:rPr>
              <w:t>商务部分</w:t>
            </w:r>
            <w:r>
              <w:rPr>
                <w:rFonts w:hint="eastAsia" w:ascii="宋体" w:hAnsi="宋体" w:eastAsia="宋体" w:cs="Times New Roman"/>
                <w:sz w:val="21"/>
                <w:szCs w:val="21"/>
                <w:vertAlign w:val="baseline"/>
                <w:lang w:eastAsia="zh-CN"/>
              </w:rPr>
              <w:t>（</w:t>
            </w:r>
            <w:r>
              <w:rPr>
                <w:rFonts w:hint="eastAsia" w:ascii="宋体" w:hAnsi="宋体" w:eastAsia="宋体" w:cs="Times New Roman"/>
                <w:sz w:val="21"/>
                <w:szCs w:val="21"/>
                <w:vertAlign w:val="baseline"/>
                <w:lang w:val="en-US" w:eastAsia="zh-CN"/>
              </w:rPr>
              <w:t>10分</w:t>
            </w:r>
            <w:r>
              <w:rPr>
                <w:rFonts w:hint="eastAsia" w:ascii="宋体" w:hAnsi="宋体" w:eastAsia="宋体" w:cs="Times New Roman"/>
                <w:sz w:val="21"/>
                <w:szCs w:val="21"/>
                <w:vertAlign w:val="baseline"/>
                <w:lang w:eastAsia="zh-CN"/>
              </w:rPr>
              <w:t>）</w:t>
            </w:r>
          </w:p>
        </w:tc>
        <w:tc>
          <w:tcPr>
            <w:tcW w:w="1453" w:type="dxa"/>
            <w:vAlign w:val="center"/>
          </w:tcPr>
          <w:p w14:paraId="5380FB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Times New Roman"/>
                <w:sz w:val="21"/>
                <w:szCs w:val="21"/>
                <w:vertAlign w:val="baseline"/>
              </w:rPr>
            </w:pPr>
            <w:r>
              <w:rPr>
                <w:rFonts w:ascii="宋体" w:hAnsi="宋体" w:eastAsia="宋体" w:cs="宋体"/>
                <w:sz w:val="21"/>
                <w:szCs w:val="21"/>
              </w:rPr>
              <w:t>投标报价</w:t>
            </w:r>
          </w:p>
        </w:tc>
        <w:tc>
          <w:tcPr>
            <w:tcW w:w="1087" w:type="dxa"/>
            <w:vAlign w:val="center"/>
          </w:tcPr>
          <w:p w14:paraId="4773B6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10分</w:t>
            </w:r>
          </w:p>
        </w:tc>
        <w:tc>
          <w:tcPr>
            <w:tcW w:w="6047" w:type="dxa"/>
            <w:vAlign w:val="center"/>
          </w:tcPr>
          <w:p w14:paraId="46BACD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按照文件规定最高限价 100%的基础上采用费率的方式进行投标报价。未按照费率报价或报价高于最高投标限价者按废标处理；相等者不得分</w:t>
            </w:r>
          </w:p>
          <w:p w14:paraId="773AB6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低于者按以下标准进行计分：</w:t>
            </w:r>
          </w:p>
          <w:p w14:paraId="2650E1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4"/>
                <w:szCs w:val="24"/>
                <w:lang w:val="en-US"/>
              </w:rPr>
            </w:pPr>
            <w:r>
              <w:rPr>
                <w:rFonts w:hint="eastAsia"/>
                <w:lang w:val="en-US" w:eastAsia="zh-CN"/>
              </w:rPr>
              <w:t>每下浮1%得2.5分，最高得10分。</w:t>
            </w:r>
          </w:p>
        </w:tc>
      </w:tr>
      <w:tr w14:paraId="1F21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7" w:type="dxa"/>
            <w:vMerge w:val="restart"/>
            <w:vAlign w:val="center"/>
          </w:tcPr>
          <w:p w14:paraId="5EF604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1"/>
                <w:szCs w:val="21"/>
                <w:vertAlign w:val="baseline"/>
                <w:lang w:eastAsia="zh-CN"/>
              </w:rPr>
            </w:pPr>
            <w:r>
              <w:rPr>
                <w:rFonts w:hint="eastAsia" w:ascii="宋体" w:hAnsi="宋体" w:eastAsia="宋体" w:cs="Times New Roman"/>
                <w:sz w:val="21"/>
                <w:szCs w:val="21"/>
                <w:vertAlign w:val="baseline"/>
              </w:rPr>
              <w:t>技术部分</w:t>
            </w:r>
            <w:r>
              <w:rPr>
                <w:rFonts w:hint="eastAsia" w:ascii="宋体" w:hAnsi="宋体" w:eastAsia="宋体" w:cs="Times New Roman"/>
                <w:sz w:val="21"/>
                <w:szCs w:val="21"/>
                <w:vertAlign w:val="baseline"/>
                <w:lang w:eastAsia="zh-CN"/>
              </w:rPr>
              <w:t>（</w:t>
            </w:r>
            <w:r>
              <w:rPr>
                <w:rFonts w:hint="eastAsia" w:ascii="宋体" w:hAnsi="宋体" w:eastAsia="宋体" w:cs="Times New Roman"/>
                <w:sz w:val="21"/>
                <w:szCs w:val="21"/>
                <w:vertAlign w:val="baseline"/>
                <w:lang w:val="en-US" w:eastAsia="zh-CN"/>
              </w:rPr>
              <w:t>55分</w:t>
            </w:r>
            <w:r>
              <w:rPr>
                <w:rFonts w:hint="eastAsia" w:ascii="宋体" w:hAnsi="宋体" w:eastAsia="宋体" w:cs="Times New Roman"/>
                <w:sz w:val="21"/>
                <w:szCs w:val="21"/>
                <w:vertAlign w:val="baseline"/>
                <w:lang w:eastAsia="zh-CN"/>
              </w:rPr>
              <w:t>）</w:t>
            </w:r>
          </w:p>
        </w:tc>
        <w:tc>
          <w:tcPr>
            <w:tcW w:w="1453" w:type="dxa"/>
            <w:vAlign w:val="center"/>
          </w:tcPr>
          <w:p w14:paraId="3A4A5B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Times New Roman"/>
                <w:sz w:val="21"/>
                <w:szCs w:val="21"/>
                <w:vertAlign w:val="baseline"/>
              </w:rPr>
            </w:pPr>
            <w:r>
              <w:rPr>
                <w:rFonts w:ascii="宋体" w:hAnsi="宋体" w:eastAsia="宋体" w:cs="宋体"/>
                <w:sz w:val="21"/>
                <w:szCs w:val="21"/>
              </w:rPr>
              <w:t>服务保障方案</w:t>
            </w:r>
          </w:p>
        </w:tc>
        <w:tc>
          <w:tcPr>
            <w:tcW w:w="1087" w:type="dxa"/>
            <w:vAlign w:val="center"/>
          </w:tcPr>
          <w:p w14:paraId="136E07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10分</w:t>
            </w:r>
          </w:p>
        </w:tc>
        <w:tc>
          <w:tcPr>
            <w:tcW w:w="6047" w:type="dxa"/>
            <w:vAlign w:val="center"/>
          </w:tcPr>
          <w:p w14:paraId="286A4D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服务保障方案至少包括但不限于：①服务保障人员配置方案及人员职责管理方案；②响应时间；③储运及配送方案等；</w:t>
            </w:r>
          </w:p>
          <w:p w14:paraId="1E78C9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sz w:val="24"/>
                <w:szCs w:val="24"/>
                <w:vertAlign w:val="baseline"/>
                <w:lang w:val="en-US" w:eastAsia="zh-CN"/>
              </w:rPr>
            </w:pPr>
            <w:r>
              <w:rPr>
                <w:rFonts w:hint="eastAsia"/>
                <w:lang w:val="en-US" w:eastAsia="zh-CN"/>
              </w:rPr>
              <w:t>服务全面详细、科学合理，充分考虑用户需求且满足项目要求的得10分；方案完整、合理，满足本项目要求的得7分，方案基本完整、基本满足本项目服务要求的得4分，内容笼统得1分，未提供不得分。</w:t>
            </w:r>
          </w:p>
        </w:tc>
      </w:tr>
      <w:tr w14:paraId="74A6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7" w:type="dxa"/>
            <w:vMerge w:val="continue"/>
            <w:vAlign w:val="center"/>
          </w:tcPr>
          <w:p w14:paraId="3CE1C2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Times New Roman"/>
                <w:sz w:val="21"/>
                <w:szCs w:val="21"/>
                <w:vertAlign w:val="baseline"/>
              </w:rPr>
            </w:pPr>
          </w:p>
        </w:tc>
        <w:tc>
          <w:tcPr>
            <w:tcW w:w="1453" w:type="dxa"/>
            <w:vAlign w:val="center"/>
          </w:tcPr>
          <w:p w14:paraId="5C47A7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1"/>
                <w:szCs w:val="21"/>
                <w:vertAlign w:val="baseline"/>
              </w:rPr>
            </w:pPr>
            <w:r>
              <w:rPr>
                <w:rFonts w:hint="eastAsia" w:ascii="宋体" w:hAnsi="宋体" w:eastAsia="宋体" w:cs="Times New Roman"/>
                <w:sz w:val="21"/>
                <w:szCs w:val="21"/>
                <w:vertAlign w:val="baseline"/>
              </w:rPr>
              <w:t>食品安全</w:t>
            </w:r>
          </w:p>
          <w:p w14:paraId="69C081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Times New Roman"/>
                <w:sz w:val="21"/>
                <w:szCs w:val="21"/>
                <w:vertAlign w:val="baseline"/>
              </w:rPr>
            </w:pPr>
            <w:r>
              <w:rPr>
                <w:rFonts w:hint="eastAsia" w:ascii="宋体" w:hAnsi="宋体" w:eastAsia="宋体" w:cs="Times New Roman"/>
                <w:sz w:val="21"/>
                <w:szCs w:val="21"/>
                <w:vertAlign w:val="baseline"/>
              </w:rPr>
              <w:t>管理方案</w:t>
            </w:r>
          </w:p>
        </w:tc>
        <w:tc>
          <w:tcPr>
            <w:tcW w:w="1087" w:type="dxa"/>
            <w:vAlign w:val="center"/>
          </w:tcPr>
          <w:p w14:paraId="35785E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10分</w:t>
            </w:r>
          </w:p>
        </w:tc>
        <w:tc>
          <w:tcPr>
            <w:tcW w:w="6047" w:type="dxa"/>
            <w:vAlign w:val="center"/>
          </w:tcPr>
          <w:p w14:paraId="212CFC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所供货物食品安全保障措施及来源、包装、保存、运输等各环节的安全管理方案；</w:t>
            </w:r>
          </w:p>
          <w:p w14:paraId="7F0393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lang w:val="en-US" w:eastAsia="zh-CN"/>
              </w:rPr>
              <w:t>服务全面详细、科学合理，充分考虑用户需求且满足项目要求的得10分；方案完整、合理，满足本项目要求的得7分，方案基本完整、基本满足本项目服务要求的得4分，内容笼统得1分，未提供不得分。</w:t>
            </w:r>
          </w:p>
        </w:tc>
      </w:tr>
      <w:tr w14:paraId="1FE6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7" w:type="dxa"/>
            <w:vMerge w:val="continue"/>
            <w:vAlign w:val="center"/>
          </w:tcPr>
          <w:p w14:paraId="0F861F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Times New Roman"/>
                <w:sz w:val="21"/>
                <w:szCs w:val="21"/>
                <w:vertAlign w:val="baseline"/>
              </w:rPr>
            </w:pPr>
          </w:p>
        </w:tc>
        <w:tc>
          <w:tcPr>
            <w:tcW w:w="1453" w:type="dxa"/>
            <w:vAlign w:val="center"/>
          </w:tcPr>
          <w:p w14:paraId="26F9CA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Times New Roman"/>
                <w:sz w:val="21"/>
                <w:szCs w:val="21"/>
                <w:vertAlign w:val="baseline"/>
              </w:rPr>
            </w:pPr>
            <w:r>
              <w:rPr>
                <w:rFonts w:ascii="宋体" w:hAnsi="宋体" w:eastAsia="宋体" w:cs="宋体"/>
                <w:sz w:val="21"/>
                <w:szCs w:val="21"/>
              </w:rPr>
              <w:t>食品质量保障措施</w:t>
            </w:r>
          </w:p>
        </w:tc>
        <w:tc>
          <w:tcPr>
            <w:tcW w:w="1087" w:type="dxa"/>
            <w:vAlign w:val="center"/>
          </w:tcPr>
          <w:p w14:paraId="237780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10分</w:t>
            </w:r>
          </w:p>
        </w:tc>
        <w:tc>
          <w:tcPr>
            <w:tcW w:w="6047" w:type="dxa"/>
            <w:vAlign w:val="center"/>
          </w:tcPr>
          <w:p w14:paraId="2D8184C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Times New Roman"/>
                <w:sz w:val="24"/>
                <w:szCs w:val="24"/>
                <w:vertAlign w:val="baseline"/>
                <w:lang w:val="en-US" w:eastAsia="zh-CN"/>
              </w:rPr>
            </w:pPr>
            <w:r>
              <w:rPr>
                <w:rFonts w:hint="eastAsia"/>
                <w:lang w:val="en-US" w:eastAsia="zh-CN"/>
              </w:rPr>
              <w:t>所供货物食品质量保障措施，内容全面详细、措施科学合理得10分；内容完整、措施合理得 7 分；内容基本完整、措施可行得4分，内容笼统得1分，未提供不得分。</w:t>
            </w:r>
          </w:p>
        </w:tc>
      </w:tr>
      <w:tr w14:paraId="4169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7" w:type="dxa"/>
            <w:vMerge w:val="continue"/>
            <w:vAlign w:val="center"/>
          </w:tcPr>
          <w:p w14:paraId="20D72E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Times New Roman"/>
                <w:sz w:val="21"/>
                <w:szCs w:val="21"/>
                <w:vertAlign w:val="baseline"/>
              </w:rPr>
            </w:pPr>
          </w:p>
        </w:tc>
        <w:tc>
          <w:tcPr>
            <w:tcW w:w="1453" w:type="dxa"/>
            <w:vAlign w:val="center"/>
          </w:tcPr>
          <w:p w14:paraId="7CF1AD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Times New Roman"/>
                <w:sz w:val="21"/>
                <w:szCs w:val="21"/>
                <w:vertAlign w:val="baseline"/>
              </w:rPr>
            </w:pPr>
            <w:r>
              <w:rPr>
                <w:rFonts w:ascii="宋体" w:hAnsi="宋体" w:eastAsia="宋体" w:cs="宋体"/>
                <w:sz w:val="21"/>
                <w:szCs w:val="21"/>
              </w:rPr>
              <w:t>配送方案</w:t>
            </w:r>
          </w:p>
        </w:tc>
        <w:tc>
          <w:tcPr>
            <w:tcW w:w="1087" w:type="dxa"/>
            <w:vAlign w:val="center"/>
          </w:tcPr>
          <w:p w14:paraId="6DAB1A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10分</w:t>
            </w:r>
          </w:p>
        </w:tc>
        <w:tc>
          <w:tcPr>
            <w:tcW w:w="6047" w:type="dxa"/>
            <w:vAlign w:val="center"/>
          </w:tcPr>
          <w:p w14:paraId="78562C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配送方案包括但不限于车辆配备、路线安排、全流程时间安排、储存条件、从业人员管理制度、供应服务能力、配送保障等；</w:t>
            </w:r>
          </w:p>
          <w:p w14:paraId="7104E6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内容完整、符合且优于采购文件要求的得10分；</w:t>
            </w:r>
          </w:p>
          <w:p w14:paraId="1A5DC3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内容完整、符合采购文件要求的得</w:t>
            </w:r>
            <w:r>
              <w:rPr>
                <w:rFonts w:hint="eastAsia"/>
                <w:lang w:val="en-US" w:eastAsia="zh-CN"/>
              </w:rPr>
              <w:t>6分</w:t>
            </w:r>
          </w:p>
          <w:p w14:paraId="78BF3E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内容描述不完整的得</w:t>
            </w:r>
            <w:r>
              <w:rPr>
                <w:rFonts w:hint="eastAsia"/>
                <w:lang w:val="en-US" w:eastAsia="zh-CN"/>
              </w:rPr>
              <w:t>3分，未提供不得分。</w:t>
            </w:r>
          </w:p>
        </w:tc>
      </w:tr>
      <w:tr w14:paraId="656E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7" w:type="dxa"/>
            <w:vMerge w:val="continue"/>
            <w:vAlign w:val="center"/>
          </w:tcPr>
          <w:p w14:paraId="35E542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Times New Roman"/>
                <w:sz w:val="21"/>
                <w:szCs w:val="21"/>
                <w:vertAlign w:val="baseline"/>
              </w:rPr>
            </w:pPr>
          </w:p>
        </w:tc>
        <w:tc>
          <w:tcPr>
            <w:tcW w:w="1453" w:type="dxa"/>
            <w:vAlign w:val="center"/>
          </w:tcPr>
          <w:p w14:paraId="09F871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Times New Roman"/>
                <w:sz w:val="21"/>
                <w:szCs w:val="21"/>
                <w:vertAlign w:val="baseline"/>
              </w:rPr>
            </w:pPr>
            <w:r>
              <w:rPr>
                <w:rFonts w:ascii="宋体" w:hAnsi="宋体" w:eastAsia="宋体" w:cs="宋体"/>
                <w:sz w:val="21"/>
                <w:szCs w:val="21"/>
              </w:rPr>
              <w:t>应急预案</w:t>
            </w:r>
          </w:p>
        </w:tc>
        <w:tc>
          <w:tcPr>
            <w:tcW w:w="1087" w:type="dxa"/>
            <w:vAlign w:val="center"/>
          </w:tcPr>
          <w:p w14:paraId="780E3A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10分</w:t>
            </w:r>
          </w:p>
        </w:tc>
        <w:tc>
          <w:tcPr>
            <w:tcW w:w="6047" w:type="dxa"/>
            <w:vAlign w:val="center"/>
          </w:tcPr>
          <w:p w14:paraId="17898D2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Times New Roman"/>
                <w:sz w:val="24"/>
                <w:szCs w:val="24"/>
                <w:vertAlign w:val="baseline"/>
                <w:lang w:val="en-US" w:eastAsia="zh-CN"/>
              </w:rPr>
            </w:pPr>
            <w:r>
              <w:rPr>
                <w:rFonts w:hint="eastAsia"/>
                <w:lang w:val="en-US" w:eastAsia="zh-CN"/>
              </w:rPr>
              <w:t>包括但不限于针对采购人临时采购需求、恶劣天气影响、重大节假日或活动等特殊情况制定应急处理方案，内容细致全面，各种应急处理预案准备充分周全得 10 分；内容完整，各种应急处理预案准备周全得6分</w:t>
            </w:r>
            <w:r>
              <w:rPr>
                <w:rFonts w:hint="default"/>
                <w:lang w:val="en-US" w:eastAsia="zh-CN"/>
              </w:rPr>
              <w:t>内容描述不完整的得</w:t>
            </w:r>
            <w:r>
              <w:rPr>
                <w:rFonts w:hint="eastAsia"/>
                <w:lang w:val="en-US" w:eastAsia="zh-CN"/>
              </w:rPr>
              <w:t>3分，未提供不得分。</w:t>
            </w:r>
          </w:p>
        </w:tc>
      </w:tr>
      <w:tr w14:paraId="728E2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7" w:type="dxa"/>
            <w:vMerge w:val="continue"/>
            <w:vAlign w:val="center"/>
          </w:tcPr>
          <w:p w14:paraId="339182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Times New Roman"/>
                <w:sz w:val="21"/>
                <w:szCs w:val="21"/>
                <w:vertAlign w:val="baseline"/>
              </w:rPr>
            </w:pPr>
          </w:p>
        </w:tc>
        <w:tc>
          <w:tcPr>
            <w:tcW w:w="1453" w:type="dxa"/>
            <w:vAlign w:val="center"/>
          </w:tcPr>
          <w:p w14:paraId="4C5CE8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Times New Roman"/>
                <w:sz w:val="21"/>
                <w:szCs w:val="21"/>
                <w:vertAlign w:val="baseline"/>
              </w:rPr>
            </w:pPr>
            <w:r>
              <w:rPr>
                <w:rFonts w:hint="eastAsia" w:ascii="宋体" w:hAnsi="宋体" w:eastAsia="宋体" w:cs="宋体"/>
                <w:color w:val="auto"/>
                <w:sz w:val="21"/>
                <w:szCs w:val="21"/>
                <w:highlight w:val="none"/>
                <w:lang w:bidi="ar"/>
              </w:rPr>
              <w:t>服务团队人员</w:t>
            </w:r>
          </w:p>
        </w:tc>
        <w:tc>
          <w:tcPr>
            <w:tcW w:w="1087" w:type="dxa"/>
            <w:vAlign w:val="center"/>
          </w:tcPr>
          <w:p w14:paraId="05C438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5分</w:t>
            </w:r>
          </w:p>
        </w:tc>
        <w:tc>
          <w:tcPr>
            <w:tcW w:w="6047" w:type="dxa"/>
            <w:vAlign w:val="center"/>
          </w:tcPr>
          <w:p w14:paraId="332FA22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sz w:val="24"/>
                <w:szCs w:val="24"/>
                <w:vertAlign w:val="baseline"/>
              </w:rPr>
            </w:pPr>
            <w:r>
              <w:rPr>
                <w:rFonts w:hint="eastAsia"/>
                <w:lang w:val="en-US" w:eastAsia="zh-CN"/>
              </w:rPr>
              <w:t>投标人承诺指派专人负责本项目配送的，2人得 1分，3人得3分，4人(含4人)以上得5分，没有健康证的不计入有效人数，没有专人负责或人数不足的不得分</w:t>
            </w:r>
            <w:r>
              <w:rPr>
                <w:rFonts w:hint="eastAsia"/>
                <w:b/>
                <w:bCs/>
                <w:lang w:val="en-US" w:eastAsia="zh-CN"/>
              </w:rPr>
              <w:t>（投标文件中附拟投入本项目人员提供健康证原件扫描件备查）。</w:t>
            </w:r>
          </w:p>
        </w:tc>
      </w:tr>
      <w:tr w14:paraId="0D59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7" w:type="dxa"/>
            <w:vMerge w:val="restart"/>
            <w:vAlign w:val="center"/>
          </w:tcPr>
          <w:p w14:paraId="22C113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21"/>
                <w:szCs w:val="21"/>
              </w:rPr>
            </w:pPr>
            <w:r>
              <w:rPr>
                <w:rFonts w:ascii="宋体" w:hAnsi="宋体" w:eastAsia="宋体" w:cs="宋体"/>
                <w:sz w:val="21"/>
                <w:szCs w:val="21"/>
              </w:rPr>
              <w:t>综合部分</w:t>
            </w:r>
          </w:p>
          <w:p w14:paraId="489241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1"/>
                <w:szCs w:val="21"/>
                <w:vertAlign w:val="baseline"/>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35分</w:t>
            </w:r>
            <w:r>
              <w:rPr>
                <w:rFonts w:hint="eastAsia" w:ascii="宋体" w:hAnsi="宋体" w:eastAsia="宋体" w:cs="宋体"/>
                <w:sz w:val="21"/>
                <w:szCs w:val="21"/>
                <w:lang w:eastAsia="zh-CN"/>
              </w:rPr>
              <w:t>）</w:t>
            </w:r>
          </w:p>
        </w:tc>
        <w:tc>
          <w:tcPr>
            <w:tcW w:w="1453" w:type="dxa"/>
            <w:vAlign w:val="center"/>
          </w:tcPr>
          <w:p w14:paraId="1463F0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业绩</w:t>
            </w:r>
          </w:p>
        </w:tc>
        <w:tc>
          <w:tcPr>
            <w:tcW w:w="1087" w:type="dxa"/>
            <w:vAlign w:val="center"/>
          </w:tcPr>
          <w:p w14:paraId="00D3FB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Times New Roman"/>
                <w:sz w:val="21"/>
                <w:szCs w:val="21"/>
                <w:vertAlign w:val="baseline"/>
              </w:rPr>
            </w:pPr>
            <w:r>
              <w:rPr>
                <w:rFonts w:hint="eastAsia" w:ascii="宋体" w:hAnsi="宋体" w:eastAsia="宋体" w:cs="宋体"/>
                <w:color w:val="auto"/>
                <w:sz w:val="21"/>
                <w:szCs w:val="21"/>
                <w:highlight w:val="none"/>
                <w:lang w:val="en-US" w:eastAsia="zh-CN"/>
              </w:rPr>
              <w:t>15分</w:t>
            </w:r>
          </w:p>
        </w:tc>
        <w:tc>
          <w:tcPr>
            <w:tcW w:w="6047" w:type="dxa"/>
            <w:vAlign w:val="center"/>
          </w:tcPr>
          <w:p w14:paraId="346AD3C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供应商 2021年1月1日以来类似业绩（合同签订时间），（如与政府、学校、机关事业单位等有配送合同的），以合同为准，每份合同计3分，最多为15分。提供合同原件。</w:t>
            </w:r>
          </w:p>
          <w:p w14:paraId="3E81E9FD">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lang w:val="en-US" w:eastAsia="zh-CN"/>
              </w:rPr>
            </w:pPr>
            <w:r>
              <w:rPr>
                <w:rFonts w:hint="eastAsia"/>
                <w:b/>
                <w:bCs/>
                <w:lang w:val="en-US" w:eastAsia="zh-CN"/>
              </w:rPr>
              <w:t>注：时间以合同签订时间为准，投标文件中附合同协议扫描件或复印件，开标时提供原件，原件与复印不一致不得分。</w:t>
            </w:r>
          </w:p>
        </w:tc>
      </w:tr>
      <w:tr w14:paraId="538B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7" w:type="dxa"/>
            <w:vMerge w:val="continue"/>
            <w:vAlign w:val="center"/>
          </w:tcPr>
          <w:p w14:paraId="0002F8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Times New Roman"/>
                <w:sz w:val="24"/>
                <w:szCs w:val="24"/>
                <w:vertAlign w:val="baseline"/>
              </w:rPr>
            </w:pPr>
          </w:p>
        </w:tc>
        <w:tc>
          <w:tcPr>
            <w:tcW w:w="1453" w:type="dxa"/>
            <w:vAlign w:val="center"/>
          </w:tcPr>
          <w:p w14:paraId="57901E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公司规模</w:t>
            </w:r>
          </w:p>
        </w:tc>
        <w:tc>
          <w:tcPr>
            <w:tcW w:w="1087" w:type="dxa"/>
            <w:vAlign w:val="center"/>
          </w:tcPr>
          <w:p w14:paraId="356DE2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10分</w:t>
            </w:r>
          </w:p>
        </w:tc>
        <w:tc>
          <w:tcPr>
            <w:tcW w:w="6047" w:type="dxa"/>
            <w:vAlign w:val="center"/>
          </w:tcPr>
          <w:p w14:paraId="07947E6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sz w:val="21"/>
                <w:szCs w:val="21"/>
                <w:lang w:val="en-US" w:eastAsia="zh-CN"/>
              </w:rPr>
            </w:pPr>
            <w:r>
              <w:rPr>
                <w:rFonts w:hint="eastAsia"/>
                <w:sz w:val="21"/>
                <w:szCs w:val="21"/>
                <w:lang w:val="en-US" w:eastAsia="zh-CN"/>
              </w:rPr>
              <w:t>1、供应商为本项目每提供1辆自有或租赁配送车辆的得2分，最多得6分。（响应文件中自有车辆需提供有效期内以供应商名称注册的行驶证复印件、车辆照片(需能够清晰辨明该车辆车牌号码)、车辆保险复印件加盖供应商公章；租赁车辆应提供有效期内的租赁合同复印件、租赁合同期内最近付款周期的租金转款记录、车辆照片(需能够清晰辨明该车辆车牌号码)、车辆保险复印件加盖供应商公章；否则不得分）</w:t>
            </w:r>
          </w:p>
          <w:p w14:paraId="683A3A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sz w:val="21"/>
                <w:szCs w:val="21"/>
                <w:lang w:val="en-US" w:eastAsia="zh-CN"/>
              </w:rPr>
            </w:pPr>
            <w:r>
              <w:rPr>
                <w:rFonts w:hint="eastAsia"/>
                <w:sz w:val="21"/>
                <w:szCs w:val="21"/>
                <w:lang w:val="en-US" w:eastAsia="zh-CN"/>
              </w:rPr>
              <w:t xml:space="preserve">2、供应商具有固定的货物存放场所，能完全满足供货需求且整体干净、明亮、整洁的得2分；基本满足供货需求且干净、整洁的得1分；不能完全满足供货需求的得0.5分；（自有产权提供产权证明文件扫描件及现场场所照片；租赁场地的提供租赁协议扫描件、现场场所照片。未提供或资料提供不全的不得分） </w:t>
            </w:r>
          </w:p>
          <w:p w14:paraId="7DBF1A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sz w:val="21"/>
                <w:szCs w:val="21"/>
                <w:lang w:val="en-US" w:eastAsia="zh-CN"/>
              </w:rPr>
            </w:pPr>
            <w:r>
              <w:rPr>
                <w:rFonts w:hint="eastAsia"/>
                <w:sz w:val="21"/>
                <w:szCs w:val="21"/>
                <w:lang w:val="en-US" w:eastAsia="zh-CN"/>
              </w:rPr>
              <w:t>3、供应商近三年荣获过行业内的表彰和荣誉的每有1个得 1 分，最多得2分。（提供证书的原件扫描件，否则不得分）</w:t>
            </w:r>
          </w:p>
        </w:tc>
      </w:tr>
      <w:tr w14:paraId="578D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7" w:type="dxa"/>
            <w:vMerge w:val="continue"/>
            <w:vAlign w:val="center"/>
          </w:tcPr>
          <w:p w14:paraId="432362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Times New Roman"/>
                <w:sz w:val="24"/>
                <w:szCs w:val="24"/>
                <w:vertAlign w:val="baseline"/>
              </w:rPr>
            </w:pPr>
          </w:p>
        </w:tc>
        <w:tc>
          <w:tcPr>
            <w:tcW w:w="1453" w:type="dxa"/>
            <w:vAlign w:val="center"/>
          </w:tcPr>
          <w:p w14:paraId="37E9B6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bidi="ar"/>
              </w:rPr>
            </w:pPr>
            <w:r>
              <w:rPr>
                <w:rFonts w:hint="eastAsia" w:ascii="宋体" w:hAnsi="宋体" w:eastAsia="宋体"/>
                <w:b w:val="0"/>
                <w:bCs w:val="0"/>
                <w:color w:val="auto"/>
                <w:sz w:val="21"/>
                <w:szCs w:val="21"/>
                <w:highlight w:val="none"/>
              </w:rPr>
              <w:t>售后服务、增值服务及优惠条件</w:t>
            </w:r>
          </w:p>
        </w:tc>
        <w:tc>
          <w:tcPr>
            <w:tcW w:w="1087" w:type="dxa"/>
            <w:vAlign w:val="center"/>
          </w:tcPr>
          <w:p w14:paraId="6B774B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10分</w:t>
            </w:r>
          </w:p>
        </w:tc>
        <w:tc>
          <w:tcPr>
            <w:tcW w:w="6047" w:type="dxa"/>
            <w:vAlign w:val="center"/>
          </w:tcPr>
          <w:p w14:paraId="5C7EEE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1、评委根据各投标人退换货措施、退换货流程、退换货送</w:t>
            </w:r>
          </w:p>
          <w:p w14:paraId="4CC38B2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达时间及服务承诺等，进行综合评审，</w:t>
            </w:r>
          </w:p>
          <w:p w14:paraId="56E71527">
            <w:pPr>
              <w:pStyle w:val="2"/>
              <w:rPr>
                <w:rFonts w:hint="eastAsia"/>
                <w:lang w:val="en-US" w:eastAsia="zh-CN"/>
              </w:rPr>
            </w:pPr>
            <w:r>
              <w:rPr>
                <w:rFonts w:hint="eastAsia"/>
                <w:lang w:val="en-US" w:eastAsia="zh-CN"/>
              </w:rPr>
              <w:t>详实全面、确实可行，科学、合理得5分；</w:t>
            </w:r>
          </w:p>
          <w:p w14:paraId="468558D9">
            <w:pPr>
              <w:pStyle w:val="2"/>
              <w:rPr>
                <w:rFonts w:hint="default" w:eastAsiaTheme="minorEastAsia"/>
                <w:lang w:val="en-US" w:eastAsia="zh-CN"/>
              </w:rPr>
            </w:pPr>
            <w:r>
              <w:rPr>
                <w:rFonts w:hint="eastAsia"/>
              </w:rPr>
              <w:t>方案完整，基本科学、合理</w:t>
            </w:r>
            <w:r>
              <w:rPr>
                <w:rFonts w:hint="eastAsia"/>
                <w:lang w:val="en-US" w:eastAsia="zh-CN"/>
              </w:rPr>
              <w:t>3分；</w:t>
            </w:r>
          </w:p>
          <w:p w14:paraId="0389B8BB">
            <w:pPr>
              <w:pStyle w:val="2"/>
              <w:rPr>
                <w:rFonts w:hint="default" w:eastAsiaTheme="minorEastAsia"/>
                <w:lang w:val="en-US" w:eastAsia="zh-CN"/>
              </w:rPr>
            </w:pPr>
            <w:r>
              <w:rPr>
                <w:rFonts w:hint="eastAsia"/>
              </w:rPr>
              <w:t>基本完整，科学、合理方面一般</w:t>
            </w:r>
            <w:r>
              <w:rPr>
                <w:rFonts w:hint="eastAsia"/>
                <w:lang w:val="en-US" w:eastAsia="zh-CN"/>
              </w:rPr>
              <w:t>1分；不提供不得分。</w:t>
            </w:r>
          </w:p>
          <w:p w14:paraId="549214C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lang w:val="en-US" w:eastAsia="zh-CN"/>
              </w:rPr>
              <w:t>2、</w:t>
            </w:r>
            <w:r>
              <w:rPr>
                <w:rFonts w:hint="default"/>
                <w:lang w:val="en-US" w:eastAsia="zh-CN"/>
              </w:rPr>
              <w:t>根据投标人针对本项目提供的增值服务及优惠条件，进</w:t>
            </w:r>
          </w:p>
          <w:p w14:paraId="302B47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default"/>
                <w:lang w:val="en-US" w:eastAsia="zh-CN"/>
              </w:rPr>
              <w:t>行综合评审</w:t>
            </w:r>
            <w:r>
              <w:rPr>
                <w:rFonts w:hint="eastAsia"/>
                <w:lang w:val="en-US" w:eastAsia="zh-CN"/>
              </w:rPr>
              <w:t>；</w:t>
            </w:r>
          </w:p>
          <w:p w14:paraId="650E7134">
            <w:pPr>
              <w:pStyle w:val="2"/>
              <w:rPr>
                <w:rFonts w:hint="default"/>
                <w:lang w:val="en-US" w:eastAsia="zh-CN"/>
              </w:rPr>
            </w:pPr>
            <w:r>
              <w:rPr>
                <w:rFonts w:hint="default"/>
                <w:lang w:val="en-US" w:eastAsia="zh-CN"/>
              </w:rPr>
              <w:t>详实全面、确实可行，科学、合理得5分；</w:t>
            </w:r>
          </w:p>
          <w:p w14:paraId="74D9CA12">
            <w:pPr>
              <w:pStyle w:val="2"/>
              <w:rPr>
                <w:rFonts w:hint="default"/>
                <w:lang w:val="en-US" w:eastAsia="zh-CN"/>
              </w:rPr>
            </w:pPr>
            <w:r>
              <w:rPr>
                <w:rFonts w:hint="default"/>
                <w:lang w:val="en-US" w:eastAsia="zh-CN"/>
              </w:rPr>
              <w:t>方案完整，基本科学、合理</w:t>
            </w:r>
            <w:r>
              <w:rPr>
                <w:rFonts w:hint="eastAsia"/>
                <w:lang w:val="en-US" w:eastAsia="zh-CN"/>
              </w:rPr>
              <w:t>3分；</w:t>
            </w:r>
          </w:p>
          <w:p w14:paraId="6C08440B">
            <w:pPr>
              <w:pStyle w:val="2"/>
              <w:rPr>
                <w:rFonts w:hint="default"/>
                <w:lang w:val="en-US" w:eastAsia="zh-CN"/>
              </w:rPr>
            </w:pPr>
            <w:r>
              <w:rPr>
                <w:rFonts w:hint="default"/>
                <w:lang w:val="en-US" w:eastAsia="zh-CN"/>
              </w:rPr>
              <w:t>基本完整，科学、合理方面一般</w:t>
            </w:r>
            <w:r>
              <w:rPr>
                <w:rFonts w:hint="eastAsia"/>
                <w:lang w:val="en-US" w:eastAsia="zh-CN"/>
              </w:rPr>
              <w:t>1分；不提供不得分。</w:t>
            </w:r>
          </w:p>
        </w:tc>
      </w:tr>
    </w:tbl>
    <w:p w14:paraId="60A51AAA">
      <w:pPr>
        <w:rPr>
          <w:rFonts w:hint="eastAsia" w:ascii="宋体" w:hAnsi="宋体" w:eastAsia="宋体" w:cs="Times New Roman"/>
          <w:sz w:val="32"/>
          <w:szCs w:val="32"/>
        </w:rPr>
      </w:pPr>
      <w:r>
        <w:rPr>
          <w:rFonts w:ascii="宋体" w:hAnsi="宋体" w:eastAsia="宋体" w:cs="Times New Roman"/>
        </w:rPr>
        <w:br w:type="page"/>
      </w:r>
    </w:p>
    <w:p w14:paraId="7AE0236A">
      <w:pPr>
        <w:spacing w:before="240" w:after="60"/>
        <w:jc w:val="center"/>
        <w:outlineLvl w:val="0"/>
        <w:rPr>
          <w:rFonts w:hint="eastAsia" w:ascii="宋体" w:hAnsi="宋体" w:eastAsia="宋体" w:cs="Times New Roman"/>
          <w:b/>
          <w:bCs/>
          <w:sz w:val="32"/>
          <w:szCs w:val="32"/>
        </w:rPr>
      </w:pPr>
      <w:bookmarkStart w:id="19" w:name="_Toc178501618"/>
      <w:r>
        <w:rPr>
          <w:rFonts w:hint="eastAsia" w:ascii="宋体" w:hAnsi="宋体" w:eastAsia="宋体" w:cs="Times New Roman"/>
          <w:b/>
          <w:bCs/>
          <w:sz w:val="32"/>
          <w:szCs w:val="32"/>
        </w:rPr>
        <w:t>第六章 响应文件格式</w:t>
      </w:r>
      <w:bookmarkEnd w:id="18"/>
      <w:bookmarkEnd w:id="19"/>
    </w:p>
    <w:p w14:paraId="5FF147A9">
      <w:pPr>
        <w:spacing w:line="360" w:lineRule="auto"/>
        <w:jc w:val="right"/>
        <w:rPr>
          <w:rFonts w:hint="eastAsia" w:ascii="宋体" w:hAnsi="宋体" w:eastAsia="宋体" w:cs="Times New Roman"/>
          <w:sz w:val="28"/>
          <w:szCs w:val="28"/>
        </w:rPr>
      </w:pPr>
    </w:p>
    <w:p w14:paraId="3FC273CE">
      <w:pPr>
        <w:spacing w:line="360" w:lineRule="auto"/>
        <w:jc w:val="center"/>
        <w:rPr>
          <w:rFonts w:hint="eastAsia" w:ascii="宋体" w:hAnsi="宋体" w:eastAsia="宋体" w:cs="Times New Roman"/>
          <w:sz w:val="24"/>
        </w:rPr>
      </w:pPr>
    </w:p>
    <w:p w14:paraId="79560529">
      <w:pPr>
        <w:spacing w:line="360" w:lineRule="auto"/>
        <w:jc w:val="center"/>
        <w:rPr>
          <w:rFonts w:hint="eastAsia" w:ascii="宋体" w:hAnsi="宋体" w:eastAsia="宋体" w:cs="Times New Roman"/>
          <w:sz w:val="24"/>
        </w:rPr>
      </w:pPr>
    </w:p>
    <w:p w14:paraId="30351E9E">
      <w:pPr>
        <w:spacing w:line="360" w:lineRule="auto"/>
        <w:jc w:val="center"/>
        <w:rPr>
          <w:rFonts w:hint="default" w:ascii="宋体" w:hAnsi="宋体" w:eastAsia="宋体" w:cs="Times New Roman"/>
          <w:b/>
          <w:sz w:val="52"/>
          <w:szCs w:val="52"/>
          <w:u w:val="none"/>
          <w:lang w:val="en-US" w:eastAsia="zh-CN"/>
        </w:rPr>
      </w:pPr>
      <w:r>
        <w:rPr>
          <w:rFonts w:hint="eastAsia" w:ascii="宋体" w:hAnsi="宋体" w:eastAsia="宋体" w:cs="Times New Roman"/>
          <w:b/>
          <w:sz w:val="52"/>
          <w:szCs w:val="52"/>
          <w:u w:val="single"/>
        </w:rPr>
        <w:t xml:space="preserve">                         </w:t>
      </w:r>
      <w:r>
        <w:rPr>
          <w:rFonts w:hint="eastAsia" w:ascii="宋体" w:hAnsi="宋体" w:eastAsia="宋体" w:cs="Times New Roman"/>
          <w:b/>
          <w:sz w:val="52"/>
          <w:szCs w:val="52"/>
        </w:rPr>
        <w:t>项目</w:t>
      </w:r>
      <w:r>
        <w:rPr>
          <w:rFonts w:hint="eastAsia" w:ascii="宋体" w:hAnsi="宋体" w:eastAsia="宋体" w:cs="Times New Roman"/>
          <w:b/>
          <w:sz w:val="52"/>
          <w:szCs w:val="52"/>
          <w:u w:val="single"/>
          <w:lang w:val="en-US" w:eastAsia="zh-CN"/>
        </w:rPr>
        <w:t xml:space="preserve">  </w:t>
      </w:r>
      <w:r>
        <w:rPr>
          <w:rFonts w:hint="eastAsia" w:ascii="宋体" w:hAnsi="宋体" w:eastAsia="宋体" w:cs="Times New Roman"/>
          <w:b/>
          <w:sz w:val="52"/>
          <w:szCs w:val="52"/>
          <w:u w:val="none"/>
          <w:lang w:val="en-US" w:eastAsia="zh-CN"/>
        </w:rPr>
        <w:t>标段</w:t>
      </w:r>
    </w:p>
    <w:p w14:paraId="44094754">
      <w:pPr>
        <w:spacing w:line="360" w:lineRule="auto"/>
        <w:jc w:val="center"/>
        <w:rPr>
          <w:rFonts w:hint="eastAsia" w:ascii="宋体" w:hAnsi="宋体" w:eastAsia="宋体" w:cs="Times New Roman"/>
          <w:b/>
          <w:sz w:val="84"/>
          <w:szCs w:val="84"/>
        </w:rPr>
      </w:pPr>
    </w:p>
    <w:p w14:paraId="499AF7F4">
      <w:pPr>
        <w:spacing w:line="360" w:lineRule="auto"/>
        <w:jc w:val="center"/>
        <w:rPr>
          <w:rFonts w:hint="eastAsia" w:ascii="宋体" w:hAnsi="宋体" w:eastAsia="宋体" w:cs="Times New Roman"/>
          <w:b/>
          <w:sz w:val="84"/>
          <w:szCs w:val="84"/>
        </w:rPr>
      </w:pPr>
      <w:r>
        <w:rPr>
          <w:rFonts w:hint="eastAsia" w:ascii="宋体" w:hAnsi="宋体" w:eastAsia="宋体" w:cs="Times New Roman"/>
          <w:b/>
          <w:sz w:val="84"/>
          <w:szCs w:val="84"/>
        </w:rPr>
        <w:t>响 应 文 件</w:t>
      </w:r>
    </w:p>
    <w:p w14:paraId="7DA7F8E7">
      <w:pPr>
        <w:spacing w:line="360" w:lineRule="auto"/>
        <w:rPr>
          <w:rFonts w:hint="eastAsia" w:ascii="宋体" w:hAnsi="宋体" w:eastAsia="宋体" w:cs="Times New Roman"/>
          <w:b/>
          <w:sz w:val="28"/>
          <w:szCs w:val="28"/>
        </w:rPr>
      </w:pPr>
    </w:p>
    <w:p w14:paraId="74187C52">
      <w:pPr>
        <w:spacing w:line="360" w:lineRule="auto"/>
        <w:ind w:firstLine="2361" w:firstLineChars="840"/>
        <w:rPr>
          <w:rFonts w:hint="eastAsia" w:ascii="宋体" w:hAnsi="宋体" w:eastAsia="宋体" w:cs="Times New Roman"/>
          <w:b/>
          <w:sz w:val="28"/>
          <w:szCs w:val="28"/>
        </w:rPr>
      </w:pPr>
    </w:p>
    <w:p w14:paraId="316ADB93">
      <w:pPr>
        <w:spacing w:line="360" w:lineRule="auto"/>
        <w:ind w:firstLine="2361" w:firstLineChars="840"/>
        <w:rPr>
          <w:rFonts w:hint="eastAsia" w:ascii="宋体" w:hAnsi="宋体" w:eastAsia="宋体" w:cs="Times New Roman"/>
          <w:b/>
          <w:sz w:val="28"/>
          <w:szCs w:val="28"/>
        </w:rPr>
      </w:pPr>
    </w:p>
    <w:p w14:paraId="253E6FFA">
      <w:pPr>
        <w:spacing w:line="360" w:lineRule="auto"/>
        <w:ind w:firstLine="2361" w:firstLineChars="840"/>
        <w:rPr>
          <w:rFonts w:hint="eastAsia" w:ascii="宋体" w:hAnsi="宋体" w:eastAsia="宋体" w:cs="Times New Roman"/>
          <w:b/>
          <w:sz w:val="28"/>
          <w:szCs w:val="28"/>
        </w:rPr>
      </w:pPr>
    </w:p>
    <w:p w14:paraId="0DCF1352">
      <w:pPr>
        <w:spacing w:line="360" w:lineRule="auto"/>
        <w:rPr>
          <w:rFonts w:hint="eastAsia" w:ascii="宋体" w:hAnsi="宋体" w:eastAsia="宋体" w:cs="Times New Roman"/>
          <w:b/>
          <w:sz w:val="28"/>
          <w:szCs w:val="28"/>
        </w:rPr>
      </w:pPr>
      <w:r>
        <w:rPr>
          <w:rFonts w:hint="eastAsia" w:ascii="宋体" w:hAnsi="宋体" w:eastAsia="宋体" w:cs="Times New Roman"/>
          <w:b/>
          <w:sz w:val="28"/>
          <w:szCs w:val="28"/>
        </w:rPr>
        <w:t xml:space="preserve">                 项目编号：</w:t>
      </w:r>
    </w:p>
    <w:p w14:paraId="68CB94DF">
      <w:pPr>
        <w:spacing w:line="360" w:lineRule="auto"/>
        <w:rPr>
          <w:rFonts w:hint="eastAsia" w:ascii="宋体" w:hAnsi="宋体" w:eastAsia="宋体" w:cs="Times New Roman"/>
          <w:b/>
          <w:sz w:val="28"/>
          <w:szCs w:val="28"/>
        </w:rPr>
      </w:pPr>
    </w:p>
    <w:p w14:paraId="5B91833D">
      <w:pPr>
        <w:spacing w:line="360" w:lineRule="auto"/>
        <w:jc w:val="center"/>
        <w:rPr>
          <w:rFonts w:hint="eastAsia" w:ascii="宋体" w:hAnsi="宋体" w:eastAsia="宋体" w:cs="Times New Roman"/>
          <w:sz w:val="24"/>
        </w:rPr>
      </w:pPr>
    </w:p>
    <w:p w14:paraId="5BFBAB43">
      <w:pPr>
        <w:spacing w:line="360" w:lineRule="auto"/>
        <w:rPr>
          <w:rFonts w:hint="eastAsia" w:ascii="宋体" w:hAnsi="宋体" w:eastAsia="宋体" w:cs="Times New Roman"/>
          <w:sz w:val="24"/>
        </w:rPr>
      </w:pPr>
    </w:p>
    <w:p w14:paraId="4FCC41AB">
      <w:pPr>
        <w:spacing w:line="360" w:lineRule="auto"/>
        <w:ind w:firstLine="2267" w:firstLineChars="941"/>
        <w:rPr>
          <w:rFonts w:hint="eastAsia" w:ascii="宋体" w:hAnsi="宋体" w:eastAsia="宋体" w:cs="Times New Roman"/>
          <w:b/>
          <w:sz w:val="24"/>
        </w:rPr>
      </w:pPr>
    </w:p>
    <w:p w14:paraId="667B570B">
      <w:pPr>
        <w:spacing w:line="360" w:lineRule="auto"/>
        <w:ind w:firstLine="1417" w:firstLineChars="588"/>
        <w:rPr>
          <w:rFonts w:hint="eastAsia" w:ascii="宋体" w:hAnsi="宋体" w:eastAsia="宋体" w:cs="Times New Roman"/>
          <w:b/>
          <w:sz w:val="24"/>
          <w:szCs w:val="24"/>
          <w:u w:val="single"/>
        </w:rPr>
      </w:pPr>
      <w:r>
        <w:rPr>
          <w:rFonts w:hint="eastAsia" w:ascii="宋体" w:hAnsi="宋体" w:eastAsia="宋体" w:cs="Times New Roman"/>
          <w:b/>
          <w:sz w:val="24"/>
          <w:szCs w:val="24"/>
        </w:rPr>
        <w:t>供应商：（电子签章）</w:t>
      </w:r>
    </w:p>
    <w:p w14:paraId="41864281">
      <w:pPr>
        <w:spacing w:before="240" w:beforeLines="100" w:after="240" w:afterLines="100" w:line="360" w:lineRule="auto"/>
        <w:ind w:firstLine="1135" w:firstLineChars="471"/>
        <w:rPr>
          <w:rFonts w:hint="eastAsia" w:ascii="宋体" w:hAnsi="宋体" w:eastAsia="宋体" w:cs="Times New Roman"/>
          <w:b/>
          <w:sz w:val="24"/>
          <w:szCs w:val="24"/>
          <w:u w:val="single"/>
        </w:rPr>
      </w:pPr>
      <w:r>
        <w:rPr>
          <w:rFonts w:hint="eastAsia" w:ascii="宋体" w:hAnsi="宋体" w:eastAsia="宋体" w:cs="Times New Roman"/>
          <w:b/>
          <w:sz w:val="24"/>
          <w:szCs w:val="24"/>
        </w:rPr>
        <w:t>法定代表人或其委托代理人：（电子签章或签字）</w:t>
      </w:r>
    </w:p>
    <w:p w14:paraId="7412627A">
      <w:pPr>
        <w:spacing w:line="360" w:lineRule="auto"/>
        <w:ind w:firstLine="1417" w:firstLineChars="588"/>
        <w:rPr>
          <w:rFonts w:hint="eastAsia" w:ascii="宋体" w:hAnsi="宋体" w:eastAsia="宋体" w:cs="Times New Roman"/>
          <w:b/>
          <w:sz w:val="24"/>
        </w:rPr>
      </w:pPr>
      <w:r>
        <w:rPr>
          <w:rFonts w:hint="eastAsia" w:ascii="宋体" w:hAnsi="宋体" w:eastAsia="宋体" w:cs="Times New Roman"/>
          <w:b/>
          <w:sz w:val="24"/>
          <w:szCs w:val="24"/>
        </w:rPr>
        <w:t>日   期：</w:t>
      </w:r>
      <w:r>
        <w:rPr>
          <w:rFonts w:hint="eastAsia" w:ascii="宋体" w:hAnsi="宋体" w:eastAsia="宋体" w:cs="Times New Roman"/>
          <w:b/>
          <w:sz w:val="24"/>
          <w:szCs w:val="24"/>
          <w:u w:val="single"/>
        </w:rPr>
        <w:t xml:space="preserve">         年       月        日</w:t>
      </w:r>
      <w:r>
        <w:rPr>
          <w:rFonts w:hint="eastAsia" w:ascii="宋体" w:hAnsi="宋体" w:eastAsia="宋体" w:cs="Times New Roman"/>
          <w:sz w:val="24"/>
        </w:rPr>
        <w:br w:type="page"/>
      </w:r>
    </w:p>
    <w:p w14:paraId="6BC7E5B2">
      <w:pPr>
        <w:spacing w:line="360" w:lineRule="auto"/>
        <w:jc w:val="center"/>
        <w:rPr>
          <w:rFonts w:hint="eastAsia" w:ascii="宋体" w:hAnsi="宋体" w:eastAsia="宋体" w:cs="Times New Roman"/>
          <w:sz w:val="24"/>
        </w:rPr>
      </w:pPr>
    </w:p>
    <w:p w14:paraId="71D49130">
      <w:pPr>
        <w:spacing w:line="360" w:lineRule="auto"/>
        <w:jc w:val="center"/>
        <w:rPr>
          <w:rFonts w:hint="eastAsia" w:ascii="宋体" w:hAnsi="宋体" w:eastAsia="宋体" w:cs="Times New Roman"/>
          <w:b/>
          <w:sz w:val="24"/>
        </w:rPr>
      </w:pPr>
      <w:r>
        <w:rPr>
          <w:rFonts w:hint="eastAsia" w:ascii="宋体" w:hAnsi="宋体" w:eastAsia="宋体" w:cs="Times New Roman"/>
          <w:b/>
          <w:sz w:val="32"/>
          <w:szCs w:val="32"/>
        </w:rPr>
        <w:t>目  录</w:t>
      </w:r>
    </w:p>
    <w:p w14:paraId="74DB4EE5">
      <w:pPr>
        <w:spacing w:line="360" w:lineRule="auto"/>
        <w:jc w:val="center"/>
        <w:rPr>
          <w:rFonts w:hint="eastAsia" w:ascii="宋体" w:hAnsi="宋体" w:eastAsia="宋体" w:cs="Times New Roman"/>
          <w:sz w:val="28"/>
          <w:szCs w:val="28"/>
        </w:rPr>
      </w:pPr>
      <w:r>
        <w:rPr>
          <w:rFonts w:hint="eastAsia" w:ascii="宋体" w:hAnsi="宋体" w:eastAsia="宋体" w:cs="Times New Roman"/>
          <w:sz w:val="28"/>
          <w:szCs w:val="28"/>
        </w:rPr>
        <w:t>（自拟）</w:t>
      </w:r>
    </w:p>
    <w:p w14:paraId="2C55EA11">
      <w:pPr>
        <w:spacing w:line="360" w:lineRule="auto"/>
        <w:rPr>
          <w:rFonts w:hint="eastAsia" w:ascii="宋体" w:hAnsi="宋体" w:eastAsia="宋体" w:cs="Times New Roman"/>
          <w:b/>
          <w:sz w:val="28"/>
          <w:szCs w:val="28"/>
        </w:rPr>
      </w:pPr>
    </w:p>
    <w:p w14:paraId="4CB39D85">
      <w:pPr>
        <w:widowControl/>
        <w:jc w:val="left"/>
        <w:rPr>
          <w:rFonts w:hint="eastAsia" w:ascii="宋体" w:hAnsi="宋体" w:eastAsia="宋体" w:cs="Times New Roman"/>
          <w:b/>
          <w:sz w:val="28"/>
          <w:szCs w:val="28"/>
        </w:rPr>
      </w:pPr>
      <w:bookmarkStart w:id="20" w:name="_Toc383433661"/>
      <w:bookmarkStart w:id="21" w:name="_Toc508875412"/>
      <w:bookmarkStart w:id="22" w:name="_Toc383433759"/>
      <w:bookmarkStart w:id="23" w:name="_Toc381941233"/>
      <w:bookmarkStart w:id="24" w:name="_Toc397244488"/>
      <w:bookmarkStart w:id="25" w:name="_Toc497233308"/>
      <w:bookmarkStart w:id="26" w:name="_Toc397244560"/>
      <w:bookmarkStart w:id="27" w:name="_Toc375233600"/>
      <w:r>
        <w:rPr>
          <w:rFonts w:ascii="宋体" w:hAnsi="宋体" w:eastAsia="宋体" w:cs="Times New Roman"/>
          <w:bCs/>
          <w:sz w:val="28"/>
          <w:szCs w:val="28"/>
        </w:rPr>
        <w:br w:type="page"/>
      </w:r>
    </w:p>
    <w:bookmarkEnd w:id="20"/>
    <w:bookmarkEnd w:id="21"/>
    <w:bookmarkEnd w:id="22"/>
    <w:bookmarkEnd w:id="23"/>
    <w:bookmarkEnd w:id="24"/>
    <w:bookmarkEnd w:id="25"/>
    <w:bookmarkEnd w:id="26"/>
    <w:bookmarkEnd w:id="27"/>
    <w:p w14:paraId="061CD4CC">
      <w:pPr>
        <w:pStyle w:val="8"/>
        <w:jc w:val="center"/>
        <w:rPr>
          <w:rFonts w:hint="eastAsia" w:ascii="宋体" w:hAnsi="宋体" w:eastAsia="宋体"/>
          <w:sz w:val="30"/>
          <w:szCs w:val="30"/>
        </w:rPr>
      </w:pPr>
      <w:bookmarkStart w:id="28" w:name="_Toc497233310"/>
      <w:bookmarkStart w:id="29" w:name="_Toc508875414"/>
      <w:bookmarkStart w:id="30" w:name="_Toc397244563"/>
      <w:bookmarkStart w:id="31" w:name="_Toc397244491"/>
      <w:r>
        <w:rPr>
          <w:rFonts w:hint="eastAsia" w:ascii="宋体" w:hAnsi="宋体" w:eastAsia="宋体"/>
          <w:sz w:val="30"/>
          <w:szCs w:val="30"/>
        </w:rPr>
        <w:t>一、投标函及投标函附录</w:t>
      </w:r>
    </w:p>
    <w:p w14:paraId="125BAC3B">
      <w:pPr>
        <w:spacing w:line="276" w:lineRule="auto"/>
        <w:jc w:val="center"/>
        <w:rPr>
          <w:rFonts w:hint="eastAsia" w:ascii="宋体" w:hAnsi="宋体" w:eastAsia="宋体" w:cs="Times New Roman"/>
          <w:b/>
          <w:sz w:val="28"/>
          <w:szCs w:val="28"/>
        </w:rPr>
      </w:pPr>
      <w:r>
        <w:rPr>
          <w:rFonts w:hint="eastAsia" w:ascii="宋体" w:hAnsi="宋体" w:eastAsia="宋体" w:cs="Times New Roman"/>
          <w:b/>
          <w:sz w:val="28"/>
          <w:szCs w:val="28"/>
        </w:rPr>
        <w:t>（1）投标函</w:t>
      </w:r>
    </w:p>
    <w:p w14:paraId="52B25EC2">
      <w:pPr>
        <w:spacing w:line="520" w:lineRule="exact"/>
        <w:rPr>
          <w:rFonts w:hint="eastAsia" w:ascii="宋体" w:hAnsi="宋体" w:eastAsia="宋体" w:cs="Times New Roman"/>
          <w:b/>
          <w:bCs/>
          <w:sz w:val="24"/>
        </w:rPr>
      </w:pPr>
      <w:r>
        <w:rPr>
          <w:rFonts w:hint="eastAsia" w:ascii="宋体" w:hAnsi="宋体" w:eastAsia="宋体" w:cs="Times New Roman"/>
          <w:sz w:val="24"/>
        </w:rPr>
        <w:t>致：（采购人名称）</w:t>
      </w:r>
    </w:p>
    <w:p w14:paraId="79FBEA5F">
      <w:pPr>
        <w:spacing w:line="520" w:lineRule="exact"/>
        <w:ind w:left="-105" w:leftChars="-50" w:firstLine="480" w:firstLineChars="200"/>
        <w:rPr>
          <w:rFonts w:hint="eastAsia" w:ascii="宋体" w:hAnsi="宋体" w:eastAsia="宋体" w:cs="Times New Roman"/>
          <w:sz w:val="24"/>
        </w:rPr>
      </w:pPr>
      <w:r>
        <w:rPr>
          <w:rFonts w:hint="eastAsia" w:ascii="宋体" w:hAnsi="宋体" w:eastAsia="宋体" w:cs="Times New Roman"/>
          <w:sz w:val="24"/>
        </w:rPr>
        <w:t>我方已仔细研究了</w:t>
      </w:r>
      <w:r>
        <w:rPr>
          <w:rFonts w:hint="eastAsia" w:ascii="宋体" w:hAnsi="宋体" w:eastAsia="宋体" w:cs="Times New Roman"/>
          <w:sz w:val="24"/>
          <w:u w:val="single"/>
        </w:rPr>
        <w:t xml:space="preserve">                        （项目名称）</w:t>
      </w:r>
      <w:r>
        <w:rPr>
          <w:rFonts w:hint="eastAsia" w:ascii="宋体" w:hAnsi="宋体" w:eastAsia="宋体" w:cs="Times New Roman"/>
          <w:sz w:val="24"/>
        </w:rPr>
        <w:t>征集文件的全部内容，愿意以</w:t>
      </w:r>
      <w:r>
        <w:rPr>
          <w:rFonts w:hint="eastAsia" w:ascii="宋体" w:hAnsi="宋体" w:eastAsia="宋体" w:cs="Times New Roman"/>
          <w:sz w:val="24"/>
          <w:u w:val="none"/>
        </w:rPr>
        <w:t>（大写）：</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u w:val="none"/>
          <w:lang w:val="en-US" w:eastAsia="zh-CN"/>
        </w:rPr>
        <w:t>（小写：</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u w:val="none"/>
          <w:lang w:val="en-US" w:eastAsia="zh-CN"/>
        </w:rPr>
        <w:t>）</w:t>
      </w:r>
      <w:r>
        <w:rPr>
          <w:rFonts w:hint="eastAsia" w:ascii="宋体" w:hAnsi="宋体" w:eastAsia="宋体" w:cs="Times New Roman"/>
          <w:sz w:val="24"/>
          <w:u w:val="none"/>
        </w:rPr>
        <w:t xml:space="preserve"> </w:t>
      </w:r>
      <w:r>
        <w:rPr>
          <w:rFonts w:ascii="宋体" w:hAnsi="宋体" w:eastAsia="宋体" w:cs="宋体"/>
          <w:sz w:val="24"/>
          <w:szCs w:val="24"/>
        </w:rPr>
        <w:t>的费率</w:t>
      </w:r>
      <w:r>
        <w:rPr>
          <w:rFonts w:hint="eastAsia" w:ascii="宋体" w:hAnsi="宋体" w:eastAsia="宋体" w:cs="Times New Roman"/>
          <w:sz w:val="24"/>
        </w:rPr>
        <w:t>，</w:t>
      </w:r>
      <w:r>
        <w:rPr>
          <w:rFonts w:ascii="宋体" w:hAnsi="宋体" w:eastAsia="宋体" w:cs="Times New Roman"/>
          <w:kern w:val="0"/>
          <w:sz w:val="24"/>
        </w:rPr>
        <w:t>按合同约定实施和完成承包</w:t>
      </w:r>
      <w:r>
        <w:rPr>
          <w:rFonts w:hint="eastAsia" w:ascii="宋体" w:hAnsi="宋体" w:eastAsia="宋体" w:cs="Times New Roman"/>
          <w:kern w:val="0"/>
          <w:sz w:val="24"/>
        </w:rPr>
        <w:t>本项目采购活动</w:t>
      </w:r>
      <w:r>
        <w:rPr>
          <w:rFonts w:ascii="宋体" w:hAnsi="宋体" w:eastAsia="宋体" w:cs="Times New Roman"/>
          <w:kern w:val="0"/>
          <w:sz w:val="24"/>
        </w:rPr>
        <w:t>，修补</w:t>
      </w:r>
      <w:r>
        <w:rPr>
          <w:rFonts w:hint="eastAsia" w:ascii="宋体" w:hAnsi="宋体" w:eastAsia="宋体" w:cs="Times New Roman"/>
          <w:kern w:val="0"/>
          <w:sz w:val="24"/>
        </w:rPr>
        <w:t>服务过程</w:t>
      </w:r>
      <w:r>
        <w:rPr>
          <w:rFonts w:ascii="宋体" w:hAnsi="宋体" w:eastAsia="宋体" w:cs="Times New Roman"/>
          <w:kern w:val="0"/>
          <w:sz w:val="24"/>
        </w:rPr>
        <w:t>的任何缺陷，</w:t>
      </w:r>
      <w:r>
        <w:rPr>
          <w:rFonts w:hint="eastAsia" w:ascii="宋体" w:hAnsi="宋体" w:eastAsia="宋体" w:cs="宋体"/>
          <w:bCs/>
          <w:sz w:val="24"/>
          <w:szCs w:val="24"/>
        </w:rPr>
        <w:t>服务期限为</w:t>
      </w:r>
      <w:r>
        <w:rPr>
          <w:rFonts w:hint="eastAsia" w:ascii="宋体" w:hAnsi="宋体" w:eastAsia="宋体" w:cs="宋体"/>
          <w:bCs/>
          <w:sz w:val="24"/>
          <w:szCs w:val="24"/>
          <w:u w:val="single"/>
          <w:lang w:val="en-US" w:eastAsia="zh-CN"/>
        </w:rPr>
        <w:t xml:space="preserve">           </w:t>
      </w:r>
      <w:r>
        <w:rPr>
          <w:rFonts w:hint="eastAsia" w:ascii="宋体" w:hAnsi="宋体" w:eastAsia="宋体" w:cs="Times New Roman"/>
          <w:kern w:val="0"/>
          <w:sz w:val="24"/>
        </w:rPr>
        <w:t>；</w:t>
      </w:r>
      <w:r>
        <w:rPr>
          <w:rFonts w:ascii="宋体" w:hAnsi="宋体" w:eastAsia="宋体" w:cs="宋体"/>
          <w:sz w:val="24"/>
          <w:szCs w:val="24"/>
        </w:rPr>
        <w:t>承包上述项目的服务</w:t>
      </w:r>
      <w:r>
        <w:rPr>
          <w:rFonts w:ascii="宋体" w:hAnsi="宋体" w:eastAsia="宋体" w:cs="Times New Roman"/>
          <w:kern w:val="0"/>
          <w:sz w:val="24"/>
        </w:rPr>
        <w:t>。</w:t>
      </w:r>
    </w:p>
    <w:p w14:paraId="1D7B442B">
      <w:pPr>
        <w:spacing w:line="520" w:lineRule="exact"/>
        <w:ind w:left="-105" w:leftChars="-50" w:firstLine="480" w:firstLineChars="200"/>
        <w:rPr>
          <w:rFonts w:hint="eastAsia" w:ascii="宋体" w:hAnsi="宋体" w:eastAsia="宋体" w:cs="Times New Roman"/>
          <w:sz w:val="24"/>
        </w:rPr>
      </w:pPr>
      <w:r>
        <w:rPr>
          <w:rFonts w:hint="eastAsia" w:ascii="宋体" w:hAnsi="宋体" w:eastAsia="宋体" w:cs="Times New Roman"/>
          <w:sz w:val="24"/>
        </w:rPr>
        <w:t>2．我方承诺在投标有效期（投标截止后</w:t>
      </w:r>
      <w:r>
        <w:rPr>
          <w:rFonts w:hint="eastAsia" w:ascii="宋体" w:hAnsi="宋体" w:eastAsia="宋体" w:cs="Times New Roman"/>
          <w:sz w:val="24"/>
          <w:u w:val="single"/>
        </w:rPr>
        <w:t xml:space="preserve"> 60 </w:t>
      </w:r>
      <w:r>
        <w:rPr>
          <w:rFonts w:hint="eastAsia" w:ascii="宋体" w:hAnsi="宋体" w:eastAsia="宋体" w:cs="Times New Roman"/>
          <w:sz w:val="24"/>
        </w:rPr>
        <w:t>日历天）内不修改、撤销响应文件。</w:t>
      </w:r>
    </w:p>
    <w:p w14:paraId="28851BDE">
      <w:pPr>
        <w:spacing w:line="520" w:lineRule="exact"/>
        <w:ind w:left="-105" w:leftChars="-50" w:firstLine="480" w:firstLineChars="200"/>
        <w:rPr>
          <w:rFonts w:hint="eastAsia" w:ascii="宋体" w:hAnsi="宋体" w:eastAsia="宋体" w:cs="Times New Roman"/>
          <w:sz w:val="24"/>
        </w:rPr>
      </w:pPr>
      <w:r>
        <w:rPr>
          <w:rFonts w:hint="eastAsia" w:ascii="宋体" w:hAnsi="宋体" w:eastAsia="宋体" w:cs="Times New Roman"/>
          <w:sz w:val="24"/>
        </w:rPr>
        <w:t>3. 我方已详细审核全部征集文件，包括修改文件（如有）及有关附件，已充分理解并掌握了本项目的全部有关情况，认为征集文件符合法律、法规的要求，充分体现了公开、公平、公正和诚实信用原则，我方对征集文件没有任何异议。同意接受征集文件的全部内容和条件。</w:t>
      </w:r>
    </w:p>
    <w:p w14:paraId="06D1DDBF">
      <w:pPr>
        <w:spacing w:line="520" w:lineRule="exact"/>
        <w:ind w:left="-105" w:leftChars="-50" w:firstLine="480" w:firstLineChars="200"/>
        <w:rPr>
          <w:rFonts w:hint="eastAsia" w:ascii="宋体" w:hAnsi="宋体" w:eastAsia="宋体" w:cs="Times New Roman"/>
          <w:sz w:val="24"/>
        </w:rPr>
      </w:pPr>
      <w:r>
        <w:rPr>
          <w:rFonts w:hint="eastAsia" w:ascii="宋体" w:hAnsi="宋体" w:eastAsia="宋体" w:cs="Times New Roman"/>
          <w:sz w:val="24"/>
        </w:rPr>
        <w:t>4．我方在此声明，所递交的响应文件及有关资料内容完整、真实和准确。</w:t>
      </w:r>
    </w:p>
    <w:p w14:paraId="50227C65">
      <w:pPr>
        <w:spacing w:line="520" w:lineRule="exact"/>
        <w:ind w:left="-105" w:leftChars="-50" w:firstLine="480" w:firstLineChars="200"/>
        <w:rPr>
          <w:rFonts w:hint="eastAsia" w:ascii="宋体" w:hAnsi="宋体" w:eastAsia="宋体" w:cs="Times New Roman"/>
          <w:sz w:val="24"/>
        </w:rPr>
      </w:pPr>
      <w:r>
        <w:rPr>
          <w:rFonts w:hint="eastAsia" w:ascii="宋体" w:hAnsi="宋体" w:eastAsia="宋体" w:cs="Times New Roman"/>
          <w:sz w:val="24"/>
        </w:rPr>
        <w:t>5. 如我方中标：</w:t>
      </w:r>
    </w:p>
    <w:p w14:paraId="1C154E4E">
      <w:pPr>
        <w:spacing w:line="520" w:lineRule="exact"/>
        <w:ind w:left="-105" w:leftChars="-50" w:firstLine="480" w:firstLineChars="200"/>
        <w:rPr>
          <w:rFonts w:hint="eastAsia" w:ascii="宋体" w:hAnsi="宋体" w:eastAsia="宋体" w:cs="Times New Roman"/>
          <w:sz w:val="24"/>
        </w:rPr>
      </w:pPr>
      <w:r>
        <w:rPr>
          <w:rFonts w:hint="eastAsia" w:ascii="宋体" w:hAnsi="宋体" w:eastAsia="宋体" w:cs="Times New Roman"/>
          <w:sz w:val="24"/>
        </w:rPr>
        <w:t>（</w:t>
      </w:r>
      <w:r>
        <w:rPr>
          <w:rFonts w:ascii="宋体" w:hAnsi="宋体" w:eastAsia="宋体" w:cs="Times New Roman"/>
          <w:sz w:val="24"/>
        </w:rPr>
        <w:t>1</w:t>
      </w:r>
      <w:r>
        <w:rPr>
          <w:rFonts w:hint="eastAsia" w:ascii="宋体" w:hAnsi="宋体" w:eastAsia="宋体" w:cs="Times New Roman"/>
          <w:sz w:val="24"/>
        </w:rPr>
        <w:t>）我方承诺在收到中标通知书后，在成交通知书规定的期限内，根据征集文件、我方的响应文件及有关澄清承诺书的要求，与采购人订立书面合同，并按照合同约定承担完成合同的责任和义务。</w:t>
      </w:r>
    </w:p>
    <w:p w14:paraId="74DF356A">
      <w:pPr>
        <w:spacing w:line="520" w:lineRule="exact"/>
        <w:ind w:left="-105" w:leftChars="-50" w:firstLine="480" w:firstLineChars="200"/>
        <w:rPr>
          <w:rFonts w:hint="eastAsia" w:ascii="宋体" w:hAnsi="宋体" w:eastAsia="宋体" w:cs="Times New Roman"/>
          <w:sz w:val="24"/>
        </w:rPr>
      </w:pPr>
      <w:r>
        <w:rPr>
          <w:rFonts w:hint="eastAsia" w:ascii="宋体" w:hAnsi="宋体" w:eastAsia="宋体" w:cs="Times New Roman"/>
          <w:sz w:val="24"/>
        </w:rPr>
        <w:t>（</w:t>
      </w:r>
      <w:r>
        <w:rPr>
          <w:rFonts w:ascii="宋体" w:hAnsi="宋体" w:eastAsia="宋体" w:cs="Times New Roman"/>
          <w:sz w:val="24"/>
        </w:rPr>
        <w:t>2</w:t>
      </w:r>
      <w:r>
        <w:rPr>
          <w:rFonts w:hint="eastAsia" w:ascii="宋体" w:hAnsi="宋体" w:eastAsia="宋体" w:cs="Times New Roman"/>
          <w:sz w:val="24"/>
        </w:rPr>
        <w:t>）随同本投标函递交的投标函附录属于合同文件的组成部分。</w:t>
      </w:r>
    </w:p>
    <w:p w14:paraId="029021E8">
      <w:pPr>
        <w:spacing w:line="520" w:lineRule="exact"/>
        <w:ind w:left="-105" w:leftChars="-50" w:firstLine="480" w:firstLineChars="200"/>
        <w:rPr>
          <w:rFonts w:hint="eastAsia" w:ascii="宋体" w:hAnsi="宋体" w:eastAsia="宋体" w:cs="Times New Roman"/>
          <w:sz w:val="24"/>
        </w:rPr>
      </w:pPr>
      <w:r>
        <w:rPr>
          <w:rFonts w:hint="eastAsia" w:ascii="宋体" w:hAnsi="宋体" w:eastAsia="宋体" w:cs="Times New Roman"/>
          <w:sz w:val="24"/>
        </w:rPr>
        <w:t>（3）我方承诺在合同约定的期限内完成并移交全部合同内容。</w:t>
      </w:r>
    </w:p>
    <w:p w14:paraId="7F6AB9D0">
      <w:pPr>
        <w:spacing w:line="480" w:lineRule="auto"/>
        <w:ind w:left="-105" w:leftChars="-50" w:firstLine="480" w:firstLineChars="200"/>
        <w:rPr>
          <w:rFonts w:hint="eastAsia" w:ascii="宋体" w:hAnsi="宋体" w:eastAsia="宋体" w:cs="Times New Roman"/>
          <w:sz w:val="24"/>
        </w:rPr>
      </w:pPr>
    </w:p>
    <w:p w14:paraId="22A3AE46">
      <w:pPr>
        <w:spacing w:line="480" w:lineRule="exact"/>
        <w:ind w:firstLine="2834" w:firstLineChars="1181"/>
        <w:rPr>
          <w:rFonts w:hint="eastAsia" w:ascii="宋体" w:hAnsi="宋体" w:eastAsia="宋体" w:cs="Times New Roman"/>
          <w:sz w:val="24"/>
          <w:u w:val="single"/>
        </w:rPr>
      </w:pPr>
      <w:r>
        <w:rPr>
          <w:rFonts w:hint="eastAsia" w:ascii="宋体" w:hAnsi="宋体" w:eastAsia="宋体" w:cs="Times New Roman"/>
          <w:sz w:val="24"/>
        </w:rPr>
        <w:t>供应商：（</w:t>
      </w:r>
      <w:r>
        <w:rPr>
          <w:rFonts w:hint="eastAsia" w:ascii="宋体" w:hAnsi="宋体" w:eastAsia="宋体" w:cs="宋体"/>
          <w:sz w:val="24"/>
          <w:szCs w:val="24"/>
        </w:rPr>
        <w:t>电子签章</w:t>
      </w:r>
      <w:r>
        <w:rPr>
          <w:rFonts w:hint="eastAsia" w:ascii="宋体" w:hAnsi="宋体" w:eastAsia="宋体" w:cs="Times New Roman"/>
          <w:sz w:val="24"/>
        </w:rPr>
        <w:t>）</w:t>
      </w:r>
    </w:p>
    <w:p w14:paraId="78C0EF04">
      <w:pPr>
        <w:spacing w:line="480" w:lineRule="exact"/>
        <w:ind w:firstLine="2834" w:firstLineChars="1181"/>
        <w:rPr>
          <w:rFonts w:hint="eastAsia" w:ascii="宋体" w:hAnsi="宋体" w:eastAsia="宋体" w:cs="Times New Roman"/>
          <w:sz w:val="24"/>
        </w:rPr>
      </w:pPr>
      <w:r>
        <w:rPr>
          <w:rFonts w:hint="eastAsia" w:ascii="宋体" w:hAnsi="宋体" w:eastAsia="宋体" w:cs="宋体"/>
          <w:sz w:val="24"/>
          <w:szCs w:val="24"/>
        </w:rPr>
        <w:t>法定代表人或其委托代理人：（电子签章或签字）</w:t>
      </w:r>
    </w:p>
    <w:p w14:paraId="151D73C4">
      <w:pPr>
        <w:spacing w:line="480" w:lineRule="exact"/>
        <w:ind w:firstLine="2834" w:firstLineChars="1181"/>
        <w:rPr>
          <w:rFonts w:hint="eastAsia" w:ascii="宋体" w:hAnsi="宋体" w:eastAsia="宋体" w:cs="Times New Roman"/>
          <w:sz w:val="24"/>
          <w:u w:val="single"/>
        </w:rPr>
      </w:pPr>
      <w:r>
        <w:rPr>
          <w:rFonts w:hint="eastAsia" w:ascii="宋体" w:hAnsi="宋体" w:eastAsia="宋体" w:cs="Times New Roman"/>
          <w:sz w:val="24"/>
        </w:rPr>
        <w:t>地    址：</w:t>
      </w:r>
    </w:p>
    <w:p w14:paraId="09FF311E">
      <w:pPr>
        <w:spacing w:line="480" w:lineRule="exact"/>
        <w:ind w:firstLine="2834" w:firstLineChars="1181"/>
        <w:rPr>
          <w:rFonts w:hint="eastAsia" w:ascii="宋体" w:hAnsi="宋体" w:eastAsia="宋体" w:cs="Times New Roman"/>
          <w:sz w:val="24"/>
        </w:rPr>
      </w:pPr>
      <w:r>
        <w:rPr>
          <w:rFonts w:hint="eastAsia" w:ascii="宋体" w:hAnsi="宋体" w:eastAsia="宋体" w:cs="Times New Roman"/>
          <w:sz w:val="24"/>
        </w:rPr>
        <w:t>联系电话：</w:t>
      </w:r>
    </w:p>
    <w:p w14:paraId="7322C8F3">
      <w:pPr>
        <w:spacing w:line="480" w:lineRule="exact"/>
        <w:ind w:firstLine="2834" w:firstLineChars="1181"/>
        <w:rPr>
          <w:rFonts w:hint="eastAsia" w:ascii="宋体" w:hAnsi="宋体" w:eastAsia="宋体" w:cs="Times New Roman"/>
          <w:sz w:val="24"/>
        </w:rPr>
      </w:pPr>
      <w:r>
        <w:rPr>
          <w:rFonts w:hint="eastAsia" w:ascii="宋体" w:hAnsi="宋体" w:eastAsia="宋体" w:cs="Times New Roman"/>
          <w:sz w:val="24"/>
        </w:rPr>
        <w:t xml:space="preserve">日   期：年月日 </w:t>
      </w:r>
    </w:p>
    <w:p w14:paraId="4E62E89A">
      <w:pPr>
        <w:spacing w:line="480" w:lineRule="auto"/>
        <w:jc w:val="center"/>
        <w:rPr>
          <w:rFonts w:hint="eastAsia" w:ascii="宋体" w:hAnsi="宋体" w:eastAsia="宋体" w:cs="Times New Roman"/>
          <w:sz w:val="24"/>
          <w:szCs w:val="24"/>
        </w:rPr>
      </w:pPr>
    </w:p>
    <w:p w14:paraId="4E713097">
      <w:pPr>
        <w:pBdr>
          <w:top w:val="single" w:color="auto" w:sz="6" w:space="1"/>
          <w:left w:val="single" w:color="auto" w:sz="6" w:space="1"/>
          <w:bottom w:val="single" w:color="auto" w:sz="6" w:space="1"/>
          <w:right w:val="single" w:color="auto" w:sz="6" w:space="1"/>
        </w:pBdr>
        <w:shd w:val="pct20" w:color="auto" w:fill="auto"/>
        <w:ind w:left="2250" w:leftChars="500" w:hanging="1200" w:hangingChars="500"/>
        <w:rPr>
          <w:rFonts w:hint="eastAsia" w:ascii="宋体" w:hAnsi="宋体" w:eastAsia="宋体" w:cs="Times New Roman"/>
          <w:kern w:val="0"/>
          <w:sz w:val="24"/>
          <w:szCs w:val="24"/>
        </w:rPr>
        <w:sectPr>
          <w:headerReference r:id="rId3" w:type="default"/>
          <w:footerReference r:id="rId4" w:type="default"/>
          <w:pgSz w:w="11906" w:h="16838"/>
          <w:pgMar w:top="1134" w:right="1134" w:bottom="1134" w:left="1134" w:header="851" w:footer="992" w:gutter="0"/>
          <w:pgNumType w:fmt="numberInDash"/>
          <w:cols w:space="720" w:num="1"/>
          <w:docGrid w:linePitch="312" w:charSpace="0"/>
        </w:sectPr>
      </w:pPr>
    </w:p>
    <w:p w14:paraId="17940C67">
      <w:pPr>
        <w:jc w:val="center"/>
        <w:rPr>
          <w:rFonts w:hint="eastAsia" w:ascii="宋体" w:hAnsi="宋体" w:eastAsia="宋体" w:cs="Times New Roman"/>
          <w:b/>
          <w:bCs/>
          <w:sz w:val="28"/>
          <w:szCs w:val="28"/>
        </w:rPr>
      </w:pPr>
      <w:r>
        <w:rPr>
          <w:rFonts w:hint="eastAsia" w:ascii="宋体" w:hAnsi="宋体" w:eastAsia="宋体" w:cs="Times New Roman"/>
          <w:b/>
          <w:bCs/>
          <w:sz w:val="28"/>
          <w:szCs w:val="28"/>
        </w:rPr>
        <w:t>（2）投标函附录</w:t>
      </w:r>
    </w:p>
    <w:tbl>
      <w:tblPr>
        <w:tblStyle w:val="13"/>
        <w:tblpPr w:leftFromText="181" w:rightFromText="181" w:vertAnchor="text" w:horzAnchor="page" w:tblpXSpec="center" w:tblpY="166"/>
        <w:tblOverlap w:val="never"/>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7191"/>
      </w:tblGrid>
      <w:tr w14:paraId="7786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157" w:type="dxa"/>
            <w:vAlign w:val="center"/>
          </w:tcPr>
          <w:p w14:paraId="791F2CA9">
            <w:pPr>
              <w:jc w:val="center"/>
              <w:rPr>
                <w:rFonts w:hint="eastAsia" w:ascii="宋体" w:hAnsi="宋体" w:eastAsia="宋体" w:cs="仿宋_GB2312"/>
                <w:sz w:val="24"/>
              </w:rPr>
            </w:pPr>
            <w:r>
              <w:rPr>
                <w:rFonts w:hint="eastAsia" w:ascii="宋体" w:hAnsi="宋体" w:eastAsia="宋体" w:cs="仿宋_GB2312"/>
                <w:sz w:val="24"/>
              </w:rPr>
              <w:t>项目名称</w:t>
            </w:r>
          </w:p>
        </w:tc>
        <w:tc>
          <w:tcPr>
            <w:tcW w:w="7191" w:type="dxa"/>
            <w:vAlign w:val="center"/>
          </w:tcPr>
          <w:p w14:paraId="59CAC2D8">
            <w:pPr>
              <w:spacing w:line="360" w:lineRule="auto"/>
              <w:ind w:right="420"/>
              <w:jc w:val="left"/>
              <w:rPr>
                <w:rFonts w:hint="eastAsia" w:ascii="宋体" w:hAnsi="宋体" w:eastAsia="宋体" w:cs="仿宋_GB2312"/>
                <w:sz w:val="24"/>
              </w:rPr>
            </w:pPr>
          </w:p>
        </w:tc>
      </w:tr>
      <w:tr w14:paraId="53D7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157" w:type="dxa"/>
            <w:vAlign w:val="center"/>
          </w:tcPr>
          <w:p w14:paraId="43622C14">
            <w:pPr>
              <w:jc w:val="center"/>
              <w:rPr>
                <w:rFonts w:hint="eastAsia" w:ascii="宋体" w:hAnsi="宋体" w:eastAsia="宋体" w:cs="仿宋_GB2312"/>
                <w:sz w:val="24"/>
                <w:lang w:val="en-US" w:eastAsia="zh-CN"/>
              </w:rPr>
            </w:pPr>
            <w:r>
              <w:rPr>
                <w:rFonts w:hint="eastAsia" w:ascii="宋体" w:hAnsi="宋体" w:eastAsia="宋体" w:cs="仿宋_GB2312"/>
                <w:sz w:val="24"/>
                <w:lang w:val="en-US" w:eastAsia="zh-CN"/>
              </w:rPr>
              <w:t>标段</w:t>
            </w:r>
          </w:p>
        </w:tc>
        <w:tc>
          <w:tcPr>
            <w:tcW w:w="7191" w:type="dxa"/>
            <w:vAlign w:val="center"/>
          </w:tcPr>
          <w:p w14:paraId="61AB5971">
            <w:pPr>
              <w:spacing w:line="360" w:lineRule="auto"/>
              <w:ind w:right="420"/>
              <w:jc w:val="left"/>
              <w:rPr>
                <w:rFonts w:hint="eastAsia" w:ascii="宋体" w:hAnsi="宋体" w:eastAsia="宋体" w:cs="仿宋_GB2312"/>
                <w:sz w:val="24"/>
              </w:rPr>
            </w:pPr>
          </w:p>
        </w:tc>
      </w:tr>
      <w:tr w14:paraId="7463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2157" w:type="dxa"/>
            <w:vAlign w:val="center"/>
          </w:tcPr>
          <w:p w14:paraId="6A353E4F">
            <w:pPr>
              <w:jc w:val="center"/>
              <w:rPr>
                <w:rFonts w:hint="eastAsia" w:ascii="宋体" w:hAnsi="宋体" w:eastAsia="宋体" w:cs="仿宋_GB2312"/>
                <w:sz w:val="24"/>
              </w:rPr>
            </w:pPr>
            <w:r>
              <w:rPr>
                <w:rFonts w:hint="eastAsia" w:ascii="宋体" w:hAnsi="宋体" w:eastAsia="宋体" w:cs="仿宋_GB2312"/>
                <w:sz w:val="24"/>
              </w:rPr>
              <w:t>供应商名称</w:t>
            </w:r>
          </w:p>
        </w:tc>
        <w:tc>
          <w:tcPr>
            <w:tcW w:w="7191" w:type="dxa"/>
            <w:vAlign w:val="center"/>
          </w:tcPr>
          <w:p w14:paraId="08E3F791">
            <w:pPr>
              <w:spacing w:line="360" w:lineRule="auto"/>
              <w:jc w:val="left"/>
              <w:rPr>
                <w:rFonts w:hint="eastAsia" w:ascii="宋体" w:hAnsi="宋体" w:eastAsia="宋体" w:cs="仿宋_GB2312"/>
                <w:sz w:val="24"/>
              </w:rPr>
            </w:pPr>
          </w:p>
        </w:tc>
      </w:tr>
      <w:tr w14:paraId="7227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jc w:val="center"/>
        </w:trPr>
        <w:tc>
          <w:tcPr>
            <w:tcW w:w="2157" w:type="dxa"/>
            <w:vAlign w:val="center"/>
          </w:tcPr>
          <w:p w14:paraId="2A6973A7">
            <w:pPr>
              <w:jc w:val="center"/>
              <w:rPr>
                <w:rFonts w:hint="eastAsia" w:ascii="宋体" w:hAnsi="宋体" w:eastAsia="宋体" w:cs="仿宋_GB2312"/>
                <w:sz w:val="24"/>
                <w:lang w:eastAsia="zh-CN"/>
              </w:rPr>
            </w:pPr>
            <w:r>
              <w:rPr>
                <w:rFonts w:hint="eastAsia" w:ascii="宋体" w:hAnsi="宋体" w:eastAsia="宋体" w:cs="仿宋_GB2312"/>
                <w:sz w:val="24"/>
              </w:rPr>
              <w:t>投标报价</w:t>
            </w:r>
            <w:r>
              <w:rPr>
                <w:rFonts w:hint="eastAsia" w:ascii="宋体" w:hAnsi="宋体" w:eastAsia="宋体" w:cs="仿宋_GB2312"/>
                <w:sz w:val="24"/>
                <w:lang w:eastAsia="zh-CN"/>
              </w:rPr>
              <w:t>（</w:t>
            </w:r>
            <w:r>
              <w:rPr>
                <w:rFonts w:hint="eastAsia" w:ascii="宋体" w:hAnsi="宋体" w:eastAsia="宋体" w:cs="仿宋_GB2312"/>
                <w:sz w:val="24"/>
                <w:lang w:val="en-US" w:eastAsia="zh-CN"/>
              </w:rPr>
              <w:t>费率</w:t>
            </w:r>
            <w:r>
              <w:rPr>
                <w:rFonts w:hint="eastAsia" w:ascii="宋体" w:hAnsi="宋体" w:eastAsia="宋体" w:cs="仿宋_GB2312"/>
                <w:sz w:val="24"/>
                <w:lang w:eastAsia="zh-CN"/>
              </w:rPr>
              <w:t>）</w:t>
            </w:r>
          </w:p>
        </w:tc>
        <w:tc>
          <w:tcPr>
            <w:tcW w:w="7191" w:type="dxa"/>
            <w:vAlign w:val="center"/>
          </w:tcPr>
          <w:p w14:paraId="0FF84301">
            <w:pPr>
              <w:spacing w:after="120" w:afterLines="50" w:line="560" w:lineRule="exact"/>
              <w:rPr>
                <w:rFonts w:ascii="宋体" w:hAnsi="宋体" w:eastAsia="宋体" w:cs="宋体"/>
                <w:sz w:val="24"/>
                <w:szCs w:val="24"/>
              </w:rPr>
            </w:pPr>
            <w:r>
              <w:rPr>
                <w:rFonts w:ascii="宋体" w:hAnsi="宋体" w:eastAsia="宋体" w:cs="宋体"/>
                <w:sz w:val="24"/>
                <w:szCs w:val="24"/>
              </w:rPr>
              <w:t xml:space="preserve">大写： </w:t>
            </w:r>
          </w:p>
          <w:p w14:paraId="03FA4D8B">
            <w:pPr>
              <w:spacing w:after="120" w:afterLines="50" w:line="560" w:lineRule="exact"/>
              <w:rPr>
                <w:rFonts w:hint="eastAsia" w:ascii="宋体" w:hAnsi="宋体" w:eastAsia="宋体" w:cs="Times New Roman"/>
              </w:rPr>
            </w:pPr>
            <w:r>
              <w:rPr>
                <w:rFonts w:ascii="宋体" w:hAnsi="宋体" w:eastAsia="宋体" w:cs="宋体"/>
                <w:sz w:val="24"/>
                <w:szCs w:val="24"/>
              </w:rPr>
              <w:t>小写：</w:t>
            </w:r>
          </w:p>
        </w:tc>
      </w:tr>
      <w:tr w14:paraId="4FC8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2157" w:type="dxa"/>
            <w:vAlign w:val="center"/>
          </w:tcPr>
          <w:p w14:paraId="560A2EB7">
            <w:pPr>
              <w:jc w:val="center"/>
              <w:rPr>
                <w:rFonts w:hint="eastAsia" w:ascii="宋体" w:hAnsi="宋体" w:eastAsia="宋体" w:cs="仿宋_GB2312"/>
                <w:w w:val="90"/>
                <w:sz w:val="24"/>
              </w:rPr>
            </w:pPr>
            <w:r>
              <w:rPr>
                <w:rFonts w:hint="eastAsia" w:ascii="宋体" w:hAnsi="宋体" w:eastAsia="宋体" w:cs="宋体"/>
                <w:bCs/>
                <w:sz w:val="24"/>
                <w:szCs w:val="24"/>
              </w:rPr>
              <w:t>服务期限</w:t>
            </w:r>
          </w:p>
        </w:tc>
        <w:tc>
          <w:tcPr>
            <w:tcW w:w="7191" w:type="dxa"/>
            <w:vAlign w:val="center"/>
          </w:tcPr>
          <w:p w14:paraId="1ABF20E2">
            <w:pPr>
              <w:spacing w:line="360" w:lineRule="auto"/>
              <w:jc w:val="left"/>
              <w:rPr>
                <w:rFonts w:hint="eastAsia" w:ascii="宋体" w:hAnsi="宋体" w:eastAsia="宋体" w:cs="仿宋_GB2312"/>
                <w:sz w:val="24"/>
              </w:rPr>
            </w:pPr>
          </w:p>
        </w:tc>
      </w:tr>
      <w:tr w14:paraId="14C2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2157" w:type="dxa"/>
            <w:vAlign w:val="center"/>
          </w:tcPr>
          <w:p w14:paraId="063535BB">
            <w:pPr>
              <w:jc w:val="center"/>
              <w:rPr>
                <w:rFonts w:hint="eastAsia" w:ascii="宋体" w:hAnsi="宋体" w:eastAsia="宋体" w:cs="宋体"/>
                <w:bCs/>
                <w:sz w:val="24"/>
                <w:szCs w:val="24"/>
              </w:rPr>
            </w:pPr>
            <w:r>
              <w:rPr>
                <w:rFonts w:hint="eastAsia" w:ascii="宋体" w:hAnsi="宋体" w:eastAsia="宋体" w:cs="宋体"/>
                <w:bCs/>
                <w:sz w:val="24"/>
                <w:szCs w:val="24"/>
              </w:rPr>
              <w:t>质量要求</w:t>
            </w:r>
          </w:p>
        </w:tc>
        <w:tc>
          <w:tcPr>
            <w:tcW w:w="7191" w:type="dxa"/>
            <w:vAlign w:val="center"/>
          </w:tcPr>
          <w:p w14:paraId="5CB999D8">
            <w:pPr>
              <w:spacing w:line="360" w:lineRule="auto"/>
              <w:jc w:val="left"/>
              <w:rPr>
                <w:rFonts w:hint="eastAsia" w:ascii="宋体" w:hAnsi="宋体" w:eastAsia="宋体" w:cs="仿宋_GB2312"/>
                <w:sz w:val="24"/>
              </w:rPr>
            </w:pPr>
          </w:p>
        </w:tc>
      </w:tr>
      <w:tr w14:paraId="41FE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2157" w:type="dxa"/>
            <w:vAlign w:val="center"/>
          </w:tcPr>
          <w:p w14:paraId="2958F3E7">
            <w:pPr>
              <w:jc w:val="center"/>
              <w:rPr>
                <w:rFonts w:hint="eastAsia" w:ascii="宋体" w:hAnsi="宋体" w:eastAsia="宋体" w:cs="仿宋_GB2312"/>
                <w:sz w:val="24"/>
              </w:rPr>
            </w:pPr>
            <w:r>
              <w:rPr>
                <w:rFonts w:hint="eastAsia" w:ascii="宋体" w:hAnsi="宋体" w:eastAsia="宋体" w:cs="仿宋_GB2312"/>
                <w:sz w:val="24"/>
              </w:rPr>
              <w:t>投标有效期</w:t>
            </w:r>
          </w:p>
        </w:tc>
        <w:tc>
          <w:tcPr>
            <w:tcW w:w="7191" w:type="dxa"/>
            <w:vAlign w:val="center"/>
          </w:tcPr>
          <w:p w14:paraId="7A3D6253">
            <w:pPr>
              <w:rPr>
                <w:rFonts w:hint="eastAsia" w:ascii="宋体" w:hAnsi="宋体" w:eastAsia="宋体" w:cs="仿宋_GB2312"/>
                <w:sz w:val="24"/>
              </w:rPr>
            </w:pPr>
          </w:p>
        </w:tc>
      </w:tr>
      <w:tr w14:paraId="4088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57" w:type="dxa"/>
            <w:vAlign w:val="center"/>
          </w:tcPr>
          <w:p w14:paraId="510C9CA2">
            <w:pPr>
              <w:jc w:val="center"/>
              <w:rPr>
                <w:rFonts w:hint="eastAsia" w:ascii="宋体" w:hAnsi="宋体" w:eastAsia="宋体" w:cs="仿宋_GB2312"/>
                <w:sz w:val="24"/>
                <w:lang w:eastAsia="zh-CN"/>
              </w:rPr>
            </w:pPr>
            <w:r>
              <w:rPr>
                <w:rFonts w:hint="eastAsia" w:ascii="宋体" w:hAnsi="宋体" w:eastAsia="宋体" w:cs="宋体"/>
                <w:sz w:val="24"/>
                <w:lang w:val="en-US" w:eastAsia="zh-CN"/>
              </w:rPr>
              <w:t>备注</w:t>
            </w:r>
          </w:p>
        </w:tc>
        <w:tc>
          <w:tcPr>
            <w:tcW w:w="7191" w:type="dxa"/>
            <w:vAlign w:val="center"/>
          </w:tcPr>
          <w:p w14:paraId="4C76D51B">
            <w:pPr>
              <w:jc w:val="left"/>
              <w:rPr>
                <w:rFonts w:hint="eastAsia" w:ascii="宋体" w:hAnsi="宋体" w:eastAsia="宋体" w:cs="仿宋_GB2312"/>
                <w:sz w:val="24"/>
              </w:rPr>
            </w:pPr>
          </w:p>
        </w:tc>
      </w:tr>
    </w:tbl>
    <w:p w14:paraId="076CE074">
      <w:pPr>
        <w:spacing w:line="360" w:lineRule="auto"/>
        <w:rPr>
          <w:rFonts w:hint="eastAsia" w:ascii="宋体" w:hAnsi="宋体" w:eastAsia="宋体" w:cs="Times New Roman"/>
          <w:szCs w:val="21"/>
        </w:rPr>
      </w:pPr>
    </w:p>
    <w:p w14:paraId="05FDAB2D">
      <w:pPr>
        <w:spacing w:line="360" w:lineRule="auto"/>
        <w:jc w:val="right"/>
        <w:rPr>
          <w:rFonts w:hint="eastAsia" w:ascii="宋体" w:hAnsi="宋体" w:eastAsia="宋体" w:cs="Times New Roman"/>
          <w:szCs w:val="21"/>
        </w:rPr>
      </w:pPr>
    </w:p>
    <w:p w14:paraId="2A117EDC">
      <w:pPr>
        <w:spacing w:line="600" w:lineRule="auto"/>
        <w:ind w:right="480" w:firstLine="3117" w:firstLineChars="1299"/>
        <w:rPr>
          <w:rFonts w:hint="eastAsia" w:ascii="宋体" w:hAnsi="宋体" w:eastAsia="宋体" w:cs="Times New Roman"/>
          <w:sz w:val="24"/>
          <w:szCs w:val="21"/>
        </w:rPr>
      </w:pPr>
      <w:r>
        <w:rPr>
          <w:rFonts w:hint="eastAsia" w:ascii="宋体" w:hAnsi="宋体" w:eastAsia="宋体" w:cs="Times New Roman"/>
          <w:sz w:val="24"/>
          <w:szCs w:val="21"/>
        </w:rPr>
        <w:t>供应商：（</w:t>
      </w:r>
      <w:r>
        <w:rPr>
          <w:rFonts w:hint="eastAsia" w:ascii="宋体" w:hAnsi="宋体" w:eastAsia="宋体" w:cs="宋体"/>
          <w:sz w:val="24"/>
          <w:szCs w:val="24"/>
        </w:rPr>
        <w:t>电子签章</w:t>
      </w:r>
      <w:r>
        <w:rPr>
          <w:rFonts w:hint="eastAsia" w:ascii="宋体" w:hAnsi="宋体" w:eastAsia="宋体" w:cs="Times New Roman"/>
          <w:sz w:val="24"/>
          <w:szCs w:val="21"/>
        </w:rPr>
        <w:t>）</w:t>
      </w:r>
    </w:p>
    <w:p w14:paraId="6FBF4FE8">
      <w:pPr>
        <w:spacing w:line="600" w:lineRule="auto"/>
        <w:ind w:right="-86" w:firstLine="3117" w:firstLineChars="1299"/>
        <w:rPr>
          <w:rFonts w:hint="eastAsia" w:ascii="宋体" w:hAnsi="宋体" w:eastAsia="宋体" w:cs="Times New Roman"/>
          <w:sz w:val="24"/>
          <w:szCs w:val="24"/>
        </w:rPr>
      </w:pPr>
      <w:r>
        <w:rPr>
          <w:rFonts w:hint="eastAsia" w:ascii="宋体" w:hAnsi="宋体" w:eastAsia="宋体" w:cs="宋体"/>
          <w:sz w:val="24"/>
          <w:szCs w:val="24"/>
        </w:rPr>
        <w:t>法定代表人或其委托代理人：（电子签章或签字）</w:t>
      </w:r>
    </w:p>
    <w:p w14:paraId="50D542BB">
      <w:pPr>
        <w:spacing w:line="360" w:lineRule="auto"/>
        <w:ind w:firstLine="3117" w:firstLineChars="1299"/>
        <w:jc w:val="left"/>
        <w:rPr>
          <w:rFonts w:hint="eastAsia" w:ascii="宋体" w:hAnsi="宋体" w:eastAsia="宋体" w:cs="Times New Roman"/>
          <w:sz w:val="24"/>
        </w:rPr>
      </w:pPr>
      <w:r>
        <w:rPr>
          <w:rFonts w:hint="eastAsia" w:ascii="宋体" w:hAnsi="宋体" w:eastAsia="宋体" w:cs="宋体"/>
          <w:sz w:val="24"/>
          <w:szCs w:val="21"/>
        </w:rPr>
        <w:t>日  期：</w:t>
      </w:r>
      <w:r>
        <w:rPr>
          <w:rFonts w:hint="eastAsia" w:ascii="宋体" w:hAnsi="宋体" w:eastAsia="宋体" w:cs="宋体"/>
          <w:sz w:val="24"/>
          <w:szCs w:val="21"/>
          <w:u w:val="single"/>
        </w:rPr>
        <w:t xml:space="preserve">      年     月      日</w:t>
      </w:r>
    </w:p>
    <w:p w14:paraId="218586C5">
      <w:pPr>
        <w:widowControl/>
        <w:jc w:val="left"/>
        <w:rPr>
          <w:rFonts w:hint="eastAsia" w:ascii="宋体" w:hAnsi="宋体" w:eastAsia="宋体" w:cs="Times New Roman"/>
          <w:sz w:val="24"/>
        </w:rPr>
      </w:pPr>
      <w:r>
        <w:rPr>
          <w:rFonts w:ascii="宋体" w:hAnsi="宋体" w:eastAsia="宋体" w:cs="Times New Roman"/>
          <w:sz w:val="24"/>
        </w:rPr>
        <w:br w:type="page"/>
      </w:r>
    </w:p>
    <w:p w14:paraId="3C910F7B">
      <w:pPr>
        <w:pStyle w:val="8"/>
        <w:jc w:val="center"/>
        <w:rPr>
          <w:rFonts w:hint="eastAsia" w:ascii="宋体" w:hAnsi="宋体" w:eastAsia="宋体"/>
          <w:sz w:val="30"/>
          <w:szCs w:val="30"/>
        </w:rPr>
      </w:pPr>
      <w:bookmarkStart w:id="32" w:name="_Toc397244490"/>
      <w:bookmarkStart w:id="33" w:name="_Toc397244562"/>
      <w:r>
        <w:rPr>
          <w:rFonts w:hint="eastAsia" w:ascii="宋体" w:hAnsi="宋体" w:eastAsia="宋体"/>
          <w:sz w:val="30"/>
          <w:szCs w:val="30"/>
        </w:rPr>
        <w:t>二、法定代表人身份证明</w:t>
      </w:r>
    </w:p>
    <w:p w14:paraId="3DD7D6A8">
      <w:pPr>
        <w:autoSpaceDE w:val="0"/>
        <w:autoSpaceDN w:val="0"/>
        <w:adjustRightInd w:val="0"/>
        <w:spacing w:line="480" w:lineRule="auto"/>
        <w:ind w:firstLine="480" w:firstLineChars="200"/>
        <w:jc w:val="left"/>
        <w:rPr>
          <w:rFonts w:hint="eastAsia" w:ascii="宋体" w:hAnsi="宋体" w:eastAsia="宋体" w:cs="TimesNewRomanPSMT"/>
          <w:kern w:val="0"/>
          <w:sz w:val="24"/>
          <w:u w:val="single"/>
        </w:rPr>
      </w:pPr>
      <w:r>
        <w:rPr>
          <w:rFonts w:hint="eastAsia" w:ascii="宋体" w:hAnsi="宋体" w:eastAsia="宋体" w:cs="仿宋_GB2312"/>
          <w:kern w:val="0"/>
          <w:sz w:val="24"/>
        </w:rPr>
        <w:t>供应商名称：</w:t>
      </w:r>
    </w:p>
    <w:p w14:paraId="1F230BAF">
      <w:pPr>
        <w:autoSpaceDE w:val="0"/>
        <w:autoSpaceDN w:val="0"/>
        <w:adjustRightInd w:val="0"/>
        <w:spacing w:line="480" w:lineRule="auto"/>
        <w:ind w:firstLine="480"/>
        <w:jc w:val="left"/>
        <w:rPr>
          <w:rFonts w:hint="eastAsia" w:ascii="宋体" w:hAnsi="宋体" w:eastAsia="宋体" w:cs="仿宋_GB2312"/>
          <w:b/>
          <w:kern w:val="0"/>
          <w:sz w:val="24"/>
        </w:rPr>
      </w:pPr>
      <w:r>
        <w:rPr>
          <w:rFonts w:hint="eastAsia" w:ascii="宋体" w:hAnsi="宋体" w:eastAsia="宋体" w:cs="仿宋_GB2312"/>
          <w:kern w:val="0"/>
          <w:sz w:val="24"/>
        </w:rPr>
        <w:t>单位性质：</w:t>
      </w:r>
    </w:p>
    <w:p w14:paraId="64F22162">
      <w:pPr>
        <w:autoSpaceDE w:val="0"/>
        <w:autoSpaceDN w:val="0"/>
        <w:adjustRightInd w:val="0"/>
        <w:spacing w:line="480" w:lineRule="auto"/>
        <w:ind w:firstLine="480"/>
        <w:jc w:val="left"/>
        <w:rPr>
          <w:rFonts w:hint="eastAsia" w:ascii="宋体" w:hAnsi="宋体" w:eastAsia="宋体" w:cs="仿宋_GB2312"/>
          <w:b/>
          <w:kern w:val="0"/>
          <w:sz w:val="24"/>
        </w:rPr>
      </w:pPr>
      <w:r>
        <w:rPr>
          <w:rFonts w:hint="eastAsia" w:ascii="宋体" w:hAnsi="宋体" w:eastAsia="宋体" w:cs="仿宋_GB2312"/>
          <w:kern w:val="0"/>
          <w:sz w:val="24"/>
        </w:rPr>
        <w:t>地    址：</w:t>
      </w:r>
    </w:p>
    <w:p w14:paraId="11758EB7">
      <w:pPr>
        <w:autoSpaceDE w:val="0"/>
        <w:autoSpaceDN w:val="0"/>
        <w:adjustRightInd w:val="0"/>
        <w:spacing w:line="480" w:lineRule="auto"/>
        <w:ind w:firstLine="480"/>
        <w:jc w:val="left"/>
        <w:rPr>
          <w:rFonts w:hint="eastAsia" w:ascii="宋体" w:hAnsi="宋体" w:eastAsia="宋体" w:cs="仿宋_GB2312"/>
          <w:kern w:val="0"/>
          <w:sz w:val="24"/>
          <w:u w:val="single"/>
        </w:rPr>
      </w:pPr>
      <w:r>
        <w:rPr>
          <w:rFonts w:hint="eastAsia" w:ascii="宋体" w:hAnsi="宋体" w:eastAsia="宋体" w:cs="仿宋_GB2312"/>
          <w:kern w:val="0"/>
          <w:sz w:val="24"/>
        </w:rPr>
        <w:t>成立时间：</w:t>
      </w:r>
      <w:r>
        <w:rPr>
          <w:rFonts w:hint="eastAsia" w:ascii="宋体" w:hAnsi="宋体" w:eastAsia="宋体" w:cs="仿宋_GB2312"/>
          <w:kern w:val="0"/>
          <w:sz w:val="24"/>
          <w:u w:val="single"/>
        </w:rPr>
        <w:t xml:space="preserve">     年       月      日</w:t>
      </w:r>
    </w:p>
    <w:p w14:paraId="213C1A61">
      <w:pPr>
        <w:autoSpaceDE w:val="0"/>
        <w:autoSpaceDN w:val="0"/>
        <w:adjustRightInd w:val="0"/>
        <w:spacing w:line="480" w:lineRule="auto"/>
        <w:ind w:firstLine="480"/>
        <w:jc w:val="left"/>
        <w:rPr>
          <w:rFonts w:hint="eastAsia" w:ascii="宋体" w:hAnsi="宋体" w:eastAsia="宋体" w:cs="仿宋_GB2312"/>
          <w:kern w:val="0"/>
          <w:sz w:val="24"/>
        </w:rPr>
      </w:pPr>
      <w:r>
        <w:rPr>
          <w:rFonts w:hint="eastAsia" w:ascii="宋体" w:hAnsi="宋体" w:eastAsia="宋体" w:cs="仿宋_GB2312"/>
          <w:kern w:val="0"/>
          <w:sz w:val="24"/>
        </w:rPr>
        <w:t>经营期限：</w:t>
      </w:r>
    </w:p>
    <w:p w14:paraId="2968C32E">
      <w:pPr>
        <w:autoSpaceDE w:val="0"/>
        <w:autoSpaceDN w:val="0"/>
        <w:adjustRightInd w:val="0"/>
        <w:spacing w:line="480" w:lineRule="auto"/>
        <w:ind w:firstLine="480"/>
        <w:jc w:val="left"/>
        <w:rPr>
          <w:rFonts w:hint="eastAsia" w:ascii="宋体" w:hAnsi="宋体" w:eastAsia="宋体" w:cs="仿宋_GB2312"/>
          <w:kern w:val="0"/>
          <w:sz w:val="24"/>
          <w:u w:val="single"/>
        </w:rPr>
      </w:pPr>
      <w:r>
        <w:rPr>
          <w:rFonts w:hint="eastAsia" w:ascii="宋体" w:hAnsi="宋体" w:eastAsia="宋体" w:cs="仿宋_GB2312"/>
          <w:kern w:val="0"/>
          <w:sz w:val="24"/>
        </w:rPr>
        <w:t>姓名：</w:t>
      </w:r>
      <w:r>
        <w:rPr>
          <w:rFonts w:hint="eastAsia" w:ascii="宋体" w:hAnsi="宋体" w:eastAsia="宋体" w:cs="仿宋_GB2312"/>
          <w:kern w:val="0"/>
          <w:sz w:val="24"/>
          <w:u w:val="single"/>
        </w:rPr>
        <w:t>；</w:t>
      </w:r>
      <w:r>
        <w:rPr>
          <w:rFonts w:hint="eastAsia" w:ascii="宋体" w:hAnsi="宋体" w:eastAsia="宋体" w:cs="仿宋_GB2312"/>
          <w:kern w:val="0"/>
          <w:sz w:val="24"/>
        </w:rPr>
        <w:t>性别：</w:t>
      </w:r>
      <w:r>
        <w:rPr>
          <w:rFonts w:hint="eastAsia" w:ascii="宋体" w:hAnsi="宋体" w:eastAsia="宋体" w:cs="Times New Roman"/>
          <w:sz w:val="24"/>
          <w:u w:val="single"/>
        </w:rPr>
        <w:t xml:space="preserve">                        ；</w:t>
      </w:r>
    </w:p>
    <w:p w14:paraId="21699626">
      <w:pPr>
        <w:autoSpaceDE w:val="0"/>
        <w:autoSpaceDN w:val="0"/>
        <w:adjustRightInd w:val="0"/>
        <w:spacing w:line="480" w:lineRule="auto"/>
        <w:ind w:firstLine="480"/>
        <w:jc w:val="left"/>
        <w:rPr>
          <w:rFonts w:hint="eastAsia" w:ascii="宋体" w:hAnsi="宋体" w:eastAsia="宋体" w:cs="仿宋_GB2312"/>
          <w:kern w:val="0"/>
          <w:sz w:val="24"/>
          <w:u w:val="single"/>
        </w:rPr>
      </w:pPr>
      <w:r>
        <w:rPr>
          <w:rFonts w:hint="eastAsia" w:ascii="宋体" w:hAnsi="宋体" w:eastAsia="宋体" w:cs="仿宋_GB2312"/>
          <w:kern w:val="0"/>
          <w:sz w:val="24"/>
        </w:rPr>
        <w:t>年龄：</w:t>
      </w:r>
      <w:r>
        <w:rPr>
          <w:rFonts w:hint="eastAsia" w:ascii="宋体" w:hAnsi="宋体" w:eastAsia="宋体" w:cs="仿宋_GB2312"/>
          <w:kern w:val="0"/>
          <w:sz w:val="24"/>
          <w:u w:val="single"/>
        </w:rPr>
        <w:t>；</w:t>
      </w:r>
      <w:r>
        <w:rPr>
          <w:rFonts w:hint="eastAsia" w:ascii="宋体" w:hAnsi="宋体" w:eastAsia="宋体" w:cs="仿宋_GB2312"/>
          <w:kern w:val="0"/>
          <w:sz w:val="24"/>
        </w:rPr>
        <w:t>职务：</w:t>
      </w:r>
      <w:r>
        <w:rPr>
          <w:rFonts w:hint="eastAsia" w:ascii="宋体" w:hAnsi="宋体" w:eastAsia="宋体" w:cs="Times New Roman"/>
          <w:sz w:val="24"/>
          <w:u w:val="single"/>
        </w:rPr>
        <w:t xml:space="preserve">                        ；</w:t>
      </w:r>
    </w:p>
    <w:p w14:paraId="3A99490D">
      <w:pPr>
        <w:autoSpaceDE w:val="0"/>
        <w:autoSpaceDN w:val="0"/>
        <w:adjustRightInd w:val="0"/>
        <w:spacing w:line="480" w:lineRule="auto"/>
        <w:ind w:firstLine="480"/>
        <w:jc w:val="left"/>
        <w:rPr>
          <w:rFonts w:hint="eastAsia" w:ascii="宋体" w:hAnsi="宋体" w:eastAsia="宋体" w:cs="仿宋_GB2312"/>
          <w:kern w:val="0"/>
          <w:sz w:val="24"/>
          <w:u w:val="single"/>
        </w:rPr>
      </w:pPr>
      <w:r>
        <w:rPr>
          <w:rFonts w:hint="eastAsia" w:ascii="宋体" w:hAnsi="宋体" w:eastAsia="宋体" w:cs="仿宋_GB2312"/>
          <w:kern w:val="0"/>
          <w:sz w:val="24"/>
        </w:rPr>
        <w:t>身份证号码：，系（供应商名称）的法定代表人。</w:t>
      </w:r>
    </w:p>
    <w:p w14:paraId="1AA2DBBC">
      <w:pPr>
        <w:autoSpaceDE w:val="0"/>
        <w:autoSpaceDN w:val="0"/>
        <w:adjustRightInd w:val="0"/>
        <w:spacing w:line="480" w:lineRule="auto"/>
        <w:ind w:firstLine="480"/>
        <w:jc w:val="left"/>
        <w:rPr>
          <w:rFonts w:hint="eastAsia" w:ascii="宋体" w:hAnsi="宋体" w:eastAsia="宋体" w:cs="仿宋_GB2312"/>
          <w:kern w:val="0"/>
          <w:sz w:val="24"/>
        </w:rPr>
      </w:pPr>
      <w:r>
        <w:rPr>
          <w:rFonts w:hint="eastAsia" w:ascii="宋体" w:hAnsi="宋体" w:eastAsia="宋体" w:cs="仿宋_GB2312"/>
          <w:kern w:val="0"/>
          <w:sz w:val="24"/>
        </w:rPr>
        <w:t>特此证明。</w:t>
      </w:r>
    </w:p>
    <w:p w14:paraId="2167E2D0">
      <w:pPr>
        <w:autoSpaceDE w:val="0"/>
        <w:autoSpaceDN w:val="0"/>
        <w:adjustRightInd w:val="0"/>
        <w:spacing w:line="700" w:lineRule="exact"/>
        <w:ind w:firstLine="480"/>
        <w:jc w:val="left"/>
        <w:rPr>
          <w:rFonts w:hint="eastAsia" w:ascii="宋体" w:hAnsi="宋体" w:eastAsia="宋体" w:cs="仿宋_GB2312"/>
          <w:kern w:val="0"/>
          <w:sz w:val="24"/>
        </w:rPr>
      </w:pPr>
      <w:r>
        <w:rPr>
          <w:rFonts w:hint="eastAsia" w:ascii="宋体" w:hAnsi="宋体" w:eastAsia="宋体" w:cs="仿宋_GB2312"/>
          <w:kern w:val="0"/>
          <w:sz w:val="24"/>
        </w:rPr>
        <w:t>附：法定代表人身份证扫描件，加盖公章。</w:t>
      </w:r>
    </w:p>
    <w:p w14:paraId="7FFDE789">
      <w:pPr>
        <w:autoSpaceDE w:val="0"/>
        <w:autoSpaceDN w:val="0"/>
        <w:adjustRightInd w:val="0"/>
        <w:spacing w:line="700" w:lineRule="exact"/>
        <w:ind w:firstLine="3084" w:firstLineChars="1285"/>
        <w:jc w:val="right"/>
        <w:rPr>
          <w:rFonts w:hint="eastAsia" w:ascii="宋体" w:hAnsi="宋体" w:eastAsia="宋体" w:cs="仿宋_GB2312"/>
          <w:kern w:val="0"/>
          <w:sz w:val="24"/>
        </w:rPr>
      </w:pPr>
    </w:p>
    <w:p w14:paraId="44D35AEC">
      <w:pPr>
        <w:autoSpaceDE w:val="0"/>
        <w:autoSpaceDN w:val="0"/>
        <w:adjustRightInd w:val="0"/>
        <w:spacing w:line="700" w:lineRule="exact"/>
        <w:ind w:firstLine="3084" w:firstLineChars="1285"/>
        <w:jc w:val="right"/>
        <w:rPr>
          <w:rFonts w:hint="eastAsia" w:ascii="宋体" w:hAnsi="宋体" w:eastAsia="宋体" w:cs="仿宋_GB2312"/>
          <w:kern w:val="0"/>
          <w:sz w:val="24"/>
        </w:rPr>
      </w:pPr>
    </w:p>
    <w:p w14:paraId="61236A40">
      <w:pPr>
        <w:autoSpaceDE w:val="0"/>
        <w:autoSpaceDN w:val="0"/>
        <w:adjustRightInd w:val="0"/>
        <w:spacing w:line="700" w:lineRule="exact"/>
        <w:ind w:firstLine="3084" w:firstLineChars="1285"/>
        <w:jc w:val="center"/>
        <w:rPr>
          <w:rFonts w:hint="eastAsia" w:ascii="宋体" w:hAnsi="宋体" w:eastAsia="宋体" w:cs="仿宋_GB2312"/>
          <w:kern w:val="0"/>
          <w:sz w:val="24"/>
        </w:rPr>
      </w:pPr>
      <w:r>
        <w:rPr>
          <w:rFonts w:hint="eastAsia" w:ascii="宋体" w:hAnsi="宋体" w:eastAsia="宋体" w:cs="仿宋_GB2312"/>
          <w:kern w:val="0"/>
          <w:sz w:val="24"/>
        </w:rPr>
        <w:t>供应商：（电子签章）</w:t>
      </w:r>
    </w:p>
    <w:p w14:paraId="26F7DF2F">
      <w:pPr>
        <w:autoSpaceDE w:val="0"/>
        <w:autoSpaceDN w:val="0"/>
        <w:adjustRightInd w:val="0"/>
        <w:spacing w:line="700" w:lineRule="exact"/>
        <w:ind w:right="420" w:firstLine="3760" w:firstLineChars="1567"/>
        <w:rPr>
          <w:rFonts w:hint="eastAsia" w:ascii="宋体" w:hAnsi="宋体" w:eastAsia="宋体" w:cs="仿宋_GB2312"/>
          <w:kern w:val="0"/>
          <w:sz w:val="24"/>
        </w:rPr>
      </w:pPr>
      <w:r>
        <w:rPr>
          <w:rFonts w:hint="eastAsia" w:ascii="宋体" w:hAnsi="宋体" w:eastAsia="宋体" w:cs="仿宋_GB2312"/>
          <w:kern w:val="0"/>
          <w:sz w:val="24"/>
        </w:rPr>
        <w:t>日期：</w:t>
      </w:r>
      <w:r>
        <w:rPr>
          <w:rFonts w:hint="eastAsia" w:ascii="宋体" w:hAnsi="宋体" w:eastAsia="宋体" w:cs="仿宋_GB2312"/>
          <w:kern w:val="0"/>
          <w:sz w:val="24"/>
          <w:u w:val="single"/>
        </w:rPr>
        <w:t xml:space="preserve">      年       月      日</w:t>
      </w:r>
    </w:p>
    <w:p w14:paraId="62CA50AA">
      <w:pPr>
        <w:pStyle w:val="8"/>
        <w:jc w:val="center"/>
        <w:rPr>
          <w:rFonts w:hint="eastAsia" w:ascii="宋体" w:hAnsi="宋体" w:eastAsia="宋体" w:cs="仿宋_GB2312"/>
          <w:b w:val="0"/>
          <w:kern w:val="0"/>
          <w:sz w:val="30"/>
          <w:szCs w:val="30"/>
        </w:rPr>
      </w:pPr>
      <w:r>
        <w:rPr>
          <w:rFonts w:ascii="宋体" w:hAnsi="宋体" w:eastAsia="宋体"/>
          <w:kern w:val="0"/>
        </w:rPr>
        <w:br w:type="page"/>
      </w:r>
      <w:r>
        <w:rPr>
          <w:rFonts w:hint="eastAsia" w:ascii="宋体" w:hAnsi="宋体" w:eastAsia="宋体"/>
          <w:sz w:val="30"/>
          <w:szCs w:val="30"/>
        </w:rPr>
        <w:t>三、授权委托书</w:t>
      </w:r>
    </w:p>
    <w:p w14:paraId="05F0DFF2">
      <w:pPr>
        <w:ind w:firstLine="480"/>
        <w:rPr>
          <w:rFonts w:hint="eastAsia" w:ascii="宋体" w:hAnsi="宋体" w:eastAsia="宋体" w:cs="Times New Roman"/>
        </w:rPr>
      </w:pPr>
    </w:p>
    <w:p w14:paraId="4C2FE64A">
      <w:pPr>
        <w:spacing w:line="520" w:lineRule="exact"/>
        <w:ind w:right="-1" w:firstLine="480" w:firstLineChars="200"/>
        <w:jc w:val="left"/>
        <w:textAlignment w:val="center"/>
        <w:rPr>
          <w:rFonts w:hint="eastAsia" w:ascii="宋体" w:hAnsi="宋体" w:eastAsia="宋体" w:cs="Times New Roman"/>
          <w:sz w:val="24"/>
          <w:szCs w:val="21"/>
        </w:rPr>
      </w:pPr>
      <w:r>
        <w:rPr>
          <w:rFonts w:hint="eastAsia" w:ascii="宋体" w:hAnsi="宋体" w:eastAsia="宋体" w:cs="Times New Roman"/>
          <w:sz w:val="24"/>
          <w:szCs w:val="21"/>
        </w:rPr>
        <w:t>本人</w:t>
      </w:r>
      <w:r>
        <w:rPr>
          <w:rFonts w:hint="eastAsia" w:ascii="宋体" w:hAnsi="宋体" w:eastAsia="宋体" w:cs="Times New Roman"/>
          <w:sz w:val="24"/>
          <w:szCs w:val="21"/>
          <w:u w:val="single"/>
        </w:rPr>
        <w:t>（姓名</w:t>
      </w:r>
      <w:r>
        <w:rPr>
          <w:rFonts w:hint="eastAsia" w:ascii="宋体" w:hAnsi="宋体" w:eastAsia="宋体" w:cs="Times New Roman"/>
          <w:sz w:val="24"/>
          <w:szCs w:val="21"/>
        </w:rPr>
        <w:t>）系</w:t>
      </w:r>
      <w:r>
        <w:rPr>
          <w:rFonts w:hint="eastAsia" w:ascii="宋体" w:hAnsi="宋体" w:eastAsia="宋体" w:cs="Times New Roman"/>
          <w:sz w:val="24"/>
          <w:szCs w:val="21"/>
          <w:u w:val="single"/>
        </w:rPr>
        <w:t>（供应商名称）</w:t>
      </w:r>
      <w:r>
        <w:rPr>
          <w:rFonts w:hint="eastAsia" w:ascii="宋体" w:hAnsi="宋体" w:eastAsia="宋体" w:cs="Times New Roman"/>
          <w:sz w:val="24"/>
          <w:szCs w:val="21"/>
        </w:rPr>
        <w:t>的法定代表人，现委托</w:t>
      </w:r>
      <w:r>
        <w:rPr>
          <w:rFonts w:hint="eastAsia" w:ascii="宋体" w:hAnsi="宋体" w:eastAsia="宋体" w:cs="Times New Roman"/>
          <w:sz w:val="24"/>
          <w:szCs w:val="21"/>
          <w:u w:val="single"/>
        </w:rPr>
        <w:t>（姓名）</w:t>
      </w:r>
      <w:r>
        <w:rPr>
          <w:rFonts w:hint="eastAsia" w:ascii="宋体" w:hAnsi="宋体" w:eastAsia="宋体" w:cs="Times New Roman"/>
          <w:sz w:val="24"/>
          <w:szCs w:val="21"/>
        </w:rPr>
        <w:t>为我方代理人。代理人根据授权，以我方名义签署、澄清、说明、补正、递交、撤回、修改（项目名称）（项目编号：）响应文件、签订合同和处理有关事宜，其法律后果由我方承担。</w:t>
      </w:r>
    </w:p>
    <w:p w14:paraId="125FB805">
      <w:pPr>
        <w:spacing w:before="240" w:beforeLines="100" w:after="240" w:afterLines="100" w:line="480" w:lineRule="exact"/>
        <w:ind w:right="-1" w:firstLine="480" w:firstLineChars="200"/>
        <w:jc w:val="left"/>
        <w:textAlignment w:val="center"/>
        <w:rPr>
          <w:rFonts w:hint="eastAsia" w:ascii="宋体" w:hAnsi="宋体" w:eastAsia="宋体" w:cs="Times New Roman"/>
          <w:sz w:val="24"/>
          <w:szCs w:val="21"/>
        </w:rPr>
      </w:pPr>
      <w:r>
        <w:rPr>
          <w:rFonts w:hint="eastAsia" w:ascii="宋体" w:hAnsi="宋体" w:eastAsia="宋体" w:cs="Times New Roman"/>
          <w:sz w:val="24"/>
          <w:szCs w:val="21"/>
        </w:rPr>
        <w:t>委托期限至，代理人无转委托权。</w:t>
      </w:r>
    </w:p>
    <w:p w14:paraId="5BA31285">
      <w:pPr>
        <w:spacing w:line="360" w:lineRule="auto"/>
        <w:ind w:right="-1" w:firstLine="480"/>
        <w:rPr>
          <w:rFonts w:hint="eastAsia" w:ascii="宋体" w:hAnsi="宋体" w:eastAsia="宋体" w:cs="Times New Roman"/>
          <w:sz w:val="24"/>
        </w:rPr>
      </w:pPr>
      <w:r>
        <w:rPr>
          <w:rFonts w:hint="eastAsia" w:ascii="宋体" w:hAnsi="宋体" w:eastAsia="宋体" w:cs="Times New Roman"/>
          <w:sz w:val="24"/>
          <w:szCs w:val="21"/>
        </w:rPr>
        <w:t>附：委托代理人身份证扫描件，加盖公章</w:t>
      </w:r>
    </w:p>
    <w:p w14:paraId="4481B7D4">
      <w:pPr>
        <w:spacing w:line="360" w:lineRule="auto"/>
        <w:ind w:firstLine="480"/>
        <w:rPr>
          <w:rFonts w:hint="eastAsia" w:ascii="宋体" w:hAnsi="宋体" w:eastAsia="宋体" w:cs="Times New Roman"/>
          <w:sz w:val="24"/>
        </w:rPr>
      </w:pPr>
    </w:p>
    <w:p w14:paraId="6DB20E11">
      <w:pPr>
        <w:tabs>
          <w:tab w:val="left" w:pos="2552"/>
        </w:tabs>
        <w:spacing w:line="360" w:lineRule="auto"/>
        <w:ind w:firstLine="3259" w:firstLineChars="1358"/>
        <w:rPr>
          <w:rFonts w:hint="eastAsia" w:ascii="宋体" w:hAnsi="宋体" w:eastAsia="宋体" w:cs="Times New Roman"/>
          <w:sz w:val="24"/>
        </w:rPr>
      </w:pPr>
    </w:p>
    <w:p w14:paraId="07699C97">
      <w:pPr>
        <w:tabs>
          <w:tab w:val="left" w:pos="2552"/>
        </w:tabs>
        <w:spacing w:line="360" w:lineRule="auto"/>
        <w:ind w:firstLine="3259" w:firstLineChars="1358"/>
        <w:rPr>
          <w:rFonts w:hint="eastAsia" w:ascii="宋体" w:hAnsi="宋体" w:eastAsia="宋体" w:cs="Times New Roman"/>
          <w:sz w:val="24"/>
        </w:rPr>
      </w:pPr>
    </w:p>
    <w:p w14:paraId="217F73A3">
      <w:pPr>
        <w:tabs>
          <w:tab w:val="left" w:pos="2552"/>
        </w:tabs>
        <w:spacing w:line="360" w:lineRule="auto"/>
        <w:ind w:firstLine="3259" w:firstLineChars="1358"/>
        <w:rPr>
          <w:rFonts w:hint="eastAsia" w:ascii="宋体" w:hAnsi="宋体" w:eastAsia="宋体" w:cs="Times New Roman"/>
          <w:sz w:val="24"/>
        </w:rPr>
      </w:pPr>
      <w:r>
        <w:rPr>
          <w:rFonts w:hint="eastAsia" w:ascii="宋体" w:hAnsi="宋体" w:eastAsia="宋体" w:cs="Times New Roman"/>
          <w:sz w:val="24"/>
        </w:rPr>
        <w:t>供应商：（电子签章）</w:t>
      </w:r>
    </w:p>
    <w:p w14:paraId="073965E1">
      <w:pPr>
        <w:tabs>
          <w:tab w:val="left" w:pos="2552"/>
          <w:tab w:val="left" w:pos="6521"/>
        </w:tabs>
        <w:spacing w:line="360" w:lineRule="auto"/>
        <w:ind w:firstLine="3259" w:firstLineChars="1358"/>
        <w:rPr>
          <w:rFonts w:hint="eastAsia" w:ascii="宋体" w:hAnsi="宋体" w:eastAsia="宋体" w:cs="Times New Roman"/>
          <w:sz w:val="24"/>
        </w:rPr>
      </w:pPr>
    </w:p>
    <w:p w14:paraId="32B3900E">
      <w:pPr>
        <w:tabs>
          <w:tab w:val="left" w:pos="2552"/>
        </w:tabs>
        <w:spacing w:line="360" w:lineRule="auto"/>
        <w:ind w:firstLine="3259" w:firstLineChars="1358"/>
        <w:rPr>
          <w:rFonts w:hint="eastAsia" w:ascii="宋体" w:hAnsi="宋体" w:eastAsia="宋体" w:cs="Times New Roman"/>
          <w:sz w:val="24"/>
        </w:rPr>
      </w:pPr>
      <w:r>
        <w:rPr>
          <w:rFonts w:hint="eastAsia" w:ascii="宋体" w:hAnsi="宋体" w:eastAsia="宋体" w:cs="Times New Roman"/>
          <w:sz w:val="24"/>
        </w:rPr>
        <w:t>法定代表人：（电子签章或签字）</w:t>
      </w:r>
    </w:p>
    <w:p w14:paraId="1DBBD2E0">
      <w:pPr>
        <w:spacing w:line="480" w:lineRule="exact"/>
        <w:ind w:right="-340" w:rightChars="-162" w:firstLine="3360" w:firstLineChars="1400"/>
        <w:textAlignment w:val="center"/>
        <w:rPr>
          <w:rFonts w:hint="eastAsia" w:ascii="宋体" w:hAnsi="宋体" w:eastAsia="宋体" w:cs="Times New Roman"/>
          <w:sz w:val="24"/>
        </w:rPr>
      </w:pPr>
    </w:p>
    <w:p w14:paraId="09C1F15F">
      <w:pPr>
        <w:spacing w:line="480" w:lineRule="exact"/>
        <w:ind w:right="-340" w:rightChars="-162" w:firstLine="3360" w:firstLineChars="1400"/>
        <w:textAlignment w:val="center"/>
        <w:rPr>
          <w:rFonts w:hint="eastAsia" w:ascii="宋体" w:hAnsi="宋体" w:eastAsia="宋体" w:cs="Times New Roman"/>
          <w:sz w:val="24"/>
        </w:rPr>
      </w:pPr>
      <w:r>
        <w:rPr>
          <w:rFonts w:hint="eastAsia" w:ascii="宋体" w:hAnsi="宋体" w:eastAsia="宋体" w:cs="Times New Roman"/>
          <w:sz w:val="24"/>
        </w:rPr>
        <w:t>委托代理人：（签字）</w:t>
      </w:r>
    </w:p>
    <w:p w14:paraId="1932EA0B">
      <w:pPr>
        <w:spacing w:line="480" w:lineRule="exact"/>
        <w:ind w:right="-340" w:rightChars="-162" w:firstLine="4080" w:firstLineChars="1700"/>
        <w:textAlignment w:val="center"/>
        <w:rPr>
          <w:rFonts w:hint="eastAsia" w:ascii="宋体" w:hAnsi="宋体" w:eastAsia="宋体" w:cs="Times New Roman"/>
          <w:sz w:val="24"/>
        </w:rPr>
      </w:pPr>
    </w:p>
    <w:p w14:paraId="7D301C16">
      <w:pPr>
        <w:spacing w:line="360" w:lineRule="auto"/>
        <w:ind w:firstLine="3259" w:firstLineChars="1358"/>
        <w:rPr>
          <w:rFonts w:hint="eastAsia" w:ascii="宋体" w:hAnsi="宋体" w:eastAsia="宋体" w:cs="Times New Roman"/>
          <w:sz w:val="24"/>
        </w:rPr>
      </w:pPr>
      <w:r>
        <w:rPr>
          <w:rFonts w:hint="eastAsia" w:ascii="宋体" w:hAnsi="宋体" w:eastAsia="宋体" w:cs="Times New Roman"/>
          <w:sz w:val="24"/>
        </w:rPr>
        <w:t>日  期：</w:t>
      </w:r>
      <w:r>
        <w:rPr>
          <w:rFonts w:hint="eastAsia" w:ascii="宋体" w:hAnsi="宋体" w:eastAsia="宋体" w:cs="Times New Roman"/>
          <w:sz w:val="24"/>
          <w:u w:val="single"/>
        </w:rPr>
        <w:t xml:space="preserve">       年      月      日</w:t>
      </w:r>
    </w:p>
    <w:p w14:paraId="1EAEF8BE">
      <w:pPr>
        <w:ind w:right="480"/>
        <w:rPr>
          <w:rFonts w:hint="eastAsia" w:ascii="宋体" w:hAnsi="宋体" w:eastAsia="宋体" w:cs="宋体"/>
          <w:b/>
          <w:bCs/>
          <w:kern w:val="0"/>
          <w:sz w:val="24"/>
        </w:rPr>
      </w:pPr>
    </w:p>
    <w:p w14:paraId="351ED618">
      <w:pPr>
        <w:ind w:right="480"/>
        <w:rPr>
          <w:rFonts w:hint="eastAsia" w:ascii="宋体" w:hAnsi="宋体" w:eastAsia="宋体" w:cs="宋体"/>
          <w:b/>
          <w:bCs/>
          <w:kern w:val="0"/>
          <w:sz w:val="24"/>
        </w:rPr>
      </w:pPr>
    </w:p>
    <w:p w14:paraId="5B9A4002">
      <w:pPr>
        <w:ind w:right="480"/>
        <w:rPr>
          <w:rFonts w:hint="eastAsia" w:ascii="宋体" w:hAnsi="宋体" w:eastAsia="宋体" w:cs="宋体"/>
          <w:b/>
          <w:bCs/>
          <w:kern w:val="0"/>
          <w:sz w:val="24"/>
        </w:rPr>
      </w:pPr>
    </w:p>
    <w:p w14:paraId="0622A77C">
      <w:pPr>
        <w:spacing w:line="360" w:lineRule="auto"/>
        <w:ind w:right="480"/>
        <w:rPr>
          <w:rFonts w:hint="eastAsia" w:ascii="宋体" w:hAnsi="宋体" w:eastAsia="宋体" w:cs="宋体"/>
          <w:b/>
          <w:bCs/>
          <w:kern w:val="0"/>
          <w:sz w:val="24"/>
        </w:rPr>
      </w:pPr>
      <w:r>
        <w:rPr>
          <w:rFonts w:hint="eastAsia" w:ascii="宋体" w:hAnsi="宋体" w:eastAsia="宋体" w:cs="Times New Roman"/>
          <w:b/>
          <w:bCs/>
          <w:sz w:val="24"/>
          <w:szCs w:val="21"/>
        </w:rPr>
        <w:t>注：因响应文件中授权委托书授权代理人无法手写签字，可以以印刷体代替（印刷体为电脑打出的字体）。委托代理人签字为手写签字的，可以以扫描件的形式上传。</w:t>
      </w:r>
    </w:p>
    <w:p w14:paraId="7527EF91">
      <w:pPr>
        <w:spacing w:line="360" w:lineRule="auto"/>
        <w:rPr>
          <w:rFonts w:hint="eastAsia" w:ascii="宋体" w:hAnsi="宋体" w:eastAsia="宋体" w:cs="Times New Roman"/>
          <w:sz w:val="24"/>
        </w:rPr>
      </w:pPr>
    </w:p>
    <w:p w14:paraId="3C9BE8EA">
      <w:pPr>
        <w:spacing w:line="360" w:lineRule="auto"/>
        <w:jc w:val="center"/>
        <w:rPr>
          <w:rFonts w:hint="eastAsia" w:ascii="宋体" w:hAnsi="宋体" w:eastAsia="宋体" w:cs="Times New Roman"/>
          <w:sz w:val="28"/>
        </w:rPr>
      </w:pPr>
    </w:p>
    <w:bookmarkEnd w:id="32"/>
    <w:bookmarkEnd w:id="33"/>
    <w:p w14:paraId="1DA8A444">
      <w:pPr>
        <w:spacing w:line="360" w:lineRule="auto"/>
        <w:rPr>
          <w:rFonts w:hint="eastAsia" w:ascii="宋体" w:hAnsi="宋体" w:eastAsia="宋体" w:cs="Times New Roman"/>
          <w:szCs w:val="21"/>
        </w:rPr>
      </w:pPr>
    </w:p>
    <w:p w14:paraId="2138AE15">
      <w:pPr>
        <w:spacing w:line="360" w:lineRule="auto"/>
        <w:rPr>
          <w:rFonts w:hint="eastAsia" w:ascii="宋体" w:hAnsi="宋体" w:eastAsia="宋体" w:cs="Times New Roman"/>
          <w:sz w:val="24"/>
        </w:rPr>
        <w:sectPr>
          <w:pgSz w:w="11906" w:h="16838"/>
          <w:pgMar w:top="1418" w:right="1247" w:bottom="1247" w:left="1247" w:header="851" w:footer="992" w:gutter="0"/>
          <w:pgNumType w:fmt="numberInDash"/>
          <w:cols w:space="720" w:num="1"/>
          <w:docGrid w:linePitch="312" w:charSpace="0"/>
        </w:sectPr>
      </w:pPr>
    </w:p>
    <w:p w14:paraId="1EF16112">
      <w:pPr>
        <w:pStyle w:val="8"/>
        <w:jc w:val="center"/>
        <w:rPr>
          <w:rFonts w:hint="eastAsia" w:ascii="宋体" w:hAnsi="宋体" w:eastAsia="宋体"/>
          <w:sz w:val="30"/>
          <w:szCs w:val="30"/>
        </w:rPr>
      </w:pPr>
      <w:bookmarkStart w:id="34" w:name="_Toc497233311"/>
      <w:bookmarkStart w:id="35" w:name="_Toc397244565"/>
      <w:bookmarkStart w:id="36" w:name="_Toc397244493"/>
      <w:bookmarkStart w:id="37" w:name="_Toc7104353"/>
      <w:bookmarkStart w:id="38" w:name="_Toc508875415"/>
      <w:r>
        <w:rPr>
          <w:rFonts w:hint="eastAsia" w:ascii="宋体" w:hAnsi="宋体" w:eastAsia="宋体"/>
          <w:sz w:val="30"/>
          <w:szCs w:val="30"/>
        </w:rPr>
        <w:t>四、</w:t>
      </w:r>
      <w:bookmarkEnd w:id="34"/>
      <w:bookmarkEnd w:id="35"/>
      <w:bookmarkEnd w:id="36"/>
      <w:bookmarkEnd w:id="37"/>
      <w:bookmarkEnd w:id="38"/>
      <w:r>
        <w:rPr>
          <w:rFonts w:hint="eastAsia" w:ascii="宋体" w:hAnsi="宋体" w:eastAsia="宋体"/>
          <w:sz w:val="30"/>
          <w:szCs w:val="30"/>
        </w:rPr>
        <w:t>投标承诺函</w:t>
      </w:r>
    </w:p>
    <w:p w14:paraId="546D644D">
      <w:pPr>
        <w:spacing w:line="360" w:lineRule="auto"/>
        <w:ind w:firstLine="518" w:firstLineChars="216"/>
        <w:rPr>
          <w:rFonts w:ascii="宋体" w:hAnsi="宋体" w:eastAsia="宋体" w:cs="仿宋"/>
          <w:sz w:val="24"/>
          <w:szCs w:val="24"/>
          <w:u w:color="000000"/>
        </w:rPr>
      </w:pPr>
      <w:r>
        <w:rPr>
          <w:rFonts w:hint="eastAsia" w:ascii="宋体" w:hAnsi="宋体" w:eastAsia="宋体" w:cs="仿宋"/>
          <w:sz w:val="24"/>
          <w:szCs w:val="24"/>
          <w:u w:color="000000"/>
        </w:rPr>
        <w:t>致（</w:t>
      </w:r>
      <w:r>
        <w:rPr>
          <w:rFonts w:hint="eastAsia" w:ascii="宋体" w:hAnsi="宋体" w:eastAsia="宋体" w:cs="仿宋"/>
          <w:sz w:val="24"/>
          <w:szCs w:val="24"/>
          <w:u w:color="000000"/>
          <w:lang w:val="en-US" w:eastAsia="zh-CN"/>
        </w:rPr>
        <w:t>征集</w:t>
      </w:r>
      <w:r>
        <w:rPr>
          <w:rFonts w:hint="eastAsia" w:ascii="宋体" w:hAnsi="宋体" w:eastAsia="宋体" w:cs="仿宋"/>
          <w:sz w:val="24"/>
          <w:szCs w:val="24"/>
          <w:u w:color="000000"/>
        </w:rPr>
        <w:t>人）：</w:t>
      </w:r>
    </w:p>
    <w:p w14:paraId="2E860586">
      <w:pPr>
        <w:spacing w:line="360" w:lineRule="auto"/>
        <w:ind w:firstLine="518" w:firstLineChars="216"/>
        <w:rPr>
          <w:rFonts w:ascii="宋体" w:hAnsi="宋体" w:eastAsia="宋体" w:cs="仿宋"/>
          <w:sz w:val="24"/>
          <w:szCs w:val="24"/>
          <w:u w:color="000000"/>
        </w:rPr>
      </w:pPr>
      <w:r>
        <w:rPr>
          <w:rFonts w:hint="eastAsia" w:ascii="宋体" w:hAnsi="宋体" w:eastAsia="宋体" w:cs="仿宋"/>
          <w:sz w:val="24"/>
          <w:szCs w:val="24"/>
          <w:u w:color="000000"/>
        </w:rPr>
        <w:t>我单位作为本次采购项目的投标人，根据招标文件要求，现郑重承诺如下：</w:t>
      </w:r>
    </w:p>
    <w:p w14:paraId="216B62B6">
      <w:pPr>
        <w:spacing w:line="360" w:lineRule="auto"/>
        <w:ind w:firstLine="518" w:firstLineChars="216"/>
        <w:rPr>
          <w:rFonts w:ascii="宋体" w:hAnsi="宋体" w:eastAsia="宋体" w:cs="仿宋"/>
          <w:sz w:val="24"/>
          <w:szCs w:val="24"/>
          <w:u w:color="000000"/>
        </w:rPr>
      </w:pPr>
      <w:r>
        <w:rPr>
          <w:rFonts w:hint="eastAsia" w:ascii="宋体" w:hAnsi="宋体" w:eastAsia="宋体" w:cs="仿宋"/>
          <w:sz w:val="24"/>
          <w:szCs w:val="24"/>
          <w:u w:color="000000"/>
        </w:rPr>
        <w:t>一、具备《中华人民共和国政府采购法》第二十二条第一款和本项目规定的条件：</w:t>
      </w:r>
    </w:p>
    <w:p w14:paraId="5FF7D902">
      <w:pPr>
        <w:spacing w:line="360" w:lineRule="auto"/>
        <w:ind w:firstLine="518" w:firstLineChars="216"/>
        <w:rPr>
          <w:rFonts w:ascii="宋体" w:hAnsi="宋体" w:eastAsia="宋体" w:cs="仿宋"/>
          <w:sz w:val="24"/>
          <w:szCs w:val="24"/>
          <w:u w:color="000000"/>
        </w:rPr>
      </w:pPr>
      <w:r>
        <w:rPr>
          <w:rFonts w:hint="eastAsia" w:ascii="宋体" w:hAnsi="宋体" w:eastAsia="宋体" w:cs="仿宋"/>
          <w:sz w:val="24"/>
          <w:szCs w:val="24"/>
          <w:u w:color="000000"/>
        </w:rPr>
        <w:t>（一）具有独立承担民事责任的能力；</w:t>
      </w:r>
      <w:r>
        <w:rPr>
          <w:rFonts w:hint="eastAsia" w:ascii="宋体" w:hAnsi="宋体" w:eastAsia="宋体" w:cs="宋体"/>
          <w:sz w:val="24"/>
          <w:szCs w:val="24"/>
          <w:u w:color="000000"/>
        </w:rPr>
        <w:t> </w:t>
      </w:r>
      <w:r>
        <w:rPr>
          <w:rFonts w:hint="eastAsia" w:ascii="宋体" w:hAnsi="宋体" w:eastAsia="宋体" w:cs="仿宋"/>
          <w:sz w:val="24"/>
          <w:szCs w:val="24"/>
          <w:u w:color="000000"/>
        </w:rPr>
        <w:t>　　</w:t>
      </w:r>
    </w:p>
    <w:p w14:paraId="46D3D08A">
      <w:pPr>
        <w:spacing w:line="360" w:lineRule="auto"/>
        <w:ind w:firstLine="518" w:firstLineChars="216"/>
        <w:rPr>
          <w:rFonts w:ascii="宋体" w:hAnsi="宋体" w:eastAsia="宋体" w:cs="仿宋"/>
          <w:sz w:val="24"/>
          <w:szCs w:val="24"/>
          <w:u w:color="000000"/>
        </w:rPr>
      </w:pPr>
      <w:r>
        <w:rPr>
          <w:rFonts w:hint="eastAsia" w:ascii="宋体" w:hAnsi="宋体" w:eastAsia="宋体" w:cs="仿宋"/>
          <w:sz w:val="24"/>
          <w:szCs w:val="24"/>
          <w:u w:color="000000"/>
        </w:rPr>
        <w:t>（二）具有良好的商业信誉和健全的财务会计制度；</w:t>
      </w:r>
      <w:r>
        <w:rPr>
          <w:rFonts w:hint="eastAsia" w:ascii="宋体" w:hAnsi="宋体" w:eastAsia="宋体" w:cs="宋体"/>
          <w:sz w:val="24"/>
          <w:szCs w:val="24"/>
          <w:u w:color="000000"/>
        </w:rPr>
        <w:t> </w:t>
      </w:r>
      <w:r>
        <w:rPr>
          <w:rFonts w:hint="eastAsia" w:ascii="宋体" w:hAnsi="宋体" w:eastAsia="宋体" w:cs="仿宋"/>
          <w:sz w:val="24"/>
          <w:szCs w:val="24"/>
          <w:u w:color="000000"/>
        </w:rPr>
        <w:t>　</w:t>
      </w:r>
    </w:p>
    <w:p w14:paraId="6D9C6BFF">
      <w:pPr>
        <w:spacing w:line="360" w:lineRule="auto"/>
        <w:ind w:firstLine="518" w:firstLineChars="216"/>
        <w:rPr>
          <w:rFonts w:ascii="宋体" w:hAnsi="宋体" w:eastAsia="宋体" w:cs="仿宋"/>
          <w:sz w:val="24"/>
          <w:szCs w:val="24"/>
          <w:u w:color="000000"/>
        </w:rPr>
      </w:pPr>
      <w:r>
        <w:rPr>
          <w:rFonts w:hint="eastAsia" w:ascii="宋体" w:hAnsi="宋体" w:eastAsia="宋体" w:cs="仿宋"/>
          <w:sz w:val="24"/>
          <w:szCs w:val="24"/>
          <w:u w:color="000000"/>
        </w:rPr>
        <w:t>（三）具有履行合同所必需的设备和专业技术能力；</w:t>
      </w:r>
      <w:r>
        <w:rPr>
          <w:rFonts w:hint="eastAsia" w:ascii="宋体" w:hAnsi="宋体" w:eastAsia="宋体" w:cs="宋体"/>
          <w:sz w:val="24"/>
          <w:szCs w:val="24"/>
          <w:u w:color="000000"/>
        </w:rPr>
        <w:t> </w:t>
      </w:r>
      <w:r>
        <w:rPr>
          <w:rFonts w:hint="eastAsia" w:ascii="宋体" w:hAnsi="宋体" w:eastAsia="宋体" w:cs="仿宋"/>
          <w:sz w:val="24"/>
          <w:szCs w:val="24"/>
          <w:u w:color="000000"/>
        </w:rPr>
        <w:t>　　</w:t>
      </w:r>
    </w:p>
    <w:p w14:paraId="3AFD7EB4">
      <w:pPr>
        <w:spacing w:line="360" w:lineRule="auto"/>
        <w:ind w:firstLine="518" w:firstLineChars="216"/>
        <w:rPr>
          <w:rFonts w:ascii="宋体" w:hAnsi="宋体" w:eastAsia="宋体" w:cs="仿宋"/>
          <w:sz w:val="24"/>
          <w:szCs w:val="24"/>
          <w:u w:color="000000"/>
        </w:rPr>
      </w:pPr>
      <w:r>
        <w:rPr>
          <w:rFonts w:hint="eastAsia" w:ascii="宋体" w:hAnsi="宋体" w:eastAsia="宋体" w:cs="仿宋"/>
          <w:sz w:val="24"/>
          <w:szCs w:val="24"/>
          <w:u w:color="000000"/>
        </w:rPr>
        <w:t>（四）有依法缴纳税收和社会保障资金的良好记录；</w:t>
      </w:r>
      <w:r>
        <w:rPr>
          <w:rFonts w:hint="eastAsia" w:ascii="宋体" w:hAnsi="宋体" w:eastAsia="宋体" w:cs="宋体"/>
          <w:sz w:val="24"/>
          <w:szCs w:val="24"/>
          <w:u w:color="000000"/>
        </w:rPr>
        <w:t> </w:t>
      </w:r>
      <w:r>
        <w:rPr>
          <w:rFonts w:hint="eastAsia" w:ascii="宋体" w:hAnsi="宋体" w:eastAsia="宋体" w:cs="仿宋"/>
          <w:sz w:val="24"/>
          <w:szCs w:val="24"/>
          <w:u w:color="000000"/>
        </w:rPr>
        <w:t>　　</w:t>
      </w:r>
    </w:p>
    <w:p w14:paraId="6402DED9">
      <w:pPr>
        <w:spacing w:line="360" w:lineRule="auto"/>
        <w:ind w:firstLine="518" w:firstLineChars="216"/>
        <w:rPr>
          <w:rFonts w:ascii="宋体" w:hAnsi="宋体" w:eastAsia="宋体" w:cs="仿宋"/>
          <w:sz w:val="24"/>
          <w:szCs w:val="24"/>
          <w:u w:color="000000"/>
        </w:rPr>
      </w:pPr>
      <w:r>
        <w:rPr>
          <w:rFonts w:hint="eastAsia" w:ascii="宋体" w:hAnsi="宋体" w:eastAsia="宋体" w:cs="仿宋"/>
          <w:sz w:val="24"/>
          <w:szCs w:val="24"/>
          <w:u w:color="000000"/>
        </w:rPr>
        <w:t>（五）参加政府采购活动前三年内，在经营活动中没有重大违法记录；</w:t>
      </w:r>
    </w:p>
    <w:p w14:paraId="5DEBBFFA">
      <w:pPr>
        <w:spacing w:line="360" w:lineRule="auto"/>
        <w:ind w:firstLine="518" w:firstLineChars="216"/>
        <w:rPr>
          <w:rFonts w:ascii="宋体" w:hAnsi="宋体" w:eastAsia="宋体" w:cs="仿宋"/>
          <w:sz w:val="24"/>
          <w:szCs w:val="24"/>
          <w:u w:color="000000"/>
        </w:rPr>
      </w:pPr>
      <w:r>
        <w:rPr>
          <w:rFonts w:hint="eastAsia" w:ascii="宋体" w:hAnsi="宋体" w:eastAsia="宋体" w:cs="仿宋"/>
          <w:sz w:val="24"/>
          <w:szCs w:val="24"/>
          <w:u w:color="000000"/>
        </w:rPr>
        <w:t>（六）法律、行政法规规定的其他条件；</w:t>
      </w:r>
    </w:p>
    <w:p w14:paraId="03153DCE">
      <w:pPr>
        <w:spacing w:line="360" w:lineRule="auto"/>
        <w:ind w:firstLine="518" w:firstLineChars="216"/>
        <w:rPr>
          <w:rFonts w:ascii="宋体" w:hAnsi="宋体" w:eastAsia="宋体" w:cs="仿宋"/>
          <w:sz w:val="24"/>
          <w:szCs w:val="24"/>
          <w:u w:color="000000"/>
        </w:rPr>
      </w:pPr>
      <w:r>
        <w:rPr>
          <w:rFonts w:hint="eastAsia" w:ascii="宋体" w:hAnsi="宋体" w:eastAsia="宋体" w:cs="仿宋"/>
          <w:sz w:val="24"/>
          <w:szCs w:val="24"/>
          <w:u w:color="000000"/>
        </w:rPr>
        <w:t>（七）根据采购项目提出的特殊条件。</w:t>
      </w:r>
    </w:p>
    <w:p w14:paraId="3682AAE3">
      <w:pPr>
        <w:spacing w:line="360" w:lineRule="auto"/>
        <w:ind w:firstLine="518" w:firstLineChars="216"/>
        <w:rPr>
          <w:rFonts w:ascii="宋体" w:hAnsi="宋体" w:eastAsia="宋体" w:cs="仿宋"/>
          <w:sz w:val="24"/>
          <w:szCs w:val="24"/>
          <w:u w:color="000000"/>
        </w:rPr>
      </w:pPr>
      <w:r>
        <w:rPr>
          <w:rFonts w:hint="eastAsia" w:ascii="宋体" w:hAnsi="宋体" w:eastAsia="宋体" w:cs="仿宋"/>
          <w:sz w:val="24"/>
          <w:szCs w:val="24"/>
          <w:u w:color="000000"/>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4D7B4EC1">
      <w:pPr>
        <w:spacing w:line="360" w:lineRule="auto"/>
        <w:ind w:firstLine="518" w:firstLineChars="216"/>
        <w:rPr>
          <w:rFonts w:ascii="宋体" w:hAnsi="宋体" w:eastAsia="宋体" w:cs="仿宋"/>
          <w:sz w:val="24"/>
          <w:szCs w:val="24"/>
          <w:u w:color="000000"/>
        </w:rPr>
      </w:pPr>
      <w:r>
        <w:rPr>
          <w:rFonts w:hint="eastAsia" w:ascii="宋体" w:hAnsi="宋体" w:eastAsia="宋体" w:cs="仿宋"/>
          <w:sz w:val="24"/>
          <w:szCs w:val="24"/>
          <w:u w:color="000000"/>
        </w:rPr>
        <w:t>三、参加本次招标采购活动，不存在与单位负责人为同一人或者存在直接控股、管理关系的其他投标人参与同一合同项下的政府采购活动的行为。</w:t>
      </w:r>
      <w:r>
        <w:rPr>
          <w:rFonts w:hint="eastAsia" w:ascii="宋体" w:hAnsi="宋体" w:eastAsia="宋体" w:cs="宋体"/>
          <w:sz w:val="24"/>
          <w:szCs w:val="24"/>
          <w:u w:color="000000"/>
        </w:rPr>
        <w:t>    </w:t>
      </w:r>
    </w:p>
    <w:p w14:paraId="223912D7">
      <w:pPr>
        <w:spacing w:line="360" w:lineRule="auto"/>
        <w:ind w:firstLine="518" w:firstLineChars="216"/>
        <w:rPr>
          <w:rFonts w:ascii="宋体" w:hAnsi="宋体" w:eastAsia="宋体" w:cs="仿宋"/>
          <w:sz w:val="24"/>
          <w:szCs w:val="24"/>
          <w:u w:color="000000"/>
        </w:rPr>
      </w:pPr>
      <w:r>
        <w:rPr>
          <w:rFonts w:hint="eastAsia" w:ascii="宋体" w:hAnsi="宋体" w:eastAsia="宋体" w:cs="仿宋"/>
          <w:sz w:val="24"/>
          <w:szCs w:val="24"/>
          <w:u w:color="000000"/>
        </w:rPr>
        <w:t>四、参加本次招标采购活动，不存在为采购项目提供整体设计、规范编制或者项目管理、监理、检测等服务的行为。</w:t>
      </w:r>
    </w:p>
    <w:p w14:paraId="4A176153">
      <w:pPr>
        <w:spacing w:line="360" w:lineRule="auto"/>
        <w:ind w:firstLine="518" w:firstLineChars="216"/>
        <w:rPr>
          <w:rFonts w:ascii="宋体" w:hAnsi="宋体" w:eastAsia="宋体" w:cs="仿宋"/>
          <w:sz w:val="24"/>
          <w:szCs w:val="24"/>
          <w:u w:color="000000"/>
        </w:rPr>
      </w:pPr>
      <w:r>
        <w:rPr>
          <w:rFonts w:hint="eastAsia" w:ascii="宋体" w:hAnsi="宋体" w:eastAsia="宋体" w:cs="仿宋"/>
          <w:sz w:val="24"/>
          <w:szCs w:val="24"/>
          <w:u w:color="000000"/>
        </w:rPr>
        <w:t>五、参加本次招标采购活动，不存在和其他投标人在同一合同项下的采购项目中，同时委托同一个自然人、同一家庭的人员、同一单位的人员作为代理人的行为。</w:t>
      </w:r>
    </w:p>
    <w:p w14:paraId="317B89FC">
      <w:pPr>
        <w:spacing w:line="360" w:lineRule="auto"/>
        <w:ind w:firstLine="518" w:firstLineChars="216"/>
        <w:rPr>
          <w:rFonts w:ascii="宋体" w:hAnsi="宋体" w:eastAsia="宋体" w:cs="仿宋"/>
          <w:sz w:val="24"/>
          <w:szCs w:val="24"/>
          <w:u w:color="000000"/>
        </w:rPr>
      </w:pPr>
      <w:r>
        <w:rPr>
          <w:rFonts w:hint="eastAsia" w:ascii="宋体" w:hAnsi="宋体" w:eastAsia="宋体" w:cs="仿宋"/>
          <w:sz w:val="24"/>
          <w:szCs w:val="24"/>
          <w:u w:color="000000"/>
        </w:rPr>
        <w:t>六、投标人参加本次政府采购活动要求在近三年内投标人和其法定代表人没有行贿犯罪行为。</w:t>
      </w:r>
    </w:p>
    <w:p w14:paraId="6890DAB9">
      <w:pPr>
        <w:spacing w:line="360" w:lineRule="auto"/>
        <w:ind w:firstLine="518" w:firstLineChars="216"/>
        <w:rPr>
          <w:rFonts w:ascii="宋体" w:hAnsi="宋体" w:eastAsia="宋体" w:cs="仿宋"/>
          <w:sz w:val="24"/>
          <w:szCs w:val="24"/>
          <w:u w:color="000000"/>
        </w:rPr>
      </w:pPr>
      <w:r>
        <w:rPr>
          <w:rFonts w:hint="eastAsia" w:ascii="宋体" w:hAnsi="宋体" w:eastAsia="宋体" w:cs="仿宋"/>
          <w:sz w:val="24"/>
          <w:szCs w:val="24"/>
          <w:u w:color="000000"/>
        </w:rPr>
        <w:t>七、参加本次招标采购活动，不存在联合体投标。</w:t>
      </w:r>
    </w:p>
    <w:p w14:paraId="0FBD9178">
      <w:pPr>
        <w:spacing w:line="360" w:lineRule="auto"/>
        <w:ind w:firstLine="518" w:firstLineChars="216"/>
        <w:rPr>
          <w:rFonts w:ascii="宋体" w:hAnsi="宋体" w:eastAsia="宋体" w:cs="仿宋"/>
          <w:sz w:val="24"/>
          <w:szCs w:val="24"/>
          <w:u w:color="000000"/>
        </w:rPr>
      </w:pPr>
      <w:r>
        <w:rPr>
          <w:rFonts w:hint="eastAsia" w:ascii="宋体" w:hAnsi="宋体" w:eastAsia="宋体" w:cs="仿宋"/>
          <w:sz w:val="24"/>
          <w:szCs w:val="24"/>
          <w:u w:color="000000"/>
        </w:rPr>
        <w:t>八、投标文件中提供的能够给予我单位带来优惠、好处的任何材料资料和技术、服务、商务等响应承诺情况都是真实的、有效的、合法的。</w:t>
      </w:r>
    </w:p>
    <w:p w14:paraId="78EB00BC">
      <w:pPr>
        <w:spacing w:line="360" w:lineRule="auto"/>
        <w:ind w:firstLine="518" w:firstLineChars="216"/>
        <w:rPr>
          <w:rFonts w:ascii="宋体" w:hAnsi="宋体" w:eastAsia="宋体" w:cs="仿宋"/>
          <w:sz w:val="24"/>
          <w:szCs w:val="24"/>
          <w:u w:color="000000"/>
        </w:rPr>
      </w:pPr>
      <w:r>
        <w:rPr>
          <w:rFonts w:hint="eastAsia" w:ascii="宋体" w:hAnsi="宋体" w:eastAsia="宋体" w:cs="仿宋"/>
          <w:sz w:val="24"/>
          <w:szCs w:val="24"/>
          <w:u w:color="000000"/>
        </w:rPr>
        <w:t xml:space="preserve"> 九、如本项目评标过程中需要提供样品，则我单位提供的样品即为中标后将要提供的中标产品，我单位对提供样品的性能和质量负责，因样品存在缺陷或者不符合招标文件要求导致未能中标的，我单位愿意承担相应不利后果。（如提供样品）</w:t>
      </w:r>
      <w:r>
        <w:rPr>
          <w:rFonts w:hint="eastAsia" w:ascii="宋体" w:hAnsi="宋体" w:eastAsia="宋体" w:cs="宋体"/>
          <w:sz w:val="24"/>
          <w:szCs w:val="24"/>
          <w:u w:color="000000"/>
        </w:rPr>
        <w:t>    </w:t>
      </w:r>
    </w:p>
    <w:p w14:paraId="5A06E2FE">
      <w:pPr>
        <w:spacing w:line="360" w:lineRule="auto"/>
        <w:ind w:firstLine="518" w:firstLineChars="216"/>
        <w:rPr>
          <w:rFonts w:ascii="宋体" w:hAnsi="宋体" w:eastAsia="宋体" w:cs="仿宋"/>
          <w:sz w:val="24"/>
          <w:szCs w:val="24"/>
          <w:u w:color="000000"/>
        </w:rPr>
      </w:pPr>
      <w:r>
        <w:rPr>
          <w:rFonts w:hint="eastAsia" w:ascii="宋体" w:hAnsi="宋体" w:eastAsia="宋体" w:cs="仿宋"/>
          <w:sz w:val="24"/>
          <w:szCs w:val="24"/>
          <w:u w:color="000000"/>
        </w:rPr>
        <w:t>十、存在以下行为之一的愿意接受相关部门的处理：</w:t>
      </w:r>
    </w:p>
    <w:p w14:paraId="02C2DDCB">
      <w:pPr>
        <w:spacing w:line="360" w:lineRule="auto"/>
        <w:ind w:firstLine="518" w:firstLineChars="216"/>
        <w:rPr>
          <w:rFonts w:ascii="宋体" w:hAnsi="宋体" w:eastAsia="宋体" w:cs="仿宋"/>
          <w:sz w:val="24"/>
          <w:szCs w:val="24"/>
          <w:u w:color="000000"/>
        </w:rPr>
      </w:pPr>
      <w:r>
        <w:rPr>
          <w:rFonts w:hint="eastAsia" w:ascii="宋体" w:hAnsi="宋体" w:eastAsia="宋体" w:cs="仿宋"/>
          <w:sz w:val="24"/>
          <w:szCs w:val="24"/>
          <w:u w:color="000000"/>
        </w:rPr>
        <w:t>   （一）投标有效期内撤销投标文件的；</w:t>
      </w:r>
    </w:p>
    <w:p w14:paraId="58E1C24B">
      <w:pPr>
        <w:spacing w:line="360" w:lineRule="auto"/>
        <w:ind w:firstLine="518" w:firstLineChars="216"/>
        <w:rPr>
          <w:rFonts w:ascii="宋体" w:hAnsi="宋体" w:eastAsia="宋体" w:cs="仿宋"/>
          <w:sz w:val="24"/>
          <w:szCs w:val="24"/>
          <w:u w:color="000000"/>
        </w:rPr>
      </w:pPr>
      <w:r>
        <w:rPr>
          <w:rFonts w:hint="eastAsia" w:ascii="宋体" w:hAnsi="宋体" w:eastAsia="宋体" w:cs="仿宋"/>
          <w:sz w:val="24"/>
          <w:szCs w:val="24"/>
          <w:u w:color="000000"/>
        </w:rPr>
        <w:t>   （二）在招标人确定中标人以前放弃中标候选资格的；</w:t>
      </w:r>
    </w:p>
    <w:p w14:paraId="09DD6274">
      <w:pPr>
        <w:spacing w:line="360" w:lineRule="auto"/>
        <w:ind w:firstLine="518" w:firstLineChars="216"/>
        <w:rPr>
          <w:rFonts w:ascii="宋体" w:hAnsi="宋体" w:eastAsia="宋体" w:cs="仿宋"/>
          <w:sz w:val="24"/>
          <w:szCs w:val="24"/>
          <w:u w:color="000000"/>
        </w:rPr>
      </w:pPr>
      <w:r>
        <w:rPr>
          <w:rFonts w:hint="eastAsia" w:ascii="宋体" w:hAnsi="宋体" w:eastAsia="宋体" w:cs="仿宋"/>
          <w:sz w:val="24"/>
          <w:szCs w:val="24"/>
          <w:u w:color="000000"/>
        </w:rPr>
        <w:t>   （三）由于中标人的原因未能按照招标文件的规定与招标人签订合同；</w:t>
      </w:r>
    </w:p>
    <w:p w14:paraId="2C698732">
      <w:pPr>
        <w:spacing w:line="360" w:lineRule="auto"/>
        <w:ind w:firstLine="518" w:firstLineChars="216"/>
        <w:rPr>
          <w:rFonts w:ascii="宋体" w:hAnsi="宋体" w:eastAsia="宋体" w:cs="仿宋"/>
          <w:sz w:val="24"/>
          <w:szCs w:val="24"/>
          <w:u w:color="000000"/>
        </w:rPr>
      </w:pPr>
      <w:r>
        <w:rPr>
          <w:rFonts w:hint="eastAsia" w:ascii="宋体" w:hAnsi="宋体" w:eastAsia="宋体" w:cs="仿宋"/>
          <w:sz w:val="24"/>
          <w:szCs w:val="24"/>
          <w:u w:color="000000"/>
        </w:rPr>
        <w:t>   （四）由于中标人的原因未能按照招标文件的规定交纳履约保证金；</w:t>
      </w:r>
    </w:p>
    <w:p w14:paraId="1EC0288D">
      <w:pPr>
        <w:spacing w:line="360" w:lineRule="auto"/>
        <w:ind w:firstLine="518" w:firstLineChars="216"/>
        <w:rPr>
          <w:rFonts w:ascii="宋体" w:hAnsi="宋体" w:eastAsia="宋体" w:cs="仿宋"/>
          <w:sz w:val="24"/>
          <w:szCs w:val="24"/>
          <w:u w:color="000000"/>
        </w:rPr>
      </w:pPr>
      <w:r>
        <w:rPr>
          <w:rFonts w:hint="eastAsia" w:ascii="宋体" w:hAnsi="宋体" w:eastAsia="宋体" w:cs="仿宋"/>
          <w:sz w:val="24"/>
          <w:szCs w:val="24"/>
          <w:u w:color="000000"/>
        </w:rPr>
        <w:t>   （五）在投标文件中提供虚假材料谋取中标；</w:t>
      </w:r>
    </w:p>
    <w:p w14:paraId="37C0964E">
      <w:pPr>
        <w:spacing w:line="360" w:lineRule="auto"/>
        <w:ind w:firstLine="518" w:firstLineChars="216"/>
        <w:rPr>
          <w:rFonts w:ascii="宋体" w:hAnsi="宋体" w:eastAsia="宋体" w:cs="仿宋"/>
          <w:sz w:val="24"/>
          <w:szCs w:val="24"/>
          <w:u w:color="000000"/>
        </w:rPr>
      </w:pPr>
      <w:r>
        <w:rPr>
          <w:rFonts w:hint="eastAsia" w:ascii="宋体" w:hAnsi="宋体" w:eastAsia="宋体" w:cs="仿宋"/>
          <w:sz w:val="24"/>
          <w:szCs w:val="24"/>
          <w:u w:color="000000"/>
        </w:rPr>
        <w:t>   （六）与招标人、其他投标人或者招标代理机构恶意串通的；</w:t>
      </w:r>
    </w:p>
    <w:p w14:paraId="5D3B89EA">
      <w:pPr>
        <w:spacing w:line="360" w:lineRule="auto"/>
        <w:ind w:firstLine="518" w:firstLineChars="216"/>
        <w:rPr>
          <w:rFonts w:ascii="宋体" w:hAnsi="宋体" w:eastAsia="宋体" w:cs="仿宋"/>
          <w:sz w:val="24"/>
          <w:szCs w:val="24"/>
          <w:u w:color="000000"/>
        </w:rPr>
      </w:pPr>
      <w:r>
        <w:rPr>
          <w:rFonts w:hint="eastAsia" w:ascii="宋体" w:hAnsi="宋体" w:eastAsia="宋体" w:cs="仿宋"/>
          <w:sz w:val="24"/>
          <w:szCs w:val="24"/>
          <w:u w:color="000000"/>
        </w:rPr>
        <w:t>   （七）投标有效期内，投标人在政府采购活动中有违法、违规、违纪行为。</w:t>
      </w:r>
    </w:p>
    <w:p w14:paraId="578ED1FD">
      <w:pPr>
        <w:spacing w:line="360" w:lineRule="auto"/>
        <w:ind w:firstLine="518" w:firstLineChars="216"/>
        <w:rPr>
          <w:rFonts w:ascii="宋体" w:hAnsi="宋体" w:eastAsia="宋体" w:cs="仿宋"/>
          <w:sz w:val="24"/>
          <w:szCs w:val="24"/>
          <w:u w:color="000000"/>
        </w:rPr>
      </w:pPr>
      <w:r>
        <w:rPr>
          <w:rFonts w:hint="eastAsia" w:ascii="宋体" w:hAnsi="宋体" w:eastAsia="宋体" w:cs="仿宋"/>
          <w:sz w:val="24"/>
          <w:szCs w:val="24"/>
          <w:u w:color="000000"/>
        </w:rPr>
        <w:t> 由此产生的一切法律后果和责任由我公司承担。我公司声明放弃对此提出任何异议和追索的权利。</w:t>
      </w:r>
    </w:p>
    <w:p w14:paraId="4A195F5A">
      <w:pPr>
        <w:spacing w:line="360" w:lineRule="auto"/>
        <w:ind w:firstLine="518" w:firstLineChars="216"/>
        <w:rPr>
          <w:rFonts w:ascii="宋体" w:hAnsi="宋体" w:eastAsia="宋体" w:cs="仿宋"/>
          <w:sz w:val="24"/>
          <w:szCs w:val="24"/>
          <w:u w:color="000000"/>
        </w:rPr>
      </w:pPr>
      <w:r>
        <w:rPr>
          <w:rFonts w:hint="eastAsia" w:ascii="宋体" w:hAnsi="宋体" w:eastAsia="宋体" w:cs="仿宋"/>
          <w:sz w:val="24"/>
          <w:szCs w:val="24"/>
          <w:u w:color="000000"/>
        </w:rPr>
        <w:t>本单位对上述承诺的内容事项真实性负责。如经查实上述承诺的内容事项存在虚假，我单位愿意接受以提供虚假材料谋取中标追究法律责任。</w:t>
      </w:r>
    </w:p>
    <w:p w14:paraId="6DA48171">
      <w:pPr>
        <w:spacing w:line="360" w:lineRule="auto"/>
        <w:ind w:firstLine="561" w:firstLineChars="216"/>
        <w:rPr>
          <w:rFonts w:ascii="宋体" w:hAnsi="宋体" w:eastAsia="宋体" w:cs="仿宋"/>
          <w:sz w:val="26"/>
          <w:szCs w:val="28"/>
          <w:u w:color="000000"/>
        </w:rPr>
      </w:pPr>
      <w:r>
        <w:rPr>
          <w:rFonts w:hint="eastAsia" w:ascii="宋体" w:hAnsi="宋体" w:eastAsia="宋体" w:cs="宋体"/>
          <w:sz w:val="26"/>
          <w:szCs w:val="28"/>
          <w:u w:color="000000"/>
        </w:rPr>
        <w:t>       </w:t>
      </w:r>
    </w:p>
    <w:p w14:paraId="111F945E">
      <w:pPr>
        <w:spacing w:line="360" w:lineRule="auto"/>
        <w:ind w:firstLine="2116" w:firstLineChars="814"/>
        <w:rPr>
          <w:rFonts w:ascii="宋体" w:hAnsi="宋体" w:eastAsia="宋体" w:cs="宋体"/>
          <w:sz w:val="26"/>
          <w:szCs w:val="28"/>
          <w:u w:color="000000"/>
        </w:rPr>
      </w:pPr>
      <w:r>
        <w:rPr>
          <w:rFonts w:hint="eastAsia" w:ascii="宋体" w:hAnsi="宋体" w:eastAsia="宋体" w:cs="宋体"/>
          <w:sz w:val="26"/>
          <w:szCs w:val="28"/>
          <w:u w:color="000000"/>
        </w:rPr>
        <w:t> </w:t>
      </w:r>
      <w:bookmarkStart w:id="39" w:name="_Toc324696986"/>
      <w:bookmarkEnd w:id="39"/>
      <w:bookmarkStart w:id="40" w:name="_Toc325446135"/>
      <w:bookmarkEnd w:id="40"/>
      <w:bookmarkStart w:id="41" w:name="_Toc325383409"/>
      <w:bookmarkEnd w:id="41"/>
      <w:bookmarkStart w:id="42" w:name="_Toc22015"/>
      <w:bookmarkEnd w:id="42"/>
      <w:bookmarkStart w:id="43" w:name="_Toc359842907"/>
      <w:bookmarkEnd w:id="43"/>
    </w:p>
    <w:p w14:paraId="5E61683F">
      <w:pPr>
        <w:autoSpaceDE w:val="0"/>
        <w:autoSpaceDN w:val="0"/>
        <w:adjustRightInd w:val="0"/>
        <w:spacing w:line="400" w:lineRule="exact"/>
        <w:ind w:firstLine="480" w:firstLineChars="200"/>
        <w:jc w:val="left"/>
        <w:rPr>
          <w:rFonts w:hint="eastAsia" w:ascii="宋体" w:hAnsi="宋体" w:eastAsia="宋体" w:cs="Times New Roman"/>
          <w:bCs/>
          <w:sz w:val="24"/>
          <w:szCs w:val="24"/>
        </w:rPr>
      </w:pPr>
    </w:p>
    <w:p w14:paraId="6A823A6F">
      <w:pPr>
        <w:spacing w:line="360" w:lineRule="auto"/>
        <w:jc w:val="left"/>
        <w:rPr>
          <w:rFonts w:hint="eastAsia" w:ascii="宋体" w:hAnsi="宋体" w:eastAsia="宋体" w:cs="Times New Roman"/>
          <w:sz w:val="24"/>
        </w:rPr>
      </w:pPr>
    </w:p>
    <w:p w14:paraId="644E1BCE">
      <w:pPr>
        <w:spacing w:line="360" w:lineRule="auto"/>
        <w:ind w:right="-227" w:rightChars="-108" w:firstLine="2976" w:firstLineChars="1240"/>
        <w:jc w:val="left"/>
        <w:rPr>
          <w:rFonts w:hint="eastAsia" w:ascii="宋体" w:hAnsi="宋体" w:eastAsia="宋体" w:cs="Times New Roman"/>
          <w:sz w:val="24"/>
        </w:rPr>
      </w:pPr>
      <w:r>
        <w:rPr>
          <w:rFonts w:hint="eastAsia" w:ascii="宋体" w:hAnsi="宋体" w:eastAsia="宋体" w:cs="Times New Roman"/>
          <w:sz w:val="24"/>
        </w:rPr>
        <w:t>供 应 商：（电子签章）</w:t>
      </w:r>
    </w:p>
    <w:p w14:paraId="07E8B5F1">
      <w:pPr>
        <w:spacing w:line="360" w:lineRule="auto"/>
        <w:ind w:right="-227" w:rightChars="-108" w:firstLine="2976" w:firstLineChars="1240"/>
        <w:jc w:val="left"/>
        <w:rPr>
          <w:rFonts w:hint="eastAsia" w:ascii="宋体" w:hAnsi="宋体" w:eastAsia="宋体" w:cs="Times New Roman"/>
          <w:sz w:val="24"/>
        </w:rPr>
      </w:pPr>
    </w:p>
    <w:p w14:paraId="548E1A83">
      <w:pPr>
        <w:spacing w:line="360" w:lineRule="auto"/>
        <w:ind w:right="-227" w:rightChars="-108" w:firstLine="2976" w:firstLineChars="1240"/>
        <w:jc w:val="left"/>
        <w:rPr>
          <w:rFonts w:hint="eastAsia" w:ascii="宋体" w:hAnsi="宋体" w:eastAsia="宋体" w:cs="Times New Roman"/>
          <w:sz w:val="24"/>
        </w:rPr>
      </w:pPr>
      <w:r>
        <w:rPr>
          <w:rFonts w:hint="eastAsia" w:ascii="宋体" w:hAnsi="宋体" w:eastAsia="宋体" w:cs="Times New Roman"/>
          <w:sz w:val="24"/>
        </w:rPr>
        <w:t>法定代表人或其委托代理人：（电子签章或签字）</w:t>
      </w:r>
    </w:p>
    <w:p w14:paraId="2191B75C">
      <w:pPr>
        <w:spacing w:line="360" w:lineRule="auto"/>
        <w:ind w:right="-227" w:rightChars="-108" w:firstLine="2976" w:firstLineChars="1240"/>
        <w:jc w:val="left"/>
        <w:rPr>
          <w:rFonts w:hint="eastAsia" w:ascii="宋体" w:hAnsi="宋体" w:eastAsia="宋体" w:cs="Times New Roman"/>
          <w:sz w:val="24"/>
        </w:rPr>
      </w:pPr>
    </w:p>
    <w:p w14:paraId="1D9913CB">
      <w:pPr>
        <w:spacing w:line="360" w:lineRule="auto"/>
        <w:ind w:right="-227" w:rightChars="-108" w:firstLine="2976" w:firstLineChars="1240"/>
        <w:jc w:val="left"/>
        <w:rPr>
          <w:rFonts w:hint="eastAsia" w:ascii="宋体" w:hAnsi="宋体" w:eastAsia="宋体" w:cs="Times New Roman"/>
          <w:sz w:val="24"/>
          <w:u w:val="single"/>
        </w:rPr>
      </w:pPr>
      <w:r>
        <w:rPr>
          <w:rFonts w:hint="eastAsia" w:ascii="宋体" w:hAnsi="宋体" w:eastAsia="宋体" w:cs="Times New Roman"/>
          <w:sz w:val="24"/>
        </w:rPr>
        <w:t>日    期：</w:t>
      </w:r>
      <w:r>
        <w:rPr>
          <w:rFonts w:hint="eastAsia" w:ascii="宋体" w:hAnsi="宋体" w:eastAsia="宋体" w:cs="Times New Roman"/>
          <w:sz w:val="24"/>
          <w:u w:val="single"/>
        </w:rPr>
        <w:t xml:space="preserve">        年     月     日</w:t>
      </w:r>
    </w:p>
    <w:p w14:paraId="6C4D3251">
      <w:pPr>
        <w:spacing w:line="360" w:lineRule="auto"/>
        <w:jc w:val="left"/>
        <w:rPr>
          <w:rFonts w:hint="eastAsia" w:ascii="宋体" w:hAnsi="宋体" w:eastAsia="宋体" w:cs="Times New Roman"/>
          <w:sz w:val="24"/>
          <w:u w:val="single"/>
        </w:rPr>
      </w:pPr>
    </w:p>
    <w:p w14:paraId="2FEB7E95">
      <w:pPr>
        <w:spacing w:line="360" w:lineRule="auto"/>
        <w:jc w:val="left"/>
        <w:rPr>
          <w:rFonts w:hint="eastAsia" w:ascii="宋体" w:hAnsi="宋体" w:eastAsia="宋体" w:cs="Times New Roman"/>
          <w:sz w:val="24"/>
          <w:u w:val="single"/>
        </w:rPr>
      </w:pPr>
    </w:p>
    <w:p w14:paraId="340AA80A">
      <w:pPr>
        <w:spacing w:line="360" w:lineRule="auto"/>
        <w:jc w:val="left"/>
        <w:rPr>
          <w:rFonts w:hint="eastAsia" w:ascii="宋体" w:hAnsi="宋体" w:eastAsia="宋体" w:cs="Times New Roman"/>
          <w:sz w:val="24"/>
          <w:u w:val="single"/>
        </w:rPr>
      </w:pPr>
    </w:p>
    <w:p w14:paraId="1C6C628D">
      <w:pPr>
        <w:widowControl/>
        <w:jc w:val="left"/>
        <w:rPr>
          <w:rFonts w:hint="eastAsia" w:ascii="宋体" w:hAnsi="宋体" w:eastAsia="宋体" w:cs="Times New Roman"/>
          <w:sz w:val="24"/>
        </w:rPr>
      </w:pPr>
      <w:r>
        <w:rPr>
          <w:rFonts w:ascii="宋体" w:hAnsi="宋体" w:eastAsia="宋体" w:cs="Times New Roman"/>
          <w:sz w:val="24"/>
        </w:rPr>
        <w:br w:type="page"/>
      </w:r>
    </w:p>
    <w:p w14:paraId="5606DB33">
      <w:pPr>
        <w:widowControl/>
        <w:jc w:val="left"/>
        <w:rPr>
          <w:rFonts w:hint="eastAsia" w:ascii="宋体" w:hAnsi="宋体" w:eastAsia="宋体" w:cs="Times New Roman"/>
          <w:b/>
          <w:bCs/>
          <w:sz w:val="28"/>
          <w:szCs w:val="28"/>
        </w:rPr>
      </w:pPr>
    </w:p>
    <w:bookmarkEnd w:id="28"/>
    <w:bookmarkEnd w:id="29"/>
    <w:bookmarkEnd w:id="30"/>
    <w:bookmarkEnd w:id="31"/>
    <w:p w14:paraId="2D3C4BFA">
      <w:pPr>
        <w:pStyle w:val="8"/>
        <w:jc w:val="center"/>
        <w:rPr>
          <w:rFonts w:hint="eastAsia" w:ascii="宋体" w:hAnsi="宋体" w:eastAsia="宋体"/>
          <w:sz w:val="30"/>
          <w:szCs w:val="30"/>
        </w:rPr>
      </w:pPr>
      <w:r>
        <w:rPr>
          <w:rFonts w:hint="eastAsia" w:ascii="宋体" w:hAnsi="宋体" w:eastAsia="宋体"/>
          <w:sz w:val="30"/>
          <w:szCs w:val="30"/>
        </w:rPr>
        <w:t>五、</w:t>
      </w:r>
      <w:r>
        <w:rPr>
          <w:rFonts w:hint="eastAsia" w:ascii="宋体" w:hAnsi="宋体" w:eastAsia="宋体"/>
          <w:sz w:val="30"/>
          <w:szCs w:val="30"/>
          <w:lang w:val="en-US" w:eastAsia="zh-CN"/>
        </w:rPr>
        <w:t>服务</w:t>
      </w:r>
      <w:r>
        <w:rPr>
          <w:rFonts w:hint="eastAsia" w:ascii="宋体" w:hAnsi="宋体" w:eastAsia="宋体"/>
          <w:sz w:val="30"/>
          <w:szCs w:val="30"/>
        </w:rPr>
        <w:t>方案</w:t>
      </w:r>
    </w:p>
    <w:p w14:paraId="33F0011F">
      <w:pPr>
        <w:spacing w:before="240" w:beforeLines="100"/>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（根据征集文件自行编制）</w:t>
      </w:r>
    </w:p>
    <w:p w14:paraId="4DEB456B">
      <w:pPr>
        <w:widowControl/>
        <w:jc w:val="left"/>
        <w:rPr>
          <w:rFonts w:hint="eastAsia" w:ascii="宋体" w:hAnsi="宋体" w:eastAsia="宋体" w:cs="宋体"/>
          <w:b/>
          <w:bCs/>
          <w:sz w:val="28"/>
          <w:szCs w:val="28"/>
        </w:rPr>
      </w:pPr>
      <w:bookmarkStart w:id="44" w:name="_Toc470786254"/>
      <w:bookmarkStart w:id="45" w:name="_Toc476231081"/>
      <w:r>
        <w:rPr>
          <w:rFonts w:hint="eastAsia" w:ascii="宋体" w:hAnsi="宋体" w:eastAsia="宋体" w:cs="宋体"/>
          <w:sz w:val="28"/>
          <w:szCs w:val="28"/>
        </w:rPr>
        <w:br w:type="page"/>
      </w:r>
    </w:p>
    <w:bookmarkEnd w:id="44"/>
    <w:bookmarkEnd w:id="45"/>
    <w:p w14:paraId="1CA0CDC0">
      <w:pPr>
        <w:pStyle w:val="8"/>
        <w:numPr>
          <w:ilvl w:val="0"/>
          <w:numId w:val="6"/>
        </w:numPr>
        <w:jc w:val="center"/>
        <w:rPr>
          <w:rFonts w:hint="eastAsia" w:ascii="宋体" w:hAnsi="宋体" w:eastAsia="宋体" w:cs="宋体"/>
          <w:sz w:val="28"/>
          <w:szCs w:val="28"/>
        </w:rPr>
      </w:pPr>
      <w:r>
        <w:rPr>
          <w:rFonts w:hint="eastAsia" w:ascii="宋体" w:hAnsi="宋体" w:eastAsia="宋体" w:cs="宋体"/>
          <w:sz w:val="28"/>
          <w:szCs w:val="28"/>
        </w:rPr>
        <w:t>供应商资格审查资料</w:t>
      </w:r>
    </w:p>
    <w:p w14:paraId="6329A6D5">
      <w:pPr>
        <w:numPr>
          <w:ilvl w:val="0"/>
          <w:numId w:val="0"/>
        </w:numPr>
        <w:jc w:val="center"/>
        <w:outlineLvl w:val="9"/>
        <w:rPr>
          <w:rFonts w:hint="eastAsia" w:ascii="宋体" w:hAnsi="宋体" w:eastAsia="宋体" w:cs="Times New Roman"/>
          <w:b w:val="0"/>
          <w:bCs w:val="0"/>
          <w:sz w:val="24"/>
          <w:szCs w:val="24"/>
          <w:lang w:eastAsia="zh-CN"/>
        </w:rPr>
      </w:pPr>
      <w:r>
        <w:rPr>
          <w:rFonts w:hint="eastAsia" w:ascii="宋体" w:hAnsi="宋体" w:eastAsia="宋体" w:cs="Times New Roman"/>
          <w:b w:val="0"/>
          <w:bCs w:val="0"/>
          <w:sz w:val="24"/>
          <w:szCs w:val="24"/>
          <w:lang w:eastAsia="zh-CN"/>
        </w:rPr>
        <w:t>（</w:t>
      </w:r>
      <w:r>
        <w:rPr>
          <w:rFonts w:hint="eastAsia" w:ascii="宋体" w:hAnsi="宋体" w:eastAsia="宋体" w:cs="Times New Roman"/>
          <w:b w:val="0"/>
          <w:bCs w:val="0"/>
          <w:sz w:val="24"/>
          <w:szCs w:val="24"/>
          <w:lang w:val="en-US" w:eastAsia="zh-CN"/>
        </w:rPr>
        <w:t>按照征集公告要求逐项提供</w:t>
      </w:r>
      <w:r>
        <w:rPr>
          <w:rFonts w:hint="eastAsia" w:ascii="宋体" w:hAnsi="宋体" w:eastAsia="宋体" w:cs="Times New Roman"/>
          <w:b w:val="0"/>
          <w:bCs w:val="0"/>
          <w:sz w:val="24"/>
          <w:szCs w:val="24"/>
          <w:lang w:eastAsia="zh-CN"/>
        </w:rPr>
        <w:t>）</w:t>
      </w:r>
    </w:p>
    <w:p w14:paraId="12A0CA75">
      <w:pPr>
        <w:rPr>
          <w:rFonts w:hint="eastAsia" w:ascii="宋体" w:hAnsi="宋体" w:eastAsia="宋体" w:cs="宋体"/>
          <w:sz w:val="28"/>
          <w:szCs w:val="28"/>
          <w:lang w:val="en-US" w:eastAsia="zh-CN"/>
        </w:rPr>
      </w:pPr>
      <w:bookmarkStart w:id="46" w:name="_Toc508875422"/>
      <w:bookmarkStart w:id="47" w:name="_Toc497233318"/>
      <w:r>
        <w:rPr>
          <w:rFonts w:hint="eastAsia" w:ascii="宋体" w:hAnsi="宋体" w:eastAsia="宋体" w:cs="宋体"/>
          <w:sz w:val="28"/>
          <w:szCs w:val="28"/>
          <w:lang w:val="en-US" w:eastAsia="zh-CN"/>
        </w:rPr>
        <w:br w:type="page"/>
      </w:r>
    </w:p>
    <w:p w14:paraId="52677B38">
      <w:pPr>
        <w:pStyle w:val="8"/>
        <w:jc w:val="center"/>
        <w:rPr>
          <w:rFonts w:hint="eastAsia" w:ascii="宋体" w:hAnsi="宋体" w:eastAsia="宋体" w:cs="宋体"/>
          <w:sz w:val="28"/>
          <w:szCs w:val="28"/>
        </w:rPr>
      </w:pPr>
      <w:r>
        <w:rPr>
          <w:rFonts w:hint="eastAsia" w:ascii="宋体" w:hAnsi="宋体" w:eastAsia="宋体" w:cs="宋体"/>
          <w:sz w:val="28"/>
          <w:szCs w:val="28"/>
          <w:lang w:val="en-US" w:eastAsia="zh-CN"/>
        </w:rPr>
        <w:t>七</w:t>
      </w:r>
      <w:r>
        <w:rPr>
          <w:rFonts w:hint="eastAsia" w:ascii="宋体" w:hAnsi="宋体" w:eastAsia="宋体" w:cs="宋体"/>
          <w:sz w:val="28"/>
          <w:szCs w:val="28"/>
        </w:rPr>
        <w:t>、中小企业声明函</w:t>
      </w:r>
    </w:p>
    <w:p w14:paraId="1A47998E">
      <w:pPr>
        <w:jc w:val="center"/>
        <w:rPr>
          <w:rFonts w:hint="eastAsia"/>
          <w:lang w:val="en-US" w:eastAsia="zh-CN"/>
        </w:rPr>
      </w:pPr>
      <w:r>
        <w:rPr>
          <w:rFonts w:hint="eastAsia"/>
          <w:lang w:val="en-US" w:eastAsia="zh-CN"/>
        </w:rPr>
        <w:t>（属于中小微企业的填写，不属于的无需填写此项内容）</w:t>
      </w:r>
    </w:p>
    <w:p w14:paraId="4BA294BD">
      <w:pPr>
        <w:pStyle w:val="2"/>
        <w:rPr>
          <w:rFonts w:hint="eastAsia"/>
          <w:lang w:val="en-US" w:eastAsia="zh-CN"/>
        </w:rPr>
      </w:pPr>
    </w:p>
    <w:p w14:paraId="389375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本公司（联合体）郑重声明，根据《政府采购促进中小企业发展管理办法》（财库﹝2020﹞46 号）的规定，本公司（联合体）参加</w:t>
      </w:r>
      <w:r>
        <w:rPr>
          <w:rFonts w:hint="eastAsia"/>
          <w:u w:val="single"/>
          <w:lang w:val="en-US" w:eastAsia="zh-CN"/>
        </w:rPr>
        <w:t xml:space="preserve"> （单位名称） </w:t>
      </w:r>
      <w:r>
        <w:rPr>
          <w:rFonts w:hint="eastAsia"/>
          <w:lang w:val="en-US" w:eastAsia="zh-CN"/>
        </w:rPr>
        <w:t>的</w:t>
      </w:r>
      <w:r>
        <w:rPr>
          <w:rFonts w:hint="eastAsia"/>
          <w:u w:val="single"/>
          <w:lang w:val="en-US" w:eastAsia="zh-CN"/>
        </w:rPr>
        <w:t xml:space="preserve"> （项目名称） </w:t>
      </w:r>
      <w:r>
        <w:rPr>
          <w:rFonts w:hint="eastAsia"/>
          <w:lang w:val="en-US" w:eastAsia="zh-CN"/>
        </w:rPr>
        <w:t>采购活动，工程的施工单位全部为符合政策要求的中小企业（或者：服务全部由符合政策要求的中小企业承接）。</w:t>
      </w:r>
    </w:p>
    <w:p w14:paraId="0219F9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相关企业（含联合体中的中小企业、签订分包意向协议的中小企业）的具体情况如下：</w:t>
      </w:r>
    </w:p>
    <w:p w14:paraId="5A4E1E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u w:val="single"/>
          <w:lang w:val="en-US" w:eastAsia="zh-CN"/>
        </w:rPr>
      </w:pPr>
      <w:r>
        <w:rPr>
          <w:rFonts w:hint="eastAsia"/>
          <w:lang w:val="en-US" w:eastAsia="zh-CN"/>
        </w:rPr>
        <w:t xml:space="preserve">1. </w:t>
      </w:r>
      <w:r>
        <w:rPr>
          <w:rFonts w:hint="eastAsia"/>
          <w:u w:val="single"/>
          <w:lang w:val="en-US" w:eastAsia="zh-CN"/>
        </w:rPr>
        <w:t>（标的名称）</w:t>
      </w:r>
      <w:r>
        <w:rPr>
          <w:rFonts w:hint="eastAsia"/>
          <w:lang w:val="en-US" w:eastAsia="zh-CN"/>
        </w:rPr>
        <w:t>，属于</w:t>
      </w:r>
      <w:r>
        <w:rPr>
          <w:rFonts w:hint="eastAsia"/>
          <w:u w:val="single"/>
          <w:lang w:val="en-US" w:eastAsia="zh-CN"/>
        </w:rPr>
        <w:t xml:space="preserve"> （采购文件中明确的所属行业） </w:t>
      </w:r>
      <w:r>
        <w:rPr>
          <w:rFonts w:hint="eastAsia"/>
          <w:lang w:val="en-US" w:eastAsia="zh-CN"/>
        </w:rPr>
        <w:t>；承建（承接）企业为</w:t>
      </w:r>
      <w:r>
        <w:rPr>
          <w:rFonts w:hint="eastAsia"/>
          <w:u w:val="single"/>
          <w:lang w:val="en-US" w:eastAsia="zh-CN"/>
        </w:rPr>
        <w:t xml:space="preserve"> （企业</w:t>
      </w:r>
    </w:p>
    <w:p w14:paraId="093AB9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u w:val="single"/>
          <w:lang w:val="en-US" w:eastAsia="zh-CN"/>
        </w:rPr>
        <w:t>名称）</w:t>
      </w:r>
      <w:r>
        <w:rPr>
          <w:rFonts w:hint="eastAsia"/>
          <w:lang w:val="en-US" w:eastAsia="zh-CN"/>
        </w:rPr>
        <w:t>，从业人员</w:t>
      </w:r>
      <w:r>
        <w:rPr>
          <w:rFonts w:hint="eastAsia"/>
          <w:u w:val="single"/>
          <w:lang w:val="en-US" w:eastAsia="zh-CN"/>
        </w:rPr>
        <w:t xml:space="preserve">          </w:t>
      </w:r>
      <w:r>
        <w:rPr>
          <w:rFonts w:hint="eastAsia"/>
          <w:lang w:val="en-US" w:eastAsia="zh-CN"/>
        </w:rPr>
        <w:t>人，营业收入为</w:t>
      </w:r>
      <w:r>
        <w:rPr>
          <w:rFonts w:hint="eastAsia"/>
          <w:u w:val="single"/>
          <w:lang w:val="en-US" w:eastAsia="zh-CN"/>
        </w:rPr>
        <w:t xml:space="preserve">          </w:t>
      </w:r>
      <w:r>
        <w:rPr>
          <w:rFonts w:hint="eastAsia"/>
          <w:lang w:val="en-US" w:eastAsia="zh-CN"/>
        </w:rPr>
        <w:t>万元，资产总额为</w:t>
      </w:r>
      <w:r>
        <w:rPr>
          <w:rFonts w:hint="eastAsia"/>
          <w:u w:val="single"/>
          <w:lang w:val="en-US" w:eastAsia="zh-CN"/>
        </w:rPr>
        <w:t xml:space="preserve">          </w:t>
      </w:r>
      <w:r>
        <w:rPr>
          <w:rFonts w:hint="eastAsia"/>
          <w:lang w:val="en-US" w:eastAsia="zh-CN"/>
        </w:rPr>
        <w:t>万元，属于</w:t>
      </w:r>
      <w:r>
        <w:rPr>
          <w:rFonts w:hint="eastAsia"/>
          <w:u w:val="single"/>
          <w:lang w:val="en-US" w:eastAsia="zh-CN"/>
        </w:rPr>
        <w:t xml:space="preserve"> （中型企业、小型企业、微型企业</w:t>
      </w:r>
      <w:r>
        <w:rPr>
          <w:rFonts w:hint="eastAsia"/>
          <w:lang w:val="en-US" w:eastAsia="zh-CN"/>
        </w:rPr>
        <w:t>） ；</w:t>
      </w:r>
    </w:p>
    <w:p w14:paraId="039E8B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u w:val="single"/>
          <w:lang w:val="en-US" w:eastAsia="zh-CN"/>
        </w:rPr>
      </w:pPr>
      <w:r>
        <w:rPr>
          <w:rFonts w:hint="eastAsia"/>
          <w:lang w:val="en-US" w:eastAsia="zh-CN"/>
        </w:rPr>
        <w:t xml:space="preserve">2. </w:t>
      </w:r>
      <w:r>
        <w:rPr>
          <w:rFonts w:hint="eastAsia"/>
          <w:u w:val="single"/>
          <w:lang w:val="en-US" w:eastAsia="zh-CN"/>
        </w:rPr>
        <w:t xml:space="preserve">（标的名称） </w:t>
      </w:r>
      <w:r>
        <w:rPr>
          <w:rFonts w:hint="eastAsia"/>
          <w:lang w:val="en-US" w:eastAsia="zh-CN"/>
        </w:rPr>
        <w:t>，属于</w:t>
      </w:r>
      <w:r>
        <w:rPr>
          <w:rFonts w:hint="eastAsia"/>
          <w:u w:val="single"/>
          <w:lang w:val="en-US" w:eastAsia="zh-CN"/>
        </w:rPr>
        <w:t xml:space="preserve"> （采购文件中明确的所属行业）</w:t>
      </w:r>
      <w:r>
        <w:rPr>
          <w:rFonts w:hint="eastAsia"/>
          <w:lang w:val="en-US" w:eastAsia="zh-CN"/>
        </w:rPr>
        <w:t xml:space="preserve"> ；承建（承接）企业为</w:t>
      </w:r>
      <w:r>
        <w:rPr>
          <w:rFonts w:hint="eastAsia"/>
          <w:u w:val="single"/>
          <w:lang w:val="en-US" w:eastAsia="zh-CN"/>
        </w:rPr>
        <w:t xml:space="preserve"> （企</w:t>
      </w:r>
    </w:p>
    <w:p w14:paraId="1F4A05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u w:val="single"/>
          <w:lang w:val="en-US" w:eastAsia="zh-CN"/>
        </w:rPr>
        <w:t xml:space="preserve">业名称） </w:t>
      </w:r>
      <w:r>
        <w:rPr>
          <w:rFonts w:hint="eastAsia"/>
          <w:lang w:val="en-US" w:eastAsia="zh-CN"/>
        </w:rPr>
        <w:t>，从业人员</w:t>
      </w:r>
      <w:r>
        <w:rPr>
          <w:rFonts w:hint="eastAsia"/>
          <w:u w:val="single"/>
          <w:lang w:val="en-US" w:eastAsia="zh-CN"/>
        </w:rPr>
        <w:t xml:space="preserve">          </w:t>
      </w:r>
      <w:r>
        <w:rPr>
          <w:rFonts w:hint="eastAsia"/>
          <w:lang w:val="en-US" w:eastAsia="zh-CN"/>
        </w:rPr>
        <w:t>人，营业收入为</w:t>
      </w:r>
      <w:r>
        <w:rPr>
          <w:rFonts w:hint="eastAsia"/>
          <w:u w:val="single"/>
          <w:lang w:val="en-US" w:eastAsia="zh-CN"/>
        </w:rPr>
        <w:t xml:space="preserve">          </w:t>
      </w:r>
      <w:r>
        <w:rPr>
          <w:rFonts w:hint="eastAsia"/>
          <w:lang w:val="en-US" w:eastAsia="zh-CN"/>
        </w:rPr>
        <w:t>万元，资产总额为</w:t>
      </w:r>
      <w:r>
        <w:rPr>
          <w:rFonts w:hint="eastAsia"/>
          <w:u w:val="single"/>
          <w:lang w:val="en-US" w:eastAsia="zh-CN"/>
        </w:rPr>
        <w:t xml:space="preserve">          </w:t>
      </w:r>
      <w:r>
        <w:rPr>
          <w:rFonts w:hint="eastAsia"/>
          <w:lang w:val="en-US" w:eastAsia="zh-CN"/>
        </w:rPr>
        <w:t>万元，属于</w:t>
      </w:r>
      <w:r>
        <w:rPr>
          <w:rFonts w:hint="eastAsia"/>
          <w:u w:val="single"/>
          <w:lang w:val="en-US" w:eastAsia="zh-CN"/>
        </w:rPr>
        <w:t xml:space="preserve"> （中型企业、小型企业、微型企业）</w:t>
      </w:r>
      <w:r>
        <w:rPr>
          <w:rFonts w:hint="eastAsia"/>
          <w:lang w:val="en-US" w:eastAsia="zh-CN"/>
        </w:rPr>
        <w:t xml:space="preserve"> ；</w:t>
      </w:r>
    </w:p>
    <w:p w14:paraId="56CE42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w:t>
      </w:r>
    </w:p>
    <w:p w14:paraId="0913C0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以上企业，不属于大企业的分支机构，不存在控股股东为大企业的情形，也不存在与大企</w:t>
      </w:r>
    </w:p>
    <w:p w14:paraId="058619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业的负责人为同一人的情形。</w:t>
      </w:r>
    </w:p>
    <w:p w14:paraId="20C7E4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本企业对上述声明内容的真实性负责。如有虚假，将依法承担相应责任。</w:t>
      </w:r>
    </w:p>
    <w:p w14:paraId="6FDA418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lang w:val="en-US" w:eastAsia="zh-CN"/>
        </w:rPr>
      </w:pPr>
      <w:r>
        <w:rPr>
          <w:rFonts w:hint="eastAsia"/>
          <w:lang w:val="en-US" w:eastAsia="zh-CN"/>
        </w:rPr>
        <w:t>企业名称（盖章）：</w:t>
      </w:r>
    </w:p>
    <w:p w14:paraId="2E5973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lang w:val="en-US" w:eastAsia="zh-CN"/>
        </w:rPr>
      </w:pPr>
      <w:r>
        <w:rPr>
          <w:rFonts w:hint="eastAsia"/>
          <w:lang w:val="en-US" w:eastAsia="zh-CN"/>
        </w:rPr>
        <w:t>日期：</w:t>
      </w:r>
    </w:p>
    <w:p w14:paraId="365C8F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1F6E7E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718CF0E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注：1、从业人员、营业收入、资产总额填报上一年度数据，无上一年度数据的新成立企</w:t>
      </w:r>
    </w:p>
    <w:p w14:paraId="421B4D1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业可不填报。</w:t>
      </w:r>
    </w:p>
    <w:p w14:paraId="7EAAE5F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2、中小企业划分标准见工业和信息化部国家统计局国家发展和改革委员财政部《关于印</w:t>
      </w:r>
    </w:p>
    <w:p w14:paraId="7579A43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发中小企业划型标准规定的通知》（工信部联企业【2011】300 号）。</w:t>
      </w:r>
    </w:p>
    <w:p w14:paraId="4412BC9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3、本项目所属行业：其他未列明行业</w:t>
      </w:r>
    </w:p>
    <w:p w14:paraId="44B1FC84">
      <w:pPr>
        <w:rPr>
          <w:rFonts w:hint="eastAsia"/>
          <w:lang w:val="en-US" w:eastAsia="zh-CN"/>
        </w:rPr>
      </w:pPr>
    </w:p>
    <w:p w14:paraId="64ED4A12">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1B00228D">
      <w:pPr>
        <w:pStyle w:val="8"/>
        <w:jc w:val="center"/>
        <w:rPr>
          <w:rFonts w:hint="eastAsia" w:ascii="宋体" w:hAnsi="宋体" w:eastAsia="宋体" w:cs="宋体"/>
          <w:sz w:val="28"/>
          <w:szCs w:val="28"/>
        </w:rPr>
      </w:pPr>
      <w:r>
        <w:rPr>
          <w:rFonts w:hint="eastAsia" w:ascii="宋体" w:hAnsi="宋体" w:eastAsia="宋体" w:cs="宋体"/>
          <w:sz w:val="28"/>
          <w:szCs w:val="28"/>
          <w:lang w:val="en-US" w:eastAsia="zh-CN"/>
        </w:rPr>
        <w:t>八</w:t>
      </w:r>
      <w:r>
        <w:rPr>
          <w:rFonts w:hint="eastAsia" w:ascii="宋体" w:hAnsi="宋体" w:eastAsia="宋体" w:cs="宋体"/>
          <w:sz w:val="28"/>
          <w:szCs w:val="28"/>
        </w:rPr>
        <w:t>、</w:t>
      </w:r>
      <w:bookmarkEnd w:id="46"/>
      <w:bookmarkEnd w:id="47"/>
      <w:r>
        <w:rPr>
          <w:rFonts w:hint="eastAsia" w:ascii="宋体" w:hAnsi="宋体" w:eastAsia="宋体" w:cs="宋体"/>
          <w:sz w:val="28"/>
          <w:szCs w:val="28"/>
        </w:rPr>
        <w:t>供应商认为需要提供的其他材料</w:t>
      </w:r>
    </w:p>
    <w:p w14:paraId="01A5A04D">
      <w:pPr>
        <w:spacing w:line="480" w:lineRule="exact"/>
        <w:ind w:right="-340" w:rightChars="-162"/>
        <w:jc w:val="center"/>
        <w:textAlignment w:val="center"/>
        <w:rPr>
          <w:rFonts w:hint="eastAsia" w:ascii="宋体" w:hAnsi="宋体" w:eastAsia="宋体" w:cs="Times New Roman"/>
          <w:sz w:val="24"/>
          <w:szCs w:val="21"/>
        </w:rPr>
      </w:pPr>
      <w:r>
        <w:rPr>
          <w:rFonts w:hint="eastAsia" w:ascii="宋体" w:hAnsi="宋体" w:eastAsia="宋体" w:cs="Times New Roman"/>
          <w:sz w:val="24"/>
          <w:szCs w:val="21"/>
        </w:rPr>
        <w:t>（根据项目需求附证明材料）</w:t>
      </w:r>
    </w:p>
    <w:sectPr>
      <w:pgSz w:w="11906" w:h="16838"/>
      <w:pgMar w:top="1247" w:right="1247" w:bottom="1247"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_5b8b_4f53">
    <w:altName w:val="Times New Roman"/>
    <w:panose1 w:val="00000000000000000000"/>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67F5A">
    <w:pPr>
      <w:pStyle w:val="10"/>
      <w:ind w:firstLine="36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8989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389890" cy="1828800"/>
                      </a:xfrm>
                      <a:prstGeom prst="rect">
                        <a:avLst/>
                      </a:prstGeom>
                      <a:noFill/>
                      <a:ln>
                        <a:noFill/>
                      </a:ln>
                    </wps:spPr>
                    <wps:txbx>
                      <w:txbxContent>
                        <w:p w14:paraId="024608FD">
                          <w:pPr>
                            <w:pStyle w:val="10"/>
                            <w:rPr>
                              <w:rFonts w:hint="eastAsia"/>
                            </w:rPr>
                          </w:pPr>
                          <w:r>
                            <w:fldChar w:fldCharType="begin"/>
                          </w:r>
                          <w:r>
                            <w:instrText xml:space="preserve"> PAGE  \* MERGEFORMAT </w:instrText>
                          </w:r>
                          <w:r>
                            <w:fldChar w:fldCharType="separate"/>
                          </w:r>
                          <w:r>
                            <w:t>- 7 -</w:t>
                          </w:r>
                          <w:r>
                            <w:fldChar w:fldCharType="end"/>
                          </w:r>
                        </w:p>
                      </w:txbxContent>
                    </wps:txbx>
                    <wps:bodyPr lIns="0" tIns="0" rIns="0" bIns="0" upright="1">
                      <a:spAutoFit/>
                    </wps:bodyPr>
                  </wps:wsp>
                </a:graphicData>
              </a:graphic>
            </wp:anchor>
          </w:drawing>
        </mc:Choice>
        <mc:Fallback>
          <w:pict>
            <v:shape id="文本框 6" o:spid="_x0000_s1026" o:spt="202" type="#_x0000_t202" style="position:absolute;left:0pt;margin-top:0pt;height:144pt;width:30.7pt;mso-position-horizontal:center;mso-position-horizontal-relative:margin;z-index:251660288;mso-width-relative:page;mso-height-relative:page;" filled="f" stroked="f" coordsize="21600,21600" o:gfxdata="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lV9kNMAAAAEAQAADwAAAAAAAAABACAAAAAiAAAAZHJzL2Rvd25yZXYu&#10;eG1sUEsBAhQAFAAAAAgAh07iQLdeqYTHAQAAjAMAAA4AAAAAAAAAAQAgAAAAIgEAAGRycy9lMm9E&#10;b2MueG1sUEsFBgAAAAAGAAYAWQEAAFsFAAAAAA==&#10;">
              <v:fill on="f" focussize="0,0"/>
              <v:stroke on="f"/>
              <v:imagedata o:title=""/>
              <o:lock v:ext="edit" aspectratio="f"/>
              <v:textbox inset="0mm,0mm,0mm,0mm" style="mso-fit-shape-to-text:t;">
                <w:txbxContent>
                  <w:p w14:paraId="024608FD">
                    <w:pPr>
                      <w:pStyle w:val="10"/>
                      <w:rPr>
                        <w:rFonts w:hint="eastAsia"/>
                      </w:rPr>
                    </w:pPr>
                    <w:r>
                      <w:fldChar w:fldCharType="begin"/>
                    </w:r>
                    <w:r>
                      <w:instrText xml:space="preserve"> PAGE  \* MERGEFORMAT </w:instrText>
                    </w:r>
                    <w:r>
                      <w:fldChar w:fldCharType="separate"/>
                    </w:r>
                    <w:r>
                      <w:t>- 7 -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27F089">
                          <w:pPr>
                            <w:pStyle w:val="10"/>
                            <w:ind w:firstLine="360"/>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Ih+wyAgAAY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pJZopNPz84/v5&#10;5+/zr2/kKsrTWD9H1INFXGjfmRZDM9x7XEbWbelU/AUfAj/EPV3EFW0gPD6aTWezMVwcvuEA/Ozp&#10;uXU+vBdGkWjk1KF7SVR23PrQhQ4hMZs2m1rK1EGpSZPT67dX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giH7DICAABjBAAADgAAAAAAAAABACAAAAAfAQAAZHJzL2Uyb0RvYy54bWxQSwUG&#10;AAAAAAYABgBZAQAAwwUAAAAA&#10;">
              <v:fill on="f" focussize="0,0"/>
              <v:stroke on="f" weight="0.5pt"/>
              <v:imagedata o:title=""/>
              <o:lock v:ext="edit" aspectratio="f"/>
              <v:textbox inset="0mm,0mm,0mm,0mm" style="mso-fit-shape-to-text:t;">
                <w:txbxContent>
                  <w:p w14:paraId="1827F089">
                    <w:pPr>
                      <w:pStyle w:val="10"/>
                      <w:ind w:firstLine="360"/>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8189A">
    <w:pPr>
      <w:pStyle w:val="11"/>
      <w:pBdr>
        <w:bottom w:val="none" w:color="auto" w:sz="0" w:space="1"/>
      </w:pBdr>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BF9B1A"/>
    <w:multiLevelType w:val="singleLevel"/>
    <w:tmpl w:val="D4BF9B1A"/>
    <w:lvl w:ilvl="0" w:tentative="0">
      <w:start w:val="1"/>
      <w:numFmt w:val="decimal"/>
      <w:suff w:val="nothing"/>
      <w:lvlText w:val="（%1）"/>
      <w:lvlJc w:val="left"/>
    </w:lvl>
  </w:abstractNum>
  <w:abstractNum w:abstractNumId="1">
    <w:nsid w:val="2DF58670"/>
    <w:multiLevelType w:val="singleLevel"/>
    <w:tmpl w:val="2DF58670"/>
    <w:lvl w:ilvl="0" w:tentative="0">
      <w:start w:val="1"/>
      <w:numFmt w:val="decimal"/>
      <w:suff w:val="nothing"/>
      <w:lvlText w:val="%1、"/>
      <w:lvlJc w:val="left"/>
    </w:lvl>
  </w:abstractNum>
  <w:abstractNum w:abstractNumId="2">
    <w:nsid w:val="42894B6B"/>
    <w:multiLevelType w:val="singleLevel"/>
    <w:tmpl w:val="42894B6B"/>
    <w:lvl w:ilvl="0" w:tentative="0">
      <w:start w:val="1"/>
      <w:numFmt w:val="decimal"/>
      <w:suff w:val="nothing"/>
      <w:lvlText w:val="%1、"/>
      <w:lvlJc w:val="left"/>
    </w:lvl>
  </w:abstractNum>
  <w:abstractNum w:abstractNumId="3">
    <w:nsid w:val="498A6740"/>
    <w:multiLevelType w:val="multilevel"/>
    <w:tmpl w:val="498A6740"/>
    <w:lvl w:ilvl="0" w:tentative="0">
      <w:start w:val="1"/>
      <w:numFmt w:val="decimal"/>
      <w:lvlText w:val="%1"/>
      <w:lvlJc w:val="left"/>
      <w:pPr>
        <w:ind w:left="600" w:hanging="600"/>
      </w:pPr>
      <w:rPr>
        <w:rFonts w:hint="default"/>
      </w:rPr>
    </w:lvl>
    <w:lvl w:ilvl="1" w:tentative="0">
      <w:start w:val="2"/>
      <w:numFmt w:val="decimal"/>
      <w:lvlText w:val="%1.%2"/>
      <w:lvlJc w:val="left"/>
      <w:pPr>
        <w:ind w:left="600" w:hanging="60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4">
    <w:nsid w:val="666DFADD"/>
    <w:multiLevelType w:val="singleLevel"/>
    <w:tmpl w:val="666DFADD"/>
    <w:lvl w:ilvl="0" w:tentative="0">
      <w:start w:val="6"/>
      <w:numFmt w:val="chineseCounting"/>
      <w:suff w:val="nothing"/>
      <w:lvlText w:val="%1、"/>
      <w:lvlJc w:val="left"/>
      <w:rPr>
        <w:rFonts w:hint="eastAsia"/>
      </w:rPr>
    </w:lvl>
  </w:abstractNum>
  <w:abstractNum w:abstractNumId="5">
    <w:nsid w:val="6D41C8F8"/>
    <w:multiLevelType w:val="singleLevel"/>
    <w:tmpl w:val="6D41C8F8"/>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0NzZmMGY5MTM5Y2E1NTM0MjU5MWVkMmZkYzMzZDUifQ=="/>
    <w:docVar w:name="KSO_WPS_MARK_KEY" w:val="8c816d28-72ee-4be1-a755-645c1f3e0879"/>
  </w:docVars>
  <w:rsids>
    <w:rsidRoot w:val="00000000"/>
    <w:rsid w:val="08D87384"/>
    <w:rsid w:val="0C0B2E8B"/>
    <w:rsid w:val="0EA325B7"/>
    <w:rsid w:val="100A4666"/>
    <w:rsid w:val="12DB3F3E"/>
    <w:rsid w:val="145B1314"/>
    <w:rsid w:val="1E5D7713"/>
    <w:rsid w:val="1F2B3DF2"/>
    <w:rsid w:val="23AA6956"/>
    <w:rsid w:val="24FC6E3E"/>
    <w:rsid w:val="299B568F"/>
    <w:rsid w:val="3204479C"/>
    <w:rsid w:val="39D91D49"/>
    <w:rsid w:val="43361CF8"/>
    <w:rsid w:val="46F678F1"/>
    <w:rsid w:val="4A004FF2"/>
    <w:rsid w:val="54FC2D09"/>
    <w:rsid w:val="5EF760FE"/>
    <w:rsid w:val="621B010A"/>
    <w:rsid w:val="623E3F42"/>
    <w:rsid w:val="647E189B"/>
    <w:rsid w:val="77A46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jc w:val="center"/>
      <w:outlineLvl w:val="0"/>
    </w:pPr>
    <w:rPr>
      <w:rFonts w:ascii="Calibri" w:hAnsi="Calibri" w:eastAsia="黑体"/>
      <w:b/>
      <w:sz w:val="44"/>
      <w:szCs w:val="44"/>
    </w:rPr>
  </w:style>
  <w:style w:type="paragraph" w:styleId="8">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9">
    <w:name w:val="heading 4"/>
    <w:basedOn w:val="1"/>
    <w:next w:val="1"/>
    <w:qFormat/>
    <w:uiPriority w:val="0"/>
    <w:pPr>
      <w:keepNext/>
      <w:keepLines/>
      <w:spacing w:before="280" w:after="290" w:line="372" w:lineRule="auto"/>
      <w:outlineLvl w:val="3"/>
    </w:pPr>
    <w:rPr>
      <w:rFonts w:ascii="Cambria" w:hAnsi="Cambria" w:eastAsia="宋体" w:cs="Times New Roman"/>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szCs w:val="24"/>
    </w:rPr>
  </w:style>
  <w:style w:type="paragraph" w:styleId="3">
    <w:name w:val="Body Text"/>
    <w:basedOn w:val="1"/>
    <w:next w:val="4"/>
    <w:unhideWhenUsed/>
    <w:qFormat/>
    <w:uiPriority w:val="0"/>
    <w:pPr>
      <w:spacing w:after="120"/>
    </w:pPr>
  </w:style>
  <w:style w:type="paragraph" w:styleId="4">
    <w:name w:val="Body Text 2"/>
    <w:basedOn w:val="1"/>
    <w:next w:val="3"/>
    <w:qFormat/>
    <w:uiPriority w:val="0"/>
    <w:pPr>
      <w:widowControl/>
      <w:spacing w:after="120" w:line="480" w:lineRule="auto"/>
      <w:jc w:val="left"/>
    </w:pPr>
    <w:rPr>
      <w:rFonts w:ascii="Calibri" w:hAnsi="Calibri"/>
      <w:kern w:val="0"/>
      <w:sz w:val="22"/>
      <w:szCs w:val="22"/>
      <w:lang w:eastAsia="en-US" w:bidi="en-US"/>
    </w:rPr>
  </w:style>
  <w:style w:type="paragraph" w:styleId="5">
    <w:name w:val="Body Text First Indent 2"/>
    <w:basedOn w:val="6"/>
    <w:next w:val="1"/>
    <w:qFormat/>
    <w:uiPriority w:val="0"/>
    <w:pPr>
      <w:spacing w:before="100" w:beforeLines="0" w:beforeAutospacing="1" w:after="120" w:afterLines="0" w:line="360" w:lineRule="auto"/>
      <w:ind w:left="420" w:firstLine="420"/>
    </w:pPr>
    <w:rPr>
      <w:rFonts w:ascii="Times New Roman" w:hAnsi="Times New Roman" w:eastAsia="Arial Unicode MS"/>
      <w:color w:val="000000"/>
      <w:spacing w:val="0"/>
      <w:sz w:val="21"/>
      <w:szCs w:val="24"/>
      <w:u w:val="none" w:color="000000"/>
    </w:rPr>
  </w:style>
  <w:style w:type="paragraph" w:styleId="6">
    <w:name w:val="Body Text Indent"/>
    <w:basedOn w:val="1"/>
    <w:next w:val="1"/>
    <w:qFormat/>
    <w:uiPriority w:val="0"/>
    <w:pPr>
      <w:spacing w:line="200" w:lineRule="exact"/>
      <w:ind w:firstLine="301"/>
    </w:pPr>
    <w:rPr>
      <w:rFonts w:ascii="宋体" w:hAnsi="Courier New"/>
      <w:spacing w:val="-4"/>
      <w:sz w:val="18"/>
      <w:szCs w:val="20"/>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tabs>
        <w:tab w:val="center" w:pos="4153"/>
        <w:tab w:val="right" w:pos="8306"/>
      </w:tabs>
      <w:snapToGrid w:val="0"/>
      <w:jc w:val="center"/>
    </w:pPr>
    <w:rPr>
      <w:sz w:val="18"/>
      <w:szCs w:val="18"/>
    </w:rPr>
  </w:style>
  <w:style w:type="paragraph" w:styleId="12">
    <w:name w:val="toc 1"/>
    <w:basedOn w:val="1"/>
    <w:next w:val="1"/>
    <w:qFormat/>
    <w:uiPriority w:val="39"/>
    <w:rPr>
      <w:rFonts w:ascii="Times New Roman" w:hAnsi="Times New Roman" w:eastAsia="宋体" w:cs="Times New Roman"/>
      <w:szCs w:val="24"/>
    </w:rPr>
  </w:style>
  <w:style w:type="table" w:styleId="14">
    <w:name w:val="Table Grid"/>
    <w:basedOn w:val="13"/>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99"/>
    <w:rPr>
      <w:color w:val="3D3D3D"/>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19487</Words>
  <Characters>20959</Characters>
  <Lines>0</Lines>
  <Paragraphs>0</Paragraphs>
  <TotalTime>15</TotalTime>
  <ScaleCrop>false</ScaleCrop>
  <LinksUpToDate>false</LinksUpToDate>
  <CharactersWithSpaces>21256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2025-04-28T03:10:00Z</dcterms:created>
  <dc:creator>hp</dc:creator>
  <cp:lastModifiedBy>木头会说话</cp:lastModifiedBy>
  <dcterms:modified xsi:type="dcterms:W3CDTF">2025-05-20T09:51:04Z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D0B4C1E28DA94C67B0B5ACAC16106538_13</vt:lpwstr>
  </property>
  <property fmtid="{D5CDD505-2E9C-101B-9397-08002B2CF9AE}" pid="4" name="KSOTemplateDocerSaveRecord">
    <vt:lpwstr>eyJoZGlkIjoiMWU3N2ZkMDRlMzI2ZjlkMmMyMzUwMTM4ZDU0M2Y2YWYiLCJ1c2VySWQiOiIxNzAzMDY4MDUzIn0=</vt:lpwstr>
  </property>
</Properties>
</file>