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val="0"/>
        <w:snapToGrid w:val="0"/>
        <w:spacing w:after="0" w:line="360" w:lineRule="auto"/>
        <w:jc w:val="center"/>
        <w:textAlignment w:val="auto"/>
        <w:rPr>
          <w:rFonts w:hint="eastAsia" w:ascii="宋体" w:hAnsi="宋体" w:cs="黑体"/>
          <w:sz w:val="56"/>
          <w:szCs w:val="56"/>
        </w:rPr>
      </w:pPr>
      <w:bookmarkStart w:id="0" w:name="_Toc152042303"/>
      <w:bookmarkEnd w:id="0"/>
      <w:bookmarkStart w:id="1" w:name="_Toc144974495"/>
      <w:bookmarkEnd w:id="1"/>
      <w:bookmarkStart w:id="2" w:name="_Toc179632544"/>
      <w:bookmarkEnd w:id="2"/>
      <w:r>
        <w:rPr>
          <w:rFonts w:hint="eastAsia" w:ascii="宋体" w:hAnsi="宋体" w:cs="黑体"/>
          <w:sz w:val="56"/>
          <w:szCs w:val="56"/>
          <w:lang w:eastAsia="zh-CN"/>
        </w:rPr>
        <w:t>卢氏县公安局执法执勤车辆采购项目</w:t>
      </w:r>
    </w:p>
    <w:p>
      <w:pPr>
        <w:jc w:val="center"/>
        <w:rPr>
          <w:rFonts w:hint="eastAsia" w:ascii="宋体" w:hAnsi="宋体" w:cs="黑体"/>
          <w:sz w:val="56"/>
          <w:szCs w:val="56"/>
        </w:rPr>
      </w:pPr>
    </w:p>
    <w:p>
      <w:pPr>
        <w:jc w:val="center"/>
        <w:rPr>
          <w:rFonts w:ascii="宋体" w:hAnsi="宋体" w:cs="黑体"/>
          <w:sz w:val="22"/>
          <w:szCs w:val="22"/>
        </w:rPr>
      </w:pPr>
      <w:r>
        <w:rPr>
          <w:rFonts w:hint="eastAsia" w:ascii="宋体" w:hAnsi="宋体" w:cs="黑体"/>
          <w:sz w:val="56"/>
          <w:szCs w:val="56"/>
        </w:rPr>
        <w:t>竞争性磋商文件</w:t>
      </w:r>
    </w:p>
    <w:p>
      <w:pPr>
        <w:jc w:val="center"/>
        <w:rPr>
          <w:rFonts w:ascii="宋体" w:hAnsi="宋体" w:cs="宋体"/>
          <w:kern w:val="2"/>
          <w:sz w:val="24"/>
          <w:szCs w:val="24"/>
        </w:rPr>
      </w:pPr>
    </w:p>
    <w:p>
      <w:pPr>
        <w:jc w:val="center"/>
        <w:rPr>
          <w:rFonts w:ascii="宋体" w:hAnsi="宋体" w:cs="宋体"/>
          <w:kern w:val="2"/>
          <w:sz w:val="24"/>
          <w:szCs w:val="24"/>
        </w:rPr>
      </w:pPr>
    </w:p>
    <w:p>
      <w:pPr>
        <w:pStyle w:val="6"/>
        <w:jc w:val="left"/>
        <w:rPr>
          <w:rFonts w:hint="eastAsia" w:ascii="宋体" w:hAnsi="宋体"/>
          <w:color w:val="auto"/>
          <w:sz w:val="30"/>
          <w:szCs w:val="30"/>
          <w:lang w:eastAsia="zh-CN"/>
        </w:rPr>
      </w:pPr>
      <w:r>
        <w:rPr>
          <w:rFonts w:hint="eastAsia" w:ascii="宋体" w:hAnsi="宋体"/>
          <w:color w:val="auto"/>
          <w:sz w:val="30"/>
          <w:szCs w:val="30"/>
        </w:rPr>
        <w:t>项目编号：三卢竞磋采购-202</w:t>
      </w:r>
      <w:r>
        <w:rPr>
          <w:rFonts w:hint="eastAsia" w:ascii="宋体" w:hAnsi="宋体"/>
          <w:color w:val="auto"/>
          <w:sz w:val="30"/>
          <w:szCs w:val="30"/>
          <w:lang w:val="en-US" w:eastAsia="zh-CN"/>
        </w:rPr>
        <w:t>5</w:t>
      </w:r>
      <w:r>
        <w:rPr>
          <w:rFonts w:hint="eastAsia" w:ascii="宋体" w:hAnsi="宋体"/>
          <w:color w:val="auto"/>
          <w:sz w:val="30"/>
          <w:szCs w:val="30"/>
        </w:rPr>
        <w:t>-</w:t>
      </w:r>
      <w:r>
        <w:rPr>
          <w:rFonts w:hint="eastAsia" w:ascii="宋体" w:hAnsi="宋体"/>
          <w:color w:val="auto"/>
          <w:sz w:val="30"/>
          <w:szCs w:val="30"/>
          <w:lang w:val="en-US" w:eastAsia="zh-CN"/>
        </w:rPr>
        <w:t>45</w:t>
      </w:r>
      <w:r>
        <w:rPr>
          <w:rFonts w:hint="eastAsia" w:ascii="宋体" w:hAnsi="宋体"/>
          <w:color w:val="auto"/>
          <w:sz w:val="30"/>
          <w:szCs w:val="30"/>
          <w:lang w:eastAsia="zh-CN"/>
        </w:rPr>
        <w:t>、</w:t>
      </w:r>
      <w:r>
        <w:rPr>
          <w:rFonts w:hint="eastAsia" w:ascii="宋体" w:hAnsi="宋体"/>
          <w:color w:val="auto"/>
          <w:sz w:val="30"/>
          <w:szCs w:val="30"/>
          <w:lang w:val="en-US" w:eastAsia="zh-CN"/>
        </w:rPr>
        <w:t>LSGZ[2025]101-ZC071</w:t>
      </w:r>
    </w:p>
    <w:p>
      <w:pPr>
        <w:pStyle w:val="6"/>
        <w:jc w:val="left"/>
        <w:rPr>
          <w:rFonts w:hint="eastAsia" w:ascii="宋体" w:hAnsi="宋体" w:eastAsia="宋体"/>
          <w:color w:val="0000FF"/>
          <w:sz w:val="30"/>
          <w:szCs w:val="30"/>
          <w:lang w:eastAsia="zh-CN"/>
        </w:rPr>
      </w:pPr>
    </w:p>
    <w:p>
      <w:pPr>
        <w:pStyle w:val="7"/>
      </w:pPr>
    </w:p>
    <w:p>
      <w:pPr>
        <w:pStyle w:val="6"/>
        <w:jc w:val="center"/>
        <w:rPr>
          <w:rFonts w:ascii="宋体" w:hAnsi="宋体"/>
          <w:sz w:val="30"/>
          <w:szCs w:val="30"/>
        </w:rPr>
      </w:pPr>
      <w:r>
        <w:rPr>
          <w:rFonts w:ascii="Times New Roman" w:hAnsi="Times New Roman" w:eastAsia="宋体" w:cs="Times New Roman"/>
          <w:kern w:val="2"/>
          <w:sz w:val="21"/>
          <w:szCs w:val="24"/>
          <w:lang w:val="en-US" w:eastAsia="zh-CN" w:bidi="ar-SA"/>
        </w:rPr>
        <w:pict>
          <v:shape id="图片框 1025" o:spid="_x0000_s1029" type="#_x0000_t75" style="height:263.35pt;width:262.6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jc w:val="center"/>
        <w:rPr>
          <w:rFonts w:hint="eastAsia" w:ascii="宋体" w:hAnsi="宋体"/>
          <w:bCs/>
          <w:spacing w:val="-20"/>
          <w:sz w:val="32"/>
          <w:szCs w:val="32"/>
        </w:rPr>
      </w:pPr>
      <w:r>
        <w:rPr>
          <w:rFonts w:hint="eastAsia" w:ascii="宋体" w:hAnsi="宋体"/>
          <w:bCs/>
          <w:spacing w:val="-20"/>
          <w:sz w:val="30"/>
          <w:szCs w:val="30"/>
        </w:rPr>
        <w:t xml:space="preserve">                                     </w:t>
      </w:r>
    </w:p>
    <w:p>
      <w:pPr>
        <w:jc w:val="center"/>
        <w:rPr>
          <w:rFonts w:hint="eastAsia" w:ascii="宋体" w:hAnsi="宋体" w:eastAsia="宋体"/>
          <w:bCs/>
          <w:spacing w:val="-20"/>
          <w:sz w:val="32"/>
          <w:szCs w:val="32"/>
          <w:lang w:eastAsia="zh-CN"/>
        </w:rPr>
      </w:pPr>
      <w:r>
        <w:rPr>
          <w:rFonts w:hint="eastAsia" w:ascii="宋体" w:hAnsi="宋体"/>
          <w:bCs/>
          <w:spacing w:val="-20"/>
          <w:sz w:val="32"/>
          <w:szCs w:val="32"/>
        </w:rPr>
        <w:t>采购人：</w:t>
      </w:r>
      <w:r>
        <w:rPr>
          <w:rFonts w:hint="eastAsia" w:ascii="宋体" w:hAnsi="宋体"/>
          <w:bCs/>
          <w:spacing w:val="-20"/>
          <w:sz w:val="32"/>
          <w:szCs w:val="32"/>
          <w:lang w:eastAsia="zh-CN"/>
        </w:rPr>
        <w:t>卢氏县公安局</w:t>
      </w:r>
    </w:p>
    <w:p>
      <w:pPr>
        <w:jc w:val="center"/>
        <w:rPr>
          <w:rFonts w:hint="eastAsia" w:ascii="宋体" w:hAnsi="宋体" w:eastAsia="宋体"/>
          <w:bCs/>
          <w:spacing w:val="-20"/>
          <w:sz w:val="32"/>
          <w:szCs w:val="32"/>
          <w:lang w:eastAsia="zh-CN"/>
        </w:rPr>
      </w:pPr>
      <w:r>
        <w:rPr>
          <w:rFonts w:hint="eastAsia" w:ascii="宋体" w:hAnsi="宋体"/>
          <w:bCs/>
          <w:spacing w:val="-20"/>
          <w:sz w:val="32"/>
          <w:szCs w:val="32"/>
        </w:rPr>
        <w:t>代理机构：</w:t>
      </w:r>
      <w:bookmarkStart w:id="3" w:name="OLE_LINK3"/>
      <w:r>
        <w:rPr>
          <w:rFonts w:hint="eastAsia" w:ascii="宋体" w:hAnsi="宋体"/>
          <w:bCs/>
          <w:spacing w:val="-20"/>
          <w:sz w:val="32"/>
          <w:szCs w:val="32"/>
          <w:lang w:eastAsia="zh-CN"/>
        </w:rPr>
        <w:t xml:space="preserve">河南知信合工程咨询有限公司 </w:t>
      </w:r>
    </w:p>
    <w:bookmarkEnd w:id="3"/>
    <w:p>
      <w:pPr>
        <w:jc w:val="center"/>
        <w:rPr>
          <w:rFonts w:ascii="宋体" w:hAnsi="宋体"/>
          <w:bCs/>
          <w:spacing w:val="-20"/>
          <w:sz w:val="32"/>
          <w:szCs w:val="32"/>
        </w:rPr>
        <w:sectPr>
          <w:headerReference r:id="rId4" w:type="default"/>
          <w:headerReference r:id="rId5" w:type="even"/>
          <w:pgSz w:w="11906" w:h="16838"/>
          <w:pgMar w:top="1440" w:right="1134" w:bottom="1440" w:left="1701" w:header="851" w:footer="992" w:gutter="0"/>
          <w:cols w:space="720" w:num="1"/>
          <w:docGrid w:type="lines" w:linePitch="312" w:charSpace="0"/>
        </w:sectPr>
      </w:pPr>
      <w:r>
        <w:rPr>
          <w:rFonts w:hint="eastAsia" w:ascii="宋体" w:hAnsi="宋体"/>
          <w:bCs/>
          <w:spacing w:val="-20"/>
          <w:sz w:val="32"/>
          <w:szCs w:val="32"/>
        </w:rPr>
        <w:t>日期：二</w:t>
      </w:r>
      <w:r>
        <w:rPr>
          <w:rFonts w:hint="eastAsia" w:ascii="宋体" w:hAnsi="宋体"/>
          <w:bCs/>
          <w:color w:val="auto"/>
          <w:spacing w:val="-20"/>
          <w:sz w:val="32"/>
          <w:szCs w:val="32"/>
        </w:rPr>
        <w:t>零二</w:t>
      </w:r>
      <w:r>
        <w:rPr>
          <w:rFonts w:hint="eastAsia" w:ascii="宋体" w:hAnsi="宋体"/>
          <w:bCs/>
          <w:color w:val="auto"/>
          <w:spacing w:val="-20"/>
          <w:sz w:val="32"/>
          <w:szCs w:val="32"/>
          <w:lang w:val="en-US" w:eastAsia="zh-CN"/>
        </w:rPr>
        <w:t>五</w:t>
      </w:r>
      <w:r>
        <w:rPr>
          <w:rFonts w:hint="eastAsia" w:ascii="宋体" w:hAnsi="宋体"/>
          <w:bCs/>
          <w:color w:val="auto"/>
          <w:spacing w:val="-20"/>
          <w:sz w:val="32"/>
          <w:szCs w:val="32"/>
        </w:rPr>
        <w:t>年</w:t>
      </w:r>
      <w:r>
        <w:rPr>
          <w:rFonts w:hint="eastAsia" w:ascii="宋体" w:hAnsi="宋体"/>
          <w:bCs/>
          <w:color w:val="auto"/>
          <w:spacing w:val="-20"/>
          <w:sz w:val="32"/>
          <w:szCs w:val="32"/>
          <w:lang w:val="en-US" w:eastAsia="zh-CN"/>
        </w:rPr>
        <w:t>五</w:t>
      </w:r>
      <w:r>
        <w:rPr>
          <w:rFonts w:hint="eastAsia" w:ascii="宋体" w:hAnsi="宋体"/>
          <w:bCs/>
          <w:color w:val="auto"/>
          <w:spacing w:val="-20"/>
          <w:sz w:val="32"/>
          <w:szCs w:val="32"/>
        </w:rPr>
        <w:t>月</w:t>
      </w:r>
    </w:p>
    <w:p>
      <w:pPr>
        <w:spacing w:line="500" w:lineRule="exact"/>
        <w:jc w:val="center"/>
        <w:rPr>
          <w:rFonts w:ascii="宋体" w:hAnsi="宋体"/>
          <w:b/>
          <w:spacing w:val="-20"/>
          <w:sz w:val="30"/>
          <w:szCs w:val="30"/>
        </w:rPr>
      </w:pPr>
    </w:p>
    <w:p>
      <w:pPr>
        <w:rPr>
          <w:rFonts w:ascii="宋体" w:hAnsi="宋体" w:cs="宋体"/>
          <w:b/>
          <w:sz w:val="24"/>
          <w:szCs w:val="24"/>
        </w:rPr>
      </w:pPr>
    </w:p>
    <w:p>
      <w:pPr>
        <w:jc w:val="center"/>
        <w:rPr>
          <w:rFonts w:ascii="宋体" w:hAnsi="宋体" w:cs="宋体"/>
          <w:b/>
          <w:sz w:val="36"/>
          <w:szCs w:val="32"/>
        </w:rPr>
      </w:pPr>
      <w:r>
        <w:rPr>
          <w:rFonts w:hint="eastAsia" w:ascii="宋体" w:hAnsi="宋体" w:cs="宋体"/>
          <w:b/>
          <w:sz w:val="36"/>
          <w:szCs w:val="32"/>
        </w:rPr>
        <w:t>目  录</w:t>
      </w:r>
    </w:p>
    <w:p>
      <w:pPr>
        <w:pStyle w:val="38"/>
        <w:tabs>
          <w:tab w:val="right" w:leader="dot" w:pos="9292"/>
        </w:tabs>
        <w:ind w:left="800"/>
      </w:pPr>
      <w:r>
        <w:rPr>
          <w:sz w:val="24"/>
          <w:szCs w:val="24"/>
        </w:rPr>
        <w:fldChar w:fldCharType="begin"/>
      </w:r>
      <w:r>
        <w:rPr>
          <w:sz w:val="24"/>
          <w:szCs w:val="24"/>
        </w:rPr>
        <w:instrText xml:space="preserve">TOC \o "1-3" \h \u </w:instrText>
      </w:r>
      <w:r>
        <w:rPr>
          <w:sz w:val="24"/>
          <w:szCs w:val="24"/>
        </w:rPr>
        <w:fldChar w:fldCharType="separate"/>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rPr>
      </w:pPr>
      <w:r>
        <w:rPr>
          <w:rFonts w:hint="eastAsia" w:ascii="宋体" w:hAnsi="宋体" w:eastAsia="宋体" w:cs="宋体"/>
          <w:bCs/>
          <w:sz w:val="30"/>
          <w:szCs w:val="30"/>
        </w:rPr>
        <w:t>第一章  竞争性磋商公告</w:t>
      </w:r>
      <w:r>
        <w:rPr>
          <w:rFonts w:hint="eastAsia" w:ascii="宋体" w:hAnsi="宋体" w:eastAsia="宋体" w:cs="宋体"/>
          <w:sz w:val="30"/>
          <w:szCs w:val="30"/>
        </w:rPr>
        <w:tab/>
      </w:r>
      <w:r>
        <w:rPr>
          <w:rFonts w:hint="eastAsia" w:ascii="宋体" w:hAnsi="宋体" w:eastAsia="宋体" w:cs="宋体"/>
          <w:bCs/>
          <w:sz w:val="30"/>
          <w:szCs w:val="30"/>
        </w:rPr>
        <w:t>2</w:t>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第二章  供应商须知</w:t>
      </w:r>
      <w:r>
        <w:rPr>
          <w:rFonts w:hint="eastAsia" w:ascii="宋体" w:hAnsi="宋体" w:eastAsia="宋体" w:cs="宋体"/>
          <w:bCs/>
          <w:sz w:val="30"/>
          <w:szCs w:val="30"/>
        </w:rPr>
        <w:tab/>
      </w:r>
      <w:r>
        <w:rPr>
          <w:rFonts w:hint="eastAsia" w:ascii="宋体" w:hAnsi="宋体" w:eastAsia="宋体" w:cs="宋体"/>
          <w:bCs/>
          <w:sz w:val="30"/>
          <w:szCs w:val="30"/>
          <w:lang w:val="en-US" w:eastAsia="zh-CN"/>
        </w:rPr>
        <w:t>9</w:t>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 xml:space="preserve">第三章  </w:t>
      </w:r>
      <w:r>
        <w:rPr>
          <w:rFonts w:hint="eastAsia" w:ascii="宋体" w:hAnsi="宋体" w:eastAsia="宋体" w:cs="宋体"/>
          <w:bCs/>
          <w:sz w:val="30"/>
          <w:szCs w:val="30"/>
          <w:lang w:val="en-US" w:eastAsia="zh-CN"/>
        </w:rPr>
        <w:t>采购需求及</w:t>
      </w:r>
      <w:r>
        <w:rPr>
          <w:rFonts w:hint="eastAsia" w:ascii="宋体" w:hAnsi="宋体" w:eastAsia="宋体" w:cs="宋体"/>
          <w:bCs/>
          <w:sz w:val="30"/>
          <w:szCs w:val="30"/>
        </w:rPr>
        <w:t>内容</w:t>
      </w:r>
      <w:r>
        <w:rPr>
          <w:rFonts w:hint="eastAsia" w:ascii="宋体" w:hAnsi="宋体" w:eastAsia="宋体" w:cs="宋体"/>
          <w:bCs/>
          <w:sz w:val="30"/>
          <w:szCs w:val="30"/>
        </w:rPr>
        <w:tab/>
      </w:r>
      <w:r>
        <w:rPr>
          <w:rFonts w:hint="eastAsia" w:ascii="宋体" w:hAnsi="宋体" w:eastAsia="宋体" w:cs="宋体"/>
          <w:bCs/>
          <w:sz w:val="30"/>
          <w:szCs w:val="30"/>
        </w:rPr>
        <w:t>2</w:t>
      </w:r>
      <w:r>
        <w:rPr>
          <w:rFonts w:hint="eastAsia" w:ascii="宋体" w:hAnsi="宋体" w:cs="宋体"/>
          <w:bCs/>
          <w:sz w:val="30"/>
          <w:szCs w:val="30"/>
          <w:lang w:val="en-US" w:eastAsia="zh-CN"/>
        </w:rPr>
        <w:t>9</w:t>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第四章  合同条款及合同文件格式</w:t>
      </w:r>
      <w:r>
        <w:rPr>
          <w:rFonts w:hint="eastAsia" w:ascii="宋体" w:hAnsi="宋体" w:eastAsia="宋体" w:cs="宋体"/>
          <w:bCs/>
          <w:sz w:val="30"/>
          <w:szCs w:val="30"/>
        </w:rPr>
        <w:tab/>
      </w:r>
      <w:r>
        <w:rPr>
          <w:rFonts w:hint="eastAsia" w:ascii="宋体" w:hAnsi="宋体" w:cs="宋体"/>
          <w:bCs/>
          <w:sz w:val="30"/>
          <w:szCs w:val="30"/>
          <w:lang w:val="en-US" w:eastAsia="zh-CN"/>
        </w:rPr>
        <w:t>30</w:t>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lang w:val="en-US" w:eastAsia="zh-CN"/>
        </w:rPr>
      </w:pPr>
      <w:r>
        <w:rPr>
          <w:rFonts w:hint="eastAsia" w:ascii="宋体" w:hAnsi="宋体" w:eastAsia="宋体" w:cs="宋体"/>
          <w:bCs/>
          <w:sz w:val="30"/>
          <w:szCs w:val="30"/>
        </w:rPr>
        <w:t>第五章  评审标准</w:t>
      </w:r>
      <w:r>
        <w:rPr>
          <w:rFonts w:hint="eastAsia" w:ascii="宋体" w:hAnsi="宋体" w:eastAsia="宋体" w:cs="宋体"/>
          <w:bCs/>
          <w:sz w:val="30"/>
          <w:szCs w:val="30"/>
        </w:rPr>
        <w:tab/>
      </w:r>
      <w:r>
        <w:rPr>
          <w:rFonts w:hint="eastAsia" w:ascii="宋体" w:hAnsi="宋体" w:eastAsia="宋体" w:cs="宋体"/>
          <w:bCs/>
          <w:sz w:val="30"/>
          <w:szCs w:val="30"/>
          <w:lang w:val="en-US" w:eastAsia="zh-CN"/>
        </w:rPr>
        <w:t>3</w:t>
      </w:r>
      <w:r>
        <w:rPr>
          <w:rFonts w:hint="eastAsia" w:ascii="宋体" w:hAnsi="宋体" w:cs="宋体"/>
          <w:bCs/>
          <w:sz w:val="30"/>
          <w:szCs w:val="30"/>
          <w:lang w:val="en-US" w:eastAsia="zh-CN"/>
        </w:rPr>
        <w:t>3</w:t>
      </w:r>
    </w:p>
    <w:p>
      <w:pPr>
        <w:tabs>
          <w:tab w:val="right" w:leader="dot" w:pos="9072"/>
        </w:tabs>
        <w:autoSpaceDE w:val="0"/>
        <w:autoSpaceDN w:val="0"/>
        <w:spacing w:line="800" w:lineRule="exact"/>
        <w:ind w:firstLine="600" w:firstLineChars="200"/>
        <w:rPr>
          <w:rFonts w:hint="eastAsia" w:ascii="宋体" w:hAnsi="宋体" w:eastAsia="宋体" w:cs="宋体"/>
          <w:bCs/>
          <w:sz w:val="30"/>
          <w:szCs w:val="30"/>
          <w:lang w:val="en-US" w:eastAsia="zh-CN"/>
        </w:rPr>
      </w:pPr>
      <w:r>
        <w:rPr>
          <w:rFonts w:hint="eastAsia" w:ascii="宋体" w:hAnsi="宋体" w:eastAsia="宋体" w:cs="宋体"/>
          <w:bCs/>
          <w:sz w:val="30"/>
          <w:szCs w:val="30"/>
        </w:rPr>
        <w:t>第六章  响应文件格式</w:t>
      </w:r>
      <w:r>
        <w:rPr>
          <w:rFonts w:hint="eastAsia" w:ascii="宋体" w:hAnsi="宋体" w:eastAsia="宋体" w:cs="宋体"/>
          <w:bCs/>
          <w:sz w:val="30"/>
          <w:szCs w:val="30"/>
        </w:rPr>
        <w:tab/>
      </w:r>
      <w:r>
        <w:rPr>
          <w:rFonts w:hint="eastAsia" w:ascii="宋体" w:hAnsi="宋体" w:eastAsia="宋体" w:cs="宋体"/>
          <w:bCs/>
          <w:sz w:val="30"/>
          <w:szCs w:val="30"/>
          <w:lang w:val="en-US" w:eastAsia="zh-CN"/>
        </w:rPr>
        <w:t>4</w:t>
      </w:r>
      <w:r>
        <w:rPr>
          <w:rFonts w:hint="eastAsia" w:ascii="宋体" w:hAnsi="宋体" w:cs="宋体"/>
          <w:bCs/>
          <w:sz w:val="30"/>
          <w:szCs w:val="30"/>
          <w:lang w:val="en-US" w:eastAsia="zh-CN"/>
        </w:rPr>
        <w:t>2</w:t>
      </w:r>
      <w:bookmarkStart w:id="86" w:name="_GoBack"/>
      <w:bookmarkEnd w:id="86"/>
    </w:p>
    <w:p>
      <w:pPr>
        <w:pStyle w:val="19"/>
        <w:tabs>
          <w:tab w:val="right" w:leader="dot" w:pos="9628"/>
        </w:tabs>
        <w:spacing w:line="720" w:lineRule="auto"/>
        <w:rPr>
          <w:rFonts w:ascii="宋体" w:hAnsi="宋体" w:cs="宋体"/>
          <w:sz w:val="24"/>
          <w:shd w:val="clear" w:color="auto" w:fill="FFFFFF"/>
        </w:rPr>
      </w:pPr>
      <w:r>
        <w:fldChar w:fldCharType="end"/>
      </w:r>
    </w:p>
    <w:p>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bookmarkStart w:id="4" w:name="_Toc461977403"/>
      <w:bookmarkEnd w:id="4"/>
      <w:bookmarkStart w:id="5" w:name="_Toc461977412"/>
      <w:bookmarkEnd w:id="5"/>
      <w:bookmarkStart w:id="6" w:name="_Toc15562"/>
    </w:p>
    <w:p>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p>
    <w:p>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p>
    <w:p>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sectPr>
          <w:headerReference r:id="rId6" w:type="default"/>
          <w:footerReference r:id="rId7" w:type="default"/>
          <w:pgSz w:w="11906" w:h="16838"/>
          <w:pgMar w:top="1135" w:right="1196" w:bottom="1135" w:left="1418" w:header="720" w:footer="720" w:gutter="0"/>
          <w:pgNumType w:fmt="decimal" w:start="1"/>
          <w:cols w:space="720" w:num="1"/>
          <w:docGrid w:type="lines" w:linePitch="312" w:charSpace="0"/>
        </w:sectPr>
      </w:pPr>
    </w:p>
    <w:p>
      <w:pPr>
        <w:keepNext/>
        <w:widowControl w:val="0"/>
        <w:spacing w:before="100" w:beforeAutospacing="1" w:after="100" w:afterAutospacing="1" w:line="520" w:lineRule="exact"/>
        <w:ind w:left="720" w:hanging="720"/>
        <w:jc w:val="center"/>
        <w:outlineLvl w:val="0"/>
        <w:rPr>
          <w:rFonts w:hint="eastAsia" w:ascii="宋体" w:hAnsi="宋体" w:eastAsia="宋体" w:cs="宋体"/>
          <w:b/>
          <w:sz w:val="30"/>
          <w:szCs w:val="30"/>
        </w:rPr>
      </w:pPr>
      <w:r>
        <w:rPr>
          <w:rFonts w:hint="eastAsia" w:ascii="宋体" w:hAnsi="宋体" w:eastAsia="宋体" w:cs="宋体"/>
          <w:b/>
          <w:kern w:val="2"/>
          <w:sz w:val="30"/>
          <w:szCs w:val="30"/>
        </w:rPr>
        <w:t>第一章    竞争性磋商公告</w:t>
      </w:r>
      <w:bookmarkEnd w:id="6"/>
    </w:p>
    <w:p>
      <w:pPr>
        <w:widowControl w:val="0"/>
        <w:spacing w:line="360" w:lineRule="auto"/>
        <w:ind w:firstLine="600" w:firstLineChars="200"/>
        <w:rPr>
          <w:rFonts w:hint="eastAsia" w:ascii="宋体" w:hAnsi="宋体" w:eastAsia="宋体" w:cs="宋体"/>
          <w:kern w:val="2"/>
          <w:sz w:val="30"/>
          <w:szCs w:val="30"/>
        </w:rPr>
      </w:pPr>
      <w:bookmarkStart w:id="7" w:name="OLE_LINK5"/>
      <w:r>
        <w:rPr>
          <w:rFonts w:hint="eastAsia" w:ascii="宋体" w:hAnsi="宋体" w:eastAsia="宋体" w:cs="宋体"/>
          <w:sz w:val="30"/>
          <w:szCs w:val="30"/>
          <w:shd w:val="clear" w:color="auto" w:fill="FFFFFF"/>
          <w:lang w:eastAsia="zh-CN"/>
        </w:rPr>
        <w:t>河南知信合工程咨询有限公司</w:t>
      </w:r>
      <w:r>
        <w:rPr>
          <w:rFonts w:hint="eastAsia" w:ascii="宋体" w:hAnsi="宋体" w:eastAsia="宋体" w:cs="宋体"/>
          <w:kern w:val="2"/>
          <w:sz w:val="30"/>
          <w:szCs w:val="30"/>
        </w:rPr>
        <w:t>受</w:t>
      </w:r>
      <w:r>
        <w:rPr>
          <w:rFonts w:hint="eastAsia" w:ascii="宋体" w:hAnsi="宋体" w:eastAsia="宋体" w:cs="宋体"/>
          <w:kern w:val="2"/>
          <w:sz w:val="30"/>
          <w:szCs w:val="30"/>
          <w:lang w:eastAsia="zh-CN"/>
        </w:rPr>
        <w:t>卢氏县公安局</w:t>
      </w:r>
      <w:r>
        <w:rPr>
          <w:rFonts w:hint="eastAsia" w:ascii="宋体" w:hAnsi="宋体" w:eastAsia="宋体" w:cs="宋体"/>
          <w:kern w:val="2"/>
          <w:sz w:val="30"/>
          <w:szCs w:val="30"/>
        </w:rPr>
        <w:t>的委托，就</w:t>
      </w:r>
      <w:r>
        <w:rPr>
          <w:rFonts w:hint="eastAsia" w:ascii="宋体" w:hAnsi="宋体" w:eastAsia="宋体" w:cs="宋体"/>
          <w:bCs/>
          <w:sz w:val="30"/>
          <w:szCs w:val="30"/>
          <w:lang w:eastAsia="zh-CN"/>
        </w:rPr>
        <w:t>卢氏县公安局执法执勤车辆采购项目</w:t>
      </w:r>
      <w:r>
        <w:rPr>
          <w:rFonts w:hint="eastAsia" w:ascii="宋体" w:hAnsi="宋体" w:eastAsia="宋体" w:cs="宋体"/>
          <w:kern w:val="2"/>
          <w:sz w:val="30"/>
          <w:szCs w:val="30"/>
        </w:rPr>
        <w:t>进行竞争性磋商采购，本项目已具备招标条件,欢迎符合资格条件的供应商参加。</w:t>
      </w:r>
    </w:p>
    <w:p>
      <w:pPr>
        <w:widowControl w:val="0"/>
        <w:spacing w:line="360" w:lineRule="auto"/>
        <w:ind w:firstLine="600" w:firstLineChars="200"/>
        <w:outlineLvl w:val="1"/>
        <w:rPr>
          <w:rFonts w:hint="eastAsia" w:ascii="宋体" w:hAnsi="宋体" w:eastAsia="宋体" w:cs="宋体"/>
          <w:kern w:val="2"/>
          <w:sz w:val="30"/>
          <w:szCs w:val="30"/>
        </w:rPr>
      </w:pPr>
      <w:bookmarkStart w:id="8" w:name="_Toc2448"/>
      <w:r>
        <w:rPr>
          <w:rFonts w:hint="eastAsia" w:ascii="宋体" w:hAnsi="宋体" w:eastAsia="宋体" w:cs="宋体"/>
          <w:kern w:val="2"/>
          <w:sz w:val="30"/>
          <w:szCs w:val="30"/>
        </w:rPr>
        <w:t>一、项目概况与磋商范围</w:t>
      </w:r>
      <w:bookmarkEnd w:id="8"/>
    </w:p>
    <w:p>
      <w:pPr>
        <w:widowControl w:val="0"/>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1、采购人：</w:t>
      </w:r>
      <w:r>
        <w:rPr>
          <w:rFonts w:hint="eastAsia" w:ascii="宋体" w:hAnsi="宋体" w:eastAsia="宋体" w:cs="宋体"/>
          <w:kern w:val="2"/>
          <w:sz w:val="30"/>
          <w:szCs w:val="30"/>
          <w:lang w:eastAsia="zh-CN"/>
        </w:rPr>
        <w:t>卢氏县公安局</w:t>
      </w:r>
    </w:p>
    <w:p>
      <w:pPr>
        <w:widowControl w:val="0"/>
        <w:spacing w:line="360" w:lineRule="auto"/>
        <w:ind w:firstLine="600" w:firstLineChars="200"/>
        <w:rPr>
          <w:rFonts w:hint="eastAsia" w:ascii="宋体" w:hAnsi="宋体" w:eastAsia="宋体" w:cs="宋体"/>
          <w:bCs/>
          <w:sz w:val="30"/>
          <w:szCs w:val="30"/>
          <w:lang w:eastAsia="zh-CN"/>
        </w:rPr>
      </w:pPr>
      <w:r>
        <w:rPr>
          <w:rFonts w:hint="eastAsia" w:ascii="宋体" w:hAnsi="宋体" w:eastAsia="宋体" w:cs="宋体"/>
          <w:kern w:val="2"/>
          <w:sz w:val="30"/>
          <w:szCs w:val="30"/>
        </w:rPr>
        <w:t>2、项目名称：</w:t>
      </w:r>
      <w:r>
        <w:rPr>
          <w:rFonts w:hint="eastAsia" w:ascii="宋体" w:hAnsi="宋体" w:eastAsia="宋体" w:cs="宋体"/>
          <w:kern w:val="2"/>
          <w:sz w:val="30"/>
          <w:szCs w:val="30"/>
          <w:lang w:eastAsia="zh-CN"/>
        </w:rPr>
        <w:t>卢氏县公安局执法执勤车辆采购项目</w:t>
      </w:r>
    </w:p>
    <w:p>
      <w:pPr>
        <w:widowControl w:val="0"/>
        <w:spacing w:line="360" w:lineRule="auto"/>
        <w:ind w:firstLine="600" w:firstLineChars="200"/>
        <w:rPr>
          <w:rFonts w:hint="eastAsia" w:ascii="宋体" w:hAnsi="宋体" w:eastAsia="宋体" w:cs="宋体"/>
          <w:color w:val="0000FF"/>
          <w:kern w:val="2"/>
          <w:sz w:val="30"/>
          <w:szCs w:val="30"/>
          <w:lang w:eastAsia="zh-CN"/>
        </w:rPr>
      </w:pPr>
      <w:r>
        <w:rPr>
          <w:rFonts w:hint="eastAsia" w:ascii="宋体" w:hAnsi="宋体" w:eastAsia="宋体" w:cs="宋体"/>
          <w:color w:val="auto"/>
          <w:kern w:val="2"/>
          <w:sz w:val="30"/>
          <w:szCs w:val="30"/>
          <w:lang w:eastAsia="zh-CN"/>
        </w:rPr>
        <w:t>3、项目编号：</w:t>
      </w:r>
      <w:r>
        <w:rPr>
          <w:rFonts w:hint="eastAsia" w:ascii="宋体" w:hAnsi="宋体"/>
          <w:color w:val="auto"/>
          <w:sz w:val="30"/>
          <w:szCs w:val="30"/>
        </w:rPr>
        <w:t>三卢竞磋采购-202</w:t>
      </w:r>
      <w:r>
        <w:rPr>
          <w:rFonts w:hint="eastAsia" w:ascii="宋体" w:hAnsi="宋体"/>
          <w:color w:val="auto"/>
          <w:sz w:val="30"/>
          <w:szCs w:val="30"/>
          <w:lang w:val="en-US" w:eastAsia="zh-CN"/>
        </w:rPr>
        <w:t>5</w:t>
      </w:r>
      <w:r>
        <w:rPr>
          <w:rFonts w:hint="eastAsia" w:ascii="宋体" w:hAnsi="宋体"/>
          <w:color w:val="auto"/>
          <w:sz w:val="30"/>
          <w:szCs w:val="30"/>
        </w:rPr>
        <w:t>-</w:t>
      </w:r>
      <w:r>
        <w:rPr>
          <w:rFonts w:hint="eastAsia" w:ascii="宋体" w:hAnsi="宋体"/>
          <w:color w:val="auto"/>
          <w:sz w:val="30"/>
          <w:szCs w:val="30"/>
          <w:lang w:val="en-US" w:eastAsia="zh-CN"/>
        </w:rPr>
        <w:t>45</w:t>
      </w:r>
      <w:r>
        <w:rPr>
          <w:rFonts w:hint="eastAsia" w:ascii="宋体" w:hAnsi="宋体"/>
          <w:color w:val="auto"/>
          <w:sz w:val="30"/>
          <w:szCs w:val="30"/>
          <w:lang w:eastAsia="zh-CN"/>
        </w:rPr>
        <w:t>、</w:t>
      </w:r>
      <w:r>
        <w:rPr>
          <w:rFonts w:hint="eastAsia" w:ascii="宋体" w:hAnsi="宋体"/>
          <w:color w:val="auto"/>
          <w:sz w:val="30"/>
          <w:szCs w:val="30"/>
          <w:lang w:val="en-US" w:eastAsia="zh-CN"/>
        </w:rPr>
        <w:t>LSGZ[2025]101-ZC071</w:t>
      </w:r>
    </w:p>
    <w:p>
      <w:pPr>
        <w:widowControl w:val="0"/>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4、标段划分：一个标段</w:t>
      </w:r>
    </w:p>
    <w:p>
      <w:pPr>
        <w:widowControl w:val="0"/>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5、</w:t>
      </w:r>
      <w:r>
        <w:rPr>
          <w:rFonts w:hint="eastAsia" w:ascii="宋体" w:hAnsi="宋体" w:eastAsia="宋体" w:cs="宋体"/>
          <w:bCs/>
          <w:kern w:val="2"/>
          <w:sz w:val="30"/>
          <w:szCs w:val="30"/>
          <w:lang w:val="en-US" w:eastAsia="zh-CN"/>
        </w:rPr>
        <w:t>采购需求概况</w:t>
      </w:r>
      <w:r>
        <w:rPr>
          <w:rFonts w:hint="eastAsia" w:ascii="宋体" w:hAnsi="宋体" w:eastAsia="宋体" w:cs="宋体"/>
          <w:kern w:val="2"/>
          <w:sz w:val="30"/>
          <w:szCs w:val="30"/>
        </w:rPr>
        <w:t>：</w:t>
      </w:r>
      <w:r>
        <w:rPr>
          <w:rFonts w:hint="eastAsia" w:ascii="宋体" w:hAnsi="宋体" w:eastAsia="宋体" w:cs="宋体"/>
          <w:bCs/>
          <w:kern w:val="2"/>
          <w:sz w:val="30"/>
          <w:szCs w:val="30"/>
          <w:lang w:val="en-US" w:eastAsia="zh-CN"/>
        </w:rPr>
        <w:t>本项目为卢氏县公安局执法执勤车辆采购项目，内容为采购执法执勤车辆7辆，4门5座三厢车(具体参数详见招标控制价内容)</w:t>
      </w:r>
      <w:r>
        <w:rPr>
          <w:rFonts w:hint="eastAsia" w:ascii="宋体" w:hAnsi="宋体" w:eastAsia="宋体" w:cs="宋体"/>
          <w:kern w:val="2"/>
          <w:sz w:val="30"/>
          <w:szCs w:val="30"/>
          <w:lang w:eastAsia="zh-CN"/>
        </w:rPr>
        <w:t>。</w:t>
      </w:r>
    </w:p>
    <w:p>
      <w:pPr>
        <w:widowControl w:val="0"/>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rPr>
        <w:t>6</w:t>
      </w:r>
      <w:r>
        <w:rPr>
          <w:rFonts w:hint="eastAsia" w:ascii="宋体" w:hAnsi="宋体" w:eastAsia="宋体" w:cs="宋体"/>
          <w:color w:val="auto"/>
          <w:kern w:val="2"/>
          <w:sz w:val="30"/>
          <w:szCs w:val="30"/>
        </w:rPr>
        <w:t>、预算资金：￥</w:t>
      </w:r>
      <w:r>
        <w:rPr>
          <w:rFonts w:hint="eastAsia" w:ascii="宋体" w:hAnsi="宋体" w:eastAsia="宋体" w:cs="宋体"/>
          <w:color w:val="auto"/>
          <w:kern w:val="2"/>
          <w:sz w:val="30"/>
          <w:szCs w:val="30"/>
          <w:lang w:val="en-US" w:eastAsia="zh-CN"/>
        </w:rPr>
        <w:t>7000</w:t>
      </w:r>
      <w:r>
        <w:rPr>
          <w:rFonts w:hint="eastAsia" w:ascii="宋体" w:hAnsi="宋体" w:eastAsia="宋体" w:cs="宋体"/>
          <w:color w:val="auto"/>
          <w:kern w:val="2"/>
          <w:sz w:val="30"/>
          <w:szCs w:val="30"/>
        </w:rPr>
        <w:t>00.00元</w:t>
      </w:r>
    </w:p>
    <w:p>
      <w:pPr>
        <w:shd w:val="clear" w:color="auto" w:fill="FFFFFF"/>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rPr>
        <w:t>7</w:t>
      </w:r>
      <w:r>
        <w:rPr>
          <w:rFonts w:hint="eastAsia" w:ascii="宋体" w:hAnsi="宋体" w:eastAsia="宋体" w:cs="宋体"/>
          <w:color w:val="auto"/>
          <w:kern w:val="2"/>
          <w:sz w:val="30"/>
          <w:szCs w:val="30"/>
        </w:rPr>
        <w:t>、资金来源：</w:t>
      </w:r>
      <w:r>
        <w:rPr>
          <w:rFonts w:hint="eastAsia" w:ascii="宋体" w:hAnsi="宋体" w:eastAsia="宋体" w:cs="宋体"/>
          <w:color w:val="auto"/>
          <w:kern w:val="2"/>
          <w:sz w:val="30"/>
          <w:szCs w:val="30"/>
          <w:lang w:val="en-US" w:eastAsia="zh-CN"/>
        </w:rPr>
        <w:t>财政</w:t>
      </w:r>
      <w:r>
        <w:rPr>
          <w:rFonts w:hint="eastAsia" w:ascii="宋体" w:hAnsi="宋体" w:eastAsia="宋体" w:cs="宋体"/>
          <w:color w:val="auto"/>
          <w:kern w:val="2"/>
          <w:sz w:val="30"/>
          <w:szCs w:val="30"/>
        </w:rPr>
        <w:t>资金，已落实</w:t>
      </w:r>
    </w:p>
    <w:p>
      <w:pPr>
        <w:widowControl w:val="0"/>
        <w:spacing w:line="360" w:lineRule="auto"/>
        <w:ind w:firstLine="600" w:firstLineChars="200"/>
        <w:outlineLvl w:val="1"/>
        <w:rPr>
          <w:rFonts w:hint="eastAsia" w:ascii="宋体" w:hAnsi="宋体" w:eastAsia="宋体" w:cs="宋体"/>
          <w:color w:val="auto"/>
          <w:kern w:val="2"/>
          <w:sz w:val="30"/>
          <w:szCs w:val="30"/>
          <w:lang w:val="en-US" w:eastAsia="zh-CN"/>
        </w:rPr>
      </w:pPr>
      <w:bookmarkStart w:id="9" w:name="_Toc32606"/>
      <w:r>
        <w:rPr>
          <w:rFonts w:hint="eastAsia" w:ascii="宋体" w:hAnsi="宋体" w:eastAsia="宋体" w:cs="宋体"/>
          <w:color w:val="auto"/>
          <w:kern w:val="2"/>
          <w:sz w:val="30"/>
          <w:szCs w:val="30"/>
          <w:lang w:val="en-US" w:eastAsia="zh-CN"/>
        </w:rPr>
        <w:t>8、</w:t>
      </w:r>
      <w:r>
        <w:rPr>
          <w:rFonts w:hint="eastAsia" w:ascii="宋体" w:hAnsi="宋体" w:eastAsia="宋体" w:cs="宋体"/>
          <w:color w:val="auto"/>
          <w:kern w:val="2"/>
          <w:sz w:val="30"/>
          <w:szCs w:val="30"/>
        </w:rPr>
        <w:t>质量要求：</w:t>
      </w:r>
      <w:r>
        <w:rPr>
          <w:rFonts w:hint="eastAsia" w:ascii="宋体" w:hAnsi="宋体" w:eastAsia="宋体" w:cs="宋体"/>
          <w:color w:val="auto"/>
          <w:kern w:val="2"/>
          <w:sz w:val="30"/>
          <w:szCs w:val="30"/>
          <w:lang w:val="en-US" w:eastAsia="zh-CN"/>
        </w:rPr>
        <w:t>符合国家及行业标准要求，货品合格，满足采购人使用要求</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9、交货地点：采购人指定地点</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10、供货周期：合同签订后10日历天内供货完毕</w:t>
      </w:r>
    </w:p>
    <w:p>
      <w:pPr>
        <w:widowControl w:val="0"/>
        <w:spacing w:line="360" w:lineRule="auto"/>
        <w:ind w:firstLine="600" w:firstLineChars="200"/>
        <w:rPr>
          <w:rFonts w:hint="default"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11、质保期：三年或10万公里</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12、招标范围：磋商文件及招标控制价需求包含的全部内容</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13、落实政府采购政策满足的资格要求：本项目执行促进中小型企业发展政策（残疾人福利性企业、监狱企业视同小微企业）、优先采购节能环保产品等政府采购政策；</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二、供应商资格要求</w:t>
      </w:r>
      <w:bookmarkEnd w:id="9"/>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供应商参加本次政府采购活动必须符合《中华人民共和国政府采购法》第二十二条的规定并同时具备下列条件：</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1、须具有中华人民共和国境内注册的能够独立承担民事责任的独立法人，具有有效的营业执照、税务登记证、组织机构代码证(或“三证合一”的营业执照)；</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2、供应商</w:t>
      </w:r>
      <w:bookmarkStart w:id="10" w:name="OLE_LINK1"/>
      <w:r>
        <w:rPr>
          <w:rFonts w:hint="eastAsia" w:ascii="宋体" w:hAnsi="宋体" w:eastAsia="宋体" w:cs="宋体"/>
          <w:sz w:val="30"/>
          <w:szCs w:val="30"/>
          <w:shd w:val="clear" w:color="auto" w:fill="FFFFFF"/>
          <w:lang w:val="en-US" w:eastAsia="zh-CN"/>
        </w:rPr>
        <w:t>须</w:t>
      </w:r>
      <w:bookmarkEnd w:id="10"/>
      <w:r>
        <w:rPr>
          <w:rFonts w:hint="eastAsia" w:ascii="宋体" w:hAnsi="宋体" w:eastAsia="宋体" w:cs="宋体"/>
          <w:sz w:val="30"/>
          <w:szCs w:val="30"/>
          <w:shd w:val="clear" w:color="auto" w:fill="FFFFFF"/>
          <w:lang w:val="en-US" w:eastAsia="zh-CN"/>
        </w:rPr>
        <w:t>具有履行合同所必须的设备、人员和专业技术能力；（提供承诺书或证明材料，承诺书格式自拟）；</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3、须具有依法缴纳税收和社会保障资金的良好记录，提供依法缴纳税收和社会保障资金的证明材料（新成立的企业从成立之日起计算）；</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4、具有良好的财务状况且没有处于被责令停业，提供相关证明资料或自行作出承诺，格式自拟；（新成立的企业从成立之日起计算）；</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5、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8、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9、本项目实行资格后审；</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10、本项目不接受联合体投标；</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注：被列入失信被执行人及重大税收违法失信主体的企业做无效标处理。采购人或采购代理机构有权对供应商信用记录进行甄别和复查。</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bookmarkStart w:id="11" w:name="_Toc16513"/>
      <w:r>
        <w:rPr>
          <w:rFonts w:hint="eastAsia" w:ascii="宋体" w:hAnsi="宋体" w:eastAsia="宋体" w:cs="宋体"/>
          <w:sz w:val="30"/>
          <w:szCs w:val="30"/>
          <w:shd w:val="clear" w:color="auto" w:fill="FFFFFF"/>
          <w:lang w:val="en-US" w:eastAsia="zh-CN"/>
        </w:rPr>
        <w:t>三、磋商文件获取方式</w:t>
      </w:r>
      <w:bookmarkEnd w:id="11"/>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办理CA证书：http://gzjy.smx.gov.cn/bzzx/008001/20231102/4defc9b5-408e-47f2-9e9f-1f376a06ee1f.html</w:t>
      </w:r>
    </w:p>
    <w:p>
      <w:pPr>
        <w:topLinePunct w:val="1"/>
        <w:spacing w:line="360" w:lineRule="auto"/>
        <w:ind w:firstLine="600" w:firstLineChars="200"/>
        <w:jc w:val="both"/>
        <w:rPr>
          <w:rFonts w:hint="eastAsia" w:ascii="宋体" w:hAnsi="宋体" w:eastAsia="宋体" w:cs="宋体"/>
          <w:color w:val="auto"/>
          <w:sz w:val="30"/>
          <w:szCs w:val="30"/>
          <w:shd w:val="clear" w:color="auto" w:fill="FFFFFF"/>
        </w:rPr>
      </w:pPr>
      <w:r>
        <w:rPr>
          <w:rFonts w:hint="eastAsia" w:ascii="宋体" w:hAnsi="宋体" w:eastAsia="宋体" w:cs="宋体"/>
          <w:color w:val="auto"/>
          <w:sz w:val="30"/>
          <w:szCs w:val="30"/>
          <w:shd w:val="clear" w:color="auto" w:fill="FFFFFF"/>
        </w:rPr>
        <w:t>2、</w:t>
      </w:r>
      <w:r>
        <w:rPr>
          <w:rFonts w:hint="eastAsia" w:ascii="宋体" w:hAnsi="宋体" w:eastAsia="宋体" w:cs="宋体"/>
          <w:color w:val="auto"/>
          <w:sz w:val="30"/>
          <w:szCs w:val="30"/>
          <w:shd w:val="clear" w:color="auto" w:fill="FFFFFF"/>
          <w:lang w:val="en-US" w:eastAsia="zh-CN"/>
        </w:rPr>
        <w:t>文</w:t>
      </w:r>
      <w:r>
        <w:rPr>
          <w:rFonts w:hint="eastAsia" w:ascii="宋体" w:hAnsi="宋体" w:eastAsia="宋体" w:cs="宋体"/>
          <w:sz w:val="30"/>
          <w:szCs w:val="30"/>
          <w:shd w:val="clear" w:color="auto" w:fill="FFFFFF"/>
          <w:lang w:val="en-US" w:eastAsia="zh-CN"/>
        </w:rPr>
        <w:t>件下载时间</w:t>
      </w:r>
      <w:r>
        <w:rPr>
          <w:rFonts w:hint="eastAsia" w:ascii="宋体" w:hAnsi="宋体" w:eastAsia="宋体" w:cs="宋体"/>
          <w:color w:val="auto"/>
          <w:sz w:val="30"/>
          <w:szCs w:val="30"/>
          <w:shd w:val="clear" w:color="auto" w:fill="FFFFFF"/>
          <w:lang w:val="en-US" w:eastAsia="zh-CN"/>
        </w:rPr>
        <w:t>：2025年05月24日08时00分至2025年06月03日08时40分；</w:t>
      </w:r>
    </w:p>
    <w:p>
      <w:pPr>
        <w:topLinePunct w:val="1"/>
        <w:spacing w:line="360" w:lineRule="auto"/>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w:t>
      </w:r>
      <w:r>
        <w:rPr>
          <w:rFonts w:hint="eastAsia" w:ascii="宋体" w:hAnsi="宋体" w:eastAsia="宋体" w:cs="宋体"/>
          <w:color w:val="000000"/>
          <w:sz w:val="30"/>
          <w:szCs w:val="30"/>
        </w:rPr>
        <w:t>http://120.194.249.36:10094/BidOpening/bidopeninghallaction/hall/login</w:t>
      </w:r>
      <w:r>
        <w:rPr>
          <w:rFonts w:hint="eastAsia" w:ascii="宋体" w:hAnsi="宋体" w:eastAsia="宋体" w:cs="宋体"/>
          <w:sz w:val="30"/>
          <w:szCs w:val="30"/>
          <w:shd w:val="clear" w:color="auto" w:fill="FFFFFF"/>
        </w:rPr>
        <w:t>）,在线准时参加开标活动并进行响应文件解密等。每位供应商的解密时间为开标时间起30分钟内完成。因供应商原因未能解密、解密失败或解密超时的将被拒绝。</w:t>
      </w:r>
    </w:p>
    <w:p>
      <w:pPr>
        <w:topLinePunct w:val="1"/>
        <w:spacing w:line="360" w:lineRule="auto"/>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4、本项目为全电子招标，不再收取磋商文件费用。</w:t>
      </w:r>
    </w:p>
    <w:p>
      <w:pPr>
        <w:spacing w:line="360" w:lineRule="auto"/>
        <w:ind w:firstLine="600" w:firstLineChars="200"/>
        <w:outlineLvl w:val="1"/>
        <w:rPr>
          <w:rFonts w:hint="eastAsia" w:ascii="宋体" w:hAnsi="宋体" w:eastAsia="宋体" w:cs="宋体"/>
          <w:kern w:val="2"/>
          <w:sz w:val="30"/>
          <w:szCs w:val="30"/>
        </w:rPr>
      </w:pPr>
      <w:bookmarkStart w:id="12" w:name="_Toc12451"/>
      <w:r>
        <w:rPr>
          <w:rFonts w:hint="eastAsia" w:ascii="宋体" w:hAnsi="宋体" w:eastAsia="宋体" w:cs="宋体"/>
          <w:kern w:val="2"/>
          <w:sz w:val="30"/>
          <w:szCs w:val="30"/>
        </w:rPr>
        <w:t>四、磋商保证金</w:t>
      </w:r>
      <w:bookmarkEnd w:id="12"/>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按照《河南省财政厅关于优化政府采购营商环境有关问题的通知》（豫财购[2019]4号文）的要求本项目不再收取磋商保证金。</w:t>
      </w:r>
    </w:p>
    <w:p>
      <w:pPr>
        <w:spacing w:line="360" w:lineRule="auto"/>
        <w:ind w:firstLine="600" w:firstLineChars="200"/>
        <w:outlineLvl w:val="1"/>
        <w:rPr>
          <w:rFonts w:hint="eastAsia" w:ascii="宋体" w:hAnsi="宋体" w:eastAsia="宋体" w:cs="宋体"/>
          <w:kern w:val="2"/>
          <w:sz w:val="30"/>
          <w:szCs w:val="30"/>
        </w:rPr>
      </w:pPr>
      <w:bookmarkStart w:id="13" w:name="_Toc13329"/>
      <w:r>
        <w:rPr>
          <w:rFonts w:hint="eastAsia" w:ascii="宋体" w:hAnsi="宋体" w:eastAsia="宋体" w:cs="宋体"/>
          <w:kern w:val="2"/>
          <w:sz w:val="30"/>
          <w:szCs w:val="30"/>
        </w:rPr>
        <w:t>五、供应商资料的提交</w:t>
      </w:r>
      <w:bookmarkEnd w:id="13"/>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pPr>
        <w:numPr>
          <w:numId w:val="0"/>
        </w:numPr>
        <w:spacing w:line="360" w:lineRule="auto"/>
        <w:ind w:left="40" w:leftChars="0" w:firstLine="560" w:firstLineChars="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bidi="ar-SA"/>
        </w:rPr>
        <w:t>六、</w:t>
      </w:r>
      <w:r>
        <w:rPr>
          <w:rFonts w:hint="eastAsia" w:ascii="宋体" w:hAnsi="宋体" w:eastAsia="宋体" w:cs="宋体"/>
          <w:color w:val="auto"/>
          <w:kern w:val="2"/>
          <w:sz w:val="30"/>
          <w:szCs w:val="30"/>
        </w:rPr>
        <w:t>磋商时间及开评标地点</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1、响应文件递交的截止时间（开标时间）为202</w:t>
      </w:r>
      <w:r>
        <w:rPr>
          <w:rFonts w:hint="eastAsia" w:ascii="宋体" w:hAnsi="宋体" w:eastAsia="宋体" w:cs="宋体"/>
          <w:color w:val="auto"/>
          <w:kern w:val="2"/>
          <w:sz w:val="30"/>
          <w:szCs w:val="30"/>
          <w:lang w:val="en-US" w:eastAsia="zh-CN"/>
        </w:rPr>
        <w:t>5</w:t>
      </w:r>
      <w:r>
        <w:rPr>
          <w:rFonts w:hint="eastAsia" w:ascii="宋体" w:hAnsi="宋体" w:eastAsia="宋体" w:cs="宋体"/>
          <w:color w:val="auto"/>
          <w:kern w:val="2"/>
          <w:sz w:val="30"/>
          <w:szCs w:val="30"/>
        </w:rPr>
        <w:t>年</w:t>
      </w:r>
      <w:r>
        <w:rPr>
          <w:rFonts w:hint="eastAsia" w:ascii="宋体" w:hAnsi="宋体" w:eastAsia="宋体" w:cs="宋体"/>
          <w:color w:val="auto"/>
          <w:kern w:val="2"/>
          <w:sz w:val="30"/>
          <w:szCs w:val="30"/>
          <w:lang w:val="en-US" w:eastAsia="zh-CN"/>
        </w:rPr>
        <w:t>06</w:t>
      </w:r>
      <w:r>
        <w:rPr>
          <w:rFonts w:hint="eastAsia" w:ascii="宋体" w:hAnsi="宋体" w:eastAsia="宋体" w:cs="宋体"/>
          <w:color w:val="auto"/>
          <w:kern w:val="2"/>
          <w:sz w:val="30"/>
          <w:szCs w:val="30"/>
        </w:rPr>
        <w:t>月</w:t>
      </w:r>
      <w:r>
        <w:rPr>
          <w:rFonts w:hint="eastAsia" w:ascii="宋体" w:hAnsi="宋体" w:eastAsia="宋体" w:cs="宋体"/>
          <w:color w:val="auto"/>
          <w:kern w:val="2"/>
          <w:sz w:val="30"/>
          <w:szCs w:val="30"/>
          <w:lang w:val="en-US" w:eastAsia="zh-CN"/>
        </w:rPr>
        <w:t>03</w:t>
      </w:r>
      <w:r>
        <w:rPr>
          <w:rFonts w:hint="eastAsia" w:ascii="宋体" w:hAnsi="宋体" w:eastAsia="宋体" w:cs="宋体"/>
          <w:color w:val="auto"/>
          <w:kern w:val="2"/>
          <w:sz w:val="30"/>
          <w:szCs w:val="30"/>
        </w:rPr>
        <w:t>日08时40分；</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2、开标地点: 卢氏县公共资源交易中心四楼第</w:t>
      </w:r>
      <w:r>
        <w:rPr>
          <w:rFonts w:hint="eastAsia" w:ascii="宋体" w:hAnsi="宋体" w:eastAsia="宋体" w:cs="宋体"/>
          <w:color w:val="auto"/>
          <w:kern w:val="2"/>
          <w:sz w:val="30"/>
          <w:szCs w:val="30"/>
          <w:lang w:val="en-US" w:eastAsia="zh-CN"/>
        </w:rPr>
        <w:t>一</w:t>
      </w:r>
      <w:r>
        <w:rPr>
          <w:rFonts w:hint="eastAsia" w:ascii="宋体" w:hAnsi="宋体" w:eastAsia="宋体" w:cs="宋体"/>
          <w:color w:val="auto"/>
          <w:kern w:val="2"/>
          <w:sz w:val="30"/>
          <w:szCs w:val="30"/>
        </w:rPr>
        <w:t>开标室；</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3、评标地点：卢氏县公共资源交易中心二楼第</w:t>
      </w:r>
      <w:r>
        <w:rPr>
          <w:rFonts w:hint="eastAsia" w:ascii="宋体" w:hAnsi="宋体" w:eastAsia="宋体" w:cs="宋体"/>
          <w:color w:val="auto"/>
          <w:kern w:val="2"/>
          <w:sz w:val="30"/>
          <w:szCs w:val="30"/>
          <w:lang w:val="en-US" w:eastAsia="zh-CN"/>
        </w:rPr>
        <w:t>一</w:t>
      </w:r>
      <w:r>
        <w:rPr>
          <w:rFonts w:hint="eastAsia" w:ascii="宋体" w:hAnsi="宋体" w:eastAsia="宋体" w:cs="宋体"/>
          <w:color w:val="auto"/>
          <w:kern w:val="2"/>
          <w:sz w:val="30"/>
          <w:szCs w:val="30"/>
        </w:rPr>
        <w:t>电子评标室。</w:t>
      </w:r>
    </w:p>
    <w:p>
      <w:pPr>
        <w:spacing w:line="360" w:lineRule="auto"/>
        <w:ind w:firstLine="600" w:firstLineChars="200"/>
        <w:outlineLvl w:val="1"/>
        <w:rPr>
          <w:rFonts w:hint="eastAsia" w:ascii="宋体" w:hAnsi="宋体" w:eastAsia="宋体" w:cs="宋体"/>
          <w:color w:val="auto"/>
          <w:kern w:val="2"/>
          <w:sz w:val="30"/>
          <w:szCs w:val="30"/>
        </w:rPr>
      </w:pPr>
      <w:bookmarkStart w:id="14" w:name="_Toc19627"/>
      <w:r>
        <w:rPr>
          <w:rFonts w:hint="eastAsia" w:ascii="宋体" w:hAnsi="宋体" w:eastAsia="宋体" w:cs="宋体"/>
          <w:color w:val="auto"/>
          <w:kern w:val="2"/>
          <w:sz w:val="30"/>
          <w:szCs w:val="30"/>
        </w:rPr>
        <w:t>七、其他事项</w:t>
      </w:r>
      <w:bookmarkEnd w:id="14"/>
    </w:p>
    <w:p>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1、供应商应仔细阅读操作手册，在本公告中要求的截止时间前完成。并充分考虑人为操作等因素，因供应商操作不当等问题造成的无法报名、无法下载磋商文件、无法开标等一切后果，由供应商自行承担；</w:t>
      </w:r>
    </w:p>
    <w:p>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2、开标所发生一切费用由各供应商自行承担，并承担相应的风险和责任；</w:t>
      </w:r>
    </w:p>
    <w:p>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3、供应商递交的响应文件不论中标与否均不予退还。</w:t>
      </w:r>
    </w:p>
    <w:p>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温馨提示：本项目为电子化、无纸化交易项目，开标时不再接受任何纸质资料，为保证您能开标成功，请需仔细阅读磋商文件和三门峡市公共资源交易中心官网业务办理指南。</w:t>
      </w:r>
    </w:p>
    <w:p>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八、发布公告的媒介</w:t>
      </w:r>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本次磋商公告同时在</w:t>
      </w:r>
      <w:r>
        <w:rPr>
          <w:rFonts w:hint="eastAsia" w:ascii="宋体" w:hAnsi="宋体" w:eastAsia="宋体" w:cs="宋体"/>
          <w:kern w:val="0"/>
          <w:sz w:val="30"/>
          <w:szCs w:val="30"/>
          <w:lang w:val="en-US" w:eastAsia="zh-CN"/>
        </w:rPr>
        <w:t>《中国招标投标公共服务平台》、</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河南省政府采购网</w:t>
      </w:r>
      <w:r>
        <w:rPr>
          <w:rFonts w:hint="eastAsia" w:ascii="宋体" w:hAnsi="宋体" w:eastAsia="宋体" w:cs="宋体"/>
          <w:sz w:val="30"/>
          <w:szCs w:val="30"/>
          <w:lang w:eastAsia="zh-CN"/>
        </w:rPr>
        <w:t>》、</w:t>
      </w:r>
      <w:r>
        <w:rPr>
          <w:rFonts w:hint="eastAsia" w:ascii="宋体" w:hAnsi="宋体" w:eastAsia="宋体" w:cs="宋体"/>
          <w:kern w:val="0"/>
          <w:sz w:val="30"/>
          <w:szCs w:val="30"/>
          <w:lang w:val="en-US" w:eastAsia="zh-CN"/>
        </w:rPr>
        <w:t>《三门峡市公共资源交易中心网》</w:t>
      </w:r>
      <w:r>
        <w:rPr>
          <w:rFonts w:hint="eastAsia" w:ascii="宋体" w:hAnsi="宋体" w:eastAsia="宋体" w:cs="宋体"/>
          <w:kern w:val="2"/>
          <w:sz w:val="30"/>
          <w:szCs w:val="30"/>
        </w:rPr>
        <w:t>上发布。</w:t>
      </w:r>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九、联系方式</w:t>
      </w:r>
    </w:p>
    <w:p>
      <w:pPr>
        <w:spacing w:line="360" w:lineRule="auto"/>
        <w:ind w:firstLine="600" w:firstLineChars="200"/>
        <w:rPr>
          <w:rFonts w:hint="eastAsia" w:ascii="宋体" w:hAnsi="宋体" w:eastAsia="宋体" w:cs="宋体"/>
          <w:kern w:val="2"/>
          <w:sz w:val="30"/>
          <w:szCs w:val="30"/>
        </w:rPr>
      </w:pPr>
      <w:bookmarkStart w:id="15" w:name="OLE_LINK4"/>
      <w:r>
        <w:rPr>
          <w:rFonts w:hint="eastAsia" w:ascii="宋体" w:hAnsi="宋体" w:eastAsia="宋体" w:cs="宋体"/>
          <w:kern w:val="2"/>
          <w:sz w:val="30"/>
          <w:szCs w:val="30"/>
          <w:lang w:val="en-US" w:eastAsia="zh-CN"/>
        </w:rPr>
        <w:t>监督单位：卢氏县政府采购办公室</w:t>
      </w:r>
    </w:p>
    <w:p>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lang w:val="en-US" w:eastAsia="zh-CN"/>
        </w:rPr>
        <w:t>联系人：郭伟静</w:t>
      </w:r>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lang w:val="en-US" w:eastAsia="zh-CN"/>
        </w:rPr>
        <w:t>电话：0398-7863556</w:t>
      </w:r>
    </w:p>
    <w:p>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lang w:val="en-US" w:eastAsia="zh-CN"/>
        </w:rPr>
        <w:t>地址：卢氏县城关镇解放路中段</w:t>
      </w:r>
    </w:p>
    <w:bookmarkEnd w:id="15"/>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监督单位：卢氏县公安局警务督察大队</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联系人：杨晓娟</w:t>
      </w:r>
    </w:p>
    <w:p>
      <w:pPr>
        <w:spacing w:line="360" w:lineRule="auto"/>
        <w:ind w:firstLine="600" w:firstLineChars="200"/>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rPr>
        <w:t>电话：</w:t>
      </w:r>
      <w:r>
        <w:rPr>
          <w:rFonts w:hint="eastAsia" w:ascii="宋体" w:hAnsi="宋体" w:eastAsia="宋体" w:cs="宋体"/>
          <w:color w:val="auto"/>
          <w:kern w:val="2"/>
          <w:sz w:val="30"/>
          <w:szCs w:val="30"/>
          <w:lang w:eastAsia="zh-CN"/>
        </w:rPr>
        <w:t>0398-3687301、</w:t>
      </w:r>
      <w:r>
        <w:rPr>
          <w:rFonts w:hint="eastAsia" w:ascii="宋体" w:hAnsi="宋体" w:eastAsia="宋体" w:cs="宋体"/>
          <w:color w:val="auto"/>
          <w:kern w:val="2"/>
          <w:sz w:val="30"/>
          <w:szCs w:val="30"/>
        </w:rPr>
        <w:t>18639896116</w:t>
      </w:r>
    </w:p>
    <w:p>
      <w:pPr>
        <w:spacing w:line="360" w:lineRule="auto"/>
        <w:ind w:firstLine="600" w:firstLineChars="200"/>
        <w:rPr>
          <w:rFonts w:hint="eastAsia" w:ascii="宋体" w:hAnsi="宋体" w:eastAsia="宋体" w:cs="宋体"/>
          <w:i w:val="0"/>
          <w:iCs w:val="0"/>
          <w:caps w:val="0"/>
          <w:color w:val="333333"/>
          <w:spacing w:val="0"/>
          <w:sz w:val="30"/>
          <w:szCs w:val="30"/>
        </w:rPr>
      </w:pPr>
      <w:r>
        <w:rPr>
          <w:rFonts w:hint="eastAsia" w:ascii="宋体" w:hAnsi="宋体" w:eastAsia="宋体" w:cs="宋体"/>
          <w:color w:val="auto"/>
          <w:kern w:val="2"/>
          <w:sz w:val="30"/>
          <w:szCs w:val="30"/>
        </w:rPr>
        <w:t>地址：卢氏县靖华西路南侧</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采购人：卢氏县公安局</w:t>
      </w:r>
    </w:p>
    <w:p>
      <w:pPr>
        <w:spacing w:line="360" w:lineRule="auto"/>
        <w:ind w:firstLine="600" w:firstLineChars="200"/>
        <w:rPr>
          <w:rFonts w:hint="eastAsia" w:ascii="宋体" w:hAnsi="宋体" w:eastAsia="宋体" w:cs="宋体"/>
          <w:color w:val="auto"/>
          <w:kern w:val="2"/>
          <w:sz w:val="30"/>
          <w:szCs w:val="30"/>
          <w:lang w:val="en-US" w:eastAsia="zh-CN"/>
        </w:rPr>
      </w:pPr>
      <w:r>
        <w:rPr>
          <w:rFonts w:hint="eastAsia" w:ascii="宋体" w:hAnsi="宋体" w:eastAsia="宋体" w:cs="宋体"/>
          <w:color w:val="auto"/>
          <w:kern w:val="2"/>
          <w:sz w:val="30"/>
          <w:szCs w:val="30"/>
        </w:rPr>
        <w:t>联系人：</w:t>
      </w:r>
      <w:r>
        <w:rPr>
          <w:rFonts w:hint="eastAsia" w:ascii="宋体" w:hAnsi="宋体" w:eastAsia="宋体" w:cs="宋体"/>
          <w:color w:val="auto"/>
          <w:kern w:val="2"/>
          <w:sz w:val="30"/>
          <w:szCs w:val="30"/>
          <w:lang w:val="en-US" w:eastAsia="zh-CN"/>
        </w:rPr>
        <w:t>吕佳霖</w:t>
      </w:r>
    </w:p>
    <w:p>
      <w:pPr>
        <w:spacing w:line="360" w:lineRule="auto"/>
        <w:ind w:firstLine="600" w:firstLineChars="200"/>
        <w:rPr>
          <w:rFonts w:hint="eastAsia" w:ascii="宋体" w:hAnsi="宋体" w:eastAsia="宋体" w:cs="宋体"/>
          <w:color w:val="auto"/>
          <w:kern w:val="2"/>
          <w:sz w:val="30"/>
          <w:szCs w:val="30"/>
          <w:lang w:val="en-US" w:eastAsia="zh-CN"/>
        </w:rPr>
      </w:pPr>
      <w:r>
        <w:rPr>
          <w:rFonts w:hint="eastAsia" w:ascii="宋体" w:hAnsi="宋体" w:eastAsia="宋体" w:cs="宋体"/>
          <w:color w:val="auto"/>
          <w:kern w:val="2"/>
          <w:sz w:val="30"/>
          <w:szCs w:val="30"/>
        </w:rPr>
        <w:t>电话：</w:t>
      </w:r>
      <w:r>
        <w:rPr>
          <w:rFonts w:hint="eastAsia" w:ascii="宋体" w:hAnsi="宋体" w:eastAsia="宋体" w:cs="宋体"/>
          <w:color w:val="auto"/>
          <w:kern w:val="2"/>
          <w:sz w:val="30"/>
          <w:szCs w:val="30"/>
          <w:lang w:val="en-US" w:eastAsia="zh-CN"/>
        </w:rPr>
        <w:t>0398-3687020、17839808880</w:t>
      </w:r>
    </w:p>
    <w:p>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地址：卢氏县靖华西路南侧</w:t>
      </w:r>
    </w:p>
    <w:p>
      <w:pPr>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代理机构：</w:t>
      </w:r>
      <w:r>
        <w:rPr>
          <w:rFonts w:hint="eastAsia" w:ascii="宋体" w:hAnsi="宋体" w:eastAsia="宋体" w:cs="宋体"/>
          <w:kern w:val="2"/>
          <w:sz w:val="30"/>
          <w:szCs w:val="30"/>
          <w:lang w:eastAsia="zh-CN"/>
        </w:rPr>
        <w:t xml:space="preserve">河南知信合工程咨询有限公司 </w:t>
      </w:r>
    </w:p>
    <w:p>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rPr>
        <w:t>联系人：</w:t>
      </w:r>
      <w:r>
        <w:rPr>
          <w:rFonts w:hint="eastAsia" w:ascii="宋体" w:hAnsi="宋体" w:eastAsia="宋体" w:cs="宋体"/>
          <w:kern w:val="2"/>
          <w:sz w:val="30"/>
          <w:szCs w:val="30"/>
          <w:lang w:val="en-US" w:eastAsia="zh-CN"/>
        </w:rPr>
        <w:t>陈宝霞</w:t>
      </w:r>
    </w:p>
    <w:p>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lang w:val="en-US" w:eastAsia="zh-CN"/>
        </w:rPr>
        <w:t>电话：18736299877</w:t>
      </w:r>
    </w:p>
    <w:p>
      <w:pPr>
        <w:spacing w:line="360" w:lineRule="auto"/>
        <w:ind w:firstLine="600" w:firstLineChars="200"/>
        <w:jc w:val="both"/>
        <w:rPr>
          <w:rFonts w:ascii="黑体" w:cs="宋体"/>
          <w:b/>
          <w:kern w:val="2"/>
          <w:sz w:val="28"/>
          <w:szCs w:val="28"/>
        </w:rPr>
      </w:pPr>
      <w:r>
        <w:rPr>
          <w:rFonts w:hint="eastAsia" w:ascii="宋体" w:hAnsi="宋体" w:eastAsia="宋体" w:cs="宋体"/>
          <w:kern w:val="2"/>
          <w:sz w:val="30"/>
          <w:szCs w:val="30"/>
        </w:rPr>
        <w:t>地址</w:t>
      </w:r>
      <w:bookmarkStart w:id="16" w:name="_Toc14037"/>
      <w:r>
        <w:rPr>
          <w:rFonts w:hint="eastAsia" w:ascii="宋体" w:hAnsi="宋体" w:eastAsia="宋体" w:cs="宋体"/>
          <w:kern w:val="2"/>
          <w:sz w:val="30"/>
          <w:szCs w:val="30"/>
          <w:lang w:eastAsia="zh-CN"/>
        </w:rPr>
        <w:t>：</w:t>
      </w:r>
      <w:r>
        <w:rPr>
          <w:rFonts w:hint="eastAsia" w:ascii="宋体" w:hAnsi="宋体" w:eastAsia="宋体" w:cs="宋体"/>
          <w:kern w:val="2"/>
          <w:sz w:val="30"/>
          <w:szCs w:val="30"/>
        </w:rPr>
        <w:t xml:space="preserve">河南省三门峡市湖滨区涧河街道河堤北路昌宏伟业大厦407 </w:t>
      </w:r>
      <w:r>
        <w:rPr>
          <w:rFonts w:hint="eastAsia" w:ascii="宋体" w:hAnsi="宋体" w:eastAsia="宋体" w:cs="宋体"/>
          <w:kern w:val="2"/>
          <w:sz w:val="30"/>
          <w:szCs w:val="30"/>
          <w:lang w:val="en-US" w:eastAsia="zh-CN"/>
        </w:rPr>
        <w:t xml:space="preserve">   </w:t>
      </w:r>
      <w:bookmarkEnd w:id="7"/>
      <w:r>
        <w:rPr>
          <w:rFonts w:ascii="黑体" w:cs="宋体"/>
          <w:b/>
          <w:kern w:val="2"/>
          <w:sz w:val="28"/>
          <w:szCs w:val="28"/>
        </w:rPr>
        <w:br w:type="page"/>
      </w:r>
      <w:bookmarkEnd w:id="16"/>
      <w:bookmarkStart w:id="17" w:name="_Toc461977413"/>
      <w:bookmarkEnd w:id="17"/>
      <w:bookmarkStart w:id="18" w:name="_Toc5034"/>
    </w:p>
    <w:p>
      <w:pPr>
        <w:spacing w:line="360" w:lineRule="auto"/>
        <w:ind w:firstLine="602" w:firstLineChars="200"/>
        <w:jc w:val="center"/>
        <w:rPr>
          <w:rFonts w:ascii="宋体" w:hAnsi="宋体" w:cs="宋体"/>
          <w:b/>
          <w:kern w:val="2"/>
          <w:sz w:val="30"/>
          <w:szCs w:val="30"/>
        </w:rPr>
      </w:pPr>
      <w:r>
        <w:rPr>
          <w:rFonts w:hint="eastAsia" w:ascii="黑体" w:cs="宋体"/>
          <w:b/>
          <w:kern w:val="2"/>
          <w:sz w:val="30"/>
          <w:szCs w:val="30"/>
        </w:rPr>
        <w:t>第二章</w:t>
      </w:r>
      <w:r>
        <w:rPr>
          <w:rFonts w:hint="eastAsia" w:ascii="黑体" w:cs="黑体"/>
          <w:b/>
          <w:kern w:val="2"/>
          <w:sz w:val="30"/>
          <w:szCs w:val="30"/>
        </w:rPr>
        <w:t xml:space="preserve">    </w:t>
      </w:r>
      <w:r>
        <w:rPr>
          <w:rFonts w:hint="eastAsia" w:ascii="黑体" w:cs="宋体"/>
          <w:b/>
          <w:kern w:val="2"/>
          <w:sz w:val="30"/>
          <w:szCs w:val="30"/>
        </w:rPr>
        <w:t>供应商须知</w:t>
      </w:r>
    </w:p>
    <w:p>
      <w:pPr>
        <w:pStyle w:val="3"/>
        <w:rPr>
          <w:sz w:val="30"/>
          <w:szCs w:val="30"/>
        </w:rPr>
      </w:pPr>
    </w:p>
    <w:p>
      <w:pPr>
        <w:keepNext/>
        <w:keepLines/>
        <w:widowControl w:val="0"/>
        <w:spacing w:before="20" w:after="20" w:line="360" w:lineRule="auto"/>
        <w:jc w:val="center"/>
        <w:outlineLvl w:val="1"/>
        <w:rPr>
          <w:rFonts w:ascii="宋体" w:hAnsi="宋体"/>
          <w:b/>
          <w:sz w:val="30"/>
          <w:szCs w:val="30"/>
        </w:rPr>
      </w:pPr>
      <w:r>
        <w:rPr>
          <w:rFonts w:hint="eastAsia" w:ascii="宋体" w:hAnsi="宋体" w:cs="宋体"/>
          <w:b/>
          <w:kern w:val="2"/>
          <w:sz w:val="30"/>
          <w:szCs w:val="30"/>
        </w:rPr>
        <w:t>供应商须知前附表</w:t>
      </w:r>
      <w:bookmarkEnd w:id="18"/>
    </w:p>
    <w:tbl>
      <w:tblPr>
        <w:tblW w:w="262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2554"/>
        <w:gridCol w:w="5481"/>
        <w:gridCol w:w="5814"/>
        <w:gridCol w:w="5814"/>
        <w:gridCol w:w="5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697" w:hRule="atLeast"/>
        </w:trPr>
        <w:tc>
          <w:tcPr>
            <w:tcW w:w="754" w:type="dxa"/>
            <w:tcBorders>
              <w:top w:val="single" w:color="auto" w:sz="12" w:space="0"/>
              <w:left w:val="single" w:color="auto" w:sz="12"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2554" w:type="dxa"/>
            <w:tcBorders>
              <w:top w:val="single" w:color="auto" w:sz="12" w:space="0"/>
              <w:left w:val="single" w:color="auto" w:sz="6"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5481" w:type="dxa"/>
            <w:tcBorders>
              <w:top w:val="single" w:color="auto" w:sz="12" w:space="0"/>
              <w:left w:val="single" w:color="auto" w:sz="6" w:space="0"/>
              <w:bottom w:val="single" w:color="auto" w:sz="6" w:space="0"/>
              <w:right w:val="single" w:color="auto" w:sz="12"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563"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监督单位及采购人</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监督单位：卢氏县政府采购办公室</w:t>
            </w:r>
          </w:p>
          <w:p>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联系人：郭伟静</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电话：0398-7863556</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地址：卢氏县城关镇解放路中段</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监督单位：卢氏县公安局警务督察大队</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联系人：杨晓娟</w:t>
            </w:r>
          </w:p>
          <w:p>
            <w:pPr>
              <w:adjustRightInd w:val="0"/>
              <w:spacing w:line="360" w:lineRule="auto"/>
              <w:ind w:left="3" w:hanging="2" w:hangingChars="1"/>
              <w:jc w:val="left"/>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电话：</w:t>
            </w:r>
            <w:r>
              <w:rPr>
                <w:rFonts w:hint="eastAsia" w:ascii="宋体" w:hAnsi="宋体" w:eastAsia="宋体" w:cs="宋体"/>
                <w:color w:val="auto"/>
                <w:spacing w:val="6"/>
                <w:kern w:val="2"/>
                <w:sz w:val="24"/>
                <w:szCs w:val="24"/>
                <w:lang w:eastAsia="zh-CN"/>
              </w:rPr>
              <w:t>0398-3687301、</w:t>
            </w:r>
            <w:r>
              <w:rPr>
                <w:rFonts w:hint="eastAsia" w:ascii="宋体" w:hAnsi="宋体" w:eastAsia="宋体" w:cs="宋体"/>
                <w:color w:val="auto"/>
                <w:spacing w:val="6"/>
                <w:kern w:val="2"/>
                <w:sz w:val="24"/>
                <w:szCs w:val="24"/>
              </w:rPr>
              <w:t>18639896116</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地址：卢氏县靖华西路南侧</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采购人：卢氏县公安局</w:t>
            </w:r>
          </w:p>
          <w:p>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联系人：</w:t>
            </w:r>
            <w:r>
              <w:rPr>
                <w:rFonts w:hint="eastAsia" w:ascii="宋体" w:hAnsi="宋体" w:eastAsia="宋体" w:cs="宋体"/>
                <w:color w:val="auto"/>
                <w:spacing w:val="6"/>
                <w:kern w:val="2"/>
                <w:sz w:val="24"/>
                <w:szCs w:val="24"/>
                <w:lang w:val="en-US" w:eastAsia="zh-CN"/>
              </w:rPr>
              <w:t>吕佳霖</w:t>
            </w:r>
          </w:p>
          <w:p>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电话：</w:t>
            </w:r>
            <w:r>
              <w:rPr>
                <w:rFonts w:hint="eastAsia" w:ascii="宋体" w:hAnsi="宋体" w:eastAsia="宋体" w:cs="宋体"/>
                <w:color w:val="auto"/>
                <w:spacing w:val="6"/>
                <w:kern w:val="2"/>
                <w:sz w:val="24"/>
                <w:szCs w:val="24"/>
                <w:lang w:val="en-US" w:eastAsia="zh-CN"/>
              </w:rPr>
              <w:t>0398-3687020、17839808880</w:t>
            </w:r>
          </w:p>
          <w:p>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地址：卢氏县靖华西路南侧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563"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ind w:left="2" w:hanging="2" w:hangingChars="1"/>
              <w:jc w:val="center"/>
              <w:rPr>
                <w:rFonts w:hint="eastAsia" w:ascii="宋体" w:hAnsi="宋体" w:eastAsia="宋体" w:cs="宋体"/>
                <w:spacing w:val="6"/>
                <w:kern w:val="2"/>
                <w:sz w:val="24"/>
                <w:szCs w:val="24"/>
              </w:rPr>
            </w:pPr>
            <w:r>
              <w:rPr>
                <w:rFonts w:hint="eastAsia" w:ascii="宋体" w:hAnsi="宋体" w:eastAsia="宋体" w:cs="宋体"/>
                <w:kern w:val="2"/>
                <w:sz w:val="24"/>
                <w:szCs w:val="24"/>
              </w:rPr>
              <w:t>代理机构</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 xml:space="preserve">代理机构：河南知信合工程咨询有限公司 </w:t>
            </w:r>
          </w:p>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联系人：陈宝霞</w:t>
            </w:r>
          </w:p>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电话：18736299877</w:t>
            </w:r>
          </w:p>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地址：河南省三门峡市湖滨区涧河街道河堤北路昌宏伟业大厦407</w:t>
            </w:r>
            <w:r>
              <w:rPr>
                <w:rFonts w:hint="eastAsia" w:ascii="宋体" w:hAnsi="宋体" w:eastAsia="宋体" w:cs="宋体"/>
                <w:spacing w:val="6"/>
                <w:kern w:val="2"/>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781"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卢氏县公安局执法执勤车辆采购项目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678" w:hRule="atLeast"/>
        </w:trPr>
        <w:tc>
          <w:tcPr>
            <w:tcW w:w="754" w:type="dxa"/>
            <w:tcBorders>
              <w:top w:val="single" w:color="auto" w:sz="6" w:space="0"/>
              <w:left w:val="single" w:color="auto" w:sz="12"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4</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三卢竞磋采购-202</w:t>
            </w:r>
            <w:r>
              <w:rPr>
                <w:rFonts w:hint="eastAsia" w:ascii="宋体" w:hAnsi="宋体" w:eastAsia="宋体" w:cs="宋体"/>
                <w:color w:val="auto"/>
                <w:spacing w:val="6"/>
                <w:kern w:val="2"/>
                <w:sz w:val="24"/>
                <w:szCs w:val="24"/>
                <w:lang w:val="en-US" w:eastAsia="zh-CN"/>
              </w:rPr>
              <w:t>5</w:t>
            </w:r>
            <w:r>
              <w:rPr>
                <w:rFonts w:hint="eastAsia" w:ascii="宋体" w:hAnsi="宋体" w:eastAsia="宋体" w:cs="宋体"/>
                <w:color w:val="auto"/>
                <w:spacing w:val="6"/>
                <w:kern w:val="2"/>
                <w:sz w:val="24"/>
                <w:szCs w:val="24"/>
              </w:rPr>
              <w:t>-</w:t>
            </w:r>
            <w:r>
              <w:rPr>
                <w:rFonts w:hint="eastAsia" w:ascii="宋体" w:hAnsi="宋体" w:eastAsia="宋体" w:cs="宋体"/>
                <w:color w:val="auto"/>
                <w:spacing w:val="6"/>
                <w:kern w:val="2"/>
                <w:sz w:val="24"/>
                <w:szCs w:val="24"/>
                <w:lang w:val="en-US" w:eastAsia="zh-CN"/>
              </w:rPr>
              <w:t>45</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LSGZ[2025]101-ZC071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490"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ind w:left="3" w:hanging="2" w:hangingChars="1"/>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卢氏县公安局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cantSplit/>
          <w:trHeight w:val="93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本项目为卢氏县公安局执法执勤车辆采购项目，内容为采购执法执勤车辆7辆，4门5座三厢车(具体参数详见招标控制价内容)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7</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0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8</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质量要求</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符合国家及行业标准要求，货品合格，满足采购人使用要求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9</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ind w:left="2" w:hanging="2" w:hangingChars="1"/>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供货周期</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ind w:left="2" w:hanging="2" w:hangingChars="1"/>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合同签订后10日历天内供货完毕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10</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ind w:left="2" w:hanging="2" w:hangingChars="1"/>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质保期</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三年或10万公里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pPr>
              <w:adjustRightInd w:val="0"/>
              <w:spacing w:line="360" w:lineRule="auto"/>
              <w:ind w:left="3" w:hanging="2" w:hangingChars="1"/>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1</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ind w:left="2" w:hanging="2" w:hangingChars="1"/>
              <w:jc w:val="center"/>
              <w:rPr>
                <w:rFonts w:hint="eastAsia" w:ascii="宋体" w:hAnsi="宋体" w:eastAsia="宋体" w:cs="宋体"/>
                <w:kern w:val="2"/>
                <w:sz w:val="24"/>
                <w:szCs w:val="24"/>
              </w:rPr>
            </w:pPr>
            <w:r>
              <w:rPr>
                <w:rFonts w:hint="eastAsia" w:ascii="宋体" w:hAnsi="宋体" w:eastAsia="宋体" w:cs="宋体"/>
                <w:kern w:val="2"/>
                <w:sz w:val="24"/>
                <w:szCs w:val="24"/>
              </w:rPr>
              <w:t>交货地点</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2</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w:t>
            </w:r>
            <w:r>
              <w:rPr>
                <w:rFonts w:hint="eastAsia" w:ascii="宋体" w:hAnsi="宋体" w:eastAsia="宋体" w:cs="宋体"/>
                <w:color w:val="auto"/>
                <w:spacing w:val="6"/>
                <w:kern w:val="2"/>
                <w:sz w:val="24"/>
                <w:szCs w:val="24"/>
              </w:rPr>
              <w:t>资金，已落实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3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3</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ind w:firstLine="504" w:firstLineChars="200"/>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预算资金</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w:t>
            </w:r>
            <w:r>
              <w:rPr>
                <w:rFonts w:hint="eastAsia" w:ascii="宋体" w:hAnsi="宋体" w:eastAsia="宋体" w:cs="宋体"/>
                <w:color w:val="auto"/>
                <w:spacing w:val="6"/>
                <w:kern w:val="2"/>
                <w:sz w:val="24"/>
                <w:szCs w:val="24"/>
                <w:lang w:val="en-US" w:eastAsia="zh-CN"/>
              </w:rPr>
              <w:t>7000</w:t>
            </w:r>
            <w:r>
              <w:rPr>
                <w:rFonts w:hint="eastAsia" w:ascii="宋体" w:hAnsi="宋体" w:eastAsia="宋体" w:cs="宋体"/>
                <w:color w:val="auto"/>
                <w:spacing w:val="6"/>
                <w:kern w:val="2"/>
                <w:sz w:val="24"/>
                <w:szCs w:val="24"/>
              </w:rPr>
              <w:t>00.00元（供应商报价不能高于项目预算金额，超出按无效文件处理）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3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4</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供应商资质要求</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开标时间和地点</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是否接受联合体投标</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不</w:t>
            </w:r>
            <w:r>
              <w:rPr>
                <w:rFonts w:hint="eastAsia" w:ascii="宋体" w:hAnsi="宋体" w:eastAsia="宋体" w:cs="宋体"/>
                <w:spacing w:val="6"/>
                <w:kern w:val="2"/>
                <w:sz w:val="24"/>
                <w:szCs w:val="24"/>
              </w:rPr>
              <w:t>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踏勘现场</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投标预备会</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分包</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偏离</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default"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允许</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正偏离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1</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是否接受进口产品</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22</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良好的财务状况</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wordWrap/>
              <w:adjustRightInd w:val="0"/>
              <w:snapToGrid/>
              <w:spacing w:line="240" w:lineRule="auto"/>
              <w:jc w:val="both"/>
              <w:textAlignment w:val="auto"/>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具有良好的财务状况且没有处于被责令停业，提供相关证明资料或自行作出承诺，格式自拟；（新成立的企业从成立之日起计算）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3</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近年完成的类似项目的业绩年份要求</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20</w:t>
            </w:r>
            <w:r>
              <w:rPr>
                <w:rFonts w:hint="eastAsia" w:ascii="宋体" w:hAnsi="宋体" w:eastAsia="宋体" w:cs="宋体"/>
                <w:color w:val="000000"/>
                <w:spacing w:val="-10"/>
                <w:kern w:val="2"/>
                <w:sz w:val="24"/>
                <w:szCs w:val="24"/>
                <w:lang w:val="en-US" w:eastAsia="zh-CN"/>
              </w:rPr>
              <w:t>22</w:t>
            </w:r>
            <w:r>
              <w:rPr>
                <w:rFonts w:hint="eastAsia" w:ascii="宋体" w:hAnsi="宋体" w:eastAsia="宋体" w:cs="宋体"/>
                <w:color w:val="000000"/>
                <w:spacing w:val="-10"/>
                <w:kern w:val="2"/>
                <w:sz w:val="24"/>
                <w:szCs w:val="24"/>
              </w:rPr>
              <w:t>年01月01日以来完成类似项目（以合同签订时间为准）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24</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近年发生的诉讼及仲裁情况年份要求</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近3年，指20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2</w:t>
            </w:r>
            <w:r>
              <w:rPr>
                <w:rFonts w:hint="eastAsia" w:ascii="宋体" w:hAnsi="宋体" w:eastAsia="宋体" w:cs="宋体"/>
                <w:color w:val="000000"/>
                <w:spacing w:val="-10"/>
                <w:kern w:val="2"/>
                <w:sz w:val="24"/>
                <w:szCs w:val="24"/>
              </w:rPr>
              <w:t>年1月1日以来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构成磋商文件的其他材料</w:t>
            </w:r>
          </w:p>
        </w:tc>
        <w:tc>
          <w:tcPr>
            <w:tcW w:w="548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对磋商文件所作的澄清（含答疑）、修改，补充构成磋商文件的组成部分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26</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pPr>
              <w:spacing w:line="400" w:lineRule="exact"/>
              <w:ind w:left="240" w:hanging="240" w:hangingChars="100"/>
              <w:jc w:val="center"/>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30</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响应文件是否退还</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否</w:t>
            </w:r>
          </w:p>
        </w:tc>
        <w:tc>
          <w:tcPr>
            <w:tcW w:w="5814" w:type="dxa"/>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vAlign w:val="center"/>
          </w:tcPr>
          <w:p>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vAlign w:val="center"/>
          </w:tcPr>
          <w:p>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31</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是否允许递交备选磋商方案</w:t>
            </w:r>
            <w:r>
              <w:rPr>
                <w:rFonts w:hint="eastAsia" w:ascii="宋体" w:hAnsi="宋体" w:eastAsia="宋体" w:cs="宋体"/>
                <w:spacing w:val="6"/>
                <w:kern w:val="2"/>
                <w:sz w:val="24"/>
                <w:szCs w:val="24"/>
              </w:rPr>
              <w:tab/>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32</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33</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1、响应人在生成电子化响应文件后，应对电子化响应文件进行签章，未对电子化响应文件进行签章的视为无效文件。</w:t>
            </w:r>
          </w:p>
          <w:p>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3、电子化响应文件工具请点击https://download.bqpoint.com/download/downloadlist.html?SoftTypeCode=06进行下载。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0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4</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按照《河南省财政厅关于优化政府采购营商环境有关问题的通知》（豫财购[2019]4号文）的要求本项目不再收取磋商保证金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磋商文件售价</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line="6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竞争性磋商响应</w:t>
            </w:r>
          </w:p>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文件上传</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用CA在电子平台上传电子响应文件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1021"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响应</w:t>
            </w:r>
            <w:r>
              <w:rPr>
                <w:rFonts w:hint="eastAsia" w:ascii="宋体" w:hAnsi="宋体" w:eastAsia="宋体" w:cs="宋体"/>
                <w:spacing w:val="-10"/>
                <w:kern w:val="2"/>
                <w:sz w:val="24"/>
                <w:szCs w:val="24"/>
              </w:rPr>
              <w:t>文件递交</w:t>
            </w:r>
          </w:p>
          <w:p>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截止时间</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90"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磋商小组成员为3人，采购人代表1人，其余专家2人，开标后在三门峡市卢氏县抽取终端通过</w:t>
            </w:r>
            <w:r>
              <w:rPr>
                <w:rFonts w:hint="eastAsia" w:ascii="宋体" w:hAnsi="宋体" w:eastAsia="宋体" w:cs="宋体"/>
                <w:spacing w:val="6"/>
                <w:kern w:val="2"/>
                <w:sz w:val="24"/>
                <w:szCs w:val="24"/>
                <w:lang w:val="en-US" w:eastAsia="zh-CN"/>
              </w:rPr>
              <w:t>相关</w:t>
            </w:r>
            <w:r>
              <w:rPr>
                <w:rFonts w:hint="eastAsia" w:ascii="宋体" w:hAnsi="宋体" w:eastAsia="宋体" w:cs="宋体"/>
                <w:spacing w:val="6"/>
                <w:kern w:val="2"/>
                <w:sz w:val="24"/>
                <w:szCs w:val="24"/>
              </w:rPr>
              <w:t>评审专家库中随机抽取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是否授权磋商小组确定中标人</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否，磋商小组推选三名中标候选人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2750"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40</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磋商标准及方法</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41</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before="0" w:beforeAutospacing="0" w:after="0" w:afterAutospacing="0" w:line="360" w:lineRule="auto"/>
              <w:ind w:left="0" w:leftChars="0" w:right="0"/>
              <w:jc w:val="both"/>
              <w:rPr>
                <w:rFonts w:hint="eastAsia" w:ascii="宋体" w:hAnsi="宋体" w:eastAsia="宋体" w:cs="宋体"/>
                <w:sz w:val="24"/>
                <w:szCs w:val="24"/>
                <w:lang w:val="en-US" w:eastAsia="zh-CN" w:bidi="ar-SA"/>
              </w:rPr>
            </w:pPr>
            <w:r>
              <w:rPr>
                <w:rFonts w:hint="eastAsia" w:ascii="宋体" w:hAnsi="宋体" w:eastAsia="宋体" w:cs="宋体"/>
                <w:sz w:val="24"/>
                <w:szCs w:val="24"/>
              </w:rPr>
              <w:t>响应人</w:t>
            </w:r>
            <w:r>
              <w:rPr>
                <w:rFonts w:hint="eastAsia" w:ascii="宋体" w:hAnsi="宋体" w:eastAsia="宋体" w:cs="宋体"/>
                <w:kern w:val="0"/>
                <w:sz w:val="24"/>
                <w:szCs w:val="24"/>
                <w:lang w:val="en-US" w:eastAsia="zh-CN"/>
              </w:rPr>
              <w:t>对磋商文件提出异议的截止时间</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adjustRightInd w:val="0"/>
              <w:snapToGrid w:val="0"/>
              <w:spacing w:before="0" w:beforeAutospacing="0" w:after="0" w:afterAutospacing="0" w:line="360" w:lineRule="auto"/>
              <w:ind w:left="0" w:leftChars="0" w:right="0"/>
              <w:jc w:val="left"/>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若有疑问，请于</w:t>
            </w:r>
            <w:r>
              <w:rPr>
                <w:rFonts w:hint="eastAsia" w:ascii="宋体" w:hAnsi="宋体" w:eastAsia="宋体" w:cs="宋体"/>
                <w:sz w:val="24"/>
                <w:szCs w:val="24"/>
                <w:lang w:val="en-US" w:eastAsia="zh-CN"/>
              </w:rPr>
              <w:t>磋商</w:t>
            </w:r>
            <w:r>
              <w:rPr>
                <w:rFonts w:hint="eastAsia" w:ascii="宋体" w:hAnsi="宋体" w:eastAsia="宋体" w:cs="宋体"/>
                <w:kern w:val="0"/>
                <w:sz w:val="24"/>
                <w:szCs w:val="24"/>
                <w:lang w:val="en-US" w:eastAsia="zh-CN"/>
              </w:rPr>
              <w:t>文件规定的投标截止时间10日前将问题以书面形式提交招标人或代理机构（疑问内容须注明单位名称、项目名称、项目编号）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42</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履约保证金</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43</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合同签订后，由乙方完成合同配送任务后，经采购人验收合格一次性付款（以最终合同签订为准）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1016"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44</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发布公告媒介</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after="12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同时在《中国招标投标公共服务平台》、《</w:t>
            </w:r>
            <w:r>
              <w:rPr>
                <w:rFonts w:hint="eastAsia" w:ascii="宋体" w:hAnsi="宋体" w:eastAsia="宋体" w:cs="宋体"/>
                <w:kern w:val="2"/>
                <w:sz w:val="24"/>
                <w:szCs w:val="24"/>
                <w:lang w:val="en-US" w:eastAsia="zh-CN"/>
              </w:rPr>
              <w:t>河南省政府采购网</w:t>
            </w:r>
            <w:r>
              <w:rPr>
                <w:rFonts w:hint="eastAsia" w:ascii="宋体" w:hAnsi="宋体" w:eastAsia="宋体" w:cs="宋体"/>
                <w:kern w:val="2"/>
                <w:sz w:val="24"/>
                <w:szCs w:val="24"/>
              </w:rPr>
              <w:t>》、《三门峡市公共资源交易中心网》上发布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其他事项</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文件应在投标截止时间前成功上传至三门峡市公共资源电子化交易系统。至</w:t>
            </w:r>
            <w:r>
              <w:rPr>
                <w:rFonts w:hint="eastAsia" w:ascii="宋体" w:hAnsi="宋体" w:eastAsia="宋体" w:cs="宋体"/>
                <w:color w:val="000000"/>
                <w:kern w:val="2"/>
                <w:sz w:val="24"/>
                <w:szCs w:val="24"/>
                <w:lang w:eastAsia="zh-CN"/>
              </w:rPr>
              <w:t>递交</w:t>
            </w:r>
            <w:r>
              <w:rPr>
                <w:rFonts w:hint="eastAsia" w:ascii="宋体" w:hAnsi="宋体" w:eastAsia="宋体" w:cs="宋体"/>
                <w:color w:val="000000"/>
                <w:kern w:val="2"/>
                <w:sz w:val="24"/>
                <w:szCs w:val="24"/>
              </w:rPr>
              <w:t>截止时间止，仍未上传成功的电子化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文件，将不予接受</w:t>
            </w:r>
            <w:r>
              <w:rPr>
                <w:rFonts w:hint="eastAsia" w:ascii="宋体" w:hAnsi="宋体" w:cs="宋体"/>
                <w:color w:val="000000"/>
                <w:kern w:val="2"/>
                <w:sz w:val="24"/>
                <w:szCs w:val="24"/>
                <w:lang w:eastAsia="zh-CN"/>
              </w:rPr>
              <w:t>；</w:t>
            </w:r>
          </w:p>
          <w:p>
            <w:pPr>
              <w:widowControl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2.开标时不再递交纸质投标文件</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中标</w:t>
            </w:r>
            <w:r>
              <w:rPr>
                <w:rFonts w:hint="eastAsia" w:ascii="宋体" w:hAnsi="宋体" w:cs="宋体"/>
                <w:color w:val="000000"/>
                <w:kern w:val="2"/>
                <w:sz w:val="24"/>
                <w:szCs w:val="24"/>
                <w:lang w:val="en-US" w:eastAsia="zh-CN"/>
              </w:rPr>
              <w:t>单位</w:t>
            </w:r>
            <w:r>
              <w:rPr>
                <w:rFonts w:hint="eastAsia" w:ascii="宋体" w:hAnsi="宋体" w:eastAsia="宋体" w:cs="宋体"/>
                <w:color w:val="000000"/>
                <w:kern w:val="2"/>
                <w:sz w:val="24"/>
                <w:szCs w:val="24"/>
              </w:rPr>
              <w:t>领取</w:t>
            </w:r>
            <w:r>
              <w:rPr>
                <w:rFonts w:hint="eastAsia" w:ascii="宋体" w:hAnsi="宋体" w:cs="宋体"/>
                <w:color w:val="000000"/>
                <w:kern w:val="2"/>
                <w:sz w:val="24"/>
                <w:szCs w:val="24"/>
                <w:lang w:val="en-US" w:eastAsia="zh-CN"/>
              </w:rPr>
              <w:t>中标</w:t>
            </w:r>
            <w:r>
              <w:rPr>
                <w:rFonts w:hint="eastAsia" w:ascii="宋体" w:hAnsi="宋体" w:eastAsia="宋体" w:cs="宋体"/>
                <w:color w:val="000000"/>
                <w:kern w:val="2"/>
                <w:sz w:val="24"/>
                <w:szCs w:val="24"/>
              </w:rPr>
              <w:t>通知书时，须提供与上传电子版内容一致的纸质版</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文件一份，不得采用活页夹形式装订</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rPr>
              <w:t>应有目录，并逐页标注连续页码，需加盖公章</w:t>
            </w:r>
            <w:r>
              <w:rPr>
                <w:rFonts w:hint="eastAsia" w:ascii="宋体" w:hAnsi="宋体" w:cs="宋体"/>
                <w:color w:val="000000"/>
                <w:kern w:val="2"/>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代理服务费</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pacing w:val="6"/>
                <w:kern w:val="2"/>
                <w:sz w:val="24"/>
                <w:szCs w:val="24"/>
              </w:rPr>
            </w:pPr>
            <w:r>
              <w:rPr>
                <w:rFonts w:hint="eastAsia" w:ascii="宋体" w:hAnsi="宋体" w:eastAsia="宋体" w:cs="宋体"/>
                <w:color w:val="auto"/>
                <w:sz w:val="24"/>
                <w:szCs w:val="24"/>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4"/>
                <w:szCs w:val="24"/>
                <w:lang w:val="en-US" w:eastAsia="zh-CN"/>
              </w:rPr>
              <w:t>向中标单位</w:t>
            </w:r>
            <w:r>
              <w:rPr>
                <w:rFonts w:hint="eastAsia" w:ascii="宋体" w:hAnsi="宋体" w:eastAsia="宋体" w:cs="宋体"/>
                <w:color w:val="auto"/>
                <w:sz w:val="24"/>
                <w:szCs w:val="24"/>
                <w:lang w:val="en-US"/>
              </w:rPr>
              <w:t>收取中标服务费。</w:t>
            </w:r>
            <w:r>
              <w:rPr>
                <w:rFonts w:hint="eastAsia" w:ascii="宋体" w:hAnsi="宋体" w:eastAsia="宋体" w:cs="宋体"/>
                <w:color w:val="auto"/>
                <w:sz w:val="24"/>
                <w:szCs w:val="24"/>
                <w:lang w:val="en-US" w:eastAsia="zh-CN"/>
              </w:rPr>
              <w:t>招标代理服务收费按差额定率累进法计算。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spacing w:line="360" w:lineRule="auto"/>
              <w:ind w:firstLine="240" w:firstLineChars="100"/>
              <w:jc w:val="both"/>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pPr>
              <w:widowControl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采购项目需要落实的政府采购政策</w:t>
            </w:r>
          </w:p>
        </w:tc>
        <w:tc>
          <w:tcPr>
            <w:tcW w:w="548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本项目执行促进中小型企业发展政策（残疾人福利性企业、监狱企业视同小微企业）、优先采购节能环保产品等政府采购政策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竞争性磋商文件的解释</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ind w:right="-146" w:rightChars="-73"/>
              <w:rPr>
                <w:rFonts w:hint="eastAsia" w:ascii="宋体" w:hAnsi="宋体" w:eastAsia="宋体" w:cs="宋体"/>
                <w:spacing w:val="6"/>
                <w:kern w:val="2"/>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在符合相关法律法规的前题下，竞争性磋商文件的解释权归采购人所有。本竞争性磋商文件中其他部分内容与响应人须知前附表不一致的，以响应人须知前附表为准。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答疑</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ind w:right="-146" w:rightChars="-73"/>
              <w:rPr>
                <w:rFonts w:hint="eastAsia" w:ascii="宋体" w:hAnsi="宋体" w:eastAsia="宋体" w:cs="宋体"/>
                <w:spacing w:val="6"/>
                <w:kern w:val="2"/>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需要解答的疑问以书面形式加盖单位公章递交至采购人或代理机构，逾期提交的问题概不做回复。采购人将需要解答的内容以公告形式发至所有潜在响应人。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1201"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50</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结果公告</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在《中国招标投标公共服务平台》、《</w:t>
            </w:r>
            <w:r>
              <w:rPr>
                <w:rFonts w:hint="eastAsia" w:ascii="宋体" w:hAnsi="宋体" w:eastAsia="宋体" w:cs="宋体"/>
                <w:sz w:val="24"/>
                <w:szCs w:val="24"/>
                <w:lang w:val="en-US" w:eastAsia="zh-CN"/>
              </w:rPr>
              <w:t>河南省政府采购网</w:t>
            </w:r>
            <w:r>
              <w:rPr>
                <w:rFonts w:hint="eastAsia" w:ascii="宋体" w:hAnsi="宋体" w:eastAsia="宋体" w:cs="宋体"/>
                <w:sz w:val="24"/>
                <w:szCs w:val="24"/>
              </w:rPr>
              <w:t>》和《三门峡市公共资源交易中心网》同时进行公告。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51</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知识产权</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52</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重新招标的其他情形</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除响应人须知正文规定的情形外，除非已经产生中标候选人，在磋商有效期内同意延长磋商有效期的响应人少于三个的，采购人应当依法重新招标。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53</w:t>
            </w:r>
          </w:p>
        </w:tc>
        <w:tc>
          <w:tcPr>
            <w:tcW w:w="255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宋体" w:cs="宋体"/>
                <w:color w:val="000000"/>
                <w:sz w:val="24"/>
                <w:lang w:val="en-US" w:eastAsia="zh-CN" w:bidi="ar-SA"/>
              </w:rPr>
            </w:pPr>
            <w:r>
              <w:rPr>
                <w:rFonts w:hint="eastAsia" w:ascii="宋体" w:hAnsi="宋体" w:eastAsia="宋体" w:cs="宋体"/>
                <w:color w:val="000000"/>
                <w:sz w:val="24"/>
              </w:rPr>
              <w:t>采购标的所属行业</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本项目为</w:t>
            </w:r>
            <w:r>
              <w:rPr>
                <w:rFonts w:hint="eastAsia" w:ascii="宋体" w:hAnsi="宋体" w:eastAsia="宋体" w:cs="宋体"/>
                <w:color w:val="000000"/>
                <w:sz w:val="24"/>
                <w:lang w:val="en-US" w:eastAsia="zh-CN"/>
              </w:rPr>
              <w:t>货物</w:t>
            </w:r>
            <w:r>
              <w:rPr>
                <w:rFonts w:hint="eastAsia" w:ascii="宋体" w:hAnsi="宋体" w:eastAsia="宋体" w:cs="宋体"/>
                <w:color w:val="000000"/>
                <w:sz w:val="24"/>
              </w:rPr>
              <w:t>采购项目</w:t>
            </w:r>
          </w:p>
          <w:p>
            <w:pPr>
              <w:spacing w:line="360" w:lineRule="exact"/>
              <w:jc w:val="left"/>
              <w:rPr>
                <w:rFonts w:ascii="宋体" w:hAnsi="宋体" w:eastAsia="宋体" w:cs="宋体"/>
                <w:color w:val="FF0000"/>
                <w:sz w:val="24"/>
              </w:rPr>
            </w:pPr>
            <w:r>
              <w:rPr>
                <w:rFonts w:hint="eastAsia" w:ascii="宋体" w:hAnsi="宋体" w:eastAsia="宋体" w:cs="宋体"/>
                <w:color w:val="000000"/>
                <w:sz w:val="24"/>
              </w:rPr>
              <w:t>采购标的所</w:t>
            </w:r>
            <w:r>
              <w:rPr>
                <w:rFonts w:hint="eastAsia" w:ascii="宋体" w:hAnsi="宋体" w:eastAsia="宋体" w:cs="宋体"/>
                <w:color w:val="auto"/>
                <w:sz w:val="24"/>
              </w:rPr>
              <w:t>属行业：</w:t>
            </w:r>
            <w:r>
              <w:rPr>
                <w:rFonts w:hint="eastAsia" w:ascii="宋体" w:hAnsi="宋体" w:eastAsia="宋体" w:cs="宋体"/>
                <w:color w:val="auto"/>
                <w:sz w:val="24"/>
                <w:lang w:val="en-US" w:eastAsia="zh-CN"/>
              </w:rPr>
              <w:t>制造</w:t>
            </w:r>
            <w:r>
              <w:rPr>
                <w:rFonts w:hint="eastAsia" w:ascii="宋体" w:hAnsi="宋体" w:eastAsia="宋体" w:cs="宋体"/>
                <w:color w:val="auto"/>
                <w:sz w:val="24"/>
              </w:rPr>
              <w:t>业</w:t>
            </w:r>
          </w:p>
          <w:p>
            <w:pPr>
              <w:spacing w:line="360" w:lineRule="exact"/>
              <w:jc w:val="left"/>
              <w:rPr>
                <w:rFonts w:hint="eastAsia" w:ascii="宋体" w:hAnsi="宋体" w:eastAsia="宋体" w:cs="宋体"/>
                <w:color w:val="000000"/>
                <w:sz w:val="24"/>
                <w:lang w:val="en-US" w:eastAsia="zh-CN" w:bidi="ar-SA"/>
              </w:rPr>
            </w:pPr>
            <w:r>
              <w:rPr>
                <w:rFonts w:hint="eastAsia" w:ascii="宋体" w:hAnsi="宋体" w:eastAsia="宋体" w:cs="宋体"/>
                <w:color w:val="000000"/>
                <w:sz w:val="24"/>
              </w:rPr>
              <w:t>划定标准为：《工业和信息化部、国家统计局、国家发展和改革委员会、财政部关于印发&lt;中小企业划型标准规定的通知&gt;（工信部联企业〔2011〕300号）规定的划分标准为依据。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54</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同义词语</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55</w:t>
            </w:r>
          </w:p>
        </w:tc>
        <w:tc>
          <w:tcPr>
            <w:tcW w:w="2554" w:type="dxa"/>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监  督</w:t>
            </w:r>
          </w:p>
        </w:tc>
        <w:tc>
          <w:tcPr>
            <w:tcW w:w="548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442" w:type="dxa"/>
          <w:trHeight w:val="770" w:hRule="atLeast"/>
        </w:trPr>
        <w:tc>
          <w:tcPr>
            <w:tcW w:w="754" w:type="dxa"/>
            <w:tcBorders>
              <w:top w:val="single" w:color="auto" w:sz="6" w:space="0"/>
              <w:left w:val="single" w:color="auto" w:sz="12" w:space="0"/>
              <w:bottom w:val="single" w:color="auto" w:sz="12"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5</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12"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b/>
                <w:kern w:val="2"/>
                <w:sz w:val="24"/>
                <w:szCs w:val="24"/>
              </w:rPr>
              <w:t>电子化注意事项</w:t>
            </w:r>
          </w:p>
        </w:tc>
        <w:tc>
          <w:tcPr>
            <w:tcW w:w="5481" w:type="dxa"/>
            <w:tcBorders>
              <w:top w:val="single" w:color="auto" w:sz="6" w:space="0"/>
              <w:left w:val="single" w:color="auto" w:sz="6" w:space="0"/>
              <w:bottom w:val="single" w:color="auto" w:sz="12" w:space="0"/>
              <w:right w:val="single" w:color="auto" w:sz="12" w:space="0"/>
            </w:tcBorders>
            <w:vAlign w:val="center"/>
          </w:tcPr>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本项目为电子化、无纸化交易项目，</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通过中心投标文件制作系统制作，并经过电子签章和加密后生成的电子版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标时，将不再接受任何纸质文件资料。</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通过CA证书登录三门峡市公共资源电子交易系统在“组件下载”中查看。</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温馨提示：本项目为电子化、无纸化交易项目，开标时不接受任何纸质资料，为保证您能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标成功，请需仔细阅读以下条款。</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一、电子化投标</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文件的签章</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在生成电子化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文件后，应对电子化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文件进行签章，未进行签章的视为无效</w:t>
            </w:r>
            <w:r>
              <w:rPr>
                <w:rFonts w:hint="eastAsia" w:ascii="宋体" w:hAnsi="宋体" w:cs="宋体"/>
                <w:color w:val="000000"/>
                <w:kern w:val="2"/>
                <w:sz w:val="24"/>
                <w:szCs w:val="24"/>
                <w:lang w:eastAsia="zh-CN"/>
              </w:rPr>
              <w:t>文件</w:t>
            </w:r>
            <w:r>
              <w:rPr>
                <w:rFonts w:hint="eastAsia" w:ascii="宋体" w:hAnsi="宋体" w:eastAsia="宋体" w:cs="宋体"/>
                <w:color w:val="000000"/>
                <w:kern w:val="2"/>
                <w:sz w:val="24"/>
                <w:szCs w:val="24"/>
              </w:rPr>
              <w:t>。</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文件中要求法定代表人或授权委托人签字或盖章的，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在进行电子化响应文件</w:t>
            </w:r>
            <w:r>
              <w:rPr>
                <w:rFonts w:hint="eastAsia" w:ascii="宋体" w:hAnsi="宋体" w:eastAsia="宋体" w:cs="宋体"/>
                <w:color w:val="000000"/>
                <w:kern w:val="2"/>
                <w:sz w:val="24"/>
                <w:szCs w:val="24"/>
                <w:lang w:eastAsia="zh-CN"/>
              </w:rPr>
              <w:t>需逐页</w:t>
            </w:r>
            <w:r>
              <w:rPr>
                <w:rFonts w:hint="eastAsia" w:ascii="宋体" w:hAnsi="宋体" w:eastAsia="宋体" w:cs="宋体"/>
                <w:color w:val="000000"/>
                <w:kern w:val="2"/>
                <w:sz w:val="24"/>
                <w:szCs w:val="24"/>
              </w:rPr>
              <w:t>签章</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签章时以签盖法定代表人签章为准。电子化响应文件具体制作教材请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通过CA证书登录三门峡市公共资源电子化交易系统在右上角“组建下载”中查看。</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文件的格式及上传</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所上传的电子化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文件，应是通过中心</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文件制作系统制作的，经过签章和加密后生成的电子版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文件。上传</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文件格式后缀为SMXTF，上传完后，建议验证CA 锁是否正常。</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投报多个标段的，每个标段均要生成独立的电子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截止时间前成功上传至三门峡市公共资源电子化交易系统。至</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截止时间止，仍未上传成功的电子化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 ：如按照电子化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操作教材制作完成的电子化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文件无法上传的，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 xml:space="preserve">截止时间前尽早的联系中心技术人员，以便有充分的时间进行处理。 </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应充分考虑到处理技术问题和上传数据等工作所需的时间问题，</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文件未在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技术联系电话：</w:t>
            </w:r>
            <w:r>
              <w:rPr>
                <w:rFonts w:hint="eastAsia" w:ascii="宋体" w:hAnsi="宋体" w:eastAsia="宋体" w:cs="宋体"/>
                <w:color w:val="000000"/>
                <w:kern w:val="2"/>
                <w:sz w:val="24"/>
                <w:szCs w:val="24"/>
                <w:lang w:val="en-US" w:eastAsia="zh-CN"/>
              </w:rPr>
              <w:t>400 998 0000</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（四）电子化项目开标、解密、唱标、评标</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1、本项目采用电子化、无纸化进行招标，开标当日，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无需到开标现场参加开标会议。</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应当在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截止时间前，登陆不见面开标大厅选择登陆三门峡市公共资源电子招</w:t>
            </w:r>
            <w:r>
              <w:rPr>
                <w:rFonts w:hint="eastAsia" w:ascii="宋体" w:hAnsi="宋体" w:cs="宋体"/>
                <w:color w:val="000000"/>
                <w:kern w:val="2"/>
                <w:sz w:val="24"/>
                <w:szCs w:val="24"/>
                <w:lang w:eastAsia="zh-CN"/>
              </w:rPr>
              <w:t>投标</w:t>
            </w:r>
            <w:r>
              <w:rPr>
                <w:rFonts w:hint="eastAsia" w:ascii="宋体" w:hAnsi="宋体" w:eastAsia="宋体" w:cs="宋体"/>
                <w:color w:val="000000"/>
                <w:kern w:val="2"/>
                <w:sz w:val="24"/>
                <w:szCs w:val="24"/>
              </w:rPr>
              <w:t>系统进行登陆http://120.194.249.36:10094/BidOpening/bidopeninghallaction/hall/login）,在线准时参加开标活动并进行</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文件解密等。每位</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的解密时间为开标时间起30分钟内完成。未按时解密的其</w:t>
            </w:r>
            <w:r>
              <w:rPr>
                <w:rFonts w:hint="eastAsia" w:ascii="宋体" w:hAnsi="宋体" w:cs="宋体"/>
                <w:color w:val="000000"/>
                <w:kern w:val="2"/>
                <w:sz w:val="24"/>
                <w:szCs w:val="24"/>
                <w:lang w:eastAsia="zh-CN"/>
              </w:rPr>
              <w:t>响应文件</w:t>
            </w:r>
            <w:r>
              <w:rPr>
                <w:rFonts w:hint="eastAsia" w:ascii="宋体" w:hAnsi="宋体" w:eastAsia="宋体" w:cs="宋体"/>
                <w:color w:val="000000"/>
                <w:kern w:val="2"/>
                <w:sz w:val="24"/>
                <w:szCs w:val="24"/>
              </w:rPr>
              <w:t>将被否决。因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原因未能解密、解密失败或解密超时的将被拒绝。</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文件解密异常的处理</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如出现</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文件无法解密的情况，</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应及时致电中介服务机构说明。</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文件解密异常，按以下步骤进行处理：</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（1）首先由技术人员进行问题排查。</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（2）经技术人员排查后，是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文件自身问题导致</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文件将不予接收、解密和唱标。开标会议继续进行。</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（3）经技术人员排查后，如果是电子化交易系统问题造成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文件无法解密的，将由技术人员对问题进行处理。如短时间内问题无法解决的，将由中介服务机构向监督部门申请，经监督部门同意后，暂停开标会议，待问题解决后继续开标。</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4、待所有</w:t>
            </w:r>
            <w:r>
              <w:rPr>
                <w:rFonts w:hint="eastAsia" w:ascii="宋体" w:hAnsi="宋体" w:cs="宋体"/>
                <w:color w:val="000000"/>
                <w:kern w:val="2"/>
                <w:sz w:val="24"/>
                <w:szCs w:val="24"/>
                <w:lang w:eastAsia="zh-CN"/>
              </w:rPr>
              <w:t>响应人响应</w:t>
            </w:r>
            <w:r>
              <w:rPr>
                <w:rFonts w:hint="eastAsia" w:ascii="宋体" w:hAnsi="宋体" w:eastAsia="宋体" w:cs="宋体"/>
                <w:color w:val="000000"/>
                <w:kern w:val="2"/>
                <w:sz w:val="24"/>
                <w:szCs w:val="24"/>
              </w:rPr>
              <w:t>文件解密完成后，由中介服务机构操作，对所有已解密</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文件进行唱标。</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应保证在开标期间电脑、网络能够正常工作，</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因停电、电脑病毒、网络堵塞等原因，未在规定的解密时间内对</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文件进行解密的，其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文件不予接收、唱标。</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5、开标时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000000"/>
                <w:sz w:val="24"/>
              </w:rPr>
              <w:t>中服务机构通过开标大厅对话框提出质疑。中介服务机构做好书面记录。</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未在规定时间内提出质疑的，视为认可</w:t>
            </w:r>
            <w:r>
              <w:rPr>
                <w:rFonts w:hint="eastAsia" w:ascii="宋体" w:hAnsi="宋体" w:eastAsia="宋体" w:cs="宋体"/>
                <w:color w:val="000000"/>
                <w:kern w:val="2"/>
                <w:sz w:val="24"/>
                <w:szCs w:val="24"/>
                <w:lang w:eastAsia="zh-CN"/>
              </w:rPr>
              <w:t>唱标内容。</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pPr>
              <w:widowControl w:val="0"/>
              <w:snapToGrid w:val="0"/>
              <w:spacing w:before="0" w:beforeAutospacing="0" w:after="0" w:afterAutospacing="0" w:line="400" w:lineRule="exact"/>
              <w:ind w:left="0" w:right="0"/>
              <w:jc w:val="both"/>
              <w:textAlignment w:val="auto"/>
              <w:outlineLvl w:val="9"/>
              <w:rPr>
                <w:rFonts w:hint="eastAsia"/>
                <w:color w:val="000000"/>
              </w:rPr>
            </w:pPr>
            <w:r>
              <w:rPr>
                <w:rFonts w:hint="eastAsia" w:ascii="宋体" w:hAnsi="宋体" w:eastAsia="宋体" w:cs="宋体"/>
                <w:color w:val="000000"/>
                <w:kern w:val="2"/>
                <w:sz w:val="24"/>
                <w:szCs w:val="24"/>
                <w:lang w:eastAsia="zh-CN"/>
              </w:rPr>
              <w:t>7、如评标委员会对需要回</w:t>
            </w:r>
            <w:r>
              <w:rPr>
                <w:rFonts w:hint="eastAsia" w:ascii="宋体" w:hAnsi="宋体" w:cs="宋体"/>
                <w:color w:val="000000"/>
                <w:sz w:val="24"/>
              </w:rPr>
              <w:t>复的</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rPr>
              <w:t>在规定时间内通过电子化交易系统未收到回复的，视为</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rPr>
              <w:t>放弃回复，评标委员会将自行对需要回复的内容进行认定。</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 相关证书原件的提交</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本项目实行资格后审，</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提交资质、业绩、荣誉及单位人员等相关资料原件的，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需将原件扫描件制作到电子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要完善主体库。</w:t>
            </w:r>
            <w:r>
              <w:rPr>
                <w:rFonts w:hint="eastAsia" w:ascii="宋体" w:hAnsi="宋体" w:cs="宋体"/>
                <w:color w:val="000000"/>
                <w:kern w:val="2"/>
                <w:sz w:val="24"/>
                <w:szCs w:val="24"/>
                <w:lang w:eastAsia="zh-CN"/>
              </w:rPr>
              <w:t>磋商小组</w:t>
            </w:r>
            <w:r>
              <w:rPr>
                <w:rFonts w:hint="eastAsia" w:ascii="宋体" w:hAnsi="宋体" w:eastAsia="宋体" w:cs="宋体"/>
                <w:color w:val="000000"/>
                <w:kern w:val="2"/>
                <w:sz w:val="24"/>
                <w:szCs w:val="24"/>
              </w:rPr>
              <w:t>对原件的核验工作按以下条款进行：</w:t>
            </w:r>
          </w:p>
          <w:p>
            <w:pPr>
              <w:widowControl w:val="0"/>
              <w:numPr>
                <w:ilvl w:val="0"/>
                <w:numId w:val="1"/>
              </w:numPr>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评标时，评委先查阅</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文件中是否具有该资料的原件扫描件，其上传资料真实性由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需要完善主体库信息。本项目需要提交的原件扫描件以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截止时间前在以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自行上传到</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文件中的相应内容为准。规定时间外上传或更改的信息不作为评标依据。评标时不接受</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所提交的任何原件</w:t>
            </w:r>
            <w:r>
              <w:rPr>
                <w:rFonts w:hint="eastAsia" w:ascii="宋体" w:hAnsi="宋体" w:eastAsia="宋体" w:cs="宋体"/>
                <w:color w:val="000000"/>
                <w:kern w:val="2"/>
                <w:sz w:val="24"/>
                <w:szCs w:val="24"/>
                <w:lang w:eastAsia="zh-CN"/>
              </w:rPr>
              <w:t>。</w:t>
            </w:r>
          </w:p>
          <w:p>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(二</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需应仔细阅读操作手册，保证上传内容齐全，真实有效，原件扫描件清晰可辨。因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上传原因导致应得分项而未得分或资格审查不合格等情况的，由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自行承担责任。</w:t>
            </w:r>
          </w:p>
          <w:p>
            <w:pPr>
              <w:widowControl w:val="0"/>
              <w:snapToGrid w:val="0"/>
              <w:spacing w:line="360" w:lineRule="auto"/>
              <w:jc w:val="both"/>
              <w:rPr>
                <w:rFonts w:hint="eastAsia" w:ascii="宋体" w:hAnsi="宋体" w:eastAsia="宋体" w:cs="宋体"/>
                <w:kern w:val="2"/>
                <w:sz w:val="24"/>
                <w:szCs w:val="24"/>
              </w:rPr>
            </w:pPr>
            <w:r>
              <w:rPr>
                <w:rFonts w:hint="eastAsia" w:ascii="宋体" w:hAnsi="宋体" w:eastAsia="宋体" w:cs="宋体"/>
                <w:color w:val="000000"/>
                <w:kern w:val="2"/>
                <w:sz w:val="24"/>
                <w:szCs w:val="24"/>
              </w:rPr>
              <w:t>提示：本项目为电子化、无纸化交易项目，开标时不再接受任何纸质资料，为保证您能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标成功，请需仔细阅读以上条款。</w:t>
            </w:r>
          </w:p>
        </w:tc>
      </w:tr>
    </w:tbl>
    <w:p>
      <w:pPr>
        <w:widowControl w:val="0"/>
        <w:spacing w:line="360" w:lineRule="auto"/>
        <w:ind w:firstLine="560" w:firstLineChars="200"/>
        <w:jc w:val="both"/>
        <w:rPr>
          <w:rFonts w:ascii="宋体" w:hAnsi="宋体" w:cs="宋体"/>
          <w:sz w:val="28"/>
          <w:szCs w:val="28"/>
        </w:rPr>
      </w:pPr>
      <w:bookmarkStart w:id="19" w:name="_Toc461977414"/>
      <w:bookmarkEnd w:id="19"/>
      <w:bookmarkStart w:id="20" w:name="_Toc12657"/>
    </w:p>
    <w:p>
      <w:pPr>
        <w:widowControl w:val="0"/>
        <w:spacing w:line="360" w:lineRule="auto"/>
        <w:ind w:firstLine="560" w:firstLineChars="200"/>
        <w:jc w:val="both"/>
        <w:rPr>
          <w:rFonts w:ascii="宋体" w:hAnsi="宋体" w:cs="宋体"/>
          <w:sz w:val="28"/>
          <w:szCs w:val="28"/>
        </w:rPr>
      </w:pPr>
      <w:r>
        <w:rPr>
          <w:rFonts w:hint="eastAsia" w:ascii="宋体" w:hAnsi="宋体" w:cs="宋体"/>
          <w:sz w:val="28"/>
          <w:szCs w:val="28"/>
        </w:rPr>
        <w:t>一、说明</w:t>
      </w:r>
      <w:bookmarkEnd w:id="20"/>
    </w:p>
    <w:p>
      <w:pPr>
        <w:widowControl w:val="0"/>
        <w:ind w:firstLine="560" w:firstLineChars="200"/>
        <w:rPr>
          <w:rFonts w:ascii="宋体" w:hAnsi="宋体" w:cs="宋体"/>
          <w:sz w:val="28"/>
          <w:szCs w:val="28"/>
        </w:rPr>
      </w:pPr>
      <w:bookmarkStart w:id="21" w:name="_Toc19964"/>
      <w:r>
        <w:rPr>
          <w:rFonts w:hint="eastAsia" w:ascii="宋体" w:hAnsi="宋体" w:cs="宋体"/>
          <w:sz w:val="28"/>
          <w:szCs w:val="28"/>
        </w:rPr>
        <w:t>1.适用范围</w:t>
      </w:r>
      <w:bookmarkEnd w:id="21"/>
    </w:p>
    <w:p>
      <w:pPr>
        <w:widowControl w:val="0"/>
        <w:ind w:firstLine="560" w:firstLineChars="200"/>
        <w:rPr>
          <w:rFonts w:ascii="宋体" w:hAnsi="宋体" w:cs="宋体"/>
          <w:sz w:val="28"/>
          <w:szCs w:val="28"/>
        </w:rPr>
      </w:pPr>
      <w:r>
        <w:rPr>
          <w:rFonts w:hint="eastAsia" w:ascii="宋体" w:hAnsi="宋体" w:cs="宋体"/>
          <w:sz w:val="28"/>
          <w:szCs w:val="28"/>
        </w:rPr>
        <w:t>本竞争性磋商文件仅适用于竞争性磋商公告中所叙述项目的相关采购。</w:t>
      </w:r>
    </w:p>
    <w:p>
      <w:pPr>
        <w:widowControl w:val="0"/>
        <w:ind w:firstLine="560" w:firstLineChars="200"/>
        <w:rPr>
          <w:rFonts w:ascii="宋体" w:hAnsi="宋体" w:cs="宋体"/>
          <w:sz w:val="28"/>
          <w:szCs w:val="28"/>
        </w:rPr>
      </w:pPr>
      <w:bookmarkStart w:id="22" w:name="_Toc7846"/>
      <w:r>
        <w:rPr>
          <w:rFonts w:hint="eastAsia" w:ascii="宋体" w:hAnsi="宋体" w:cs="宋体"/>
          <w:sz w:val="28"/>
          <w:szCs w:val="28"/>
        </w:rPr>
        <w:t>2.定义</w:t>
      </w:r>
      <w:bookmarkEnd w:id="22"/>
    </w:p>
    <w:p>
      <w:pPr>
        <w:widowControl w:val="0"/>
        <w:ind w:firstLine="560" w:firstLineChars="200"/>
        <w:rPr>
          <w:rFonts w:ascii="宋体" w:hAnsi="宋体" w:cs="宋体"/>
          <w:sz w:val="28"/>
          <w:szCs w:val="28"/>
        </w:rPr>
      </w:pPr>
      <w:r>
        <w:rPr>
          <w:rFonts w:hint="eastAsia" w:ascii="宋体" w:hAnsi="宋体" w:cs="宋体"/>
          <w:sz w:val="28"/>
          <w:szCs w:val="28"/>
        </w:rPr>
        <w:t>2.1 “采购人”系指本次项目内容的采购单位。</w:t>
      </w:r>
    </w:p>
    <w:p>
      <w:pPr>
        <w:widowControl w:val="0"/>
        <w:ind w:firstLine="560" w:firstLineChars="200"/>
        <w:rPr>
          <w:rFonts w:ascii="宋体" w:hAnsi="宋体" w:cs="宋体"/>
          <w:sz w:val="28"/>
          <w:szCs w:val="28"/>
        </w:rPr>
      </w:pPr>
      <w:r>
        <w:rPr>
          <w:rFonts w:hint="eastAsia" w:ascii="宋体" w:hAnsi="宋体" w:cs="宋体"/>
          <w:sz w:val="28"/>
          <w:szCs w:val="28"/>
        </w:rPr>
        <w:t>2.2 “采购代理机构”系指本次采购项目活动组织方。</w:t>
      </w:r>
    </w:p>
    <w:p>
      <w:pPr>
        <w:widowControl w:val="0"/>
        <w:ind w:firstLine="560" w:firstLineChars="200"/>
        <w:rPr>
          <w:rFonts w:ascii="宋体" w:hAnsi="宋体" w:cs="宋体"/>
          <w:sz w:val="28"/>
          <w:szCs w:val="28"/>
        </w:rPr>
      </w:pPr>
      <w:r>
        <w:rPr>
          <w:rFonts w:hint="eastAsia" w:ascii="宋体" w:hAnsi="宋体" w:cs="宋体"/>
          <w:sz w:val="28"/>
          <w:szCs w:val="28"/>
        </w:rPr>
        <w:t>2.3 “供应商”系指响应采购、参加磋商竞争的法人或者其他组织。</w:t>
      </w:r>
    </w:p>
    <w:p>
      <w:pPr>
        <w:widowControl w:val="0"/>
        <w:ind w:firstLine="560" w:firstLineChars="200"/>
        <w:rPr>
          <w:rFonts w:ascii="宋体" w:hAnsi="宋体" w:cs="宋体"/>
          <w:sz w:val="28"/>
          <w:szCs w:val="28"/>
        </w:rPr>
      </w:pPr>
      <w:r>
        <w:rPr>
          <w:rFonts w:hint="eastAsia" w:ascii="宋体" w:hAnsi="宋体" w:cs="宋体"/>
          <w:sz w:val="28"/>
          <w:szCs w:val="28"/>
        </w:rPr>
        <w:t>2.4 “供应商代表”系指代表供应商参加本次磋商活动的供应商的法定代表人或其委托代理人。</w:t>
      </w:r>
    </w:p>
    <w:p>
      <w:pPr>
        <w:widowControl w:val="0"/>
        <w:ind w:firstLine="560" w:firstLineChars="200"/>
        <w:rPr>
          <w:rFonts w:ascii="宋体" w:hAnsi="宋体" w:cs="宋体"/>
          <w:sz w:val="28"/>
          <w:szCs w:val="28"/>
        </w:rPr>
      </w:pPr>
      <w:r>
        <w:rPr>
          <w:rFonts w:hint="eastAsia" w:ascii="宋体" w:hAnsi="宋体" w:cs="宋体"/>
          <w:sz w:val="28"/>
          <w:szCs w:val="28"/>
        </w:rPr>
        <w:t>2.5 “服务”系指供应商按竞争性磋商文件规定提供采购人所要求的一切项目内容。</w:t>
      </w:r>
    </w:p>
    <w:p>
      <w:pPr>
        <w:widowControl w:val="0"/>
        <w:ind w:firstLine="560" w:firstLineChars="200"/>
        <w:rPr>
          <w:rFonts w:ascii="宋体" w:hAnsi="宋体" w:cs="宋体"/>
          <w:sz w:val="28"/>
          <w:szCs w:val="28"/>
        </w:rPr>
      </w:pPr>
      <w:r>
        <w:rPr>
          <w:rFonts w:hint="eastAsia" w:ascii="宋体" w:hAnsi="宋体" w:cs="宋体"/>
          <w:sz w:val="28"/>
          <w:szCs w:val="28"/>
        </w:rPr>
        <w:t>2.6 “相关服务”系指竞争性磋商文件规定供应商须承担的与本次采购项目相关的服务、协调工作以及其他类似的义务。</w:t>
      </w:r>
    </w:p>
    <w:p>
      <w:pPr>
        <w:widowControl w:val="0"/>
        <w:ind w:firstLine="560" w:firstLineChars="200"/>
        <w:rPr>
          <w:rFonts w:ascii="宋体" w:hAnsi="宋体" w:cs="宋体"/>
          <w:sz w:val="28"/>
          <w:szCs w:val="28"/>
        </w:rPr>
      </w:pPr>
      <w:r>
        <w:rPr>
          <w:rFonts w:hint="eastAsia" w:ascii="宋体" w:hAnsi="宋体" w:cs="宋体"/>
          <w:sz w:val="28"/>
          <w:szCs w:val="28"/>
        </w:rPr>
        <w:t>2.7 “竞争性磋商文件有效期”系指本次采购项目递交响应性文件截止之日起至合同签订之日止的期限。成交供应商的竞争性磋商文件有效期至合同完全履行止。</w:t>
      </w:r>
    </w:p>
    <w:p>
      <w:pPr>
        <w:widowControl w:val="0"/>
        <w:ind w:firstLine="560" w:firstLineChars="200"/>
        <w:rPr>
          <w:rFonts w:ascii="宋体" w:hAnsi="宋体" w:cs="宋体"/>
          <w:color w:val="auto"/>
          <w:sz w:val="28"/>
          <w:szCs w:val="28"/>
        </w:rPr>
      </w:pPr>
      <w:bookmarkStart w:id="23" w:name="_Toc25077"/>
      <w:r>
        <w:rPr>
          <w:rFonts w:hint="eastAsia" w:ascii="宋体" w:hAnsi="宋体" w:cs="宋体"/>
          <w:color w:val="auto"/>
          <w:sz w:val="28"/>
          <w:szCs w:val="28"/>
        </w:rPr>
        <w:t>3.资金来源：</w:t>
      </w:r>
      <w:r>
        <w:rPr>
          <w:rFonts w:hint="eastAsia" w:ascii="宋体" w:hAnsi="宋体" w:cs="宋体"/>
          <w:color w:val="auto"/>
          <w:sz w:val="28"/>
          <w:szCs w:val="28"/>
          <w:lang w:val="en-US" w:eastAsia="zh-CN"/>
        </w:rPr>
        <w:t>财政</w:t>
      </w:r>
      <w:r>
        <w:rPr>
          <w:rFonts w:hint="eastAsia" w:ascii="宋体" w:hAnsi="宋体" w:cs="宋体"/>
          <w:color w:val="auto"/>
          <w:sz w:val="28"/>
          <w:szCs w:val="28"/>
        </w:rPr>
        <w:t>资金，已落实。</w:t>
      </w:r>
      <w:bookmarkEnd w:id="23"/>
    </w:p>
    <w:p>
      <w:pPr>
        <w:widowControl w:val="0"/>
        <w:ind w:firstLine="560" w:firstLineChars="200"/>
        <w:rPr>
          <w:rFonts w:ascii="宋体" w:hAnsi="宋体" w:cs="宋体"/>
          <w:sz w:val="28"/>
          <w:szCs w:val="28"/>
        </w:rPr>
      </w:pPr>
      <w:bookmarkStart w:id="24" w:name="_Toc16278"/>
      <w:r>
        <w:rPr>
          <w:rFonts w:hint="eastAsia" w:ascii="宋体" w:hAnsi="宋体" w:cs="宋体"/>
          <w:sz w:val="28"/>
          <w:szCs w:val="28"/>
        </w:rPr>
        <w:t>4.供应商应提交的证明文件</w:t>
      </w:r>
      <w:bookmarkEnd w:id="24"/>
    </w:p>
    <w:p>
      <w:pPr>
        <w:widowControl w:val="0"/>
        <w:ind w:firstLine="560" w:firstLineChars="200"/>
        <w:rPr>
          <w:rFonts w:ascii="宋体" w:hAnsi="宋体" w:cs="宋体"/>
          <w:sz w:val="28"/>
          <w:szCs w:val="28"/>
        </w:rPr>
      </w:pPr>
      <w:r>
        <w:rPr>
          <w:rFonts w:hint="eastAsia" w:ascii="宋体" w:hAnsi="宋体" w:cs="宋体"/>
          <w:sz w:val="28"/>
          <w:szCs w:val="28"/>
        </w:rPr>
        <w:t>具体详见供应商须知</w:t>
      </w:r>
    </w:p>
    <w:p>
      <w:pPr>
        <w:widowControl w:val="0"/>
        <w:ind w:firstLine="560" w:firstLineChars="200"/>
        <w:rPr>
          <w:rFonts w:ascii="宋体" w:hAnsi="宋体" w:cs="宋体"/>
          <w:sz w:val="28"/>
          <w:szCs w:val="28"/>
        </w:rPr>
      </w:pPr>
      <w:bookmarkStart w:id="25" w:name="_Toc6584"/>
      <w:r>
        <w:rPr>
          <w:rFonts w:hint="eastAsia" w:ascii="宋体" w:hAnsi="宋体" w:cs="宋体"/>
          <w:sz w:val="28"/>
          <w:szCs w:val="28"/>
        </w:rPr>
        <w:t>5.磋商费用</w:t>
      </w:r>
      <w:bookmarkEnd w:id="25"/>
    </w:p>
    <w:p>
      <w:pPr>
        <w:widowControl w:val="0"/>
        <w:ind w:firstLine="560" w:firstLineChars="200"/>
        <w:rPr>
          <w:rFonts w:ascii="宋体" w:hAnsi="宋体" w:cs="宋体"/>
          <w:sz w:val="28"/>
          <w:szCs w:val="28"/>
        </w:rPr>
      </w:pPr>
      <w:r>
        <w:rPr>
          <w:rFonts w:hint="eastAsia" w:ascii="宋体" w:hAnsi="宋体" w:cs="宋体"/>
          <w:sz w:val="28"/>
          <w:szCs w:val="28"/>
        </w:rPr>
        <w:t>不论磋商结果如何，供应商均应自行承担所有与磋商有关的全部费用。</w:t>
      </w:r>
    </w:p>
    <w:p>
      <w:pPr>
        <w:widowControl w:val="0"/>
        <w:ind w:firstLine="560" w:firstLineChars="200"/>
        <w:rPr>
          <w:rFonts w:ascii="宋体" w:hAnsi="宋体" w:cs="宋体"/>
          <w:sz w:val="28"/>
          <w:szCs w:val="28"/>
        </w:rPr>
      </w:pPr>
      <w:bookmarkStart w:id="26" w:name="_Toc13621"/>
      <w:r>
        <w:rPr>
          <w:rFonts w:hint="eastAsia" w:ascii="宋体" w:hAnsi="宋体" w:cs="宋体"/>
          <w:sz w:val="28"/>
          <w:szCs w:val="28"/>
        </w:rPr>
        <w:t>6.联合体参加磋商</w:t>
      </w:r>
      <w:bookmarkEnd w:id="26"/>
    </w:p>
    <w:p>
      <w:pPr>
        <w:widowControl w:val="0"/>
        <w:ind w:firstLine="560" w:firstLineChars="200"/>
        <w:rPr>
          <w:rFonts w:ascii="宋体" w:hAnsi="宋体" w:cs="宋体"/>
          <w:sz w:val="28"/>
          <w:szCs w:val="28"/>
        </w:rPr>
      </w:pPr>
      <w:r>
        <w:rPr>
          <w:rFonts w:hint="eastAsia" w:ascii="宋体" w:hAnsi="宋体" w:cs="宋体"/>
          <w:sz w:val="28"/>
          <w:szCs w:val="28"/>
        </w:rPr>
        <w:t>6.1 本项目</w:t>
      </w:r>
      <w:r>
        <w:rPr>
          <w:rFonts w:hint="eastAsia" w:ascii="宋体" w:hAnsi="宋体" w:cs="宋体"/>
          <w:sz w:val="28"/>
          <w:szCs w:val="28"/>
          <w:lang w:val="en-US" w:eastAsia="zh-CN"/>
        </w:rPr>
        <w:t>不</w:t>
      </w:r>
      <w:r>
        <w:rPr>
          <w:rFonts w:hint="eastAsia" w:ascii="宋体" w:hAnsi="宋体" w:cs="宋体"/>
          <w:sz w:val="28"/>
          <w:szCs w:val="28"/>
        </w:rPr>
        <w:t>接受联合体参加磋商</w:t>
      </w:r>
      <w:r>
        <w:rPr>
          <w:rFonts w:hint="eastAsia" w:ascii="宋体" w:hAnsi="宋体" w:cs="宋体"/>
          <w:sz w:val="28"/>
          <w:szCs w:val="28"/>
          <w:lang w:eastAsia="zh-CN"/>
        </w:rPr>
        <w:t>，具体</w:t>
      </w:r>
      <w:r>
        <w:rPr>
          <w:rFonts w:hint="eastAsia" w:ascii="宋体" w:hAnsi="宋体" w:cs="宋体"/>
          <w:sz w:val="28"/>
          <w:szCs w:val="28"/>
          <w:lang w:val="zh-TW" w:eastAsia="zh-CN"/>
        </w:rPr>
        <w:t>详见磋商公告中要求</w:t>
      </w:r>
      <w:r>
        <w:rPr>
          <w:rFonts w:hint="eastAsia" w:ascii="宋体" w:hAnsi="宋体" w:cs="宋体"/>
          <w:sz w:val="28"/>
          <w:szCs w:val="28"/>
        </w:rPr>
        <w:t>。</w:t>
      </w:r>
    </w:p>
    <w:p>
      <w:pPr>
        <w:widowControl w:val="0"/>
        <w:ind w:firstLine="560" w:firstLineChars="200"/>
        <w:rPr>
          <w:rFonts w:ascii="宋体" w:hAnsi="宋体" w:cs="宋体"/>
          <w:sz w:val="28"/>
          <w:szCs w:val="28"/>
        </w:rPr>
      </w:pPr>
      <w:bookmarkStart w:id="27" w:name="_Toc7233"/>
      <w:r>
        <w:rPr>
          <w:rFonts w:hint="eastAsia" w:ascii="宋体" w:hAnsi="宋体" w:cs="宋体"/>
          <w:sz w:val="28"/>
          <w:szCs w:val="28"/>
        </w:rPr>
        <w:t>7.转包与分包</w:t>
      </w:r>
      <w:bookmarkEnd w:id="27"/>
    </w:p>
    <w:p>
      <w:pPr>
        <w:widowControl w:val="0"/>
        <w:ind w:firstLine="560" w:firstLineChars="200"/>
        <w:rPr>
          <w:rFonts w:ascii="宋体" w:hAnsi="宋体" w:cs="宋体"/>
          <w:sz w:val="28"/>
          <w:szCs w:val="28"/>
        </w:rPr>
      </w:pPr>
      <w:r>
        <w:rPr>
          <w:rFonts w:hint="eastAsia" w:ascii="宋体" w:hAnsi="宋体" w:cs="宋体"/>
          <w:sz w:val="28"/>
          <w:szCs w:val="28"/>
        </w:rPr>
        <w:t>7.1 本项目不允许采取转包方式履行合同。</w:t>
      </w:r>
    </w:p>
    <w:p>
      <w:pPr>
        <w:widowControl w:val="0"/>
        <w:ind w:firstLine="560" w:firstLineChars="200"/>
        <w:rPr>
          <w:rFonts w:ascii="宋体" w:hAnsi="宋体" w:cs="宋体"/>
          <w:sz w:val="28"/>
          <w:szCs w:val="28"/>
        </w:rPr>
      </w:pPr>
      <w:r>
        <w:rPr>
          <w:rFonts w:hint="eastAsia" w:ascii="宋体" w:hAnsi="宋体" w:cs="宋体"/>
          <w:sz w:val="28"/>
          <w:szCs w:val="28"/>
        </w:rPr>
        <w:t>7.2 本项目不允许采取分包方式履行合同。</w:t>
      </w:r>
    </w:p>
    <w:p>
      <w:pPr>
        <w:widowControl w:val="0"/>
        <w:ind w:firstLine="560" w:firstLineChars="200"/>
        <w:rPr>
          <w:rFonts w:ascii="宋体" w:hAnsi="宋体" w:cs="宋体"/>
          <w:sz w:val="28"/>
          <w:szCs w:val="28"/>
        </w:rPr>
      </w:pPr>
      <w:bookmarkStart w:id="28" w:name="_Toc21763"/>
      <w:r>
        <w:rPr>
          <w:rFonts w:hint="eastAsia" w:ascii="宋体" w:hAnsi="宋体" w:cs="宋体"/>
          <w:sz w:val="28"/>
          <w:szCs w:val="28"/>
        </w:rPr>
        <w:t>7.3 本项目允许偏离</w:t>
      </w:r>
      <w:r>
        <w:rPr>
          <w:rFonts w:hint="eastAsia" w:ascii="宋体" w:hAnsi="宋体" w:cs="宋体"/>
          <w:sz w:val="28"/>
          <w:szCs w:val="28"/>
          <w:lang w:eastAsia="zh-CN"/>
        </w:rPr>
        <w:t>，</w:t>
      </w:r>
      <w:r>
        <w:rPr>
          <w:rFonts w:hint="eastAsia" w:ascii="宋体" w:hAnsi="宋体" w:cs="宋体"/>
          <w:sz w:val="28"/>
          <w:szCs w:val="28"/>
          <w:lang w:val="en-US" w:eastAsia="zh-CN"/>
        </w:rPr>
        <w:t>正</w:t>
      </w:r>
      <w:r>
        <w:rPr>
          <w:rFonts w:hint="eastAsia" w:ascii="宋体" w:hAnsi="宋体" w:cs="宋体"/>
          <w:sz w:val="28"/>
          <w:szCs w:val="28"/>
        </w:rPr>
        <w:t>偏离。</w:t>
      </w:r>
    </w:p>
    <w:p>
      <w:pPr>
        <w:widowControl w:val="0"/>
        <w:ind w:firstLine="560" w:firstLineChars="200"/>
        <w:rPr>
          <w:rFonts w:ascii="宋体" w:hAnsi="宋体" w:cs="宋体"/>
          <w:sz w:val="28"/>
          <w:szCs w:val="28"/>
        </w:rPr>
      </w:pPr>
      <w:r>
        <w:rPr>
          <w:rFonts w:hint="eastAsia" w:ascii="宋体" w:hAnsi="宋体" w:cs="宋体"/>
          <w:sz w:val="28"/>
          <w:szCs w:val="28"/>
        </w:rPr>
        <w:t>8.特别说明：</w:t>
      </w:r>
      <w:bookmarkEnd w:id="28"/>
    </w:p>
    <w:p>
      <w:pPr>
        <w:widowControl w:val="0"/>
        <w:ind w:firstLine="560" w:firstLineChars="200"/>
        <w:rPr>
          <w:rFonts w:ascii="宋体" w:hAnsi="宋体" w:cs="宋体"/>
          <w:sz w:val="28"/>
          <w:szCs w:val="28"/>
        </w:rPr>
      </w:pPr>
      <w:r>
        <w:rPr>
          <w:rFonts w:hint="eastAsia" w:ascii="宋体" w:hAnsi="宋体" w:cs="宋体"/>
          <w:sz w:val="28"/>
          <w:szCs w:val="28"/>
        </w:rPr>
        <w:t>8.1 供应商参加磋商所使用的资格、信誉、荣誉、业绩与企业认证必须为本法人所拥有。</w:t>
      </w:r>
    </w:p>
    <w:p>
      <w:pPr>
        <w:widowControl w:val="0"/>
        <w:ind w:firstLine="560" w:firstLineChars="200"/>
        <w:rPr>
          <w:rFonts w:ascii="宋体" w:hAnsi="宋体" w:cs="宋体"/>
          <w:sz w:val="28"/>
          <w:szCs w:val="28"/>
        </w:rPr>
      </w:pPr>
      <w:r>
        <w:rPr>
          <w:rFonts w:hint="eastAsia" w:ascii="宋体" w:hAnsi="宋体" w:cs="宋体"/>
          <w:sz w:val="28"/>
          <w:szCs w:val="28"/>
        </w:rPr>
        <w:t>8.2 供应商代表只能接受一个供应商的委托参加磋商。</w:t>
      </w:r>
    </w:p>
    <w:p>
      <w:pPr>
        <w:widowControl w:val="0"/>
        <w:ind w:firstLine="560" w:firstLineChars="200"/>
        <w:rPr>
          <w:rFonts w:ascii="宋体" w:hAnsi="宋体" w:cs="宋体"/>
          <w:sz w:val="28"/>
          <w:szCs w:val="28"/>
        </w:rPr>
      </w:pPr>
      <w:r>
        <w:rPr>
          <w:rFonts w:hint="eastAsia" w:ascii="宋体" w:hAnsi="宋体" w:cs="宋体"/>
          <w:sz w:val="28"/>
          <w:szCs w:val="28"/>
        </w:rPr>
        <w:t>8.3 供应商在磋商活动中提供虚假材料或从事其他违法活动的,其响应无效，由相关部门查处。</w:t>
      </w:r>
    </w:p>
    <w:p>
      <w:pPr>
        <w:widowControl w:val="0"/>
        <w:ind w:firstLine="560" w:firstLineChars="200"/>
        <w:rPr>
          <w:rFonts w:ascii="宋体" w:hAnsi="宋体" w:cs="宋体"/>
          <w:sz w:val="28"/>
          <w:szCs w:val="28"/>
        </w:rPr>
      </w:pPr>
      <w:bookmarkStart w:id="29" w:name="_Toc20927"/>
      <w:r>
        <w:rPr>
          <w:rFonts w:hint="eastAsia" w:ascii="宋体" w:hAnsi="宋体" w:cs="宋体"/>
          <w:sz w:val="28"/>
          <w:szCs w:val="28"/>
        </w:rPr>
        <w:t>9.质疑和投诉</w:t>
      </w:r>
      <w:bookmarkEnd w:id="29"/>
    </w:p>
    <w:p>
      <w:pPr>
        <w:widowControl w:val="0"/>
        <w:ind w:firstLine="560" w:firstLineChars="200"/>
        <w:rPr>
          <w:rFonts w:ascii="宋体" w:hAnsi="宋体" w:cs="宋体"/>
          <w:sz w:val="28"/>
          <w:szCs w:val="28"/>
        </w:rPr>
      </w:pPr>
      <w:r>
        <w:rPr>
          <w:rFonts w:hint="eastAsia" w:ascii="宋体" w:hAnsi="宋体" w:cs="宋体"/>
          <w:sz w:val="28"/>
          <w:szCs w:val="28"/>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pPr>
        <w:widowControl w:val="0"/>
        <w:ind w:firstLine="560" w:firstLineChars="200"/>
        <w:rPr>
          <w:rFonts w:ascii="宋体" w:hAnsi="宋体" w:cs="宋体"/>
          <w:sz w:val="28"/>
          <w:szCs w:val="28"/>
        </w:rPr>
      </w:pPr>
      <w:r>
        <w:rPr>
          <w:rFonts w:hint="eastAsia" w:ascii="宋体" w:hAnsi="宋体" w:cs="宋体"/>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widowControl w:val="0"/>
        <w:ind w:firstLine="560" w:firstLineChars="200"/>
        <w:rPr>
          <w:rFonts w:ascii="宋体" w:hAnsi="宋体" w:cs="宋体"/>
          <w:sz w:val="28"/>
          <w:szCs w:val="28"/>
        </w:rPr>
      </w:pPr>
      <w:bookmarkStart w:id="30" w:name="_Toc21617"/>
      <w:r>
        <w:rPr>
          <w:rFonts w:hint="eastAsia" w:ascii="宋体" w:hAnsi="宋体" w:cs="宋体"/>
          <w:sz w:val="28"/>
          <w:szCs w:val="28"/>
        </w:rPr>
        <w:t>10.供应商的风险</w:t>
      </w:r>
      <w:bookmarkEnd w:id="30"/>
    </w:p>
    <w:p>
      <w:pPr>
        <w:widowControl w:val="0"/>
        <w:ind w:firstLine="560" w:firstLineChars="200"/>
        <w:rPr>
          <w:rFonts w:ascii="宋体" w:hAnsi="宋体" w:cs="宋体"/>
          <w:sz w:val="28"/>
          <w:szCs w:val="28"/>
        </w:rPr>
      </w:pPr>
      <w:r>
        <w:rPr>
          <w:rFonts w:hint="eastAsia" w:ascii="宋体" w:hAnsi="宋体" w:cs="宋体"/>
          <w:sz w:val="28"/>
          <w:szCs w:val="28"/>
        </w:rPr>
        <w:t>供应商没有按照竞争性磋商文件要求提供全部资料，或者供应商没有对响应性文件在各方面都作出实质性响应是供应商的风险，并可能导致其响应被拒绝。</w:t>
      </w:r>
    </w:p>
    <w:p>
      <w:pPr>
        <w:widowControl w:val="0"/>
        <w:ind w:firstLine="560" w:firstLineChars="200"/>
        <w:rPr>
          <w:rFonts w:ascii="宋体" w:hAnsi="宋体" w:cs="宋体"/>
          <w:sz w:val="28"/>
          <w:szCs w:val="28"/>
        </w:rPr>
      </w:pPr>
      <w:bookmarkStart w:id="31" w:name="_Toc461977415"/>
      <w:bookmarkEnd w:id="31"/>
      <w:bookmarkStart w:id="32" w:name="_Toc22484"/>
      <w:r>
        <w:rPr>
          <w:rFonts w:hint="eastAsia" w:ascii="宋体" w:hAnsi="宋体" w:cs="宋体"/>
          <w:sz w:val="28"/>
          <w:szCs w:val="28"/>
        </w:rPr>
        <w:t>二、竞争性磋商文件</w:t>
      </w:r>
      <w:bookmarkEnd w:id="32"/>
    </w:p>
    <w:p>
      <w:pPr>
        <w:widowControl w:val="0"/>
        <w:ind w:firstLine="560" w:firstLineChars="200"/>
        <w:rPr>
          <w:rFonts w:ascii="宋体" w:hAnsi="宋体" w:cs="宋体"/>
          <w:sz w:val="28"/>
          <w:szCs w:val="28"/>
        </w:rPr>
      </w:pPr>
      <w:r>
        <w:rPr>
          <w:rFonts w:hint="eastAsia" w:ascii="宋体" w:hAnsi="宋体" w:cs="宋体"/>
          <w:sz w:val="28"/>
          <w:szCs w:val="28"/>
        </w:rPr>
        <w:t>11.竞争性磋商文件的构成。本竞争性磋商文件由以下部分组成：</w:t>
      </w:r>
    </w:p>
    <w:p>
      <w:pPr>
        <w:widowControl w:val="0"/>
        <w:ind w:firstLine="560" w:firstLineChars="200"/>
        <w:rPr>
          <w:rFonts w:ascii="宋体" w:hAnsi="宋体" w:cs="宋体"/>
          <w:sz w:val="28"/>
          <w:szCs w:val="28"/>
        </w:rPr>
      </w:pPr>
      <w:r>
        <w:rPr>
          <w:rFonts w:hint="eastAsia" w:ascii="宋体" w:hAnsi="宋体" w:cs="宋体"/>
          <w:sz w:val="28"/>
          <w:szCs w:val="28"/>
        </w:rPr>
        <w:t>11.1 竞争性磋商公告</w:t>
      </w:r>
    </w:p>
    <w:p>
      <w:pPr>
        <w:widowControl w:val="0"/>
        <w:ind w:firstLine="560" w:firstLineChars="200"/>
        <w:rPr>
          <w:rFonts w:ascii="宋体" w:hAnsi="宋体" w:cs="宋体"/>
          <w:sz w:val="28"/>
          <w:szCs w:val="28"/>
        </w:rPr>
      </w:pPr>
      <w:r>
        <w:rPr>
          <w:rFonts w:hint="eastAsia" w:ascii="宋体" w:hAnsi="宋体" w:cs="宋体"/>
          <w:sz w:val="28"/>
          <w:szCs w:val="28"/>
        </w:rPr>
        <w:t>11.2 供应商须知</w:t>
      </w:r>
    </w:p>
    <w:p>
      <w:pPr>
        <w:widowControl w:val="0"/>
        <w:ind w:firstLine="560" w:firstLineChars="200"/>
        <w:rPr>
          <w:rFonts w:ascii="宋体" w:hAnsi="宋体" w:cs="宋体"/>
          <w:sz w:val="28"/>
          <w:szCs w:val="28"/>
        </w:rPr>
      </w:pPr>
      <w:r>
        <w:rPr>
          <w:rFonts w:hint="eastAsia" w:ascii="宋体" w:hAnsi="宋体" w:cs="宋体"/>
          <w:sz w:val="28"/>
          <w:szCs w:val="28"/>
        </w:rPr>
        <w:t>11.3 采购内容及要求</w:t>
      </w:r>
    </w:p>
    <w:p>
      <w:pPr>
        <w:widowControl w:val="0"/>
        <w:ind w:firstLine="560" w:firstLineChars="200"/>
        <w:rPr>
          <w:rFonts w:ascii="宋体" w:hAnsi="宋体" w:cs="宋体"/>
          <w:sz w:val="28"/>
          <w:szCs w:val="28"/>
        </w:rPr>
      </w:pPr>
      <w:r>
        <w:rPr>
          <w:rFonts w:hint="eastAsia" w:ascii="宋体" w:hAnsi="宋体" w:cs="宋体"/>
          <w:sz w:val="28"/>
          <w:szCs w:val="28"/>
        </w:rPr>
        <w:t>11.4 合同主要条款</w:t>
      </w:r>
    </w:p>
    <w:p>
      <w:pPr>
        <w:widowControl w:val="0"/>
        <w:ind w:firstLine="560" w:firstLineChars="200"/>
        <w:rPr>
          <w:rFonts w:ascii="宋体" w:hAnsi="宋体" w:cs="宋体"/>
          <w:sz w:val="28"/>
          <w:szCs w:val="28"/>
        </w:rPr>
      </w:pPr>
      <w:r>
        <w:rPr>
          <w:rFonts w:hint="eastAsia" w:ascii="宋体" w:hAnsi="宋体" w:cs="宋体"/>
          <w:sz w:val="28"/>
          <w:szCs w:val="28"/>
        </w:rPr>
        <w:t>11.5 评标办法</w:t>
      </w:r>
    </w:p>
    <w:p>
      <w:pPr>
        <w:widowControl w:val="0"/>
        <w:ind w:firstLine="560" w:firstLineChars="200"/>
        <w:rPr>
          <w:rFonts w:ascii="宋体" w:hAnsi="宋体" w:cs="宋体"/>
          <w:sz w:val="28"/>
          <w:szCs w:val="28"/>
        </w:rPr>
      </w:pPr>
      <w:r>
        <w:rPr>
          <w:rFonts w:hint="eastAsia" w:ascii="宋体" w:hAnsi="宋体" w:cs="宋体"/>
          <w:sz w:val="28"/>
          <w:szCs w:val="28"/>
        </w:rPr>
        <w:t>11.6 响应性文件格式</w:t>
      </w:r>
    </w:p>
    <w:p>
      <w:pPr>
        <w:widowControl w:val="0"/>
        <w:ind w:firstLine="560" w:firstLineChars="200"/>
        <w:rPr>
          <w:rFonts w:ascii="宋体" w:hAnsi="宋体" w:cs="宋体"/>
          <w:sz w:val="28"/>
          <w:szCs w:val="28"/>
        </w:rPr>
      </w:pPr>
      <w:r>
        <w:rPr>
          <w:rFonts w:hint="eastAsia" w:ascii="宋体" w:hAnsi="宋体" w:cs="宋体"/>
          <w:sz w:val="28"/>
          <w:szCs w:val="28"/>
        </w:rPr>
        <w:t>12.竞争性磋商文件的澄清与修改</w:t>
      </w:r>
    </w:p>
    <w:p>
      <w:pPr>
        <w:widowControl w:val="0"/>
        <w:ind w:firstLine="560" w:firstLineChars="200"/>
        <w:rPr>
          <w:rFonts w:ascii="宋体" w:hAnsi="宋体" w:cs="宋体"/>
          <w:sz w:val="28"/>
          <w:szCs w:val="28"/>
        </w:rPr>
      </w:pPr>
      <w:r>
        <w:rPr>
          <w:rFonts w:hint="eastAsia" w:ascii="宋体" w:hAnsi="宋体" w:cs="宋体"/>
          <w:sz w:val="28"/>
          <w:szCs w:val="28"/>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pPr>
        <w:widowControl w:val="0"/>
        <w:ind w:firstLine="560" w:firstLineChars="200"/>
        <w:rPr>
          <w:rFonts w:ascii="宋体" w:hAnsi="宋体" w:cs="宋体"/>
          <w:sz w:val="28"/>
          <w:szCs w:val="28"/>
        </w:rPr>
      </w:pPr>
      <w:r>
        <w:rPr>
          <w:rFonts w:hint="eastAsia" w:ascii="宋体" w:hAnsi="宋体" w:cs="宋体"/>
          <w:sz w:val="28"/>
          <w:szCs w:val="28"/>
        </w:rPr>
        <w:t>12.2 竞争性磋商文件澄清、修改或补充的内容为竞争性磋商文件的组成部分。</w:t>
      </w:r>
    </w:p>
    <w:p>
      <w:pPr>
        <w:widowControl w:val="0"/>
        <w:ind w:firstLine="560" w:firstLineChars="200"/>
        <w:rPr>
          <w:rFonts w:ascii="宋体" w:hAnsi="宋体" w:cs="宋体"/>
          <w:sz w:val="28"/>
          <w:szCs w:val="28"/>
        </w:rPr>
      </w:pPr>
      <w:r>
        <w:rPr>
          <w:rFonts w:hint="eastAsia" w:ascii="宋体" w:hAnsi="宋体" w:cs="宋体"/>
          <w:sz w:val="28"/>
          <w:szCs w:val="28"/>
        </w:rPr>
        <w:t>12.3 竞争性磋商文件的澄清、修改或补充都应通过本采购代理机构以法定形式发布。采购人未通过本采购代理机构对竞争性磋商文件进行的澄清、修改或补充无效，磋商时不予认可。</w:t>
      </w:r>
    </w:p>
    <w:p>
      <w:pPr>
        <w:widowControl w:val="0"/>
        <w:ind w:firstLine="560" w:firstLineChars="200"/>
        <w:rPr>
          <w:rFonts w:ascii="宋体" w:hAnsi="宋体" w:cs="宋体"/>
          <w:sz w:val="28"/>
          <w:szCs w:val="28"/>
        </w:rPr>
      </w:pPr>
      <w:r>
        <w:rPr>
          <w:rFonts w:hint="eastAsia" w:ascii="宋体" w:hAnsi="宋体" w:cs="宋体"/>
          <w:sz w:val="28"/>
          <w:szCs w:val="28"/>
        </w:rPr>
        <w:t>12.4 采购代理机构可以视采购具体情况，延长递交响应性文件截止时间和开始磋商时间，但至少应当在竞争性磋商文件要求提交响应性文件的截止时间5日前，将变更时间在《中国招标投标公共服务平台》、《</w:t>
      </w:r>
      <w:r>
        <w:rPr>
          <w:rFonts w:hint="eastAsia" w:ascii="宋体" w:hAnsi="宋体" w:cs="宋体"/>
          <w:sz w:val="28"/>
          <w:szCs w:val="28"/>
          <w:lang w:val="en-US" w:eastAsia="zh-CN"/>
        </w:rPr>
        <w:t>河南省政府采购网</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rPr>
        <w:t>《三门峡市公共资源交易中心网》等相关媒体上发布更正公告。</w:t>
      </w:r>
    </w:p>
    <w:p>
      <w:pPr>
        <w:widowControl w:val="0"/>
        <w:ind w:firstLine="560" w:firstLineChars="200"/>
        <w:rPr>
          <w:rFonts w:ascii="宋体" w:hAnsi="宋体" w:cs="宋体"/>
          <w:sz w:val="28"/>
          <w:szCs w:val="28"/>
        </w:rPr>
      </w:pPr>
      <w:bookmarkStart w:id="33" w:name="_Toc461977416"/>
      <w:bookmarkEnd w:id="33"/>
      <w:bookmarkStart w:id="34" w:name="_Toc2226"/>
      <w:r>
        <w:rPr>
          <w:rFonts w:hint="eastAsia" w:ascii="宋体" w:hAnsi="宋体" w:cs="宋体"/>
          <w:sz w:val="28"/>
          <w:szCs w:val="28"/>
        </w:rPr>
        <w:t>三、响应性文件的编制</w:t>
      </w:r>
      <w:bookmarkEnd w:id="34"/>
    </w:p>
    <w:p>
      <w:pPr>
        <w:widowControl w:val="0"/>
        <w:ind w:firstLine="560" w:firstLineChars="200"/>
        <w:rPr>
          <w:rFonts w:ascii="宋体" w:hAnsi="宋体" w:cs="宋体"/>
          <w:sz w:val="28"/>
          <w:szCs w:val="28"/>
        </w:rPr>
      </w:pPr>
      <w:r>
        <w:rPr>
          <w:rFonts w:hint="eastAsia" w:ascii="宋体" w:hAnsi="宋体" w:cs="宋体"/>
          <w:sz w:val="28"/>
          <w:szCs w:val="28"/>
        </w:rPr>
        <w:t>13.要求</w:t>
      </w:r>
    </w:p>
    <w:p>
      <w:pPr>
        <w:widowControl w:val="0"/>
        <w:ind w:firstLine="560" w:firstLineChars="200"/>
        <w:rPr>
          <w:rFonts w:ascii="宋体" w:hAnsi="宋体" w:cs="宋体"/>
          <w:sz w:val="28"/>
          <w:szCs w:val="28"/>
        </w:rPr>
      </w:pPr>
      <w:r>
        <w:rPr>
          <w:rFonts w:hint="eastAsia" w:ascii="宋体" w:hAnsi="宋体" w:cs="宋体"/>
          <w:sz w:val="28"/>
          <w:szCs w:val="28"/>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pPr>
        <w:widowControl w:val="0"/>
        <w:ind w:firstLine="560" w:firstLineChars="200"/>
        <w:rPr>
          <w:rFonts w:ascii="宋体" w:hAnsi="宋体" w:cs="宋体"/>
          <w:sz w:val="28"/>
          <w:szCs w:val="28"/>
        </w:rPr>
      </w:pPr>
      <w:r>
        <w:rPr>
          <w:rFonts w:hint="eastAsia" w:ascii="宋体" w:hAnsi="宋体" w:cs="宋体"/>
          <w:sz w:val="28"/>
          <w:szCs w:val="28"/>
        </w:rPr>
        <w:t>14.响应性文件的语言和计量单位</w:t>
      </w:r>
    </w:p>
    <w:p>
      <w:pPr>
        <w:widowControl w:val="0"/>
        <w:ind w:firstLine="560" w:firstLineChars="200"/>
        <w:rPr>
          <w:rFonts w:ascii="宋体" w:hAnsi="宋体" w:cs="宋体"/>
          <w:sz w:val="28"/>
          <w:szCs w:val="28"/>
        </w:rPr>
      </w:pPr>
      <w:r>
        <w:rPr>
          <w:rFonts w:hint="eastAsia" w:ascii="宋体" w:hAnsi="宋体" w:cs="宋体"/>
          <w:sz w:val="28"/>
          <w:szCs w:val="28"/>
        </w:rPr>
        <w:t>14.1 响应性文件以及供应商与采购、代理机构就有关磋商事宜的所有来往函电均应使用简体中文书写。</w:t>
      </w:r>
    </w:p>
    <w:p>
      <w:pPr>
        <w:widowControl w:val="0"/>
        <w:ind w:firstLine="560" w:firstLineChars="200"/>
        <w:rPr>
          <w:rFonts w:ascii="宋体" w:hAnsi="宋体" w:cs="宋体"/>
          <w:sz w:val="28"/>
          <w:szCs w:val="28"/>
        </w:rPr>
      </w:pPr>
      <w:r>
        <w:rPr>
          <w:rFonts w:hint="eastAsia" w:ascii="宋体" w:hAnsi="宋体" w:cs="宋体"/>
          <w:sz w:val="28"/>
          <w:szCs w:val="28"/>
        </w:rPr>
        <w:t>14.2 关于计量单位，竞争性磋商文件已有明确规定的，使用竞争性磋商文件规定的计量单位；竞争性磋商文件没有规定的，应采用中华人民共和国法定计量单位。</w:t>
      </w:r>
    </w:p>
    <w:p>
      <w:pPr>
        <w:widowControl w:val="0"/>
        <w:ind w:firstLine="560" w:firstLineChars="200"/>
        <w:rPr>
          <w:rFonts w:ascii="宋体" w:hAnsi="宋体" w:cs="宋体"/>
          <w:sz w:val="28"/>
          <w:szCs w:val="28"/>
        </w:rPr>
      </w:pPr>
      <w:r>
        <w:rPr>
          <w:rFonts w:hint="eastAsia" w:ascii="宋体" w:hAnsi="宋体" w:cs="宋体"/>
          <w:sz w:val="28"/>
          <w:szCs w:val="28"/>
        </w:rPr>
        <w:t>15.响应性文件的组成。响应性文件应包括：详见磋商文件</w:t>
      </w:r>
    </w:p>
    <w:p>
      <w:pPr>
        <w:widowControl w:val="0"/>
        <w:ind w:firstLine="560" w:firstLineChars="200"/>
        <w:rPr>
          <w:rFonts w:ascii="宋体" w:hAnsi="宋体" w:cs="宋体"/>
          <w:sz w:val="28"/>
          <w:szCs w:val="28"/>
        </w:rPr>
      </w:pPr>
      <w:r>
        <w:rPr>
          <w:rFonts w:hint="eastAsia" w:ascii="宋体" w:hAnsi="宋体" w:cs="宋体"/>
          <w:sz w:val="28"/>
          <w:szCs w:val="28"/>
        </w:rPr>
        <w:t>16.响应性文件有效期</w:t>
      </w:r>
    </w:p>
    <w:p>
      <w:pPr>
        <w:widowControl w:val="0"/>
        <w:ind w:firstLine="560" w:firstLineChars="200"/>
        <w:rPr>
          <w:rFonts w:ascii="宋体" w:hAnsi="宋体" w:cs="宋体"/>
          <w:sz w:val="28"/>
          <w:szCs w:val="28"/>
        </w:rPr>
      </w:pPr>
      <w:r>
        <w:rPr>
          <w:rFonts w:hint="eastAsia" w:ascii="宋体" w:hAnsi="宋体" w:cs="宋体"/>
          <w:sz w:val="28"/>
          <w:szCs w:val="28"/>
        </w:rPr>
        <w:t>16.1 响应性文件从所规定的递交响应性文件截止期之后开始生效，有效期不足将导致其响应性文件被拒绝。成交供应商的响应性文件有效期至合同完全履行止。</w:t>
      </w:r>
    </w:p>
    <w:p>
      <w:pPr>
        <w:widowControl w:val="0"/>
        <w:ind w:firstLine="560" w:firstLineChars="200"/>
        <w:rPr>
          <w:rFonts w:ascii="宋体" w:hAnsi="宋体" w:cs="宋体"/>
          <w:sz w:val="28"/>
          <w:szCs w:val="28"/>
        </w:rPr>
      </w:pPr>
      <w:r>
        <w:rPr>
          <w:rFonts w:hint="eastAsia" w:ascii="宋体" w:hAnsi="宋体" w:cs="宋体"/>
          <w:sz w:val="28"/>
          <w:szCs w:val="28"/>
        </w:rPr>
        <w:t>16.2 特殊情况下采购代理机构可于响应性文件有效期满之前要求供应商同意延长有效期，供应商应在采购代理机构规定的期限内予以答复。</w:t>
      </w:r>
    </w:p>
    <w:p>
      <w:pPr>
        <w:widowControl w:val="0"/>
        <w:ind w:firstLine="560" w:firstLineChars="200"/>
        <w:rPr>
          <w:rFonts w:ascii="宋体" w:hAnsi="宋体" w:cs="宋体"/>
          <w:sz w:val="28"/>
          <w:szCs w:val="28"/>
        </w:rPr>
      </w:pPr>
      <w:r>
        <w:rPr>
          <w:rFonts w:hint="eastAsia" w:ascii="宋体" w:hAnsi="宋体" w:cs="宋体"/>
          <w:sz w:val="28"/>
          <w:szCs w:val="28"/>
        </w:rPr>
        <w:t>17.磋商报价</w:t>
      </w:r>
    </w:p>
    <w:p>
      <w:pPr>
        <w:widowControl w:val="0"/>
        <w:ind w:firstLine="560" w:firstLineChars="200"/>
        <w:rPr>
          <w:rFonts w:ascii="宋体" w:hAnsi="宋体" w:cs="宋体"/>
          <w:sz w:val="28"/>
          <w:szCs w:val="28"/>
        </w:rPr>
      </w:pPr>
      <w:r>
        <w:rPr>
          <w:rFonts w:hint="eastAsia" w:ascii="宋体" w:hAnsi="宋体" w:cs="宋体"/>
          <w:sz w:val="28"/>
          <w:szCs w:val="28"/>
        </w:rPr>
        <w:t>17.1 所有磋商报价均以人民币元为计算单位。供应商的报价为项目实施所需的人工费、服务费、运输费、税费、服务费及完成项目所需其他一切费用。</w:t>
      </w:r>
    </w:p>
    <w:p>
      <w:pPr>
        <w:widowControl w:val="0"/>
        <w:ind w:firstLine="560" w:firstLineChars="200"/>
        <w:rPr>
          <w:rFonts w:ascii="宋体" w:hAnsi="宋体" w:cs="宋体"/>
          <w:sz w:val="28"/>
          <w:szCs w:val="28"/>
        </w:rPr>
      </w:pPr>
      <w:r>
        <w:rPr>
          <w:rFonts w:hint="eastAsia" w:ascii="宋体" w:hAnsi="宋体" w:cs="宋体"/>
          <w:sz w:val="28"/>
          <w:szCs w:val="28"/>
        </w:rPr>
        <w:t>17.2 供应商要按初次报价一览表的内容填写。</w:t>
      </w:r>
    </w:p>
    <w:p>
      <w:pPr>
        <w:widowControl w:val="0"/>
        <w:ind w:firstLine="560" w:firstLineChars="200"/>
        <w:rPr>
          <w:rFonts w:ascii="宋体" w:hAnsi="宋体" w:cs="宋体"/>
          <w:sz w:val="28"/>
          <w:szCs w:val="28"/>
        </w:rPr>
      </w:pPr>
      <w:r>
        <w:rPr>
          <w:rFonts w:hint="eastAsia" w:ascii="宋体" w:hAnsi="宋体" w:cs="宋体"/>
          <w:sz w:val="28"/>
          <w:szCs w:val="28"/>
        </w:rPr>
        <w:t>17.3 本次磋商应以人民币报价，</w:t>
      </w:r>
      <w:r>
        <w:rPr>
          <w:rFonts w:hint="eastAsia" w:ascii="宋体" w:hAnsi="宋体" w:cs="宋体"/>
          <w:sz w:val="28"/>
          <w:szCs w:val="28"/>
          <w:lang w:val="en-US" w:eastAsia="zh-CN"/>
        </w:rPr>
        <w:t>各供应商需注意系统内磋商小组发起的</w:t>
      </w:r>
      <w:r>
        <w:rPr>
          <w:rFonts w:hint="eastAsia" w:ascii="宋体" w:hAnsi="宋体" w:cs="宋体"/>
          <w:sz w:val="28"/>
          <w:szCs w:val="28"/>
        </w:rPr>
        <w:t>二次报价</w:t>
      </w:r>
      <w:r>
        <w:rPr>
          <w:rFonts w:hint="eastAsia" w:ascii="宋体" w:hAnsi="宋体" w:cs="宋体"/>
          <w:sz w:val="28"/>
          <w:szCs w:val="28"/>
          <w:lang w:val="en-US" w:eastAsia="zh-CN"/>
        </w:rPr>
        <w:t>并在规定时间内进行二次报价</w:t>
      </w:r>
      <w:r>
        <w:rPr>
          <w:rFonts w:hint="eastAsia" w:ascii="宋体" w:hAnsi="宋体" w:cs="宋体"/>
          <w:sz w:val="28"/>
          <w:szCs w:val="28"/>
          <w:lang w:eastAsia="zh-CN"/>
        </w:rPr>
        <w:t>，</w:t>
      </w:r>
      <w:r>
        <w:rPr>
          <w:rFonts w:hint="eastAsia" w:ascii="宋体" w:hAnsi="宋体" w:cs="宋体"/>
          <w:sz w:val="28"/>
          <w:szCs w:val="28"/>
          <w:lang w:val="en-US" w:eastAsia="zh-CN"/>
        </w:rPr>
        <w:t>评标过程如有相关答疑澄清，各供应商需注意并及时回复，未在规定时间内进行二次报价及相关澄清回复的按自动放弃处理。</w:t>
      </w:r>
    </w:p>
    <w:p>
      <w:pPr>
        <w:widowControl w:val="0"/>
        <w:ind w:firstLine="560" w:firstLineChars="200"/>
        <w:rPr>
          <w:rFonts w:ascii="宋体" w:hAnsi="宋体" w:cs="宋体"/>
          <w:sz w:val="28"/>
          <w:szCs w:val="28"/>
        </w:rPr>
      </w:pPr>
      <w:r>
        <w:rPr>
          <w:rFonts w:hint="eastAsia" w:ascii="宋体" w:hAnsi="宋体" w:cs="宋体"/>
          <w:sz w:val="28"/>
          <w:szCs w:val="28"/>
        </w:rPr>
        <w:t>18.磋商保证金</w:t>
      </w:r>
    </w:p>
    <w:p>
      <w:pPr>
        <w:widowControl w:val="0"/>
        <w:ind w:firstLine="560" w:firstLineChars="200"/>
        <w:rPr>
          <w:rFonts w:ascii="宋体" w:hAnsi="宋体" w:cs="宋体"/>
          <w:sz w:val="28"/>
          <w:szCs w:val="28"/>
        </w:rPr>
      </w:pPr>
      <w:r>
        <w:rPr>
          <w:rFonts w:hint="eastAsia" w:ascii="宋体" w:hAnsi="宋体" w:cs="宋体"/>
          <w:sz w:val="28"/>
          <w:szCs w:val="28"/>
        </w:rPr>
        <w:t>18.1 按照《河南省财政厅关于优化政府采购营商环境有关问题的通知》（豫财购[2019]4号文）的要求本项目不再收取磋商保证金。</w:t>
      </w:r>
    </w:p>
    <w:p>
      <w:pPr>
        <w:widowControl w:val="0"/>
        <w:ind w:firstLine="560" w:firstLineChars="200"/>
        <w:rPr>
          <w:rFonts w:ascii="宋体" w:hAnsi="宋体" w:cs="宋体"/>
          <w:sz w:val="28"/>
          <w:szCs w:val="28"/>
        </w:rPr>
      </w:pPr>
      <w:r>
        <w:rPr>
          <w:rFonts w:hint="eastAsia" w:ascii="宋体" w:hAnsi="宋体" w:cs="宋体"/>
          <w:sz w:val="28"/>
          <w:szCs w:val="28"/>
        </w:rPr>
        <w:t>19.响应性文件的签署</w:t>
      </w:r>
    </w:p>
    <w:p>
      <w:pPr>
        <w:widowControl w:val="0"/>
        <w:ind w:firstLine="560" w:firstLineChars="200"/>
        <w:rPr>
          <w:rFonts w:ascii="宋体" w:hAnsi="宋体" w:cs="宋体"/>
          <w:sz w:val="28"/>
          <w:szCs w:val="28"/>
        </w:rPr>
      </w:pPr>
      <w:r>
        <w:rPr>
          <w:rFonts w:hint="eastAsia" w:ascii="宋体" w:hAnsi="宋体" w:cs="宋体"/>
          <w:sz w:val="28"/>
          <w:szCs w:val="28"/>
        </w:rPr>
        <w:t>19.1 供应商应按供应商前附表中要求签署。响应性文件内容不完整、编排混乱导致被误读、漏读或者查找不到相关内容的，由供应商负责。</w:t>
      </w:r>
    </w:p>
    <w:p>
      <w:pPr>
        <w:widowControl w:val="0"/>
        <w:ind w:firstLine="560" w:firstLineChars="200"/>
        <w:rPr>
          <w:rFonts w:ascii="宋体" w:hAnsi="宋体" w:cs="宋体"/>
          <w:sz w:val="28"/>
          <w:szCs w:val="28"/>
        </w:rPr>
      </w:pPr>
      <w:bookmarkStart w:id="35" w:name="_Toc461977417"/>
      <w:bookmarkEnd w:id="35"/>
      <w:bookmarkStart w:id="36" w:name="_Toc27830"/>
      <w:r>
        <w:rPr>
          <w:rFonts w:hint="eastAsia" w:ascii="宋体" w:hAnsi="宋体" w:cs="宋体"/>
          <w:sz w:val="28"/>
          <w:szCs w:val="28"/>
        </w:rPr>
        <w:t>四、响应性文件的递交</w:t>
      </w:r>
      <w:bookmarkEnd w:id="36"/>
    </w:p>
    <w:p>
      <w:pPr>
        <w:widowControl w:val="0"/>
        <w:ind w:firstLine="560" w:firstLineChars="200"/>
        <w:rPr>
          <w:rFonts w:ascii="宋体" w:hAnsi="宋体" w:cs="宋体"/>
          <w:sz w:val="28"/>
          <w:szCs w:val="28"/>
        </w:rPr>
      </w:pPr>
      <w:r>
        <w:rPr>
          <w:rFonts w:hint="eastAsia" w:ascii="宋体" w:hAnsi="宋体" w:cs="宋体"/>
          <w:sz w:val="28"/>
          <w:szCs w:val="28"/>
        </w:rPr>
        <w:t>20.响应性文件的递交</w:t>
      </w:r>
    </w:p>
    <w:p>
      <w:pPr>
        <w:widowControl w:val="0"/>
        <w:ind w:firstLine="560" w:firstLineChars="200"/>
        <w:rPr>
          <w:rFonts w:ascii="宋体" w:hAnsi="宋体" w:cs="宋体"/>
          <w:sz w:val="28"/>
          <w:szCs w:val="28"/>
        </w:rPr>
      </w:pPr>
      <w:r>
        <w:rPr>
          <w:rFonts w:hint="eastAsia" w:ascii="宋体" w:hAnsi="宋体" w:cs="宋体"/>
          <w:sz w:val="28"/>
          <w:szCs w:val="28"/>
        </w:rPr>
        <w:t>在响应文件截止时间前上传至三门峡市公共资源交易中心系统平台。</w:t>
      </w:r>
    </w:p>
    <w:p>
      <w:pPr>
        <w:widowControl w:val="0"/>
        <w:ind w:firstLine="560" w:firstLineChars="200"/>
        <w:rPr>
          <w:rFonts w:ascii="宋体" w:hAnsi="宋体" w:cs="宋体"/>
          <w:sz w:val="28"/>
          <w:szCs w:val="28"/>
        </w:rPr>
      </w:pPr>
      <w:r>
        <w:rPr>
          <w:rFonts w:hint="eastAsia" w:ascii="宋体" w:hAnsi="宋体" w:cs="宋体"/>
          <w:sz w:val="28"/>
          <w:szCs w:val="28"/>
        </w:rPr>
        <w:t>21.响应性文件的修改和撤回</w:t>
      </w:r>
    </w:p>
    <w:p>
      <w:pPr>
        <w:widowControl w:val="0"/>
        <w:ind w:firstLine="560" w:firstLineChars="200"/>
        <w:rPr>
          <w:rFonts w:ascii="宋体" w:hAnsi="宋体" w:cs="宋体"/>
          <w:sz w:val="28"/>
          <w:szCs w:val="28"/>
        </w:rPr>
      </w:pPr>
      <w:r>
        <w:rPr>
          <w:rFonts w:hint="eastAsia" w:ascii="宋体" w:hAnsi="宋体" w:cs="宋体"/>
          <w:sz w:val="28"/>
          <w:szCs w:val="28"/>
        </w:rPr>
        <w:t>21.1 供应商在递交竞争性磋商文件截止时间前，可以对所提交的响应性文件进行补充、修改或者撤回。</w:t>
      </w:r>
    </w:p>
    <w:p>
      <w:pPr>
        <w:widowControl w:val="0"/>
        <w:ind w:firstLine="560" w:firstLineChars="200"/>
        <w:rPr>
          <w:rFonts w:ascii="宋体" w:hAnsi="宋体" w:cs="宋体"/>
          <w:sz w:val="28"/>
          <w:szCs w:val="28"/>
        </w:rPr>
      </w:pPr>
      <w:r>
        <w:rPr>
          <w:rFonts w:hint="eastAsia" w:ascii="宋体" w:hAnsi="宋体" w:cs="宋体"/>
          <w:sz w:val="28"/>
          <w:szCs w:val="28"/>
        </w:rPr>
        <w:t>22.供应商有下列情形之一的，采购人或采购代理机构将拒绝接受其响应性文件：</w:t>
      </w:r>
    </w:p>
    <w:p>
      <w:pPr>
        <w:widowControl w:val="0"/>
        <w:ind w:firstLine="560" w:firstLineChars="200"/>
        <w:rPr>
          <w:rFonts w:ascii="宋体" w:hAnsi="宋体" w:cs="宋体"/>
          <w:sz w:val="28"/>
          <w:szCs w:val="28"/>
        </w:rPr>
      </w:pPr>
      <w:r>
        <w:rPr>
          <w:rFonts w:hint="eastAsia" w:ascii="宋体" w:hAnsi="宋体" w:cs="宋体"/>
          <w:sz w:val="28"/>
          <w:szCs w:val="28"/>
        </w:rPr>
        <w:t>22.1 在竞争性磋商文件规定的递交竞争性磋商文件截止时间之后上传响应性文件的。</w:t>
      </w:r>
    </w:p>
    <w:p>
      <w:pPr>
        <w:widowControl w:val="0"/>
        <w:ind w:firstLine="560" w:firstLineChars="200"/>
        <w:rPr>
          <w:rFonts w:ascii="宋体" w:hAnsi="宋体" w:cs="宋体"/>
          <w:sz w:val="28"/>
          <w:szCs w:val="28"/>
        </w:rPr>
      </w:pPr>
      <w:r>
        <w:rPr>
          <w:rFonts w:hint="eastAsia" w:ascii="宋体" w:hAnsi="宋体" w:cs="宋体"/>
          <w:sz w:val="28"/>
          <w:szCs w:val="28"/>
        </w:rPr>
        <w:t>22.2 未按竞争性磋商文件参加磋商的。</w:t>
      </w:r>
    </w:p>
    <w:p>
      <w:pPr>
        <w:widowControl w:val="0"/>
        <w:ind w:firstLine="560" w:firstLineChars="200"/>
        <w:rPr>
          <w:rFonts w:ascii="宋体" w:hAnsi="宋体" w:cs="宋体"/>
          <w:sz w:val="28"/>
          <w:szCs w:val="28"/>
        </w:rPr>
      </w:pPr>
      <w:bookmarkStart w:id="37" w:name="_Toc461977418"/>
      <w:bookmarkEnd w:id="37"/>
      <w:bookmarkStart w:id="38" w:name="_Toc9665"/>
      <w:r>
        <w:rPr>
          <w:rFonts w:hint="eastAsia" w:ascii="宋体" w:hAnsi="宋体" w:cs="宋体"/>
          <w:sz w:val="28"/>
          <w:szCs w:val="28"/>
        </w:rPr>
        <w:t>五、磋商</w:t>
      </w:r>
      <w:bookmarkEnd w:id="38"/>
    </w:p>
    <w:p>
      <w:pPr>
        <w:widowControl w:val="0"/>
        <w:ind w:firstLine="560" w:firstLineChars="200"/>
        <w:rPr>
          <w:rFonts w:ascii="宋体" w:hAnsi="宋体" w:cs="宋体"/>
          <w:sz w:val="28"/>
          <w:szCs w:val="28"/>
        </w:rPr>
      </w:pPr>
      <w:r>
        <w:rPr>
          <w:rFonts w:hint="eastAsia" w:ascii="宋体" w:hAnsi="宋体" w:cs="宋体"/>
          <w:sz w:val="28"/>
          <w:szCs w:val="28"/>
        </w:rPr>
        <w:t>23.磋商仪式</w:t>
      </w:r>
    </w:p>
    <w:p>
      <w:pPr>
        <w:widowControl w:val="0"/>
        <w:ind w:firstLine="560" w:firstLineChars="200"/>
        <w:rPr>
          <w:rFonts w:ascii="宋体" w:hAnsi="宋体" w:cs="宋体"/>
          <w:sz w:val="28"/>
          <w:szCs w:val="28"/>
        </w:rPr>
      </w:pPr>
      <w:r>
        <w:rPr>
          <w:rFonts w:hint="eastAsia" w:ascii="宋体" w:hAnsi="宋体" w:cs="宋体"/>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pPr>
        <w:widowControl w:val="0"/>
        <w:ind w:firstLine="560" w:firstLineChars="200"/>
        <w:rPr>
          <w:rFonts w:ascii="宋体" w:hAnsi="宋体" w:cs="宋体"/>
          <w:sz w:val="28"/>
          <w:szCs w:val="28"/>
        </w:rPr>
      </w:pPr>
      <w:r>
        <w:rPr>
          <w:rFonts w:hint="eastAsia" w:ascii="宋体" w:hAnsi="宋体" w:cs="宋体"/>
          <w:sz w:val="28"/>
          <w:szCs w:val="28"/>
        </w:rPr>
        <w:t>24.磋商小组</w:t>
      </w:r>
      <w:r>
        <w:rPr>
          <w:rFonts w:hint="eastAsia" w:ascii="宋体" w:hAnsi="宋体" w:cs="宋体"/>
          <w:sz w:val="28"/>
          <w:szCs w:val="28"/>
        </w:rPr>
        <w:tab/>
      </w:r>
    </w:p>
    <w:p>
      <w:pPr>
        <w:widowControl w:val="0"/>
        <w:ind w:firstLine="560" w:firstLineChars="200"/>
        <w:rPr>
          <w:rFonts w:ascii="宋体" w:hAnsi="宋体" w:cs="宋体"/>
          <w:sz w:val="28"/>
          <w:szCs w:val="28"/>
        </w:rPr>
      </w:pPr>
      <w:r>
        <w:rPr>
          <w:rFonts w:hint="eastAsia" w:ascii="宋体" w:hAnsi="宋体" w:cs="宋体"/>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pPr>
        <w:widowControl w:val="0"/>
        <w:ind w:firstLine="560" w:firstLineChars="200"/>
        <w:rPr>
          <w:rFonts w:ascii="宋体" w:hAnsi="宋体" w:cs="宋体"/>
          <w:sz w:val="28"/>
          <w:szCs w:val="28"/>
        </w:rPr>
      </w:pPr>
      <w:r>
        <w:rPr>
          <w:rFonts w:hint="eastAsia" w:ascii="宋体" w:hAnsi="宋体" w:cs="宋体"/>
          <w:sz w:val="28"/>
          <w:szCs w:val="28"/>
        </w:rPr>
        <w:t>25.磋商工作纪律及保密</w:t>
      </w:r>
    </w:p>
    <w:p>
      <w:pPr>
        <w:widowControl w:val="0"/>
        <w:ind w:firstLine="560" w:firstLineChars="200"/>
        <w:rPr>
          <w:rFonts w:ascii="宋体" w:hAnsi="宋体" w:cs="宋体"/>
          <w:sz w:val="28"/>
          <w:szCs w:val="28"/>
        </w:rPr>
      </w:pPr>
      <w:r>
        <w:rPr>
          <w:rFonts w:hint="eastAsia" w:ascii="宋体" w:hAnsi="宋体" w:cs="宋体"/>
          <w:sz w:val="28"/>
          <w:szCs w:val="28"/>
        </w:rPr>
        <w:t>评审专家应当遵守评审工作纪律，不得泄露评审情况和评审中获悉的商业秘密。</w:t>
      </w:r>
    </w:p>
    <w:p>
      <w:pPr>
        <w:widowControl w:val="0"/>
        <w:ind w:firstLine="560" w:firstLineChars="200"/>
        <w:rPr>
          <w:rFonts w:ascii="宋体" w:hAnsi="宋体" w:cs="宋体"/>
          <w:sz w:val="28"/>
          <w:szCs w:val="28"/>
        </w:rPr>
      </w:pPr>
      <w:r>
        <w:rPr>
          <w:rFonts w:hint="eastAsia" w:ascii="宋体" w:hAnsi="宋体" w:cs="宋体"/>
          <w:sz w:val="28"/>
          <w:szCs w:val="28"/>
        </w:rPr>
        <w:t>26.磋商小组工作原则</w:t>
      </w:r>
    </w:p>
    <w:p>
      <w:pPr>
        <w:widowControl w:val="0"/>
        <w:ind w:firstLine="560" w:firstLineChars="200"/>
        <w:rPr>
          <w:rFonts w:ascii="宋体" w:hAnsi="宋体" w:cs="宋体"/>
          <w:sz w:val="28"/>
          <w:szCs w:val="28"/>
        </w:rPr>
      </w:pPr>
      <w:r>
        <w:rPr>
          <w:rFonts w:hint="eastAsia" w:ascii="宋体" w:hAnsi="宋体" w:cs="宋体"/>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widowControl w:val="0"/>
        <w:ind w:firstLine="560" w:firstLineChars="200"/>
        <w:rPr>
          <w:rFonts w:ascii="宋体" w:hAnsi="宋体" w:cs="宋体"/>
          <w:sz w:val="28"/>
          <w:szCs w:val="28"/>
        </w:rPr>
      </w:pPr>
      <w:r>
        <w:rPr>
          <w:rFonts w:hint="eastAsia" w:ascii="宋体" w:hAnsi="宋体" w:cs="宋体"/>
          <w:sz w:val="28"/>
          <w:szCs w:val="28"/>
        </w:rPr>
        <w:t>27.响应文件审查</w:t>
      </w:r>
    </w:p>
    <w:p>
      <w:pPr>
        <w:widowControl w:val="0"/>
        <w:ind w:firstLine="560" w:firstLineChars="200"/>
        <w:rPr>
          <w:rFonts w:ascii="宋体" w:hAnsi="宋体" w:cs="宋体"/>
          <w:sz w:val="28"/>
          <w:szCs w:val="28"/>
        </w:rPr>
      </w:pPr>
      <w:r>
        <w:rPr>
          <w:rFonts w:hint="eastAsia" w:ascii="宋体" w:hAnsi="宋体" w:cs="宋体"/>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val="0"/>
        <w:ind w:firstLine="560" w:firstLineChars="200"/>
        <w:rPr>
          <w:rFonts w:ascii="宋体" w:hAnsi="宋体" w:cs="宋体"/>
          <w:sz w:val="28"/>
          <w:szCs w:val="28"/>
        </w:rPr>
      </w:pPr>
      <w:r>
        <w:rPr>
          <w:rFonts w:hint="eastAsia" w:ascii="宋体" w:hAnsi="宋体" w:cs="宋体"/>
          <w:sz w:val="28"/>
          <w:szCs w:val="28"/>
        </w:rPr>
        <w:t>28.供应商澄清</w:t>
      </w:r>
    </w:p>
    <w:p>
      <w:pPr>
        <w:widowControl w:val="0"/>
        <w:ind w:firstLine="560" w:firstLineChars="200"/>
        <w:rPr>
          <w:rFonts w:ascii="宋体" w:hAnsi="宋体" w:cs="宋体"/>
          <w:sz w:val="28"/>
          <w:szCs w:val="28"/>
        </w:rPr>
      </w:pPr>
      <w:r>
        <w:rPr>
          <w:rFonts w:hint="eastAsia" w:ascii="宋体" w:hAnsi="宋体" w:cs="宋体"/>
          <w:sz w:val="28"/>
          <w:szCs w:val="28"/>
        </w:rPr>
        <w:t>磋商小组要求供应商澄清、说明或者更正响应文件将在电子系统作出。</w:t>
      </w:r>
    </w:p>
    <w:p>
      <w:pPr>
        <w:widowControl w:val="0"/>
        <w:ind w:firstLine="560" w:firstLineChars="200"/>
        <w:rPr>
          <w:rFonts w:ascii="宋体" w:hAnsi="宋体" w:cs="宋体"/>
          <w:sz w:val="28"/>
          <w:szCs w:val="28"/>
        </w:rPr>
      </w:pPr>
      <w:r>
        <w:rPr>
          <w:rFonts w:hint="eastAsia" w:ascii="宋体" w:hAnsi="宋体" w:cs="宋体"/>
          <w:sz w:val="28"/>
          <w:szCs w:val="28"/>
        </w:rPr>
        <w:t>29.磋商程序、最后报价、综合评分</w:t>
      </w:r>
    </w:p>
    <w:p>
      <w:pPr>
        <w:widowControl w:val="0"/>
        <w:ind w:firstLine="560" w:firstLineChars="200"/>
        <w:rPr>
          <w:rFonts w:ascii="宋体" w:hAnsi="宋体" w:cs="宋体"/>
          <w:sz w:val="28"/>
          <w:szCs w:val="28"/>
        </w:rPr>
      </w:pPr>
      <w:r>
        <w:rPr>
          <w:rFonts w:hint="eastAsia" w:ascii="宋体" w:hAnsi="宋体" w:cs="宋体"/>
          <w:sz w:val="28"/>
          <w:szCs w:val="28"/>
        </w:rPr>
        <w:t>磋商小组所有成员应当集中与单一供应商分别进行磋商，并给予所有参加磋商的供应商平等的磋商机会。</w:t>
      </w:r>
    </w:p>
    <w:p>
      <w:pPr>
        <w:widowControl w:val="0"/>
        <w:ind w:firstLine="560" w:firstLineChars="200"/>
        <w:rPr>
          <w:rFonts w:ascii="宋体" w:hAnsi="宋体" w:cs="宋体"/>
          <w:sz w:val="28"/>
          <w:szCs w:val="28"/>
        </w:rPr>
      </w:pP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pPr>
        <w:widowControl w:val="0"/>
        <w:ind w:firstLine="560" w:firstLineChars="200"/>
        <w:rPr>
          <w:rFonts w:ascii="宋体" w:hAnsi="宋体" w:cs="宋体"/>
          <w:sz w:val="28"/>
          <w:szCs w:val="28"/>
        </w:rPr>
      </w:pPr>
      <w:r>
        <w:rPr>
          <w:rFonts w:hint="eastAsia" w:ascii="宋体" w:hAnsi="宋体" w:cs="宋体"/>
          <w:sz w:val="28"/>
          <w:szCs w:val="28"/>
        </w:rPr>
        <w:t>磋商文件能够详细列明采购的的技术、服务要求的，磋商结束后，磋商小组将要求所有实质性响应的供应商在规定时间内提交最后报价。最后报价是供应商响应文件的有效组成部分。</w:t>
      </w:r>
    </w:p>
    <w:p>
      <w:pPr>
        <w:widowControl w:val="0"/>
        <w:ind w:firstLine="560" w:firstLineChars="200"/>
        <w:rPr>
          <w:rFonts w:ascii="宋体" w:hAnsi="宋体" w:cs="宋体"/>
          <w:sz w:val="28"/>
          <w:szCs w:val="28"/>
        </w:rPr>
      </w:pPr>
      <w:r>
        <w:rPr>
          <w:rFonts w:hint="eastAsia" w:ascii="宋体" w:hAnsi="宋体" w:cs="宋体"/>
          <w:sz w:val="28"/>
          <w:szCs w:val="28"/>
        </w:rPr>
        <w:t>已提交响应文件的供应商，在提交最后报价之前，可以根据情况退出磋商。将退还退出磋商的供应商的磋商保证金。</w:t>
      </w:r>
    </w:p>
    <w:p>
      <w:pPr>
        <w:widowControl w:val="0"/>
        <w:ind w:firstLine="560" w:firstLineChars="200"/>
        <w:rPr>
          <w:rFonts w:ascii="宋体" w:hAnsi="宋体" w:cs="宋体"/>
          <w:sz w:val="28"/>
          <w:szCs w:val="28"/>
        </w:rPr>
      </w:pPr>
      <w:r>
        <w:rPr>
          <w:rFonts w:hint="eastAsia" w:ascii="宋体" w:hAnsi="宋体" w:cs="宋体"/>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widowControl w:val="0"/>
        <w:ind w:firstLine="560" w:firstLineChars="200"/>
        <w:rPr>
          <w:rFonts w:ascii="宋体" w:hAnsi="宋体" w:cs="宋体"/>
          <w:sz w:val="28"/>
          <w:szCs w:val="28"/>
        </w:rPr>
      </w:pPr>
      <w:r>
        <w:rPr>
          <w:rFonts w:hint="eastAsia" w:ascii="宋体" w:hAnsi="宋体" w:cs="宋体"/>
          <w:sz w:val="28"/>
          <w:szCs w:val="28"/>
        </w:rPr>
        <w:t>评审时，磋商小组各成员独立对每个有效响应的文件进行评价、打分，然后汇总每个供应商每项评分因素的得分。</w:t>
      </w:r>
    </w:p>
    <w:p>
      <w:pPr>
        <w:widowControl w:val="0"/>
        <w:ind w:firstLine="560" w:firstLineChars="200"/>
        <w:rPr>
          <w:rFonts w:ascii="宋体" w:hAnsi="宋体" w:cs="宋体"/>
          <w:sz w:val="28"/>
          <w:szCs w:val="28"/>
        </w:rPr>
      </w:pPr>
      <w:r>
        <w:rPr>
          <w:rFonts w:hint="eastAsia" w:ascii="宋体" w:hAnsi="宋体" w:cs="宋体"/>
          <w:sz w:val="28"/>
          <w:szCs w:val="28"/>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widowControl w:val="0"/>
        <w:ind w:firstLine="560" w:firstLineChars="200"/>
        <w:rPr>
          <w:rFonts w:ascii="宋体" w:hAnsi="宋体" w:cs="宋体"/>
          <w:sz w:val="28"/>
          <w:szCs w:val="28"/>
        </w:rPr>
      </w:pPr>
      <w:r>
        <w:rPr>
          <w:rFonts w:hint="eastAsia" w:ascii="宋体" w:hAnsi="宋体" w:cs="宋体"/>
          <w:sz w:val="28"/>
          <w:szCs w:val="28"/>
        </w:rPr>
        <w:t>出现下列情形之一的，将终止竞争性磋商采购活动，发布项目终止公告并说明原因，重新开展采购活动：</w:t>
      </w:r>
    </w:p>
    <w:p>
      <w:pPr>
        <w:widowControl w:val="0"/>
        <w:ind w:firstLine="560" w:firstLineChars="200"/>
        <w:rPr>
          <w:rFonts w:ascii="宋体" w:hAnsi="宋体" w:cs="宋体"/>
          <w:sz w:val="28"/>
          <w:szCs w:val="28"/>
        </w:rPr>
      </w:pPr>
      <w:r>
        <w:rPr>
          <w:rFonts w:hint="eastAsia" w:ascii="宋体" w:hAnsi="宋体" w:cs="宋体"/>
          <w:sz w:val="28"/>
          <w:szCs w:val="28"/>
        </w:rPr>
        <w:t>1、不符合法律、法规和竞争性磋商文件中规定的其他实质性要求的；</w:t>
      </w:r>
    </w:p>
    <w:p>
      <w:pPr>
        <w:widowControl w:val="0"/>
        <w:ind w:firstLine="560" w:firstLineChars="200"/>
        <w:rPr>
          <w:rFonts w:ascii="宋体" w:hAnsi="宋体" w:cs="宋体"/>
          <w:sz w:val="28"/>
          <w:szCs w:val="28"/>
        </w:rPr>
      </w:pPr>
      <w:r>
        <w:rPr>
          <w:rFonts w:hint="eastAsia" w:ascii="宋体" w:hAnsi="宋体" w:cs="宋体"/>
          <w:sz w:val="28"/>
          <w:szCs w:val="28"/>
        </w:rPr>
        <w:t>2、其他法律、法规及本竞争性磋商文件规定的属响应无效的情形。终止竞争性磋商采购活动的条款；</w:t>
      </w:r>
    </w:p>
    <w:p>
      <w:pPr>
        <w:widowControl w:val="0"/>
        <w:ind w:firstLine="560" w:firstLineChars="200"/>
        <w:rPr>
          <w:rFonts w:ascii="宋体" w:hAnsi="宋体" w:cs="宋体"/>
          <w:sz w:val="28"/>
          <w:szCs w:val="28"/>
        </w:rPr>
      </w:pPr>
      <w:r>
        <w:rPr>
          <w:rFonts w:hint="eastAsia" w:ascii="宋体" w:hAnsi="宋体" w:cs="宋体"/>
          <w:sz w:val="28"/>
          <w:szCs w:val="28"/>
        </w:rPr>
        <w:t>3、因情况变化，不再符合规定的竞争性磋商采购方式适用情形的；出现影响采购公正的违法、违规行为的；</w:t>
      </w:r>
    </w:p>
    <w:p>
      <w:pPr>
        <w:widowControl w:val="0"/>
        <w:wordWrap/>
        <w:autoSpaceDE w:val="0"/>
        <w:autoSpaceDN w:val="0"/>
        <w:adjustRightInd w:val="0"/>
        <w:snapToGrid/>
        <w:spacing w:before="0" w:beforeAutospacing="0" w:after="0" w:afterAutospacing="0" w:line="600" w:lineRule="exact"/>
        <w:ind w:left="0" w:leftChars="0" w:right="0" w:firstLine="560" w:firstLineChars="200"/>
        <w:jc w:val="both"/>
        <w:textAlignment w:val="auto"/>
        <w:rPr>
          <w:rFonts w:hint="eastAsia" w:ascii="宋体" w:hAnsi="宋体" w:eastAsia="宋体" w:cs="宋体"/>
          <w:spacing w:val="-4"/>
          <w:sz w:val="28"/>
          <w:szCs w:val="28"/>
          <w:lang w:eastAsia="zh-CN"/>
        </w:rPr>
      </w:pPr>
      <w:r>
        <w:rPr>
          <w:rFonts w:hint="eastAsia" w:ascii="宋体" w:hAnsi="宋体" w:cs="宋体"/>
          <w:sz w:val="28"/>
          <w:szCs w:val="28"/>
        </w:rPr>
        <w:t>30、</w:t>
      </w:r>
      <w:bookmarkStart w:id="39" w:name="_Toc12427"/>
      <w:r>
        <w:rPr>
          <w:rFonts w:hint="eastAsia" w:ascii="宋体" w:hAnsi="宋体" w:cs="宋体"/>
          <w:sz w:val="28"/>
          <w:szCs w:val="28"/>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pPr>
        <w:widowControl w:val="0"/>
        <w:ind w:firstLine="560" w:firstLineChars="200"/>
        <w:rPr>
          <w:rFonts w:ascii="宋体" w:hAnsi="宋体" w:cs="宋体"/>
          <w:sz w:val="28"/>
          <w:szCs w:val="28"/>
        </w:rPr>
      </w:pPr>
      <w:r>
        <w:rPr>
          <w:rFonts w:hint="eastAsia" w:ascii="宋体" w:hAnsi="宋体" w:cs="宋体"/>
          <w:sz w:val="28"/>
          <w:szCs w:val="28"/>
        </w:rPr>
        <w:t>六、确定成交</w:t>
      </w:r>
      <w:bookmarkEnd w:id="39"/>
    </w:p>
    <w:p>
      <w:pPr>
        <w:widowControl w:val="0"/>
        <w:ind w:firstLine="560" w:firstLineChars="200"/>
        <w:rPr>
          <w:rFonts w:hint="eastAsia" w:ascii="宋体" w:hAnsi="宋体" w:cs="宋体"/>
          <w:sz w:val="28"/>
          <w:szCs w:val="28"/>
        </w:rPr>
      </w:pPr>
      <w:r>
        <w:rPr>
          <w:rFonts w:hint="eastAsia" w:ascii="宋体" w:hAnsi="宋体" w:cs="宋体"/>
          <w:sz w:val="28"/>
          <w:szCs w:val="28"/>
          <w:lang w:val="en-US" w:eastAsia="zh-CN"/>
        </w:rPr>
        <w:t>31、</w:t>
      </w:r>
      <w:bookmarkStart w:id="40" w:name="_Toc461977420"/>
      <w:bookmarkEnd w:id="40"/>
      <w:bookmarkStart w:id="41" w:name="_Toc32480"/>
      <w:r>
        <w:rPr>
          <w:rFonts w:hint="eastAsia" w:ascii="宋体" w:hAnsi="宋体" w:cs="宋体"/>
          <w:sz w:val="28"/>
          <w:szCs w:val="28"/>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pPr>
        <w:keepNext/>
        <w:keepLines/>
        <w:widowControl w:val="0"/>
        <w:wordWrap/>
        <w:snapToGrid/>
        <w:spacing w:before="0" w:beforeAutospacing="0" w:after="0" w:afterAutospacing="0" w:line="600" w:lineRule="exact"/>
        <w:ind w:right="0" w:firstLine="560" w:firstLineChars="200"/>
        <w:jc w:val="left"/>
        <w:textAlignment w:val="auto"/>
        <w:outlineLvl w:val="1"/>
        <w:rPr>
          <w:rFonts w:hint="eastAsia" w:ascii="宋体" w:hAnsi="宋体" w:cs="宋体"/>
          <w:b w:val="0"/>
          <w:bCs/>
          <w:sz w:val="28"/>
          <w:szCs w:val="28"/>
          <w:lang w:val="en-US" w:eastAsia="zh-CN"/>
        </w:rPr>
      </w:pPr>
      <w:r>
        <w:rPr>
          <w:rFonts w:hint="eastAsia" w:ascii="宋体" w:hAnsi="宋体" w:cs="宋体"/>
          <w:sz w:val="28"/>
          <w:szCs w:val="28"/>
          <w:lang w:val="en-US" w:eastAsia="zh-CN"/>
        </w:rPr>
        <w:t>32、</w:t>
      </w:r>
      <w:r>
        <w:rPr>
          <w:rFonts w:hint="eastAsia" w:ascii="宋体" w:hAnsi="宋体" w:cs="宋体"/>
          <w:b w:val="0"/>
          <w:bCs/>
          <w:sz w:val="28"/>
          <w:szCs w:val="28"/>
          <w:lang w:val="en-US" w:eastAsia="zh-CN"/>
        </w:rPr>
        <w:t>招标代理服务收费参照豫招协[2023]002号河南省招标投标协会关于印发《河南省招标代理服务收费指导意见》规定的收费标准收取中标服务费。</w:t>
      </w:r>
    </w:p>
    <w:p>
      <w:pPr>
        <w:keepNext/>
        <w:keepLines/>
        <w:widowControl w:val="0"/>
        <w:wordWrap/>
        <w:snapToGrid/>
        <w:spacing w:before="0" w:beforeAutospacing="0" w:after="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50亿--100亿元（含</w:t>
            </w:r>
            <w:r>
              <w:rPr>
                <w:rFonts w:hint="eastAsia" w:ascii="宋体" w:hAnsi="宋体"/>
                <w:b w:val="0"/>
                <w:i w:val="0"/>
                <w:color w:val="auto"/>
                <w:sz w:val="24"/>
                <w:szCs w:val="18"/>
                <w:u w:val="none"/>
                <w:lang w:val="en-US" w:eastAsia="zh-CN"/>
              </w:rPr>
              <w:t>100</w:t>
            </w:r>
            <w:r>
              <w:rPr>
                <w:rFonts w:hint="default" w:ascii="宋体" w:hAnsi="宋体" w:eastAsia="宋体"/>
                <w:b w:val="0"/>
                <w:i w:val="0"/>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21" w:hRule="atLeast"/>
        </w:trPr>
        <w:tc>
          <w:tcPr>
            <w:tcW w:w="8780" w:type="dxa"/>
            <w:gridSpan w:val="4"/>
            <w:vAlign w:val="center"/>
          </w:tcPr>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注：1.按本表费率计算的收费金额为招标代理服务费的基准价格，不含工程量清单、最高投标限价（招标控制价）或标底的编制费用。</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val="en-US" w:eastAsia="zh-CN"/>
              </w:rPr>
            </w:pPr>
            <w:r>
              <w:rPr>
                <w:rFonts w:hint="eastAsia" w:ascii="宋体" w:hAnsi="宋体" w:eastAsia="宋体"/>
                <w:b w:val="0"/>
                <w:i w:val="0"/>
                <w:color w:val="auto"/>
                <w:sz w:val="24"/>
                <w:szCs w:val="24"/>
                <w:u w:val="none"/>
                <w:lang w:val="en-US" w:eastAsia="zh-CN"/>
              </w:rPr>
              <w:t>2.招标代理服务收费按差额定率累进法计算。</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例如: 某工程招标代理业务，项目预算金额（招标控制价）为10000万元，招标代理服务收费计算如下:</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eastAsia" w:ascii="宋体" w:hAnsi="宋体"/>
                <w:b w:val="0"/>
                <w:i w:val="0"/>
                <w:color w:val="auto"/>
                <w:sz w:val="24"/>
                <w:szCs w:val="24"/>
                <w:u w:val="none"/>
                <w:lang w:val="en-US" w:eastAsia="zh-CN"/>
              </w:rPr>
              <w:t xml:space="preserve"> </w:t>
            </w:r>
            <w:r>
              <w:rPr>
                <w:rFonts w:hint="default" w:ascii="宋体" w:hAnsi="宋体" w:eastAsia="宋体"/>
                <w:b w:val="0"/>
                <w:i w:val="0"/>
                <w:color w:val="auto"/>
                <w:sz w:val="24"/>
                <w:szCs w:val="24"/>
                <w:u w:val="none"/>
                <w:lang w:eastAsia="zh-CN"/>
              </w:rPr>
              <w:t>100万元×1.2%=1.2万元</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（500-100）万元×1.0%=4万元</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（1000-500）×0.7%=3.5万元</w:t>
            </w:r>
          </w:p>
          <w:p>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（5000-1000）×0.4%=16万元</w:t>
            </w:r>
          </w:p>
          <w:p>
            <w:pPr>
              <w:widowControl w:val="0"/>
              <w:wordWrap/>
              <w:autoSpaceDN w:val="0"/>
              <w:adjustRightInd/>
              <w:snapToGrid/>
              <w:spacing w:line="500" w:lineRule="exact"/>
              <w:jc w:val="left"/>
              <w:textAlignment w:val="center"/>
              <w:rPr>
                <w:rFonts w:hint="default" w:ascii="宋体" w:hAnsi="宋体" w:eastAsia="宋体"/>
                <w:b w:val="0"/>
                <w:i w:val="0"/>
                <w:color w:val="auto"/>
                <w:sz w:val="21"/>
                <w:szCs w:val="18"/>
                <w:u w:val="none"/>
                <w:lang w:eastAsia="zh-CN"/>
              </w:rPr>
            </w:pPr>
            <w:r>
              <w:rPr>
                <w:rFonts w:hint="default" w:ascii="宋体" w:hAnsi="宋体" w:eastAsia="宋体"/>
                <w:b w:val="0"/>
                <w:i w:val="0"/>
                <w:color w:val="auto"/>
                <w:sz w:val="24"/>
                <w:szCs w:val="24"/>
                <w:u w:val="none"/>
                <w:lang w:eastAsia="zh-CN"/>
              </w:rPr>
              <w:t>（10000-5000）×0.25%=12.5万元合计收费=1.2+4+3.5+16+12.5=37.2万元</w:t>
            </w:r>
          </w:p>
        </w:tc>
      </w:tr>
    </w:tbl>
    <w:p>
      <w:pPr>
        <w:widowControl w:val="0"/>
        <w:ind w:firstLine="560" w:firstLineChars="200"/>
        <w:rPr>
          <w:rFonts w:ascii="宋体" w:hAnsi="宋体" w:cs="宋体"/>
          <w:sz w:val="28"/>
          <w:szCs w:val="28"/>
        </w:rPr>
      </w:pPr>
      <w:r>
        <w:rPr>
          <w:rFonts w:hint="eastAsia" w:ascii="宋体" w:hAnsi="宋体" w:cs="宋体"/>
          <w:sz w:val="28"/>
          <w:szCs w:val="28"/>
        </w:rPr>
        <w:t>七、授予合同</w:t>
      </w:r>
      <w:bookmarkEnd w:id="41"/>
    </w:p>
    <w:p>
      <w:pPr>
        <w:widowControl w:val="0"/>
        <w:ind w:firstLine="560" w:firstLineChars="200"/>
        <w:rPr>
          <w:rFonts w:ascii="宋体" w:hAnsi="宋体" w:cs="宋体"/>
          <w:sz w:val="28"/>
          <w:szCs w:val="28"/>
        </w:rPr>
      </w:pPr>
      <w:r>
        <w:rPr>
          <w:rFonts w:hint="eastAsia" w:ascii="宋体" w:hAnsi="宋体" w:cs="宋体"/>
          <w:sz w:val="28"/>
          <w:szCs w:val="28"/>
          <w:lang w:val="en-US" w:eastAsia="zh-CN"/>
        </w:rPr>
        <w:t>33、</w:t>
      </w:r>
      <w:r>
        <w:rPr>
          <w:rFonts w:hint="eastAsia" w:ascii="宋体" w:hAnsi="宋体" w:cs="宋体"/>
          <w:sz w:val="28"/>
          <w:szCs w:val="28"/>
        </w:rPr>
        <w:t>签订合同</w:t>
      </w:r>
    </w:p>
    <w:p>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bookmarkStart w:id="42" w:name="_Toc461977421"/>
      <w:bookmarkEnd w:id="42"/>
    </w:p>
    <w:p>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(4)本项目支持河南省政府采购合同融资政策，具体内容详见附件1。</w:t>
      </w:r>
    </w:p>
    <w:p>
      <w:pPr>
        <w:keepNext/>
        <w:widowControl w:val="0"/>
        <w:spacing w:before="100" w:beforeAutospacing="1" w:after="100" w:afterAutospacing="1" w:line="360" w:lineRule="auto"/>
        <w:jc w:val="center"/>
        <w:outlineLvl w:val="0"/>
        <w:rPr>
          <w:rFonts w:ascii="黑体" w:cs="宋体"/>
          <w:b/>
          <w:color w:val="0000FF"/>
          <w:kern w:val="2"/>
          <w:sz w:val="28"/>
          <w:szCs w:val="28"/>
        </w:rPr>
      </w:pPr>
      <w:r>
        <w:rPr>
          <w:rFonts w:ascii="宋体" w:hAnsi="宋体" w:cs="宋体"/>
          <w:sz w:val="24"/>
          <w:szCs w:val="28"/>
        </w:rPr>
        <w:br w:type="page"/>
      </w:r>
      <w:r>
        <w:rPr>
          <w:rFonts w:hint="eastAsia" w:ascii="黑体" w:cs="宋体"/>
          <w:b/>
          <w:color w:val="auto"/>
          <w:kern w:val="2"/>
          <w:sz w:val="28"/>
          <w:szCs w:val="28"/>
        </w:rPr>
        <w:t xml:space="preserve">第三章  </w:t>
      </w:r>
      <w:r>
        <w:rPr>
          <w:rFonts w:hint="eastAsia" w:ascii="黑体" w:cs="宋体"/>
          <w:b/>
          <w:color w:val="auto"/>
          <w:kern w:val="2"/>
          <w:sz w:val="28"/>
          <w:szCs w:val="28"/>
          <w:lang w:val="en-US" w:eastAsia="zh-CN"/>
        </w:rPr>
        <w:t>采购清单</w:t>
      </w:r>
    </w:p>
    <w:p>
      <w:pPr>
        <w:pStyle w:val="6"/>
        <w:rPr>
          <w:rFonts w:ascii="黑体" w:cs="宋体"/>
          <w:bCs/>
          <w:sz w:val="24"/>
        </w:rPr>
      </w:pPr>
    </w:p>
    <w:p>
      <w:pPr>
        <w:keepNext/>
        <w:widowControl w:val="0"/>
        <w:spacing w:before="100" w:beforeAutospacing="1" w:after="100" w:afterAutospacing="1" w:line="360" w:lineRule="auto"/>
        <w:jc w:val="center"/>
        <w:outlineLvl w:val="0"/>
        <w:rPr>
          <w:rFonts w:ascii="黑体" w:cs="宋体"/>
          <w:b/>
          <w:kern w:val="2"/>
          <w:sz w:val="28"/>
          <w:szCs w:val="28"/>
        </w:rPr>
      </w:pPr>
      <w:bookmarkStart w:id="43" w:name="_Toc7143"/>
      <w:r>
        <w:rPr>
          <w:rFonts w:hint="eastAsia" w:ascii="宋体" w:hAnsi="宋体" w:cs="宋体"/>
          <w:sz w:val="28"/>
          <w:szCs w:val="28"/>
          <w:lang w:val="en-US" w:eastAsia="zh-CN"/>
        </w:rPr>
        <w:t>详见附件</w:t>
      </w:r>
      <w:r>
        <w:rPr>
          <w:rFonts w:ascii="宋体" w:hAnsi="宋体" w:cs="宋体"/>
          <w:sz w:val="28"/>
          <w:szCs w:val="28"/>
        </w:rPr>
        <w:br w:type="page"/>
      </w:r>
      <w:r>
        <w:rPr>
          <w:rFonts w:hint="eastAsia" w:ascii="黑体" w:cs="宋体"/>
          <w:b/>
          <w:kern w:val="2"/>
          <w:sz w:val="28"/>
          <w:szCs w:val="28"/>
        </w:rPr>
        <w:t>第四章  合同条款及合同文件格式</w:t>
      </w:r>
      <w:bookmarkEnd w:id="43"/>
    </w:p>
    <w:p>
      <w:pPr>
        <w:keepNext/>
        <w:widowControl w:val="0"/>
        <w:spacing w:before="100" w:beforeAutospacing="1" w:after="100" w:afterAutospacing="1" w:line="360" w:lineRule="auto"/>
        <w:ind w:left="720" w:hanging="720"/>
        <w:jc w:val="center"/>
        <w:outlineLvl w:val="0"/>
        <w:rPr>
          <w:rFonts w:ascii="宋体" w:hAnsi="Courier New" w:cs="宋体"/>
          <w:sz w:val="28"/>
          <w:szCs w:val="28"/>
        </w:rPr>
      </w:pPr>
      <w:bookmarkStart w:id="44" w:name="_Toc27433"/>
      <w:r>
        <w:rPr>
          <w:rFonts w:hint="eastAsia" w:ascii="黑体" w:cs="宋体"/>
          <w:b/>
          <w:kern w:val="2"/>
          <w:sz w:val="28"/>
          <w:szCs w:val="28"/>
        </w:rPr>
        <w:t>（以实际签订合同为准）</w:t>
      </w:r>
      <w:bookmarkEnd w:id="44"/>
    </w:p>
    <w:p>
      <w:pPr>
        <w:pStyle w:val="20"/>
        <w:wordWrap w:val="0"/>
        <w:spacing w:line="480" w:lineRule="exact"/>
        <w:jc w:val="center"/>
        <w:rPr>
          <w:rFonts w:hint="eastAsia" w:ascii="宋体" w:hAnsi="宋体" w:eastAsia="宋体" w:cs="宋体"/>
          <w:sz w:val="28"/>
          <w:szCs w:val="28"/>
        </w:rPr>
      </w:pPr>
      <w:bookmarkStart w:id="45" w:name="_Toc461977428"/>
      <w:bookmarkEnd w:id="45"/>
      <w:bookmarkStart w:id="46" w:name="_Toc21009"/>
      <w:r>
        <w:rPr>
          <w:rFonts w:hint="eastAsia" w:ascii="宋体" w:hAnsi="宋体" w:eastAsia="宋体" w:cs="宋体"/>
          <w:sz w:val="28"/>
          <w:szCs w:val="28"/>
        </w:rPr>
        <w:t>（主要条款）</w:t>
      </w:r>
    </w:p>
    <w:p>
      <w:pPr>
        <w:pStyle w:val="20"/>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（采购人可根据采购项目的实际情况增减条款和内容）</w:t>
      </w:r>
    </w:p>
    <w:p>
      <w:pPr>
        <w:pStyle w:val="20"/>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（合同格式仅供参考）</w:t>
      </w:r>
    </w:p>
    <w:p>
      <w:pPr>
        <w:pStyle w:val="20"/>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甲  方：</w:t>
      </w:r>
    </w:p>
    <w:p>
      <w:pPr>
        <w:pStyle w:val="20"/>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 xml:space="preserve">乙  方： </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一、项目概况、合同金额（详见报价表，附后）</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1.项目编号：。</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2.项目名称：。</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3.具体内容：（详见乙方报价表）</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4.合同金额：人民币元（大写：），以上价格以人民币结算。</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二、付款方式</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三、交货时间、交货地点</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1.交货时间：     年   月   日。</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2.交货地点：采购人指定地点</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四、履约验收</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1.乙方提供的产品为原装正品，各项指标符合出产国检测标准和出厂标准，各项技术参数符合竞争性磋商文件要求和乙方响应文件承诺。</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2.乙方所交产品不符合规定或质量不合格的，由乙方负责包换，并承担换货而支付的一切费用。乙方不能调换的，按不能交货处理。</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4.甲方按国家相关标准和本竞争性磋商文件的相关要求自行组织有关专业人员验收。</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5.验收内容：所采购的数量、参数标准、规格和质量。</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五、保修条款、售后服务</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严格遵守售后服务承诺，质保期为年（若乙方响应文件中承诺的质保期超过年的，以乙方响应文件中承诺的质保期为准）。凡在质保期内，产品出现质量问题，须免费维修，并对产品质量实行“国家规定的三包”服务。</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六、相关权利及义务</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1.甲方在验收时对不符合竞争性磋商文件要求的产品有权拒绝接收和追究违约责任。</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2.甲方有权监督乙方的售后服务，并对乙方的售后服务不符合响应文件承诺内容时加以指出乃至追究合同责任。</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3.甲方在合同规定期限内协助履行付款责任。</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4.甲方对乙方的技术及商业机密予以保密。</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5.乙方有权按照合同要求及时支付相应合同款项。</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6.乙方有义务按响应文件中的售后服务承诺提供良好的服务。</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七、违约责任</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八、不可抗力</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九、争议</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双方本着友好合作的态度，对合同履行过程中发生的违约行为进行及时的协商解决，如不能协商解决可向甲方所在地人民法院提起诉讼。</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十、其它</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1.本合同一式陆份，甲方叁份，乙方叁份。</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2.本合同自双方签订之日起生效。</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3.本项目竞争性磋商文件、响应文件等是本合同的附件，与合同具有同等的法律效力。</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4.其它未尽事宜，由甲乙双方友好协商解决，并参照《中华人民共和国合同法》有关条款执行。</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委托人（盖章）：                  受托人（盖章）：</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法定代表人（签字或盖章）：        法定代表人（签字或盖章）：</w:t>
      </w:r>
    </w:p>
    <w:p>
      <w:pPr>
        <w:pStyle w:val="20"/>
        <w:wordWrap w:val="0"/>
        <w:spacing w:before="0" w:beforeAutospacing="0" w:after="0" w:afterAutospacing="0" w:line="460" w:lineRule="exact"/>
        <w:ind w:left="5596" w:leftChars="278" w:hanging="5040" w:hangingChars="1800"/>
        <w:rPr>
          <w:rFonts w:hint="eastAsia" w:ascii="宋体" w:hAnsi="宋体" w:eastAsia="宋体" w:cs="宋体"/>
          <w:sz w:val="28"/>
          <w:szCs w:val="28"/>
        </w:rPr>
      </w:pPr>
      <w:r>
        <w:rPr>
          <w:rFonts w:hint="eastAsia" w:ascii="宋体" w:hAnsi="宋体" w:eastAsia="宋体" w:cs="宋体"/>
          <w:sz w:val="28"/>
          <w:szCs w:val="28"/>
        </w:rPr>
        <w:t>或授权委托人（签字或盖章）：       或授权委托人（签字或盖章）：</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单位地址：                        单位地址：</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邮政编码：                        邮政编码：</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                        联系电话：</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传    真：                        传    真：</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电子信箱：                        电子信箱：</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开户银行：                        开户银行：</w:t>
      </w:r>
    </w:p>
    <w:p>
      <w:pPr>
        <w:pStyle w:val="20"/>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账    号：                        账    号：</w:t>
      </w:r>
    </w:p>
    <w:p>
      <w:pPr>
        <w:pStyle w:val="20"/>
        <w:wordWrap w:val="0"/>
        <w:spacing w:before="0" w:beforeAutospacing="0" w:after="0" w:afterAutospacing="0" w:line="460" w:lineRule="exact"/>
        <w:ind w:firstLine="560" w:firstLineChars="200"/>
        <w:rPr>
          <w:rFonts w:hint="eastAsia" w:ascii="黑体" w:cs="宋体"/>
          <w:b/>
          <w:kern w:val="2"/>
          <w:sz w:val="28"/>
          <w:szCs w:val="28"/>
        </w:rPr>
      </w:pPr>
      <w:r>
        <w:rPr>
          <w:rFonts w:hint="eastAsia" w:eastAsia="宋体" w:cs="宋体"/>
          <w:sz w:val="28"/>
          <w:szCs w:val="28"/>
          <w:lang w:val="en-US" w:eastAsia="zh-CN"/>
        </w:rPr>
        <w:t>签订日期：</w:t>
      </w:r>
    </w:p>
    <w:p>
      <w:pPr>
        <w:keepNext/>
        <w:widowControl w:val="0"/>
        <w:wordWrap/>
        <w:adjustRightInd/>
        <w:snapToGrid/>
        <w:spacing w:before="100" w:beforeAutospacing="1" w:after="100" w:afterAutospacing="1" w:line="240" w:lineRule="auto"/>
        <w:jc w:val="center"/>
        <w:textAlignment w:val="auto"/>
        <w:outlineLvl w:val="0"/>
        <w:rPr>
          <w:rFonts w:hint="eastAsia" w:ascii="黑体" w:cs="宋体"/>
          <w:b/>
          <w:kern w:val="2"/>
          <w:sz w:val="30"/>
          <w:szCs w:val="30"/>
        </w:rPr>
      </w:pPr>
      <w:r>
        <w:rPr>
          <w:rFonts w:hint="eastAsia" w:ascii="黑体" w:cs="宋体"/>
          <w:b/>
          <w:kern w:val="2"/>
          <w:sz w:val="30"/>
          <w:szCs w:val="30"/>
        </w:rPr>
        <w:t>第五章评审标准</w:t>
      </w:r>
      <w:bookmarkEnd w:id="46"/>
      <w:bookmarkStart w:id="47" w:name="_Toc17665"/>
    </w:p>
    <w:p>
      <w:pPr>
        <w:keepNext/>
        <w:widowControl w:val="0"/>
        <w:wordWrap/>
        <w:adjustRightInd/>
        <w:snapToGrid/>
        <w:spacing w:before="100" w:beforeAutospacing="1" w:after="100" w:afterAutospacing="1" w:line="240" w:lineRule="auto"/>
        <w:jc w:val="center"/>
        <w:textAlignment w:val="auto"/>
        <w:outlineLvl w:val="0"/>
        <w:rPr>
          <w:rFonts w:hint="eastAsia" w:ascii="宋体" w:hAnsi="宋体" w:cs="宋体"/>
          <w:b/>
          <w:kern w:val="2"/>
          <w:sz w:val="30"/>
          <w:szCs w:val="30"/>
        </w:rPr>
      </w:pPr>
      <w:r>
        <w:rPr>
          <w:rFonts w:hint="eastAsia" w:ascii="宋体" w:hAnsi="宋体" w:cs="宋体"/>
          <w:b/>
          <w:kern w:val="2"/>
          <w:sz w:val="30"/>
          <w:szCs w:val="30"/>
        </w:rPr>
        <w:t>评标办法前附表</w:t>
      </w:r>
      <w:bookmarkEnd w:id="47"/>
    </w:p>
    <w:tbl>
      <w:tblPr>
        <w:tblW w:w="888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013"/>
        <w:gridCol w:w="2400"/>
        <w:gridCol w:w="4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ascii="宋体" w:hAnsi="宋体" w:cs="宋体"/>
                <w:kern w:val="2"/>
                <w:sz w:val="24"/>
                <w:szCs w:val="24"/>
              </w:rPr>
              <w:t>2.1初步评审</w:t>
            </w: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ascii="宋体" w:hAnsi="宋体" w:cs="宋体"/>
                <w:kern w:val="2"/>
                <w:sz w:val="24"/>
                <w:szCs w:val="24"/>
              </w:rPr>
              <w:t>评审因素</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ascii="宋体" w:hAnsi="宋体" w:cs="宋体"/>
                <w:kern w:val="2"/>
                <w:sz w:val="24"/>
                <w:szCs w:val="24"/>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1" w:hRule="atLeast"/>
        </w:trPr>
        <w:tc>
          <w:tcPr>
            <w:tcW w:w="832" w:type="dxa"/>
            <w:vMerge w:val="restart"/>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ascii="宋体" w:hAnsi="宋体" w:cs="宋体"/>
                <w:kern w:val="2"/>
                <w:sz w:val="24"/>
                <w:szCs w:val="24"/>
              </w:rPr>
              <w:t>2.1.1</w:t>
            </w:r>
          </w:p>
        </w:tc>
        <w:tc>
          <w:tcPr>
            <w:tcW w:w="1013" w:type="dxa"/>
            <w:vMerge w:val="restart"/>
            <w:tcBorders>
              <w:top w:val="nil"/>
              <w:left w:val="nil"/>
              <w:bottom w:val="single" w:color="auto" w:sz="4" w:space="0"/>
              <w:right w:val="single" w:color="auto" w:sz="4" w:space="0"/>
            </w:tcBorders>
            <w:vAlign w:val="center"/>
          </w:tcPr>
          <w:p>
            <w:pPr>
              <w:widowControl w:val="0"/>
              <w:spacing w:line="360" w:lineRule="auto"/>
              <w:jc w:val="center"/>
              <w:rPr>
                <w:rFonts w:ascii="宋体" w:hAnsi="宋体" w:cs="宋体"/>
                <w:color w:val="auto"/>
                <w:kern w:val="2"/>
                <w:sz w:val="24"/>
                <w:szCs w:val="24"/>
              </w:rPr>
            </w:pPr>
            <w:r>
              <w:rPr>
                <w:rFonts w:ascii="宋体" w:hAnsi="宋体" w:cs="宋体"/>
                <w:color w:val="auto"/>
                <w:kern w:val="2"/>
                <w:sz w:val="24"/>
                <w:szCs w:val="24"/>
              </w:rPr>
              <w:t>资格评审标准</w:t>
            </w:r>
          </w:p>
        </w:tc>
        <w:tc>
          <w:tcPr>
            <w:tcW w:w="7038" w:type="dxa"/>
            <w:gridSpan w:val="2"/>
            <w:tcBorders>
              <w:top w:val="single" w:color="auto" w:sz="4" w:space="0"/>
              <w:left w:val="nil"/>
              <w:right w:val="single" w:color="auto" w:sz="4" w:space="0"/>
            </w:tcBorders>
            <w:vAlign w:val="center"/>
          </w:tcPr>
          <w:p>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供应商参加本次政府采购活动必须符合《中华人民共和国政府采购法》第二十二条的规定并同时具备下列条件：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p>
        </w:tc>
        <w:tc>
          <w:tcPr>
            <w:tcW w:w="1013" w:type="dxa"/>
            <w:vMerge w:val="continue"/>
            <w:tcBorders>
              <w:left w:val="nil"/>
              <w:right w:val="single" w:color="auto" w:sz="4" w:space="0"/>
            </w:tcBorders>
            <w:vAlign w:val="center"/>
          </w:tcPr>
          <w:p>
            <w:pPr>
              <w:widowControl w:val="0"/>
              <w:spacing w:line="360" w:lineRule="auto"/>
              <w:jc w:val="center"/>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lang w:val="en-US" w:eastAsia="zh-CN" w:bidi="ar-SA"/>
              </w:rPr>
            </w:pPr>
            <w:r>
              <w:rPr>
                <w:rFonts w:ascii="宋体" w:hAnsi="宋体" w:cs="宋体"/>
                <w:kern w:val="2"/>
                <w:sz w:val="24"/>
                <w:szCs w:val="24"/>
              </w:rPr>
              <w:t>营业执照</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须具有中华人民共和国境内注册的能够独立承担民事责任的独立法人，具有有效的营业执照、税务登记证、组织机构代码证(或“三证合一”的营业执照)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p>
        </w:tc>
        <w:tc>
          <w:tcPr>
            <w:tcW w:w="1013" w:type="dxa"/>
            <w:vMerge w:val="continue"/>
            <w:tcBorders>
              <w:left w:val="nil"/>
              <w:right w:val="single" w:color="auto" w:sz="4" w:space="0"/>
            </w:tcBorders>
            <w:vAlign w:val="center"/>
          </w:tcPr>
          <w:p>
            <w:pPr>
              <w:widowControl w:val="0"/>
              <w:spacing w:line="360" w:lineRule="auto"/>
              <w:jc w:val="center"/>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专业技术能力</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供应商须具有履行合同所必须的设备、人员和专业技术能力；（提供承诺书或证明材料，承诺书格式自拟）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依法缴纳税收和社会保障资金</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须具有依法缴纳税收和社会保障资金的良好记录</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rPr>
              <w:t>提供依法缴纳税收和社会保障资金的证明材料</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bidi="ar-SA"/>
              </w:rPr>
              <w:t>（新成立的企业从成立之日起计算）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rPr>
              <w:t>良好的财务状况</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具有良好的财务状况且没有处于被责令停业，提供相关证明资料或自行作出承诺，格式自拟；（新成立的企业从成立之日起计算）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裁判文书网查询或自行承诺</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无商业贿赂和不正当竞争行为承诺</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信用信息查询</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“信用中国”网站查询信息</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其他内容</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磋商公告要求的其他内容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ascii="宋体" w:hAnsi="宋体" w:cs="宋体"/>
                <w:kern w:val="2"/>
                <w:sz w:val="24"/>
                <w:szCs w:val="24"/>
              </w:rPr>
              <w:t>2.1.2</w:t>
            </w:r>
          </w:p>
        </w:tc>
        <w:tc>
          <w:tcPr>
            <w:tcW w:w="1013" w:type="dxa"/>
            <w:vMerge w:val="restart"/>
            <w:tcBorders>
              <w:top w:val="single" w:color="auto" w:sz="4" w:space="0"/>
              <w:left w:val="nil"/>
              <w:bottom w:val="single" w:color="auto" w:sz="4" w:space="0"/>
              <w:right w:val="single" w:color="auto" w:sz="4" w:space="0"/>
            </w:tcBorders>
            <w:vAlign w:val="center"/>
          </w:tcPr>
          <w:p>
            <w:pPr>
              <w:widowControl w:val="0"/>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rPr>
              <w:t>响应性</w:t>
            </w:r>
            <w:r>
              <w:rPr>
                <w:rFonts w:ascii="宋体" w:hAnsi="宋体" w:cs="宋体"/>
                <w:kern w:val="2"/>
                <w:sz w:val="24"/>
                <w:szCs w:val="24"/>
              </w:rPr>
              <w:t>审查</w:t>
            </w:r>
            <w:r>
              <w:rPr>
                <w:rFonts w:hint="eastAsia" w:ascii="宋体" w:hAnsi="宋体" w:cs="宋体"/>
                <w:kern w:val="2"/>
                <w:sz w:val="24"/>
                <w:szCs w:val="24"/>
                <w:lang w:val="en-US" w:eastAsia="zh-CN"/>
              </w:rPr>
              <w:t>标准</w:t>
            </w: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auto"/>
                <w:kern w:val="2"/>
                <w:sz w:val="24"/>
                <w:szCs w:val="24"/>
              </w:rPr>
            </w:pPr>
            <w:r>
              <w:rPr>
                <w:rFonts w:hint="eastAsia" w:ascii="宋体" w:hAnsi="宋体" w:eastAsia="宋体" w:cs="宋体"/>
                <w:color w:val="auto"/>
                <w:kern w:val="2"/>
                <w:sz w:val="24"/>
                <w:szCs w:val="24"/>
                <w:lang w:val="en-US" w:eastAsia="zh-CN"/>
              </w:rPr>
              <w:t>供货周期</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auto"/>
                <w:kern w:val="2"/>
                <w:sz w:val="24"/>
                <w:szCs w:val="24"/>
              </w:rPr>
            </w:pPr>
            <w:r>
              <w:rPr>
                <w:rFonts w:hint="eastAsia" w:ascii="宋体" w:hAnsi="宋体" w:cs="宋体"/>
                <w:color w:val="auto"/>
                <w:kern w:val="2"/>
                <w:sz w:val="24"/>
                <w:szCs w:val="24"/>
              </w:rPr>
              <w:t>合同签订后10日历天内供货完毕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质量要求</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outlineLvl w:val="1"/>
              <w:rPr>
                <w:rFonts w:ascii="宋体" w:hAnsi="宋体" w:cs="宋体"/>
                <w:color w:val="000000"/>
                <w:kern w:val="2"/>
                <w:sz w:val="24"/>
                <w:szCs w:val="24"/>
              </w:rPr>
            </w:pPr>
            <w:r>
              <w:rPr>
                <w:rFonts w:hint="eastAsia" w:ascii="宋体" w:hAnsi="宋体" w:cs="宋体"/>
                <w:color w:val="000000"/>
                <w:kern w:val="2"/>
                <w:sz w:val="24"/>
                <w:szCs w:val="24"/>
              </w:rPr>
              <w:t>符合国家及行业标准要求，货品合格，满足采购人使用要求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color w:val="000000"/>
                <w:kern w:val="2"/>
                <w:sz w:val="24"/>
                <w:szCs w:val="24"/>
              </w:rPr>
            </w:pPr>
            <w:r>
              <w:rPr>
                <w:rFonts w:hint="eastAsia" w:ascii="宋体" w:hAnsi="宋体" w:cs="宋体"/>
                <w:color w:val="000000"/>
                <w:kern w:val="2"/>
                <w:sz w:val="24"/>
                <w:szCs w:val="24"/>
              </w:rPr>
              <w:t>交货地点</w:t>
            </w:r>
          </w:p>
        </w:tc>
        <w:tc>
          <w:tcPr>
            <w:tcW w:w="463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宋体"/>
                <w:color w:val="000000"/>
                <w:kern w:val="2"/>
                <w:sz w:val="24"/>
                <w:szCs w:val="24"/>
              </w:rPr>
            </w:pPr>
            <w:r>
              <w:rPr>
                <w:rFonts w:hint="eastAsia" w:ascii="宋体" w:hAnsi="宋体" w:cs="宋体"/>
                <w:color w:val="000000"/>
                <w:kern w:val="2"/>
                <w:sz w:val="24"/>
                <w:szCs w:val="24"/>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rPr>
              <w:t>质保期</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color w:val="000000"/>
                <w:kern w:val="2"/>
                <w:sz w:val="24"/>
                <w:szCs w:val="24"/>
              </w:rPr>
            </w:pPr>
            <w:r>
              <w:rPr>
                <w:rFonts w:hint="eastAsia" w:ascii="宋体" w:hAnsi="宋体" w:cs="宋体"/>
                <w:color w:val="000000"/>
                <w:kern w:val="2"/>
                <w:sz w:val="24"/>
                <w:szCs w:val="24"/>
              </w:rPr>
              <w:t>三年或10万公里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招标范围</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color w:val="000000"/>
                <w:kern w:val="2"/>
                <w:sz w:val="24"/>
                <w:szCs w:val="24"/>
              </w:rPr>
            </w:pPr>
            <w:r>
              <w:rPr>
                <w:rFonts w:hint="eastAsia" w:ascii="宋体" w:hAnsi="宋体" w:cs="宋体"/>
                <w:color w:val="000000"/>
                <w:kern w:val="2"/>
                <w:sz w:val="24"/>
                <w:szCs w:val="24"/>
              </w:rPr>
              <w:t>磋商文件及</w:t>
            </w:r>
            <w:r>
              <w:rPr>
                <w:rFonts w:hint="eastAsia" w:ascii="宋体" w:hAnsi="宋体" w:cs="宋体"/>
                <w:color w:val="000000"/>
                <w:kern w:val="2"/>
                <w:sz w:val="24"/>
                <w:szCs w:val="24"/>
                <w:lang w:val="en-US" w:eastAsia="zh-CN"/>
              </w:rPr>
              <w:t>招标控制价</w:t>
            </w:r>
            <w:r>
              <w:rPr>
                <w:rFonts w:hint="eastAsia" w:ascii="宋体" w:hAnsi="宋体" w:cs="宋体"/>
                <w:color w:val="000000"/>
                <w:kern w:val="2"/>
                <w:sz w:val="24"/>
                <w:szCs w:val="24"/>
              </w:rPr>
              <w:t>包含的全部内容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磋商有效期</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符合磋商文件要求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磋商</w:t>
            </w:r>
            <w:r>
              <w:rPr>
                <w:rFonts w:hint="eastAsia" w:ascii="宋体" w:hAnsi="宋体" w:cs="宋体"/>
                <w:color w:val="000000"/>
                <w:kern w:val="2"/>
                <w:sz w:val="24"/>
                <w:szCs w:val="24"/>
              </w:rPr>
              <w:t>承诺函</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按照磋商文件要求提交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eastAsia="宋体" w:cs="宋体"/>
                <w:color w:val="000000"/>
                <w:kern w:val="2"/>
                <w:sz w:val="24"/>
                <w:szCs w:val="24"/>
                <w:lang w:val="en-US" w:eastAsia="zh-CN" w:bidi="ar-SA"/>
              </w:rPr>
            </w:pPr>
            <w:r>
              <w:rPr>
                <w:rFonts w:ascii="宋体" w:hAnsi="宋体" w:cs="宋体"/>
                <w:color w:val="000000"/>
                <w:kern w:val="2"/>
                <w:sz w:val="24"/>
                <w:szCs w:val="24"/>
              </w:rPr>
              <w:t>磋商报价</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eastAsia="宋体" w:cs="宋体"/>
                <w:color w:val="000000"/>
                <w:kern w:val="2"/>
                <w:sz w:val="24"/>
                <w:szCs w:val="24"/>
                <w:lang w:val="en-US" w:eastAsia="zh-CN" w:bidi="ar-SA"/>
              </w:rPr>
            </w:pPr>
            <w:r>
              <w:rPr>
                <w:rFonts w:ascii="宋体" w:hAnsi="宋体" w:cs="宋体"/>
                <w:color w:val="000000"/>
                <w:kern w:val="2"/>
                <w:sz w:val="24"/>
                <w:szCs w:val="24"/>
              </w:rPr>
              <w:t>磋商供应商的报价不能超出磋商预算价</w:t>
            </w:r>
            <w:r>
              <w:rPr>
                <w:rFonts w:hint="eastAsia" w:ascii="宋体" w:hAnsi="宋体" w:cs="宋体"/>
                <w:color w:val="000000"/>
                <w:kern w:val="2"/>
                <w:sz w:val="24"/>
                <w:szCs w:val="24"/>
              </w:rPr>
              <w:t>，如超出按无效标处理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400" w:lineRule="exact"/>
              <w:ind w:left="0" w:leftChars="0" w:right="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463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400" w:lineRule="exact"/>
              <w:ind w:left="0" w:leftChars="0" w:right="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2.1.3</w:t>
            </w:r>
          </w:p>
        </w:tc>
        <w:tc>
          <w:tcPr>
            <w:tcW w:w="1013" w:type="dxa"/>
            <w:vMerge w:val="restart"/>
            <w:tcBorders>
              <w:top w:val="single" w:color="auto" w:sz="4" w:space="0"/>
              <w:left w:val="nil"/>
              <w:right w:val="single" w:color="auto" w:sz="4" w:space="0"/>
            </w:tcBorders>
            <w:vAlign w:val="center"/>
          </w:tcPr>
          <w:p>
            <w:pPr>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rPr>
              <w:t>形式性审查</w:t>
            </w:r>
            <w:r>
              <w:rPr>
                <w:rFonts w:hint="eastAsia" w:ascii="宋体" w:hAnsi="宋体" w:cs="宋体"/>
                <w:kern w:val="2"/>
                <w:sz w:val="24"/>
                <w:szCs w:val="24"/>
                <w:lang w:val="en-US" w:eastAsia="zh-CN"/>
              </w:rPr>
              <w:t>标准</w:t>
            </w: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供应商名称</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供应商名称与营业执照一致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left w:val="nil"/>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签字盖章</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有法定代表人签章并加盖单位公章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left w:val="nil"/>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响应文件格式</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符合磋商文件要求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832"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013" w:type="dxa"/>
            <w:vMerge w:val="continue"/>
            <w:tcBorders>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报价唯一</w:t>
            </w:r>
          </w:p>
        </w:tc>
        <w:tc>
          <w:tcPr>
            <w:tcW w:w="4638"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只能有一个有效报价</w:t>
            </w:r>
          </w:p>
        </w:tc>
      </w:tr>
    </w:tbl>
    <w:p>
      <w:pPr>
        <w:widowControl w:val="0"/>
        <w:spacing w:line="360" w:lineRule="auto"/>
        <w:jc w:val="both"/>
        <w:rPr>
          <w:sz w:val="24"/>
          <w:szCs w:val="24"/>
        </w:rPr>
      </w:pPr>
      <w:r>
        <w:rPr>
          <w:rFonts w:hint="eastAsia"/>
          <w:kern w:val="2"/>
          <w:sz w:val="24"/>
          <w:szCs w:val="24"/>
        </w:rPr>
        <w:t xml:space="preserve"> </w:t>
      </w:r>
    </w:p>
    <w:p>
      <w:pPr>
        <w:widowControl w:val="0"/>
        <w:spacing w:line="360" w:lineRule="auto"/>
        <w:jc w:val="both"/>
        <w:rPr>
          <w:sz w:val="24"/>
          <w:szCs w:val="24"/>
        </w:rPr>
      </w:pPr>
      <w:r>
        <w:rPr>
          <w:rFonts w:hint="eastAsia"/>
          <w:kern w:val="2"/>
          <w:sz w:val="24"/>
          <w:szCs w:val="24"/>
        </w:rPr>
        <w:t xml:space="preserve"> </w:t>
      </w:r>
    </w:p>
    <w:p>
      <w:pPr>
        <w:spacing w:line="360" w:lineRule="auto"/>
        <w:ind w:firstLine="480"/>
        <w:jc w:val="both"/>
        <w:outlineLvl w:val="1"/>
        <w:rPr>
          <w:color w:val="000000"/>
          <w:sz w:val="28"/>
          <w:szCs w:val="28"/>
        </w:rPr>
      </w:pPr>
      <w:bookmarkStart w:id="48" w:name="_Toc17450"/>
      <w:r>
        <w:rPr>
          <w:rFonts w:hint="eastAsia" w:ascii="宋体" w:hAnsi="宋体" w:cs="宋体"/>
          <w:b/>
          <w:color w:val="000000"/>
          <w:sz w:val="28"/>
          <w:szCs w:val="28"/>
        </w:rPr>
        <w:t>1. 磋商文件的评审、比较和否决</w:t>
      </w:r>
      <w:bookmarkEnd w:id="48"/>
    </w:p>
    <w:p>
      <w:pPr>
        <w:spacing w:line="360" w:lineRule="auto"/>
        <w:ind w:firstLine="480"/>
        <w:jc w:val="both"/>
        <w:rPr>
          <w:color w:val="000000"/>
          <w:sz w:val="28"/>
          <w:szCs w:val="28"/>
        </w:rPr>
      </w:pPr>
      <w:r>
        <w:rPr>
          <w:rFonts w:hint="eastAsia" w:ascii="宋体" w:hAnsi="宋体" w:cs="宋体"/>
          <w:b/>
          <w:color w:val="000000"/>
          <w:sz w:val="28"/>
          <w:szCs w:val="28"/>
        </w:rPr>
        <w:t>1.1</w:t>
      </w:r>
      <w:r>
        <w:rPr>
          <w:rFonts w:hint="eastAsia" w:ascii="宋体" w:hAnsi="宋体" w:cs="宋体"/>
          <w:color w:val="000000"/>
          <w:sz w:val="28"/>
          <w:szCs w:val="28"/>
        </w:rPr>
        <w:t>磋商小组将按照竞争性磋商文件的规定，仅对在实质上响应竞争性磋商文件要求的磋商文件进行评估和比较。</w:t>
      </w:r>
    </w:p>
    <w:p>
      <w:pPr>
        <w:spacing w:line="360" w:lineRule="auto"/>
        <w:ind w:firstLine="480"/>
        <w:jc w:val="both"/>
        <w:rPr>
          <w:color w:val="000000"/>
          <w:sz w:val="28"/>
          <w:szCs w:val="28"/>
        </w:rPr>
      </w:pPr>
      <w:r>
        <w:rPr>
          <w:rFonts w:hint="eastAsia" w:ascii="宋体" w:hAnsi="宋体" w:cs="宋体"/>
          <w:b/>
          <w:color w:val="000000"/>
          <w:sz w:val="28"/>
          <w:szCs w:val="28"/>
        </w:rPr>
        <w:t>1.2</w:t>
      </w:r>
      <w:r>
        <w:rPr>
          <w:rFonts w:hint="eastAsia" w:ascii="宋体" w:hAnsi="宋体" w:cs="宋体"/>
          <w:color w:val="000000"/>
          <w:sz w:val="28"/>
          <w:szCs w:val="28"/>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pPr>
        <w:spacing w:line="360" w:lineRule="auto"/>
        <w:ind w:firstLine="480"/>
        <w:jc w:val="both"/>
        <w:rPr>
          <w:color w:val="000000"/>
          <w:sz w:val="28"/>
          <w:szCs w:val="28"/>
        </w:rPr>
      </w:pPr>
      <w:r>
        <w:rPr>
          <w:rFonts w:hint="eastAsia" w:ascii="宋体" w:hAnsi="宋体" w:cs="宋体"/>
          <w:b/>
          <w:color w:val="000000"/>
          <w:sz w:val="28"/>
          <w:szCs w:val="28"/>
        </w:rPr>
        <w:t>1.3</w:t>
      </w:r>
      <w:r>
        <w:rPr>
          <w:rFonts w:hint="eastAsia" w:ascii="宋体" w:hAnsi="宋体" w:cs="宋体"/>
          <w:color w:val="000000"/>
          <w:sz w:val="28"/>
          <w:szCs w:val="28"/>
        </w:rPr>
        <w:t>在评审过程中，磋商小组可以以书面形式要求磋商供应商就磋商文件中含义不明确的内容进行书面说明并提供相关材料；</w:t>
      </w:r>
      <w:r>
        <w:rPr>
          <w:rFonts w:hint="eastAsia" w:ascii="宋体" w:hAnsi="宋体" w:cs="宋体"/>
          <w:color w:val="000000"/>
          <w:spacing w:val="-12"/>
          <w:sz w:val="28"/>
          <w:szCs w:val="28"/>
        </w:rPr>
        <w:t>凡遇到竞争性磋商文件中无界定或界定不清、前后不一致使评委会成员</w:t>
      </w:r>
      <w:r>
        <w:rPr>
          <w:rFonts w:hint="eastAsia" w:ascii="宋体" w:hAnsi="宋体" w:cs="宋体"/>
          <w:color w:val="000000"/>
          <w:sz w:val="28"/>
          <w:szCs w:val="28"/>
        </w:rPr>
        <w:t>意见</w:t>
      </w:r>
      <w:r>
        <w:rPr>
          <w:rFonts w:hint="eastAsia" w:ascii="宋体" w:hAnsi="宋体" w:cs="宋体"/>
          <w:color w:val="000000"/>
          <w:spacing w:val="-12"/>
          <w:sz w:val="28"/>
          <w:szCs w:val="28"/>
        </w:rPr>
        <w:t>有分歧且又难于协商一致的问题，均由评委会予以表决，获半数以上同意的即为通过，未获半数同意的即为否决</w:t>
      </w:r>
      <w:r>
        <w:rPr>
          <w:rFonts w:hint="eastAsia" w:ascii="宋体" w:hAnsi="宋体" w:cs="宋体"/>
          <w:color w:val="000000"/>
          <w:sz w:val="28"/>
          <w:szCs w:val="28"/>
        </w:rPr>
        <w:t>。</w:t>
      </w:r>
    </w:p>
    <w:p>
      <w:pPr>
        <w:spacing w:line="360" w:lineRule="auto"/>
        <w:ind w:firstLine="480"/>
        <w:jc w:val="both"/>
        <w:rPr>
          <w:color w:val="000000"/>
          <w:sz w:val="28"/>
          <w:szCs w:val="28"/>
        </w:rPr>
      </w:pPr>
      <w:r>
        <w:rPr>
          <w:rFonts w:hint="eastAsia" w:ascii="宋体" w:hAnsi="宋体" w:cs="宋体"/>
          <w:b/>
          <w:color w:val="000000"/>
          <w:sz w:val="28"/>
          <w:szCs w:val="28"/>
        </w:rPr>
        <w:t>1.4</w:t>
      </w:r>
      <w:r>
        <w:rPr>
          <w:rFonts w:hint="eastAsia" w:ascii="宋体" w:hAnsi="宋体" w:cs="宋体"/>
          <w:color w:val="000000"/>
          <w:sz w:val="28"/>
          <w:szCs w:val="28"/>
        </w:rPr>
        <w:t>评标时，磋商报价是评标的重要依据，但不是唯一依据，采购人不承诺将合同授予报价最低或最高的磋商供应商。</w:t>
      </w:r>
    </w:p>
    <w:p>
      <w:pPr>
        <w:spacing w:line="360" w:lineRule="auto"/>
        <w:ind w:firstLine="480"/>
        <w:jc w:val="both"/>
        <w:rPr>
          <w:color w:val="000000"/>
          <w:sz w:val="28"/>
          <w:szCs w:val="28"/>
        </w:rPr>
      </w:pPr>
      <w:r>
        <w:rPr>
          <w:rFonts w:hint="eastAsia" w:ascii="宋体" w:hAnsi="宋体" w:cs="宋体"/>
          <w:b/>
          <w:color w:val="000000"/>
          <w:sz w:val="28"/>
          <w:szCs w:val="28"/>
        </w:rPr>
        <w:t>1.5</w:t>
      </w:r>
      <w:r>
        <w:rPr>
          <w:rFonts w:hint="eastAsia" w:ascii="宋体" w:hAnsi="宋体" w:cs="宋体"/>
          <w:color w:val="000000"/>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pPr>
        <w:spacing w:line="360" w:lineRule="auto"/>
        <w:ind w:firstLine="480"/>
        <w:jc w:val="both"/>
        <w:outlineLvl w:val="1"/>
        <w:rPr>
          <w:color w:val="000000"/>
          <w:sz w:val="28"/>
          <w:szCs w:val="28"/>
        </w:rPr>
      </w:pPr>
      <w:bookmarkStart w:id="49" w:name="_Toc4591"/>
      <w:r>
        <w:rPr>
          <w:rFonts w:hint="eastAsia" w:ascii="宋体" w:hAnsi="宋体" w:cs="宋体"/>
          <w:b/>
          <w:color w:val="000000"/>
          <w:sz w:val="28"/>
          <w:szCs w:val="28"/>
        </w:rPr>
        <w:t>2. 评审程序</w:t>
      </w:r>
      <w:bookmarkEnd w:id="49"/>
    </w:p>
    <w:p>
      <w:pPr>
        <w:spacing w:line="360" w:lineRule="auto"/>
        <w:ind w:firstLine="480"/>
        <w:jc w:val="both"/>
        <w:rPr>
          <w:color w:val="000000"/>
          <w:sz w:val="28"/>
          <w:szCs w:val="28"/>
        </w:rPr>
      </w:pPr>
      <w:r>
        <w:rPr>
          <w:rFonts w:hint="eastAsia" w:ascii="宋体" w:hAnsi="宋体" w:cs="宋体"/>
          <w:color w:val="000000"/>
          <w:sz w:val="28"/>
          <w:szCs w:val="28"/>
        </w:rPr>
        <w:t>2.1 资格审查</w:t>
      </w:r>
    </w:p>
    <w:p>
      <w:pPr>
        <w:spacing w:line="360" w:lineRule="auto"/>
        <w:ind w:firstLine="480"/>
        <w:jc w:val="both"/>
        <w:rPr>
          <w:color w:val="000000"/>
          <w:sz w:val="28"/>
          <w:szCs w:val="28"/>
        </w:rPr>
      </w:pPr>
      <w:r>
        <w:rPr>
          <w:rFonts w:hint="eastAsia" w:ascii="宋体" w:hAnsi="宋体" w:cs="宋体"/>
          <w:color w:val="000000"/>
          <w:sz w:val="28"/>
          <w:szCs w:val="28"/>
        </w:rPr>
        <w:t>本项目采用资格后审</w:t>
      </w:r>
    </w:p>
    <w:p>
      <w:pPr>
        <w:spacing w:line="360" w:lineRule="auto"/>
        <w:ind w:firstLine="480"/>
        <w:jc w:val="both"/>
        <w:rPr>
          <w:color w:val="000000"/>
          <w:sz w:val="28"/>
          <w:szCs w:val="28"/>
        </w:rPr>
      </w:pPr>
      <w:r>
        <w:rPr>
          <w:rFonts w:hint="eastAsia" w:ascii="宋体" w:hAnsi="宋体" w:cs="宋体"/>
          <w:color w:val="000000"/>
          <w:sz w:val="28"/>
          <w:szCs w:val="28"/>
        </w:rPr>
        <w:t>磋商小组按照竞争性磋商文件供应商资格要求，对磋商供应商的磋商文件进行初步评审，有一项不符合的，视为未通过初步审查，按废标处理，符合的进入下一评标程序。</w:t>
      </w:r>
    </w:p>
    <w:p>
      <w:pPr>
        <w:spacing w:line="360" w:lineRule="auto"/>
        <w:ind w:firstLine="551" w:firstLineChars="196"/>
        <w:outlineLvl w:val="1"/>
        <w:rPr>
          <w:rFonts w:ascii="宋体" w:hAnsi="宋体" w:cs="宋体"/>
          <w:b/>
          <w:color w:val="000000"/>
          <w:sz w:val="28"/>
          <w:szCs w:val="28"/>
        </w:rPr>
      </w:pPr>
      <w:bookmarkStart w:id="50" w:name="_Toc3412"/>
      <w:r>
        <w:rPr>
          <w:rFonts w:hint="eastAsia" w:ascii="宋体" w:hAnsi="宋体" w:cs="宋体"/>
          <w:b/>
          <w:color w:val="000000"/>
          <w:sz w:val="28"/>
          <w:szCs w:val="28"/>
        </w:rPr>
        <w:t>3.评标具体方法和标准</w:t>
      </w:r>
      <w:bookmarkEnd w:id="50"/>
    </w:p>
    <w:p>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磋商小组根据评标原则和办法对所有磋商文件进行集中审核，分别评价。</w:t>
      </w:r>
    </w:p>
    <w:p>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评审因素：首先应对供应商的资格文件进行审查，不能通过初步审查的，其响应文件不再评审，通过初步审查的，其进入以下评标程序。</w:t>
      </w:r>
    </w:p>
    <w:p>
      <w:pPr>
        <w:pStyle w:val="17"/>
        <w:spacing w:line="360" w:lineRule="auto"/>
        <w:ind w:left="400" w:firstLine="0" w:firstLineChars="0"/>
        <w:jc w:val="center"/>
        <w:outlineLvl w:val="1"/>
        <w:rPr>
          <w:rFonts w:ascii="黑体" w:cs="宋体"/>
          <w:b/>
          <w:sz w:val="24"/>
          <w:szCs w:val="24"/>
        </w:rPr>
      </w:pPr>
      <w:bookmarkStart w:id="51" w:name="_Toc22971"/>
      <w:r>
        <w:rPr>
          <w:rFonts w:hint="eastAsia" w:ascii="宋体" w:hAnsi="宋体" w:cs="宋体"/>
          <w:b/>
          <w:bCs/>
          <w:color w:val="000000"/>
          <w:sz w:val="28"/>
          <w:szCs w:val="28"/>
        </w:rPr>
        <w:t>综合评分法评标办法</w:t>
      </w:r>
      <w:bookmarkEnd w:id="51"/>
      <w:bookmarkStart w:id="52" w:name="_Toc453139656"/>
      <w:bookmarkEnd w:id="52"/>
    </w:p>
    <w:p>
      <w:pPr>
        <w:pStyle w:val="5"/>
        <w:rPr>
          <w:rFonts w:ascii="黑体" w:cs="宋体"/>
          <w:b/>
          <w:sz w:val="24"/>
          <w:szCs w:val="24"/>
        </w:rPr>
      </w:pPr>
    </w:p>
    <w:p>
      <w:pPr/>
    </w:p>
    <w:p>
      <w:pPr>
        <w:jc w:val="left"/>
      </w:pPr>
    </w:p>
    <w:tbl>
      <w:tblPr>
        <w:tblpPr w:leftFromText="180" w:rightFromText="180" w:vertAnchor="text" w:horzAnchor="page" w:tblpX="1675" w:tblpY="24"/>
        <w:tblOverlap w:val="never"/>
        <w:tblW w:w="9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63"/>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条款内容</w:t>
            </w:r>
          </w:p>
        </w:tc>
        <w:tc>
          <w:tcPr>
            <w:tcW w:w="6405" w:type="dxa"/>
            <w:tcBorders>
              <w:top w:val="single" w:color="auto" w:sz="4" w:space="0"/>
              <w:left w:val="nil"/>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分值构成（总分100分）</w:t>
            </w:r>
          </w:p>
        </w:tc>
        <w:tc>
          <w:tcPr>
            <w:tcW w:w="6405" w:type="dxa"/>
            <w:tcBorders>
              <w:top w:val="single" w:color="auto" w:sz="4" w:space="0"/>
              <w:left w:val="nil"/>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商务部分：30分</w:t>
            </w:r>
          </w:p>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技术部分：</w:t>
            </w:r>
            <w:r>
              <w:rPr>
                <w:rFonts w:hint="eastAsia" w:ascii="宋体" w:hAnsi="宋体" w:cs="宋体"/>
                <w:kern w:val="0"/>
                <w:sz w:val="24"/>
                <w:szCs w:val="24"/>
                <w:lang w:val="en-US" w:eastAsia="zh-CN"/>
              </w:rPr>
              <w:t>50</w:t>
            </w:r>
            <w:r>
              <w:rPr>
                <w:rFonts w:hint="eastAsia" w:ascii="宋体" w:hAnsi="宋体" w:eastAsia="宋体" w:cs="宋体"/>
                <w:kern w:val="0"/>
                <w:sz w:val="24"/>
                <w:szCs w:val="24"/>
                <w:lang w:val="en-US" w:eastAsia="zh-CN"/>
              </w:rPr>
              <w:t>分</w:t>
            </w:r>
          </w:p>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综合部分：</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招标采购预算</w:t>
            </w:r>
          </w:p>
        </w:tc>
        <w:tc>
          <w:tcPr>
            <w:tcW w:w="6405" w:type="dxa"/>
            <w:tcBorders>
              <w:top w:val="single" w:color="auto" w:sz="4" w:space="0"/>
              <w:left w:val="nil"/>
              <w:bottom w:val="single" w:color="auto" w:sz="4" w:space="0"/>
              <w:right w:val="single" w:color="auto" w:sz="4" w:space="0"/>
            </w:tcBorders>
            <w:vAlign w:val="center"/>
          </w:tcPr>
          <w:p>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本项目设招标采购预算，供应商的投标总报价超出采购预算的采购人不予接受且按无效标处理。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评标基准值计算</w:t>
            </w:r>
          </w:p>
          <w:p>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方法</w:t>
            </w:r>
          </w:p>
        </w:tc>
        <w:tc>
          <w:tcPr>
            <w:tcW w:w="6405" w:type="dxa"/>
            <w:tcBorders>
              <w:top w:val="single" w:color="auto" w:sz="4" w:space="0"/>
              <w:left w:val="nil"/>
              <w:bottom w:val="single" w:color="auto" w:sz="4" w:space="0"/>
              <w:right w:val="single" w:color="auto" w:sz="4" w:space="0"/>
            </w:tcBorders>
            <w:vAlign w:val="center"/>
          </w:tcPr>
          <w:p>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1、低于采购预算且通过初步评审的有效供应商报价为有效报价。</w:t>
            </w:r>
          </w:p>
          <w:p>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2、评标基准价=满足磋商文件要求的最低有效报价为基准价</w:t>
            </w:r>
          </w:p>
          <w:p>
            <w:pPr>
              <w:adjustRightInd w:val="0"/>
              <w:spacing w:line="360" w:lineRule="auto"/>
              <w:ind w:left="3" w:hanging="2" w:hangingChars="1"/>
              <w:jc w:val="both"/>
              <w:rPr>
                <w:rFonts w:hint="eastAsia" w:eastAsia="宋体"/>
                <w:lang w:val="en-US" w:eastAsia="zh-CN"/>
              </w:rPr>
            </w:pPr>
            <w:r>
              <w:rPr>
                <w:rFonts w:hint="eastAsia" w:ascii="宋体" w:hAnsi="宋体" w:eastAsia="宋体" w:cs="宋体"/>
                <w:kern w:val="2"/>
                <w:sz w:val="24"/>
                <w:szCs w:val="24"/>
                <w:lang w:val="en-US" w:eastAsia="zh-CN"/>
              </w:rPr>
              <w:t>3、最终磋商价格以落实政府采购政策调整后的价格计算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评审项</w:t>
            </w:r>
          </w:p>
        </w:tc>
        <w:tc>
          <w:tcPr>
            <w:tcW w:w="1863" w:type="dxa"/>
            <w:tcBorders>
              <w:top w:val="single" w:color="auto" w:sz="4" w:space="0"/>
              <w:left w:val="nil"/>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编列内容</w:t>
            </w:r>
          </w:p>
        </w:tc>
        <w:tc>
          <w:tcPr>
            <w:tcW w:w="6405" w:type="dxa"/>
            <w:tcBorders>
              <w:top w:val="single" w:color="auto" w:sz="4" w:space="0"/>
              <w:left w:val="nil"/>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1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商务部分（30分）</w:t>
            </w:r>
          </w:p>
        </w:tc>
        <w:tc>
          <w:tcPr>
            <w:tcW w:w="1863" w:type="dxa"/>
            <w:tcBorders>
              <w:top w:val="single" w:color="auto" w:sz="4" w:space="0"/>
              <w:left w:val="nil"/>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pPr>
              <w:widowControl/>
              <w:adjustRightInd w:val="0"/>
              <w:snapToGrid w:val="0"/>
              <w:spacing w:before="0" w:beforeAutospacing="0" w:after="0" w:afterAutospacing="0" w:line="360" w:lineRule="auto"/>
              <w:ind w:left="0" w:right="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投标报价</w:t>
            </w:r>
            <w:r>
              <w:rPr>
                <w:rFonts w:hint="eastAsia" w:ascii="宋体" w:hAnsi="宋体" w:cs="宋体"/>
                <w:kern w:val="0"/>
                <w:sz w:val="24"/>
                <w:szCs w:val="24"/>
                <w:lang w:val="en-US" w:eastAsia="zh-CN"/>
              </w:rPr>
              <w:t>（30分）</w:t>
            </w:r>
          </w:p>
        </w:tc>
        <w:tc>
          <w:tcPr>
            <w:tcW w:w="6405" w:type="dxa"/>
            <w:tcBorders>
              <w:top w:val="single" w:color="auto" w:sz="4" w:space="0"/>
              <w:left w:val="nil"/>
              <w:bottom w:val="single" w:color="auto" w:sz="4" w:space="0"/>
              <w:right w:val="single" w:color="auto" w:sz="4" w:space="0"/>
            </w:tcBorders>
            <w:vAlign w:val="center"/>
          </w:tcPr>
          <w:p>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1、价格分采用低价优先法计算，即满足招标文件通过资格性和形式性审查且投标价格最低的投标报价为评标基准价，其价格得分为满分30分。</w:t>
            </w:r>
          </w:p>
          <w:p>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2、其他</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的价格分统一按照下列公式计算：</w:t>
            </w:r>
          </w:p>
          <w:p>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投标报价得分=(评标基准价／投标报价)×30</w:t>
            </w:r>
          </w:p>
          <w:p>
            <w:pPr>
              <w:widowControl w:val="0"/>
              <w:numPr>
                <w:ilvl w:val="0"/>
                <w:numId w:val="2"/>
              </w:numPr>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cs="宋体"/>
                <w:sz w:val="28"/>
                <w:szCs w:val="28"/>
                <w:highlight w:val="none"/>
              </w:rPr>
            </w:pPr>
            <w:r>
              <w:rPr>
                <w:rFonts w:hint="eastAsia" w:ascii="宋体" w:hAnsi="宋体" w:eastAsia="宋体" w:cs="宋体"/>
                <w:bCs/>
                <w:kern w:val="2"/>
                <w:sz w:val="24"/>
                <w:szCs w:val="24"/>
              </w:rPr>
              <w:t>价格扣除：1.投标供应商为中小微企业的（监狱企业/残疾人福利性企业视同小型、微型企业），对所投标的小型和微型企业制造的产品的价格给予</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%的扣除，用扣除后的价格参与评审。参加投标的中小微企业，应当按照</w:t>
            </w:r>
            <w:r>
              <w:rPr>
                <w:rFonts w:hint="eastAsia" w:ascii="宋体" w:hAnsi="宋体" w:eastAsia="宋体" w:cs="宋体"/>
                <w:bCs/>
                <w:color w:val="auto"/>
                <w:kern w:val="2"/>
                <w:sz w:val="24"/>
                <w:szCs w:val="24"/>
              </w:rPr>
              <w:t>《政府采购促进中小企业发展管理办法》（财库〔2020〕46号）的规定提供《中</w:t>
            </w:r>
            <w:r>
              <w:rPr>
                <w:rFonts w:hint="eastAsia" w:ascii="宋体" w:hAnsi="宋体" w:eastAsia="宋体" w:cs="宋体"/>
                <w:bCs/>
                <w:kern w:val="2"/>
                <w:sz w:val="24"/>
                <w:szCs w:val="24"/>
              </w:rPr>
              <w:t>小企业声明函》（中小企业划型标准详见《关于印发中小企业划型标准规定的通知》工信部联企业〔2011〕300号）</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投标供应商为大型企业的不适用本款规定。4、投标人为联合体的，联合体各方均应为小微企业，否则不适用本款规定。</w:t>
            </w:r>
            <w:r>
              <w:rPr>
                <w:rFonts w:hint="eastAsia" w:ascii="宋体" w:cs="宋体"/>
                <w:sz w:val="28"/>
                <w:szCs w:val="28"/>
                <w:highlight w:val="none"/>
              </w:rPr>
              <w:t>）</w:t>
            </w:r>
          </w:p>
          <w:p>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4、根据财政部司法部《关于政府采购支持监狱企业发展有关问题的通知》（财库〔2014〕68号）规定，本项目对监狱企业作为投标供应商所提供的本企业生产的产品的价格给予</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%的扣除。监狱企业，应当提供由省级以上监狱管理局、戒毒管理局（含新疆生产建设兵团）出具的属于监狱企业的证明文件。</w:t>
            </w:r>
          </w:p>
          <w:p>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5、参加政府采购活动的残疾人福利性单位应当提供《残疾人福利性单位声明函》，未填写残疾人福利性单位声明函的在开标过程中不予认可。</w:t>
            </w:r>
          </w:p>
          <w:p>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6、同一投标供应商，中小微企业产品和监狱企业产品价格扣除优惠只享受一次，不得重复享受。</w:t>
            </w:r>
          </w:p>
          <w:p>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例：所投中小微企业产品报价=所投中小微企业产品报价合计×（1-</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w:t>
            </w:r>
          </w:p>
          <w:p>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Cs/>
                <w:kern w:val="2"/>
                <w:sz w:val="24"/>
                <w:szCs w:val="24"/>
              </w:rPr>
              <w:t>注：价格分计算保留小数点后二位。在评标过程中，评标委员会发现</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的报价明显低于成本价时或明显低于其他通过初步审查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的报价，有可能影响产品质量或者不能诚信履约的，评标委员会可向该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提出询问，要求该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作出书面说明并提供相关证明材料。</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不能合理说明及不能提供相关证明材料的，评标委员会认定该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以低于成本价恶意竞标，其投标作废标处理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10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技术部分（</w:t>
            </w:r>
            <w:r>
              <w:rPr>
                <w:rFonts w:hint="eastAsia" w:ascii="宋体" w:hAnsi="宋体" w:cs="宋体"/>
                <w:sz w:val="24"/>
                <w:lang w:val="en-US" w:eastAsia="zh-CN"/>
              </w:rPr>
              <w:t>50</w:t>
            </w:r>
            <w:r>
              <w:rPr>
                <w:rFonts w:hint="eastAsia" w:ascii="宋体" w:hAnsi="宋体" w:eastAsia="宋体" w:cs="宋体"/>
                <w:kern w:val="0"/>
                <w:sz w:val="24"/>
                <w:szCs w:val="24"/>
                <w:lang w:val="en-US" w:eastAsia="zh-CN"/>
              </w:rPr>
              <w:t>分）</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hint="eastAsia" w:ascii="宋体" w:hAnsi="宋体" w:eastAsia="宋体" w:cs="宋体"/>
                <w:sz w:val="24"/>
                <w:szCs w:val="24"/>
                <w:lang w:val="en-US" w:eastAsia="zh-CN"/>
              </w:rPr>
            </w:pPr>
            <w:r>
              <w:rPr>
                <w:rFonts w:hint="eastAsia" w:ascii="宋体" w:hAnsi="宋体" w:cs="宋体"/>
                <w:sz w:val="24"/>
                <w:lang w:val="en-US" w:eastAsia="zh-CN"/>
              </w:rPr>
              <w:t>技术参数配置（30</w:t>
            </w:r>
            <w:r>
              <w:rPr>
                <w:rFonts w:hint="eastAsia" w:ascii="宋体" w:hAnsi="宋体" w:cs="宋体"/>
                <w:sz w:val="24"/>
              </w:rPr>
              <w:t>分</w:t>
            </w:r>
            <w:r>
              <w:rPr>
                <w:rFonts w:hint="eastAsia" w:ascii="宋体" w:hAnsi="宋体" w:cs="宋体"/>
                <w:sz w:val="24"/>
                <w:lang w:eastAsia="zh-CN"/>
              </w:rPr>
              <w:t>）</w:t>
            </w:r>
          </w:p>
        </w:tc>
        <w:tc>
          <w:tcPr>
            <w:tcW w:w="6405"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投标供应商所投产品的技术参数、性能指标能够全部满足招标文件要求得2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分，每有一项正偏离加1分，最多加5分</w:t>
            </w:r>
            <w:r>
              <w:rPr>
                <w:rFonts w:hint="eastAsia" w:ascii="宋体" w:hAnsi="宋体" w:cs="宋体"/>
                <w:sz w:val="24"/>
                <w:szCs w:val="24"/>
                <w:lang w:val="en-US" w:eastAsia="zh-CN"/>
              </w:rPr>
              <w:t>；</w:t>
            </w:r>
          </w:p>
          <w:p>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每有一项负偏离即在</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 xml:space="preserve">分的基础上扣除3分，扣完为止。                </w:t>
            </w:r>
          </w:p>
          <w:p>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投标文件中应针对实质性要求和条件中列明的技术要求提供技术支持资料。技术支持资料以生产商公开发布的印刷资料，或检测机构出具的检测报告为准</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cs="Times New Roman"/>
                <w:sz w:val="20"/>
                <w:szCs w:val="20"/>
              </w:rPr>
            </w:pPr>
          </w:p>
        </w:tc>
        <w:tc>
          <w:tcPr>
            <w:tcW w:w="1863" w:type="dxa"/>
            <w:tcBorders>
              <w:top w:val="single" w:color="auto" w:sz="4" w:space="0"/>
              <w:left w:val="single" w:color="auto" w:sz="4" w:space="0"/>
              <w:right w:val="single" w:color="auto" w:sz="4" w:space="0"/>
            </w:tcBorders>
            <w:vAlign w:val="center"/>
          </w:tcPr>
          <w:p>
            <w:pPr>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实施方案（20分）</w:t>
            </w:r>
          </w:p>
          <w:p>
            <w:pPr>
              <w:snapToGrid w:val="0"/>
              <w:spacing w:line="400" w:lineRule="exact"/>
              <w:rPr>
                <w:rFonts w:hint="eastAsia" w:ascii="宋体" w:hAnsi="宋体" w:eastAsia="宋体" w:cs="宋体"/>
                <w:sz w:val="24"/>
                <w:szCs w:val="24"/>
                <w:lang w:val="en-US" w:eastAsia="zh-CN"/>
              </w:rPr>
            </w:pPr>
          </w:p>
          <w:p>
            <w:pPr>
              <w:snapToGrid w:val="0"/>
              <w:spacing w:line="400" w:lineRule="exact"/>
              <w:rPr>
                <w:rFonts w:hint="eastAsia" w:ascii="宋体" w:hAnsi="宋体" w:eastAsia="宋体" w:cs="宋体"/>
                <w:sz w:val="24"/>
                <w:szCs w:val="24"/>
                <w:lang w:val="en-US" w:eastAsia="zh-CN"/>
              </w:rPr>
            </w:pPr>
          </w:p>
        </w:tc>
        <w:tc>
          <w:tcPr>
            <w:tcW w:w="6405" w:type="dxa"/>
            <w:tcBorders>
              <w:top w:val="single" w:color="auto" w:sz="4" w:space="0"/>
              <w:left w:val="nil"/>
              <w:bottom w:val="single" w:color="auto" w:sz="4" w:space="0"/>
              <w:right w:val="single" w:color="auto" w:sz="4" w:space="0"/>
            </w:tcBorders>
            <w:vAlign w:val="center"/>
          </w:tcPr>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1、实施方案包括配送、安装、调试等内容</w:t>
            </w:r>
            <w:r>
              <w:rPr>
                <w:rFonts w:hint="eastAsia" w:ascii="宋体" w:hAnsi="宋体" w:eastAsia="宋体" w:cs="宋体"/>
                <w:sz w:val="24"/>
                <w:szCs w:val="24"/>
                <w:lang w:val="en-US" w:eastAsia="zh-CN"/>
              </w:rPr>
              <w:t>（5分）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（1）方案完整，配送安装情况分析详实，人员分配合理精细，作业实施内容具体可行，总体计划周全，安排得当的得 </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（2）方案完整，对供货安装情况有一定的分析，人员分配合理，实施内容及总体安排满足需求但不尽周密完善的得 </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2、质量控制措施体现在质量控制流程、质量控制制度、质量控制措施、检查验收等方面</w:t>
            </w:r>
            <w:r>
              <w:rPr>
                <w:rFonts w:hint="eastAsia" w:ascii="宋体" w:hAnsi="宋体" w:eastAsia="宋体" w:cs="宋体"/>
                <w:sz w:val="24"/>
                <w:szCs w:val="24"/>
                <w:lang w:val="en-US" w:eastAsia="zh-CN"/>
              </w:rPr>
              <w:t>（5分）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（1）质量控制措施内容完整详细、质量控制流程清晰规范、要点齐全，质量控制制度健全完备，控制措施具体，检查验收方式明确，充分保证项目质量控制要求的得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（2）质量控制措施内容完整，有质量控制的工作流程制度、检查验收方式和控制措施，能满足项目质量控制要求但总体不详细具体的得 </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3、进度控制主要体现在供货前准备和供货中进度控制及供货安装后控制三个方面</w:t>
            </w:r>
            <w:r>
              <w:rPr>
                <w:rFonts w:hint="eastAsia" w:ascii="宋体" w:hAnsi="宋体" w:eastAsia="宋体" w:cs="宋体"/>
                <w:sz w:val="24"/>
                <w:szCs w:val="24"/>
                <w:lang w:val="en-US" w:eastAsia="zh-CN"/>
              </w:rPr>
              <w:t>（5分）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（1）供货前有风险分析和供货计划，供货中在人力设备调配和工作程序衔接等方面措施具体明确，供货后资料归档齐全规范，总体安排布置详细合理的得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（2）进度控制在供货前、供货中、供货安装后有所体现，但在部分环节安排不够具体详实，力量配备不够充分合理，项目实施中可能存在进度延误隐患的得</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4、技术培训</w:t>
            </w:r>
            <w:r>
              <w:rPr>
                <w:rFonts w:hint="eastAsia" w:ascii="宋体" w:hAnsi="宋体" w:eastAsia="宋体" w:cs="宋体"/>
                <w:sz w:val="24"/>
                <w:szCs w:val="24"/>
                <w:lang w:val="en-US" w:eastAsia="zh-CN"/>
              </w:rPr>
              <w:t>（5分）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（1）培训计划及培训内容方面安排周密完善，完全满足</w:t>
            </w:r>
            <w:r>
              <w:rPr>
                <w:rFonts w:hint="eastAsia" w:ascii="宋体" w:hAnsi="宋体" w:cs="宋体"/>
                <w:sz w:val="24"/>
                <w:szCs w:val="24"/>
                <w:lang w:val="en-US" w:eastAsia="zh-CN"/>
              </w:rPr>
              <w:t>采购</w:t>
            </w:r>
            <w:r>
              <w:rPr>
                <w:rFonts w:hint="default" w:ascii="宋体" w:hAnsi="宋体" w:eastAsia="宋体" w:cs="宋体"/>
                <w:sz w:val="24"/>
                <w:szCs w:val="24"/>
                <w:lang w:val="en-US" w:eastAsia="zh-CN"/>
              </w:rPr>
              <w:t>需要的得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（2）培训计划及培训内容方面安排合理可行，基本满足</w:t>
            </w:r>
            <w:r>
              <w:rPr>
                <w:rFonts w:hint="eastAsia" w:ascii="宋体" w:hAnsi="宋体" w:cs="宋体"/>
                <w:sz w:val="24"/>
                <w:szCs w:val="24"/>
                <w:lang w:val="en-US" w:eastAsia="zh-CN"/>
              </w:rPr>
              <w:t>采购</w:t>
            </w:r>
            <w:r>
              <w:rPr>
                <w:rFonts w:hint="default" w:ascii="宋体" w:hAnsi="宋体" w:eastAsia="宋体" w:cs="宋体"/>
                <w:sz w:val="24"/>
                <w:szCs w:val="24"/>
                <w:lang w:val="en-US" w:eastAsia="zh-CN"/>
              </w:rPr>
              <w:t>需要的得</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trPr>
        <w:tc>
          <w:tcPr>
            <w:tcW w:w="110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综合部分（</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分）</w:t>
            </w:r>
          </w:p>
        </w:tc>
        <w:tc>
          <w:tcPr>
            <w:tcW w:w="1863" w:type="dxa"/>
            <w:tcBorders>
              <w:top w:val="single" w:color="auto" w:sz="4" w:space="0"/>
              <w:left w:val="single" w:color="auto" w:sz="4" w:space="0"/>
              <w:right w:val="single" w:color="auto" w:sz="4" w:space="0"/>
            </w:tcBorders>
            <w:vAlign w:val="center"/>
          </w:tcPr>
          <w:p>
            <w:pPr>
              <w:numPr>
                <w:numId w:val="0"/>
              </w:numPr>
              <w:spacing w:before="0" w:beforeAutospacing="0" w:after="0" w:afterAutospacing="0" w:line="360" w:lineRule="auto"/>
              <w:ind w:left="0" w:leftChars="0" w:right="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企业业绩</w:t>
            </w:r>
          </w:p>
          <w:p>
            <w:pPr>
              <w:numPr>
                <w:numId w:val="0"/>
              </w:numPr>
              <w:spacing w:before="0" w:beforeAutospacing="0" w:after="0" w:afterAutospacing="0" w:line="360" w:lineRule="auto"/>
              <w:ind w:left="0" w:leftChars="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（0-6分）</w:t>
            </w:r>
          </w:p>
        </w:tc>
        <w:tc>
          <w:tcPr>
            <w:tcW w:w="6405" w:type="dxa"/>
            <w:tcBorders>
              <w:top w:val="single" w:color="auto" w:sz="4" w:space="0"/>
              <w:left w:val="nil"/>
              <w:bottom w:val="single" w:color="auto" w:sz="4" w:space="0"/>
              <w:right w:val="single" w:color="auto" w:sz="4" w:space="0"/>
            </w:tcBorders>
            <w:vAlign w:val="center"/>
          </w:tcPr>
          <w:p>
            <w:pPr>
              <w:numPr>
                <w:numId w:val="0"/>
              </w:numPr>
              <w:spacing w:before="0" w:beforeAutospacing="0" w:after="0" w:afterAutospacing="0" w:line="360" w:lineRule="auto"/>
              <w:ind w:left="0" w:leftChars="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提供202</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年1月1日以来承担过类似项目业绩，每提供一个得3分，最多得6分</w:t>
            </w:r>
            <w:r>
              <w:rPr>
                <w:rFonts w:hint="eastAsia" w:ascii="宋体" w:hAnsi="宋体" w:cs="Times New Roman"/>
                <w:sz w:val="24"/>
                <w:szCs w:val="24"/>
                <w:lang w:val="en-US" w:eastAsia="zh-CN"/>
              </w:rPr>
              <w:t>，</w:t>
            </w:r>
            <w:r>
              <w:rPr>
                <w:rFonts w:hint="eastAsia" w:ascii="宋体" w:hAnsi="宋体" w:eastAsia="宋体" w:cs="宋体"/>
                <w:b w:val="0"/>
                <w:i w:val="0"/>
                <w:caps w:val="0"/>
                <w:color w:val="000000"/>
                <w:spacing w:val="0"/>
                <w:w w:val="100"/>
                <w:kern w:val="2"/>
                <w:sz w:val="24"/>
                <w:szCs w:val="24"/>
                <w:lang w:val="en-US" w:eastAsia="zh-CN"/>
              </w:rPr>
              <w:t>不提供不得分；</w:t>
            </w:r>
            <w:r>
              <w:rPr>
                <w:rFonts w:hint="eastAsia" w:ascii="宋体" w:hAnsi="宋体" w:eastAsia="宋体" w:cs="Times New Roman"/>
                <w:sz w:val="24"/>
                <w:szCs w:val="24"/>
                <w:lang w:val="en-US" w:eastAsia="zh-CN"/>
              </w:rPr>
              <w:t>（</w:t>
            </w:r>
            <w:r>
              <w:rPr>
                <w:rFonts w:hint="eastAsia" w:ascii="宋体" w:hAnsi="宋体" w:eastAsia="宋体" w:cs="宋体"/>
                <w:b w:val="0"/>
                <w:i w:val="0"/>
                <w:caps w:val="0"/>
                <w:color w:val="000000"/>
                <w:spacing w:val="0"/>
                <w:w w:val="100"/>
                <w:kern w:val="2"/>
                <w:sz w:val="24"/>
                <w:szCs w:val="24"/>
                <w:lang w:val="en-US" w:eastAsia="zh-CN"/>
              </w:rPr>
              <w:t>提供合同协议书和中标通知书原件扫描件，时间以合同协议书签订时间为准</w:t>
            </w:r>
            <w:r>
              <w:rPr>
                <w:rFonts w:hint="eastAsia" w:ascii="宋体" w:hAnsi="宋体"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cs="Times New Roman"/>
                <w:sz w:val="20"/>
                <w:szCs w:val="20"/>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firstLine="199" w:firstLineChars="83"/>
              <w:jc w:val="center"/>
              <w:rPr>
                <w:rFonts w:hint="eastAsia" w:ascii="宋体" w:hAnsi="宋体" w:eastAsia="宋体" w:cs="宋体"/>
                <w:color w:val="0000FF"/>
                <w:sz w:val="24"/>
                <w:szCs w:val="24"/>
                <w:lang w:val="en-US"/>
              </w:rPr>
            </w:pPr>
            <w:r>
              <w:rPr>
                <w:rFonts w:hint="eastAsia" w:ascii="宋体" w:hAnsi="宋体" w:eastAsia="宋体" w:cs="Times New Roman"/>
                <w:sz w:val="24"/>
                <w:szCs w:val="24"/>
                <w:lang w:val="en-US" w:eastAsia="zh-CN"/>
              </w:rPr>
              <w:t>售后服务方案（0-14分）</w:t>
            </w:r>
          </w:p>
        </w:tc>
        <w:tc>
          <w:tcPr>
            <w:tcW w:w="6405" w:type="dxa"/>
            <w:tcBorders>
              <w:top w:val="single" w:color="auto" w:sz="4" w:space="0"/>
              <w:left w:val="nil"/>
              <w:bottom w:val="single" w:color="auto" w:sz="4" w:space="0"/>
              <w:right w:val="single" w:color="auto" w:sz="4" w:space="0"/>
            </w:tcBorders>
            <w:vAlign w:val="center"/>
          </w:tcPr>
          <w:p>
            <w:pPr>
              <w:spacing w:line="360" w:lineRule="auto"/>
              <w:ind w:right="-88" w:rightChars="-44"/>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供应商提供有详细售后服务方案，主要包括：售后服务及质量保障体系、售后服务人员的技术水平及现场服务措施（如联络人、响应时间、服务范围、应急处理方案、及时纠错、不合格品无偿更换等方案等）；</w:t>
            </w:r>
          </w:p>
          <w:p>
            <w:pPr>
              <w:numPr>
                <w:numId w:val="0"/>
              </w:numPr>
              <w:spacing w:line="360" w:lineRule="auto"/>
              <w:ind w:right="-72" w:rightChars="-36"/>
              <w:jc w:val="left"/>
              <w:rPr>
                <w:rFonts w:hint="eastAsia" w:ascii="宋体" w:hAnsi="宋体"/>
                <w:sz w:val="24"/>
                <w:szCs w:val="24"/>
              </w:rPr>
            </w:pPr>
            <w:r>
              <w:rPr>
                <w:rFonts w:hint="eastAsia" w:ascii="宋体" w:hAnsi="宋体" w:eastAsia="宋体" w:cs="Times New Roman"/>
                <w:sz w:val="24"/>
                <w:szCs w:val="24"/>
                <w:lang w:val="en-US" w:eastAsia="zh-CN"/>
              </w:rPr>
              <w:t>（1）内容完整、科学合理、优于项目需要的得9</w:t>
            </w:r>
            <w:r>
              <w:rPr>
                <w:rFonts w:hint="eastAsia" w:ascii="宋体" w:hAnsi="宋体"/>
                <w:sz w:val="24"/>
                <w:szCs w:val="24"/>
              </w:rPr>
              <w:t>分；</w:t>
            </w:r>
          </w:p>
          <w:p>
            <w:pPr>
              <w:spacing w:line="360" w:lineRule="auto"/>
              <w:ind w:right="-72" w:rightChars="-36"/>
              <w:jc w:val="left"/>
              <w:rPr>
                <w:rFonts w:hint="eastAsia" w:ascii="宋体" w:hAnsi="宋体"/>
                <w:sz w:val="24"/>
                <w:szCs w:val="24"/>
              </w:rPr>
            </w:pPr>
            <w:r>
              <w:rPr>
                <w:rFonts w:hint="eastAsia" w:ascii="宋体" w:hAnsi="宋体" w:eastAsia="宋体" w:cs="Times New Roman"/>
                <w:sz w:val="24"/>
                <w:szCs w:val="24"/>
                <w:lang w:val="en-US" w:eastAsia="zh-CN"/>
              </w:rPr>
              <w:t>（2）内容较完整、满足项目需要的得</w:t>
            </w:r>
            <w:r>
              <w:rPr>
                <w:rFonts w:hint="eastAsia" w:ascii="宋体" w:hAnsi="宋体"/>
                <w:sz w:val="24"/>
                <w:szCs w:val="24"/>
                <w:lang w:val="en-US" w:eastAsia="zh-CN"/>
              </w:rPr>
              <w:t>6</w:t>
            </w:r>
            <w:r>
              <w:rPr>
                <w:rFonts w:hint="eastAsia" w:ascii="宋体" w:hAnsi="宋体"/>
                <w:sz w:val="24"/>
                <w:szCs w:val="24"/>
              </w:rPr>
              <w:t>分；</w:t>
            </w:r>
          </w:p>
          <w:p>
            <w:pPr>
              <w:numPr>
                <w:numId w:val="0"/>
              </w:numPr>
              <w:spacing w:before="0" w:beforeAutospacing="0" w:after="0" w:afterAutospacing="0" w:line="360" w:lineRule="auto"/>
              <w:ind w:left="0" w:leftChars="0" w:right="0"/>
              <w:rPr>
                <w:rFonts w:hint="eastAsia" w:ascii="宋体" w:hAnsi="宋体"/>
                <w:sz w:val="24"/>
                <w:lang w:eastAsia="zh-CN"/>
              </w:rPr>
            </w:pPr>
            <w:r>
              <w:rPr>
                <w:rFonts w:hint="eastAsia" w:ascii="宋体" w:hAnsi="宋体"/>
                <w:sz w:val="24"/>
                <w:szCs w:val="24"/>
                <w:lang w:val="en-US" w:eastAsia="zh-CN"/>
              </w:rPr>
              <w:t>（3）内容基本完整、适合项目需要的</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分，</w:t>
            </w:r>
            <w:r>
              <w:rPr>
                <w:rFonts w:hint="eastAsia" w:ascii="宋体" w:hAnsi="宋体"/>
                <w:sz w:val="24"/>
              </w:rPr>
              <w:t>缺项得0分</w:t>
            </w:r>
            <w:r>
              <w:rPr>
                <w:rFonts w:hint="eastAsia" w:ascii="宋体" w:hAnsi="宋体"/>
                <w:sz w:val="24"/>
                <w:lang w:eastAsia="zh-CN"/>
              </w:rPr>
              <w:t>；</w:t>
            </w:r>
          </w:p>
          <w:p>
            <w:pPr>
              <w:numPr>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kern w:val="2"/>
                <w:sz w:val="24"/>
                <w:szCs w:val="24"/>
                <w:lang w:val="en-US" w:eastAsia="zh-CN" w:bidi="ar-SA"/>
              </w:rPr>
              <w:t>2</w:t>
            </w:r>
            <w:r>
              <w:rPr>
                <w:rFonts w:hint="eastAsia" w:ascii="宋体" w:hAnsi="宋体" w:eastAsia="宋体" w:cs="Times New Roman"/>
                <w:sz w:val="24"/>
                <w:szCs w:val="24"/>
                <w:lang w:val="en-US" w:eastAsia="zh-CN"/>
              </w:rPr>
              <w:t>、定期维修检查保养措施</w:t>
            </w:r>
          </w:p>
          <w:p>
            <w:pPr>
              <w:numPr>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（1）定期检查维修措施合理、完善、考虑全面、可行的得5分；</w:t>
            </w:r>
          </w:p>
          <w:p>
            <w:pPr>
              <w:numPr>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（2）定期检查维修措施基本合理、基本完善，考虑基本全面、基本可行的得3分；</w:t>
            </w:r>
          </w:p>
          <w:p>
            <w:pPr>
              <w:numPr>
                <w:numId w:val="0"/>
              </w:numPr>
              <w:spacing w:before="0" w:beforeAutospacing="0" w:after="0" w:afterAutospacing="0" w:line="360" w:lineRule="auto"/>
              <w:ind w:left="0" w:leftChars="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（3）有定期检查维修措施描述的得2分；</w:t>
            </w:r>
            <w:r>
              <w:rPr>
                <w:rFonts w:hint="eastAsia" w:ascii="宋体" w:hAnsi="宋体" w:eastAsia="宋体" w:cs="宋体"/>
                <w:sz w:val="24"/>
                <w:szCs w:val="24"/>
                <w:lang w:val="en-US"/>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供应商综合得分=商务标得分＋技术标得分＋综合标得分。</w:t>
            </w:r>
          </w:p>
          <w:p>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磋商小组完成对技术标、商务标和综合标的汇总后取平均值作为该供应商的最终得分。</w:t>
            </w:r>
          </w:p>
          <w:p>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本办法计算过程中分值按四舍五入保留三位小数，结果按四舍五入保留两位小数。 供应商的报价应包含供应商所承诺的应达到的服务质量标准及其他承诺应达到的标准所包含的所有费用。</w:t>
            </w:r>
          </w:p>
          <w:p>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注：1、评标过程中涉及到资格审查、企业业绩等计分部分时，以供应商自行上传到</w:t>
            </w:r>
            <w:r>
              <w:rPr>
                <w:rFonts w:hint="eastAsia" w:ascii="宋体" w:hAnsi="宋体" w:cs="宋体"/>
                <w:kern w:val="0"/>
                <w:sz w:val="24"/>
                <w:szCs w:val="24"/>
                <w:lang w:val="en-US" w:eastAsia="zh-CN"/>
              </w:rPr>
              <w:t>响应文件</w:t>
            </w:r>
            <w:r>
              <w:rPr>
                <w:rFonts w:hint="eastAsia" w:ascii="宋体" w:hAnsi="宋体" w:eastAsia="宋体" w:cs="宋体"/>
                <w:kern w:val="0"/>
                <w:sz w:val="24"/>
                <w:szCs w:val="24"/>
                <w:lang w:val="en-US" w:eastAsia="zh-CN"/>
              </w:rPr>
              <w:t>中的相应内容为准。</w:t>
            </w:r>
          </w:p>
          <w:p>
            <w:pPr>
              <w:widowControl/>
              <w:numPr>
                <w:ilvl w:val="0"/>
                <w:numId w:val="3"/>
              </w:numPr>
              <w:tabs>
                <w:tab w:val="left" w:pos="1252"/>
              </w:tabs>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评标开始后，不再接受任何补充材料。</w:t>
            </w:r>
          </w:p>
          <w:p>
            <w:pPr>
              <w:pStyle w:val="5"/>
              <w:numPr>
                <w:numId w:val="0"/>
              </w:numPr>
              <w:rPr>
                <w:rFonts w:hint="eastAsia"/>
                <w:lang w:val="en-US"/>
              </w:rPr>
            </w:pPr>
            <w:r>
              <w:rPr>
                <w:rFonts w:hint="eastAsia" w:ascii="宋体" w:hAnsi="宋体" w:eastAsia="宋体" w:cs="宋体"/>
                <w:sz w:val="24"/>
                <w:szCs w:val="24"/>
                <w:lang w:val="en-US" w:eastAsia="zh-CN" w:bidi="ar-SA"/>
              </w:rPr>
              <w:t>3、评分办法中要求证明材料均以原件扫描件为准，保证清晰可见。</w:t>
            </w:r>
          </w:p>
        </w:tc>
      </w:tr>
    </w:tbl>
    <w:p>
      <w:pPr>
        <w:pStyle w:val="17"/>
        <w:ind w:left="400" w:firstLine="482"/>
        <w:rPr>
          <w:rFonts w:ascii="黑体" w:cs="宋体"/>
          <w:b/>
          <w:sz w:val="24"/>
          <w:szCs w:val="24"/>
        </w:rPr>
      </w:pPr>
    </w:p>
    <w:p>
      <w:pPr>
        <w:pStyle w:val="5"/>
        <w:rPr>
          <w:rFonts w:ascii="黑体" w:cs="宋体"/>
          <w:b/>
          <w:sz w:val="24"/>
          <w:szCs w:val="24"/>
        </w:rPr>
      </w:pPr>
    </w:p>
    <w:p>
      <w:pPr>
        <w:pStyle w:val="17"/>
        <w:ind w:left="400" w:firstLine="482"/>
        <w:rPr>
          <w:rFonts w:ascii="黑体" w:cs="宋体"/>
          <w:b/>
          <w:sz w:val="24"/>
          <w:szCs w:val="24"/>
        </w:rPr>
      </w:pPr>
    </w:p>
    <w:p>
      <w:pPr>
        <w:keepNext/>
        <w:widowControl w:val="0"/>
        <w:spacing w:before="100" w:beforeAutospacing="1" w:after="100" w:afterAutospacing="1" w:line="360" w:lineRule="auto"/>
        <w:jc w:val="center"/>
        <w:outlineLvl w:val="0"/>
        <w:rPr>
          <w:rFonts w:ascii="宋体" w:hAnsi="宋体" w:cs="宋体"/>
          <w:b/>
          <w:sz w:val="28"/>
          <w:szCs w:val="28"/>
        </w:rPr>
      </w:pPr>
      <w:bookmarkStart w:id="53" w:name="_Toc12980"/>
      <w:r>
        <w:rPr>
          <w:rFonts w:ascii="宋体" w:hAnsi="宋体" w:cs="宋体"/>
          <w:b/>
          <w:kern w:val="2"/>
          <w:sz w:val="28"/>
          <w:szCs w:val="28"/>
        </w:rPr>
        <w:br w:type="page"/>
      </w:r>
      <w:r>
        <w:rPr>
          <w:rFonts w:hint="eastAsia" w:ascii="宋体" w:hAnsi="宋体" w:cs="宋体"/>
          <w:b/>
          <w:kern w:val="2"/>
          <w:sz w:val="28"/>
          <w:szCs w:val="28"/>
        </w:rPr>
        <w:t>第六章  响应文件格式</w:t>
      </w:r>
    </w:p>
    <w:p>
      <w:pPr>
        <w:rPr>
          <w:kern w:val="2"/>
        </w:rPr>
      </w:pPr>
    </w:p>
    <w:bookmarkEnd w:id="53"/>
    <w:p>
      <w:pPr>
        <w:widowControl w:val="0"/>
        <w:spacing w:line="360" w:lineRule="auto"/>
        <w:ind w:firstLine="1110" w:firstLineChars="395"/>
        <w:jc w:val="center"/>
        <w:rPr>
          <w:rFonts w:ascii="宋体" w:hAnsi="宋体" w:cs="宋体"/>
          <w:b/>
          <w:kern w:val="2"/>
          <w:sz w:val="28"/>
          <w:szCs w:val="28"/>
          <w:u w:val="single"/>
        </w:rPr>
      </w:pPr>
    </w:p>
    <w:p>
      <w:pPr>
        <w:widowControl w:val="0"/>
        <w:spacing w:line="360" w:lineRule="auto"/>
        <w:ind w:firstLine="1110" w:firstLineChars="395"/>
        <w:jc w:val="center"/>
        <w:rPr>
          <w:rFonts w:ascii="宋体" w:hAnsi="宋体" w:cs="宋体"/>
          <w:b/>
          <w:kern w:val="2"/>
          <w:sz w:val="28"/>
          <w:szCs w:val="28"/>
          <w:u w:val="single"/>
        </w:rPr>
      </w:pPr>
    </w:p>
    <w:p>
      <w:pPr>
        <w:widowControl w:val="0"/>
        <w:spacing w:line="360" w:lineRule="auto"/>
        <w:ind w:firstLine="1110" w:firstLineChars="395"/>
        <w:jc w:val="center"/>
        <w:outlineLvl w:val="1"/>
        <w:rPr>
          <w:rFonts w:ascii="宋体" w:hAnsi="宋体" w:cs="宋体"/>
          <w:b/>
          <w:sz w:val="28"/>
          <w:szCs w:val="28"/>
        </w:rPr>
      </w:pPr>
      <w:r>
        <w:rPr>
          <w:rFonts w:hint="eastAsia" w:ascii="宋体" w:hAnsi="宋体" w:cs="宋体"/>
          <w:b/>
          <w:kern w:val="2"/>
          <w:sz w:val="28"/>
          <w:szCs w:val="28"/>
          <w:u w:val="single"/>
        </w:rPr>
        <w:t xml:space="preserve">         </w:t>
      </w:r>
      <w:bookmarkStart w:id="54" w:name="_Toc16237"/>
      <w:r>
        <w:rPr>
          <w:rFonts w:hint="eastAsia" w:ascii="宋体" w:hAnsi="宋体" w:cs="宋体"/>
          <w:b/>
          <w:kern w:val="2"/>
          <w:sz w:val="28"/>
          <w:szCs w:val="28"/>
        </w:rPr>
        <w:t>项目名称</w:t>
      </w:r>
      <w:bookmarkEnd w:id="54"/>
    </w:p>
    <w:p>
      <w:pPr>
        <w:widowControl w:val="0"/>
        <w:spacing w:line="360" w:lineRule="auto"/>
        <w:ind w:firstLine="1110" w:firstLineChars="395"/>
        <w:jc w:val="both"/>
        <w:rPr>
          <w:rFonts w:ascii="宋体" w:hAnsi="宋体" w:cs="宋体"/>
          <w:b/>
          <w:sz w:val="28"/>
          <w:szCs w:val="28"/>
        </w:rPr>
      </w:pPr>
      <w:r>
        <w:rPr>
          <w:rFonts w:hint="eastAsia" w:ascii="宋体" w:hAnsi="宋体" w:cs="宋体"/>
          <w:b/>
          <w:kern w:val="2"/>
          <w:sz w:val="28"/>
          <w:szCs w:val="28"/>
        </w:rPr>
        <w:t xml:space="preserve"> </w:t>
      </w:r>
    </w:p>
    <w:p>
      <w:pPr>
        <w:widowControl w:val="0"/>
        <w:spacing w:line="360" w:lineRule="auto"/>
        <w:ind w:firstLine="1391" w:firstLineChars="495"/>
        <w:jc w:val="both"/>
        <w:rPr>
          <w:rFonts w:ascii="宋体" w:hAnsi="宋体" w:cs="宋体"/>
          <w:b/>
          <w:kern w:val="2"/>
          <w:sz w:val="28"/>
          <w:szCs w:val="28"/>
        </w:rPr>
      </w:pPr>
      <w:bookmarkStart w:id="55" w:name="_Toc453139657"/>
      <w:bookmarkEnd w:id="55"/>
    </w:p>
    <w:p>
      <w:pPr>
        <w:widowControl w:val="0"/>
        <w:spacing w:line="360" w:lineRule="auto"/>
        <w:ind w:firstLine="3353" w:firstLineChars="1193"/>
        <w:jc w:val="both"/>
        <w:rPr>
          <w:rFonts w:ascii="宋体" w:hAnsi="宋体" w:cs="宋体"/>
          <w:b/>
          <w:sz w:val="28"/>
          <w:szCs w:val="28"/>
        </w:rPr>
      </w:pPr>
      <w:r>
        <w:rPr>
          <w:rFonts w:hint="eastAsia" w:ascii="宋体" w:hAnsi="宋体" w:cs="宋体"/>
          <w:b/>
          <w:kern w:val="2"/>
          <w:sz w:val="28"/>
          <w:szCs w:val="28"/>
        </w:rPr>
        <w:t>竞争性磋商响应文件</w:t>
      </w:r>
    </w:p>
    <w:p>
      <w:pPr>
        <w:widowControl w:val="0"/>
        <w:spacing w:line="360" w:lineRule="auto"/>
        <w:ind w:firstLine="1251" w:firstLineChars="445"/>
        <w:jc w:val="both"/>
        <w:rPr>
          <w:rFonts w:ascii="宋体" w:hAnsi="宋体" w:cs="宋体"/>
          <w:b/>
          <w:sz w:val="28"/>
          <w:szCs w:val="28"/>
        </w:rPr>
      </w:pPr>
      <w:r>
        <w:rPr>
          <w:rFonts w:hint="eastAsia" w:ascii="宋体" w:hAnsi="宋体" w:cs="宋体"/>
          <w:b/>
          <w:kern w:val="2"/>
          <w:sz w:val="28"/>
          <w:szCs w:val="28"/>
        </w:rPr>
        <w:t xml:space="preserve"> </w:t>
      </w:r>
    </w:p>
    <w:p>
      <w:pPr>
        <w:widowControl w:val="0"/>
        <w:spacing w:line="360" w:lineRule="auto"/>
        <w:ind w:firstLine="1251" w:firstLineChars="445"/>
        <w:jc w:val="both"/>
        <w:rPr>
          <w:rFonts w:ascii="宋体" w:hAnsi="宋体" w:cs="宋体"/>
          <w:b/>
          <w:sz w:val="28"/>
          <w:szCs w:val="28"/>
        </w:rPr>
      </w:pPr>
      <w:r>
        <w:rPr>
          <w:rFonts w:hint="eastAsia" w:ascii="宋体" w:hAnsi="宋体" w:cs="宋体"/>
          <w:b/>
          <w:kern w:val="2"/>
          <w:sz w:val="28"/>
          <w:szCs w:val="28"/>
        </w:rPr>
        <w:t xml:space="preserve"> </w:t>
      </w:r>
    </w:p>
    <w:p>
      <w:pPr>
        <w:widowControl w:val="0"/>
        <w:spacing w:line="360" w:lineRule="auto"/>
        <w:ind w:firstLine="3494" w:firstLineChars="1243"/>
        <w:jc w:val="both"/>
        <w:rPr>
          <w:rFonts w:ascii="宋体" w:hAnsi="宋体" w:cs="宋体"/>
          <w:b/>
          <w:sz w:val="28"/>
          <w:szCs w:val="28"/>
        </w:rPr>
      </w:pPr>
      <w:r>
        <w:rPr>
          <w:rFonts w:hint="eastAsia" w:ascii="宋体" w:hAnsi="宋体" w:cs="宋体"/>
          <w:b/>
          <w:kern w:val="2"/>
          <w:sz w:val="28"/>
          <w:szCs w:val="28"/>
        </w:rPr>
        <w:t xml:space="preserve">项目编号：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center"/>
        <w:rPr>
          <w:rFonts w:ascii="宋体" w:hAnsi="宋体" w:cs="宋体"/>
          <w:sz w:val="28"/>
          <w:szCs w:val="28"/>
        </w:rPr>
      </w:pPr>
      <w:bookmarkStart w:id="56" w:name="_Toc453139658"/>
      <w:bookmarkEnd w:id="56"/>
      <w:r>
        <w:rPr>
          <w:rFonts w:hint="eastAsia" w:ascii="宋体" w:hAnsi="宋体" w:cs="宋体"/>
          <w:kern w:val="2"/>
          <w:sz w:val="28"/>
          <w:szCs w:val="28"/>
        </w:rPr>
        <w:t>供应商名称：（签章）</w:t>
      </w:r>
    </w:p>
    <w:p>
      <w:pPr>
        <w:widowControl w:val="0"/>
        <w:spacing w:line="360" w:lineRule="auto"/>
        <w:jc w:val="center"/>
        <w:rPr>
          <w:rFonts w:ascii="宋体" w:hAnsi="宋体" w:cs="宋体"/>
          <w:sz w:val="28"/>
          <w:szCs w:val="28"/>
        </w:rPr>
      </w:pPr>
      <w:bookmarkStart w:id="57" w:name="_Toc453139660"/>
      <w:bookmarkEnd w:id="57"/>
      <w:r>
        <w:rPr>
          <w:rFonts w:hint="eastAsia" w:ascii="宋体" w:hAnsi="宋体" w:cs="宋体"/>
          <w:kern w:val="2"/>
          <w:sz w:val="28"/>
          <w:szCs w:val="28"/>
        </w:rPr>
        <w:t>法定代表人：（签章）</w:t>
      </w:r>
    </w:p>
    <w:p>
      <w:pPr>
        <w:widowControl w:val="0"/>
        <w:spacing w:line="360" w:lineRule="auto"/>
        <w:ind w:firstLine="2800" w:firstLineChars="1000"/>
        <w:jc w:val="both"/>
        <w:rPr>
          <w:rFonts w:ascii="宋体" w:hAnsi="宋体" w:cs="宋体"/>
          <w:sz w:val="28"/>
          <w:szCs w:val="28"/>
        </w:rPr>
      </w:pPr>
      <w:bookmarkStart w:id="58" w:name="_Toc453139662"/>
      <w:bookmarkEnd w:id="58"/>
      <w:r>
        <w:rPr>
          <w:rFonts w:hint="eastAsia" w:ascii="宋体" w:hAnsi="宋体" w:cs="宋体"/>
          <w:kern w:val="2"/>
          <w:sz w:val="28"/>
          <w:szCs w:val="28"/>
        </w:rPr>
        <w:t>日      期：</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spacing w:line="600" w:lineRule="exact"/>
        <w:jc w:val="center"/>
        <w:outlineLvl w:val="1"/>
        <w:rPr>
          <w:rFonts w:ascii="宋体" w:hAnsi="宋体" w:cs="宋体"/>
          <w:sz w:val="28"/>
          <w:szCs w:val="28"/>
        </w:rPr>
      </w:pPr>
      <w:bookmarkStart w:id="59" w:name="_Toc7112"/>
      <w:r>
        <w:rPr>
          <w:rFonts w:ascii="宋体" w:hAnsi="宋体" w:cs="宋体"/>
          <w:b/>
          <w:sz w:val="28"/>
          <w:szCs w:val="28"/>
        </w:rPr>
        <w:br w:type="page"/>
      </w:r>
      <w:r>
        <w:rPr>
          <w:rFonts w:hint="eastAsia" w:ascii="宋体" w:hAnsi="宋体" w:cs="宋体"/>
          <w:b/>
          <w:sz w:val="28"/>
          <w:szCs w:val="28"/>
        </w:rPr>
        <w:t xml:space="preserve">一、 </w:t>
      </w:r>
      <w:r>
        <w:rPr>
          <w:rFonts w:hint="eastAsia" w:ascii="宋体" w:hAnsi="宋体" w:cs="宋体"/>
          <w:b/>
          <w:sz w:val="28"/>
          <w:szCs w:val="28"/>
          <w:lang w:val="en-US" w:eastAsia="zh-CN"/>
        </w:rPr>
        <w:t>投标</w:t>
      </w:r>
      <w:r>
        <w:rPr>
          <w:rFonts w:hint="eastAsia" w:ascii="宋体" w:hAnsi="宋体" w:cs="宋体"/>
          <w:b/>
          <w:sz w:val="28"/>
          <w:szCs w:val="28"/>
        </w:rPr>
        <w:t>函</w:t>
      </w:r>
      <w:bookmarkEnd w:id="59"/>
    </w:p>
    <w:p>
      <w:pPr>
        <w:widowControl/>
        <w:wordWrap/>
        <w:adjustRightInd/>
        <w:snapToGrid/>
        <w:spacing w:line="600" w:lineRule="exact"/>
        <w:ind w:firstLine="560" w:firstLineChars="200"/>
        <w:textAlignment w:val="auto"/>
        <w:rPr>
          <w:rFonts w:ascii="宋体" w:hAnsi="宋体" w:cs="宋体"/>
          <w:sz w:val="28"/>
          <w:szCs w:val="28"/>
          <w:u w:val="single"/>
        </w:rPr>
      </w:pPr>
      <w:bookmarkStart w:id="60" w:name="OLE_LINK11"/>
      <w:bookmarkEnd w:id="60"/>
      <w:r>
        <w:rPr>
          <w:rFonts w:hint="eastAsia" w:ascii="宋体" w:hAnsi="宋体" w:cs="宋体"/>
          <w:sz w:val="28"/>
          <w:szCs w:val="28"/>
          <w:u w:val="single"/>
        </w:rPr>
        <w:t>致：（采购人）</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我们收到了</w:t>
      </w:r>
      <w:r>
        <w:rPr>
          <w:rFonts w:hint="eastAsia" w:ascii="宋体" w:hAnsi="宋体" w:cs="宋体"/>
          <w:sz w:val="28"/>
          <w:szCs w:val="28"/>
          <w:u w:val="single"/>
        </w:rPr>
        <w:t xml:space="preserve">     （项目名称）</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项目编号）</w:t>
      </w:r>
      <w:r>
        <w:rPr>
          <w:rFonts w:hint="eastAsia" w:ascii="宋体" w:hAnsi="宋体" w:cs="宋体"/>
          <w:sz w:val="28"/>
          <w:szCs w:val="28"/>
          <w:u w:val="single"/>
        </w:rPr>
        <w:t xml:space="preserve">  </w:t>
      </w:r>
      <w:r>
        <w:rPr>
          <w:rFonts w:hint="eastAsia" w:ascii="宋体" w:hAnsi="宋体" w:cs="宋体"/>
          <w:sz w:val="28"/>
          <w:szCs w:val="28"/>
        </w:rPr>
        <w:t xml:space="preserve"> 的磋商文件，经详细研究，我们郑重声明以下诸点并负法律责任。</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（1）遵照《中华人民共和国政府采购法》等有关规定，我单位经考察现场和研究上述竞争性磋商文件的磋商须知及其它有关文件后，我方愿以人民币</w:t>
      </w:r>
      <w:r>
        <w:rPr>
          <w:rFonts w:hint="eastAsia" w:ascii="宋体" w:hAnsi="宋体" w:cs="宋体"/>
          <w:sz w:val="28"/>
          <w:szCs w:val="28"/>
          <w:u w:val="single"/>
        </w:rPr>
        <w:t>（大写）    元（小写：    元）</w:t>
      </w:r>
      <w:r>
        <w:rPr>
          <w:rFonts w:hint="eastAsia" w:ascii="宋体" w:hAnsi="宋体" w:cs="宋体"/>
          <w:sz w:val="28"/>
          <w:szCs w:val="28"/>
        </w:rPr>
        <w:t>的磋商报价，承包上述项目的采购；质量要求</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kern w:val="2"/>
          <w:sz w:val="28"/>
          <w:szCs w:val="28"/>
        </w:rPr>
        <w:t>服务周期</w:t>
      </w:r>
      <w:r>
        <w:rPr>
          <w:rFonts w:hint="eastAsia" w:ascii="宋体" w:hAnsi="宋体" w:cs="宋体"/>
          <w:sz w:val="28"/>
          <w:szCs w:val="28"/>
          <w:u w:val="single"/>
        </w:rPr>
        <w:t xml:space="preserve">       </w:t>
      </w:r>
      <w:r>
        <w:rPr>
          <w:rFonts w:hint="eastAsia" w:ascii="宋体" w:hAnsi="宋体" w:cs="宋体"/>
          <w:sz w:val="28"/>
          <w:szCs w:val="28"/>
          <w:u w:val="none"/>
          <w:lang w:eastAsia="zh-CN"/>
        </w:rPr>
        <w:t>，</w:t>
      </w:r>
      <w:r>
        <w:rPr>
          <w:rFonts w:hint="eastAsia" w:ascii="宋体" w:hAnsi="宋体" w:cs="宋体"/>
          <w:sz w:val="28"/>
          <w:szCs w:val="28"/>
          <w:u w:val="none"/>
          <w:lang w:val="en-US" w:eastAsia="zh-CN"/>
        </w:rPr>
        <w:t>供货</w:t>
      </w:r>
      <w:r>
        <w:rPr>
          <w:rFonts w:hint="eastAsia" w:ascii="宋体" w:hAnsi="宋体" w:cs="宋体"/>
          <w:kern w:val="2"/>
          <w:sz w:val="28"/>
          <w:szCs w:val="28"/>
          <w:lang w:val="en-US" w:eastAsia="zh-CN"/>
        </w:rPr>
        <w:t>周期</w:t>
      </w:r>
      <w:r>
        <w:rPr>
          <w:rFonts w:hint="eastAsia" w:ascii="宋体" w:hAnsi="宋体" w:cs="宋体"/>
          <w:kern w:val="2"/>
          <w:sz w:val="28"/>
          <w:szCs w:val="28"/>
          <w:u w:val="single"/>
          <w:lang w:val="en-US" w:eastAsia="zh-CN"/>
        </w:rPr>
        <w:t xml:space="preserve">     </w:t>
      </w:r>
      <w:r>
        <w:rPr>
          <w:rFonts w:hint="eastAsia" w:ascii="宋体" w:hAnsi="宋体" w:cs="宋体"/>
          <w:sz w:val="28"/>
          <w:szCs w:val="28"/>
        </w:rPr>
        <w:t>。</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(2) 如果我们的响应文件被接受，我们将履行磋商文件中规定的各项要求。</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(3) 我们同意按磋商文件中的规定，本响应文件的有效期为自开标截止之日起60日历天。如果中标，有效期延长至合同终止日止。</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(4) 我们愿提供磋商文件中要求的所有文件资料。</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(5) 我们已经详细审核了全部磋商文件，包括修改、补充的文件(如果有的话)和参考资料及有关附件，我们完全理解并同意放弃对这方面有不明及误解的权利。</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(6) 我们愿按《中华人民共和国合同法》履行自己的全部责任。</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（7）随同本磋商函递交的磋商函附录属于合同文件的组成部分。</w:t>
      </w:r>
    </w:p>
    <w:p>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（8）如果我方中标，愿履行磋商文件中的各项条款和规定，并按国家有关标准向采购代理机构交纳中标服务费。</w:t>
      </w:r>
    </w:p>
    <w:p>
      <w:pPr>
        <w:spacing w:line="600" w:lineRule="exact"/>
        <w:ind w:firstLine="560" w:firstLineChars="200"/>
        <w:jc w:val="center"/>
        <w:rPr>
          <w:rFonts w:ascii="宋体" w:hAnsi="宋体" w:cs="宋体"/>
          <w:sz w:val="28"/>
          <w:szCs w:val="28"/>
        </w:rPr>
      </w:pPr>
      <w:r>
        <w:rPr>
          <w:rFonts w:hint="eastAsia" w:ascii="宋体" w:hAnsi="宋体" w:cs="宋体"/>
          <w:sz w:val="28"/>
          <w:szCs w:val="28"/>
        </w:rPr>
        <w:t>磋商供应商：（</w:t>
      </w:r>
      <w:r>
        <w:rPr>
          <w:rFonts w:hint="eastAsia" w:ascii="宋体" w:hAnsi="宋体" w:cs="宋体"/>
          <w:kern w:val="2"/>
          <w:sz w:val="28"/>
          <w:szCs w:val="28"/>
        </w:rPr>
        <w:t>签章</w:t>
      </w:r>
      <w:r>
        <w:rPr>
          <w:rFonts w:hint="eastAsia" w:ascii="宋体" w:hAnsi="宋体" w:cs="宋体"/>
          <w:sz w:val="28"/>
          <w:szCs w:val="28"/>
        </w:rPr>
        <w:t xml:space="preserve">） </w:t>
      </w:r>
    </w:p>
    <w:p>
      <w:pPr>
        <w:spacing w:line="600" w:lineRule="exact"/>
        <w:ind w:firstLine="560" w:firstLineChars="200"/>
        <w:jc w:val="center"/>
        <w:rPr>
          <w:rFonts w:ascii="宋体" w:hAnsi="宋体" w:cs="宋体"/>
          <w:sz w:val="28"/>
          <w:szCs w:val="28"/>
        </w:rPr>
      </w:pPr>
      <w:r>
        <w:rPr>
          <w:rFonts w:hint="eastAsia" w:ascii="宋体" w:hAnsi="宋体" w:cs="宋体"/>
          <w:sz w:val="28"/>
          <w:szCs w:val="28"/>
        </w:rPr>
        <w:t>法定代表人：（签章）</w:t>
      </w:r>
    </w:p>
    <w:p>
      <w:pPr>
        <w:wordWrap w:val="0"/>
        <w:spacing w:line="600" w:lineRule="exact"/>
        <w:ind w:firstLine="560" w:firstLineChars="200"/>
        <w:jc w:val="center"/>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lang w:val="en-US" w:eastAsia="zh-CN"/>
        </w:rPr>
        <w:t>年 月 日</w:t>
      </w:r>
      <w:r>
        <w:rPr>
          <w:rFonts w:hint="eastAsia" w:ascii="宋体" w:hAnsi="宋体" w:cs="宋体"/>
          <w:sz w:val="28"/>
          <w:szCs w:val="28"/>
        </w:rPr>
        <w:t xml:space="preserve"> </w:t>
      </w:r>
      <w:bookmarkStart w:id="61" w:name="_Toc461977431"/>
      <w:bookmarkEnd w:id="61"/>
    </w:p>
    <w:p>
      <w:pPr>
        <w:spacing w:afterLines="50" w:line="360" w:lineRule="auto"/>
        <w:jc w:val="center"/>
        <w:outlineLvl w:val="1"/>
        <w:rPr>
          <w:rFonts w:ascii="宋体" w:hAnsi="宋体" w:cs="宋体"/>
          <w:sz w:val="28"/>
          <w:szCs w:val="28"/>
        </w:rPr>
      </w:pPr>
      <w:r>
        <w:rPr>
          <w:rFonts w:hint="eastAsia" w:ascii="宋体" w:hAnsi="宋体" w:cs="宋体"/>
          <w:b/>
          <w:sz w:val="28"/>
          <w:szCs w:val="28"/>
        </w:rPr>
        <w:t>二、</w:t>
      </w:r>
      <w:r>
        <w:rPr>
          <w:rFonts w:hint="eastAsia" w:ascii="宋体" w:hAnsi="宋体" w:cs="宋体"/>
          <w:b/>
          <w:bCs/>
          <w:spacing w:val="10"/>
          <w:sz w:val="28"/>
          <w:szCs w:val="28"/>
        </w:rPr>
        <w:t>投标函附录</w:t>
      </w:r>
      <w:r>
        <w:rPr>
          <w:rFonts w:hint="eastAsia" w:ascii="宋体" w:hAnsi="宋体" w:cs="宋体"/>
          <w:sz w:val="28"/>
          <w:szCs w:val="28"/>
          <w:lang/>
        </w:rPr>
        <w:t xml:space="preserve">                                    </w:t>
      </w:r>
    </w:p>
    <w:tbl>
      <w:tblPr>
        <w:tblW w:w="9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77"/>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序号</w:t>
            </w:r>
          </w:p>
        </w:tc>
        <w:tc>
          <w:tcPr>
            <w:tcW w:w="2177" w:type="dxa"/>
            <w:vAlign w:val="center"/>
          </w:tcPr>
          <w:p>
            <w:pPr>
              <w:widowControl w:val="0"/>
              <w:autoSpaceDE w:val="0"/>
              <w:autoSpaceDN w:val="0"/>
              <w:adjustRightInd w:val="0"/>
              <w:spacing w:line="360" w:lineRule="auto"/>
              <w:ind w:firstLine="522" w:firstLineChars="200"/>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项目</w:t>
            </w:r>
          </w:p>
        </w:tc>
        <w:tc>
          <w:tcPr>
            <w:tcW w:w="5957" w:type="dxa"/>
            <w:vAlign w:val="center"/>
          </w:tcPr>
          <w:p>
            <w:pPr>
              <w:widowControl w:val="0"/>
              <w:autoSpaceDE w:val="0"/>
              <w:autoSpaceDN w:val="0"/>
              <w:adjustRightInd w:val="0"/>
              <w:spacing w:line="360" w:lineRule="auto"/>
              <w:ind w:firstLine="522" w:firstLineChars="200"/>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项目名称</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2</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项目编号</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3</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供应商名称</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供应商地址</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5</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机构代码</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Merge w:val="restart"/>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6</w:t>
            </w:r>
          </w:p>
        </w:tc>
        <w:tc>
          <w:tcPr>
            <w:tcW w:w="2177" w:type="dxa"/>
            <w:vMerge w:val="restart"/>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rPr>
              <w:t>磋商报价</w:t>
            </w:r>
            <w:r>
              <w:rPr>
                <w:rFonts w:hint="eastAsia" w:ascii="宋体" w:hAnsi="宋体" w:eastAsia="宋体" w:cs="宋体"/>
                <w:spacing w:val="10"/>
                <w:kern w:val="2"/>
                <w:sz w:val="24"/>
                <w:szCs w:val="24"/>
                <w:lang w:eastAsia="zh-CN"/>
              </w:rPr>
              <w:t>（</w:t>
            </w:r>
            <w:r>
              <w:rPr>
                <w:rFonts w:hint="eastAsia" w:ascii="宋体" w:hAnsi="宋体" w:eastAsia="宋体" w:cs="宋体"/>
                <w:spacing w:val="10"/>
                <w:kern w:val="2"/>
                <w:sz w:val="24"/>
                <w:szCs w:val="24"/>
                <w:lang w:val="en-US" w:eastAsia="zh-CN"/>
              </w:rPr>
              <w:t>元）</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Merge w:val="continue"/>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2177" w:type="dxa"/>
            <w:vMerge w:val="continue"/>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7</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供货</w:t>
            </w:r>
            <w:r>
              <w:rPr>
                <w:rFonts w:hint="eastAsia" w:ascii="宋体" w:hAnsi="宋体" w:eastAsia="宋体" w:cs="宋体"/>
                <w:kern w:val="2"/>
                <w:sz w:val="24"/>
                <w:szCs w:val="24"/>
                <w:lang w:val="en-US" w:eastAsia="zh-CN"/>
              </w:rPr>
              <w:t>周期</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8</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交货地点</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9</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质保期</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10</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质量要求</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11</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法定代表</w:t>
            </w:r>
            <w:r>
              <w:rPr>
                <w:rFonts w:hint="eastAsia" w:ascii="宋体" w:hAnsi="宋体" w:eastAsia="宋体" w:cs="宋体"/>
                <w:spacing w:val="10"/>
                <w:kern w:val="2"/>
                <w:sz w:val="24"/>
                <w:szCs w:val="24"/>
              </w:rPr>
              <w:t>人姓名</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12</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项目负责人</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3</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联系电话</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68"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4</w:t>
            </w:r>
          </w:p>
        </w:tc>
        <w:tc>
          <w:tcPr>
            <w:tcW w:w="2177" w:type="dxa"/>
            <w:vAlign w:val="center"/>
          </w:tcPr>
          <w:p>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其他</w:t>
            </w:r>
          </w:p>
        </w:tc>
        <w:tc>
          <w:tcPr>
            <w:tcW w:w="5957" w:type="dxa"/>
            <w:vAlign w:val="center"/>
          </w:tcPr>
          <w:p>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bl>
    <w:p>
      <w:pPr>
        <w:widowControl w:val="0"/>
        <w:autoSpaceDE w:val="0"/>
        <w:autoSpaceDN w:val="0"/>
        <w:adjustRightInd w:val="0"/>
        <w:spacing w:line="360" w:lineRule="auto"/>
        <w:ind w:firstLine="600" w:firstLineChars="200"/>
        <w:rPr>
          <w:rFonts w:ascii="宋体" w:hAnsi="宋体" w:cs="宋体"/>
          <w:sz w:val="28"/>
          <w:szCs w:val="28"/>
          <w:lang/>
        </w:rPr>
      </w:pPr>
      <w:r>
        <w:rPr>
          <w:rFonts w:hint="eastAsia" w:ascii="宋体" w:hAnsi="宋体" w:cs="宋体"/>
          <w:spacing w:val="10"/>
          <w:sz w:val="28"/>
          <w:szCs w:val="28"/>
        </w:rPr>
        <w:t>表中内容不允许缺项。</w:t>
      </w:r>
      <w:r>
        <w:rPr>
          <w:rFonts w:hint="eastAsia" w:ascii="宋体" w:hAnsi="宋体" w:cs="宋体"/>
          <w:sz w:val="28"/>
          <w:szCs w:val="28"/>
          <w:lang/>
        </w:rPr>
        <w:t xml:space="preserve">              </w:t>
      </w:r>
    </w:p>
    <w:p>
      <w:pPr>
        <w:autoSpaceDE w:val="0"/>
        <w:autoSpaceDN w:val="0"/>
        <w:adjustRightInd w:val="0"/>
        <w:snapToGrid w:val="0"/>
        <w:spacing w:after="200" w:line="360" w:lineRule="auto"/>
        <w:rPr>
          <w:rFonts w:ascii="宋体" w:hAnsi="宋体" w:cs="宋体"/>
          <w:sz w:val="28"/>
          <w:szCs w:val="28"/>
          <w:lang/>
        </w:rPr>
      </w:pPr>
      <w:r>
        <w:rPr>
          <w:rFonts w:hint="eastAsia" w:ascii="宋体" w:hAnsi="宋体" w:cs="宋体"/>
          <w:sz w:val="28"/>
          <w:szCs w:val="28"/>
          <w:lang/>
        </w:rPr>
        <w:t>供应商：</w:t>
      </w:r>
      <w:r>
        <w:rPr>
          <w:rFonts w:hint="eastAsia" w:ascii="宋体" w:hAnsi="宋体" w:cs="宋体"/>
          <w:sz w:val="28"/>
          <w:szCs w:val="28"/>
          <w:u w:val="single"/>
          <w:lang/>
        </w:rPr>
        <w:t xml:space="preserve">                         </w:t>
      </w:r>
      <w:r>
        <w:rPr>
          <w:rFonts w:hint="eastAsia" w:ascii="宋体" w:hAnsi="宋体" w:cs="宋体"/>
          <w:sz w:val="28"/>
          <w:szCs w:val="28"/>
          <w:lang/>
        </w:rPr>
        <w:t>（</w:t>
      </w:r>
      <w:r>
        <w:rPr>
          <w:rFonts w:hint="eastAsia" w:ascii="宋体" w:hAnsi="宋体" w:cs="宋体"/>
          <w:sz w:val="28"/>
          <w:szCs w:val="28"/>
        </w:rPr>
        <w:t>签章</w:t>
      </w:r>
      <w:r>
        <w:rPr>
          <w:rFonts w:hint="eastAsia" w:ascii="宋体" w:hAnsi="宋体" w:cs="宋体"/>
          <w:sz w:val="28"/>
          <w:szCs w:val="28"/>
          <w:lang/>
        </w:rPr>
        <w:t>）</w:t>
      </w:r>
    </w:p>
    <w:p>
      <w:pPr>
        <w:autoSpaceDE w:val="0"/>
        <w:autoSpaceDN w:val="0"/>
        <w:adjustRightInd w:val="0"/>
        <w:snapToGrid w:val="0"/>
        <w:spacing w:after="200" w:line="360" w:lineRule="auto"/>
        <w:rPr>
          <w:rFonts w:ascii="宋体" w:hAnsi="宋体" w:cs="宋体"/>
          <w:sz w:val="28"/>
          <w:szCs w:val="28"/>
          <w:lang/>
        </w:rPr>
      </w:pPr>
      <w:r>
        <w:rPr>
          <w:rFonts w:hint="eastAsia" w:ascii="宋体" w:hAnsi="宋体" w:cs="宋体"/>
          <w:sz w:val="28"/>
          <w:szCs w:val="28"/>
          <w:lang/>
        </w:rPr>
        <w:t>法定代表人或授权委托人：</w:t>
      </w:r>
      <w:r>
        <w:rPr>
          <w:rFonts w:hint="eastAsia" w:ascii="宋体" w:hAnsi="宋体" w:cs="宋体"/>
          <w:sz w:val="28"/>
          <w:szCs w:val="28"/>
          <w:u w:val="single"/>
          <w:lang/>
        </w:rPr>
        <w:t xml:space="preserve">           </w:t>
      </w:r>
      <w:r>
        <w:rPr>
          <w:rFonts w:hint="eastAsia" w:ascii="宋体" w:hAnsi="宋体" w:cs="宋体"/>
          <w:sz w:val="28"/>
          <w:szCs w:val="28"/>
          <w:lang/>
        </w:rPr>
        <w:t>（</w:t>
      </w:r>
      <w:r>
        <w:rPr>
          <w:rFonts w:hint="eastAsia" w:ascii="宋体" w:hAnsi="宋体" w:cs="宋体"/>
          <w:sz w:val="28"/>
          <w:szCs w:val="28"/>
        </w:rPr>
        <w:t>签章</w:t>
      </w:r>
      <w:r>
        <w:rPr>
          <w:rFonts w:hint="eastAsia" w:ascii="宋体" w:hAnsi="宋体" w:cs="宋体"/>
          <w:sz w:val="28"/>
          <w:szCs w:val="28"/>
          <w:lang/>
        </w:rPr>
        <w:t>）</w:t>
      </w:r>
    </w:p>
    <w:p>
      <w:pPr>
        <w:autoSpaceDE w:val="0"/>
        <w:autoSpaceDN w:val="0"/>
        <w:adjustRightInd w:val="0"/>
        <w:snapToGrid w:val="0"/>
        <w:spacing w:after="200" w:line="360" w:lineRule="auto"/>
        <w:rPr>
          <w:rFonts w:ascii="宋体" w:hAnsi="宋体" w:cs="宋体"/>
          <w:sz w:val="28"/>
          <w:szCs w:val="28"/>
          <w:lang/>
        </w:rPr>
      </w:pPr>
      <w:r>
        <w:rPr>
          <w:rFonts w:hint="eastAsia" w:ascii="宋体" w:hAnsi="宋体" w:cs="宋体"/>
          <w:sz w:val="28"/>
          <w:szCs w:val="28"/>
          <w:lang/>
        </w:rPr>
        <w:t xml:space="preserve"> 日期：</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360" w:lineRule="auto"/>
        <w:jc w:val="center"/>
        <w:outlineLvl w:val="1"/>
        <w:rPr>
          <w:rFonts w:ascii="宋体" w:hAnsi="宋体" w:cs="宋体"/>
          <w:b/>
          <w:sz w:val="28"/>
          <w:szCs w:val="28"/>
        </w:rPr>
      </w:pPr>
      <w:bookmarkStart w:id="62" w:name="OLE_LINK6"/>
      <w:bookmarkEnd w:id="62"/>
      <w:bookmarkStart w:id="63" w:name="_Toc3641"/>
      <w:r>
        <w:rPr>
          <w:rFonts w:ascii="宋体" w:hAnsi="宋体" w:cs="宋体"/>
          <w:b/>
          <w:sz w:val="28"/>
          <w:szCs w:val="28"/>
        </w:rPr>
        <w:br w:type="page"/>
      </w:r>
      <w:r>
        <w:rPr>
          <w:rFonts w:hint="eastAsia" w:ascii="宋体" w:hAnsi="宋体" w:cs="宋体"/>
          <w:b/>
          <w:sz w:val="28"/>
          <w:szCs w:val="28"/>
        </w:rPr>
        <w:t>三、法定代表人授权委托书</w:t>
      </w:r>
      <w:r>
        <w:rPr>
          <w:rFonts w:hint="eastAsia" w:ascii="宋体" w:hAnsi="宋体" w:cs="宋体"/>
          <w:b/>
          <w:sz w:val="28"/>
          <w:szCs w:val="28"/>
          <w:lang w:eastAsia="zh-CN"/>
        </w:rPr>
        <w:t>及</w:t>
      </w:r>
      <w:r>
        <w:rPr>
          <w:rFonts w:hint="eastAsia" w:ascii="宋体" w:hAnsi="宋体" w:cs="宋体"/>
          <w:b/>
          <w:sz w:val="28"/>
          <w:szCs w:val="28"/>
        </w:rPr>
        <w:t>身份证明书</w:t>
      </w:r>
      <w:bookmarkEnd w:id="63"/>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 xml:space="preserve"> 法定代表人身份证明</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单位名称：                     </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单位性质：                       </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地 址：                         </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成立时间：年月日</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经营期限：       </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姓 名：     性别：     年龄：      职务：       </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系 （磋商供应商单位名称） 的法定代表人。</w:t>
      </w:r>
    </w:p>
    <w:p>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特此证明。</w:t>
      </w:r>
    </w:p>
    <w:tbl>
      <w:tblPr>
        <w:tblpPr w:leftFromText="180" w:rightFromText="180" w:vertAnchor="text" w:horzAnchor="margin" w:tblpXSpec="left" w:tblpY="694"/>
        <w:tblW w:w="8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33" w:hRule="atLeast"/>
        </w:trPr>
        <w:tc>
          <w:tcPr>
            <w:tcW w:w="8488" w:type="dxa"/>
            <w:vAlign w:val="center"/>
          </w:tcPr>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法定代表人身份证扫描件</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证件扫描件（正、反面）</w:t>
            </w:r>
          </w:p>
        </w:tc>
      </w:tr>
    </w:tbl>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磋商供应商： （签章）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bookmarkStart w:id="64" w:name="_Toc2967"/>
      <w:r>
        <w:rPr>
          <w:rFonts w:hint="eastAsia" w:ascii="宋体" w:hAnsi="宋体" w:eastAsia="宋体" w:cs="宋体"/>
          <w:sz w:val="28"/>
          <w:szCs w:val="28"/>
        </w:rPr>
        <w:t>日 期：年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w:t>
      </w:r>
      <w:bookmarkEnd w:id="64"/>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560" w:firstLineChars="200"/>
        <w:rPr>
          <w:rFonts w:hint="eastAsia" w:ascii="宋体" w:hAnsi="宋体" w:eastAsia="宋体" w:cs="宋体"/>
          <w:sz w:val="28"/>
          <w:szCs w:val="28"/>
        </w:rPr>
      </w:pPr>
    </w:p>
    <w:p>
      <w:pPr>
        <w:widowControl w:val="0"/>
        <w:spacing w:line="360" w:lineRule="auto"/>
        <w:jc w:val="both"/>
        <w:rPr>
          <w:rFonts w:ascii="宋体" w:hAnsi="宋体" w:cs="宋体"/>
          <w:sz w:val="28"/>
          <w:szCs w:val="28"/>
        </w:rPr>
      </w:pPr>
    </w:p>
    <w:p>
      <w:pPr>
        <w:spacing w:line="360" w:lineRule="auto"/>
        <w:jc w:val="center"/>
        <w:outlineLvl w:val="1"/>
        <w:rPr>
          <w:rStyle w:val="42"/>
          <w:rFonts w:hint="eastAsia" w:ascii="宋体" w:hAnsi="宋体" w:eastAsia="宋体" w:cs="Times New Roman"/>
          <w:b w:val="0"/>
          <w:bCs w:val="0"/>
          <w:sz w:val="28"/>
          <w:szCs w:val="28"/>
          <w:lang w:eastAsia="zh-CN"/>
        </w:rPr>
      </w:pPr>
      <w:bookmarkStart w:id="65" w:name="_Toc461977432"/>
      <w:bookmarkEnd w:id="65"/>
      <w:r>
        <w:rPr>
          <w:rStyle w:val="42"/>
          <w:rFonts w:hint="eastAsia" w:ascii="宋体" w:hAnsi="宋体" w:eastAsia="宋体" w:cs="Times New Roman"/>
          <w:b w:val="0"/>
          <w:bCs w:val="0"/>
          <w:sz w:val="28"/>
          <w:szCs w:val="28"/>
          <w:lang w:eastAsia="zh-CN"/>
        </w:rPr>
        <w:t>（</w:t>
      </w:r>
      <w:r>
        <w:rPr>
          <w:rStyle w:val="42"/>
          <w:rFonts w:hint="eastAsia" w:ascii="宋体" w:hAnsi="宋体" w:cs="Times New Roman"/>
          <w:b w:val="0"/>
          <w:bCs w:val="0"/>
          <w:sz w:val="28"/>
          <w:szCs w:val="28"/>
          <w:lang w:val="en-US" w:eastAsia="zh-CN"/>
        </w:rPr>
        <w:t>二</w:t>
      </w:r>
      <w:r>
        <w:rPr>
          <w:rStyle w:val="42"/>
          <w:rFonts w:hint="eastAsia" w:ascii="宋体" w:hAnsi="宋体" w:eastAsia="宋体" w:cs="Times New Roman"/>
          <w:b w:val="0"/>
          <w:bCs w:val="0"/>
          <w:sz w:val="28"/>
          <w:szCs w:val="28"/>
          <w:lang w:eastAsia="zh-CN"/>
        </w:rPr>
        <w:t>）</w:t>
      </w:r>
      <w:bookmarkStart w:id="66" w:name="_Toc20831"/>
      <w:r>
        <w:rPr>
          <w:rStyle w:val="42"/>
          <w:rFonts w:hint="eastAsia" w:ascii="宋体" w:hAnsi="宋体" w:eastAsia="宋体" w:cs="Times New Roman"/>
          <w:b w:val="0"/>
          <w:bCs w:val="0"/>
          <w:sz w:val="28"/>
          <w:szCs w:val="28"/>
          <w:lang w:eastAsia="zh-CN"/>
        </w:rPr>
        <w:t xml:space="preserve"> 法定代表人授权书</w:t>
      </w:r>
    </w:p>
    <w:p>
      <w:pPr>
        <w:snapToGrid w:val="0"/>
        <w:spacing w:line="360" w:lineRule="auto"/>
        <w:rPr>
          <w:rFonts w:ascii="宋体" w:hAnsi="宋体" w:cs="宋体"/>
          <w:sz w:val="28"/>
          <w:szCs w:val="28"/>
        </w:rPr>
      </w:pPr>
    </w:p>
    <w:p>
      <w:pPr>
        <w:tabs>
          <w:tab w:val="left" w:pos="3240"/>
        </w:tabs>
        <w:spacing w:line="480" w:lineRule="auto"/>
        <w:ind w:firstLine="612"/>
        <w:rPr>
          <w:sz w:val="28"/>
          <w:szCs w:val="28"/>
        </w:rPr>
      </w:pPr>
      <w:r>
        <w:rPr>
          <w:rFonts w:hint="eastAsia" w:ascii="宋体" w:hAnsi="宋体" w:cs="宋体"/>
          <w:sz w:val="28"/>
          <w:szCs w:val="28"/>
        </w:rPr>
        <w:t>本授权委托书声明：我</w:t>
      </w:r>
      <w:r>
        <w:rPr>
          <w:rFonts w:hint="eastAsia" w:ascii="宋体" w:hAnsi="宋体" w:cs="宋体"/>
          <w:sz w:val="28"/>
          <w:szCs w:val="28"/>
          <w:u w:val="single"/>
        </w:rPr>
        <w:t>（法定代表人）</w:t>
      </w:r>
      <w:r>
        <w:rPr>
          <w:rFonts w:hint="eastAsia" w:ascii="宋体" w:hAnsi="宋体" w:cs="宋体"/>
          <w:sz w:val="28"/>
          <w:szCs w:val="28"/>
        </w:rPr>
        <w:t>（姓名）系</w:t>
      </w:r>
      <w:r>
        <w:rPr>
          <w:rFonts w:hint="eastAsia" w:ascii="宋体" w:hAnsi="宋体" w:cs="宋体"/>
          <w:sz w:val="28"/>
          <w:szCs w:val="28"/>
          <w:u w:val="single"/>
        </w:rPr>
        <w:t>（响应供应商名称）</w:t>
      </w:r>
      <w:r>
        <w:rPr>
          <w:rFonts w:hint="eastAsia" w:ascii="宋体" w:hAnsi="宋体" w:cs="宋体"/>
          <w:sz w:val="28"/>
          <w:szCs w:val="28"/>
        </w:rPr>
        <w:t>的法定代表人，现授权委托</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（姓名）</w:t>
      </w:r>
      <w:r>
        <w:rPr>
          <w:rFonts w:hint="eastAsia" w:ascii="宋体" w:hAnsi="宋体" w:cs="宋体"/>
          <w:sz w:val="28"/>
          <w:szCs w:val="28"/>
        </w:rPr>
        <w:t>为我公司签署本项目的投标文件的法定代表人授权委托代理人，我承认代理人全权代表我所签署的</w:t>
      </w:r>
      <w:r>
        <w:rPr>
          <w:rFonts w:hint="eastAsia" w:ascii="宋体" w:hAnsi="宋体" w:cs="宋体"/>
          <w:sz w:val="28"/>
          <w:szCs w:val="28"/>
          <w:u w:val="single"/>
        </w:rPr>
        <w:t xml:space="preserve">  （项目名称）  </w:t>
      </w:r>
      <w:r>
        <w:rPr>
          <w:rFonts w:hint="eastAsia" w:ascii="宋体" w:hAnsi="宋体" w:cs="宋体"/>
          <w:sz w:val="28"/>
          <w:szCs w:val="28"/>
        </w:rPr>
        <w:t>的投标文件的内容。同时授权委托该同志代表我公司参加本项目的投标、开标、合同谈判、处理有关事务等并有权签署有关文件。</w:t>
      </w:r>
    </w:p>
    <w:p>
      <w:pPr>
        <w:spacing w:line="360" w:lineRule="auto"/>
        <w:ind w:firstLine="560" w:firstLineChars="200"/>
        <w:rPr>
          <w:rFonts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 特此声明。</w:t>
      </w:r>
    </w:p>
    <w:p>
      <w:pPr>
        <w:spacing w:line="360" w:lineRule="auto"/>
        <w:ind w:firstLine="560" w:firstLineChars="200"/>
        <w:rPr>
          <w:rFonts w:ascii="宋体" w:hAnsi="宋体" w:cs="宋体"/>
          <w:sz w:val="28"/>
          <w:szCs w:val="28"/>
        </w:rPr>
      </w:pPr>
      <w:r>
        <w:rPr>
          <w:rFonts w:hint="eastAsia" w:ascii="宋体" w:hAnsi="宋体" w:cs="宋体"/>
          <w:sz w:val="28"/>
          <w:szCs w:val="28"/>
        </w:rPr>
        <w:t>附：法定代表人身份证明和委托人身份证明</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投标单位：（签章）</w:t>
      </w:r>
    </w:p>
    <w:p>
      <w:pPr>
        <w:spacing w:line="360" w:lineRule="auto"/>
        <w:rPr>
          <w:rFonts w:ascii="宋体" w:hAnsi="宋体" w:cs="宋体"/>
          <w:sz w:val="28"/>
          <w:szCs w:val="28"/>
          <w:u w:val="single"/>
        </w:rPr>
      </w:pPr>
      <w:r>
        <w:rPr>
          <w:rFonts w:hint="eastAsia" w:ascii="宋体" w:hAnsi="宋体" w:cs="宋体"/>
          <w:sz w:val="28"/>
          <w:szCs w:val="28"/>
        </w:rPr>
        <w:t>法定代表人：（法人签章）                        　　　　</w:t>
      </w:r>
    </w:p>
    <w:p>
      <w:pPr>
        <w:spacing w:line="360" w:lineRule="auto"/>
        <w:rPr>
          <w:rFonts w:hint="eastAsia" w:ascii="宋体" w:hAnsi="宋体" w:cs="宋体"/>
          <w:sz w:val="28"/>
          <w:szCs w:val="28"/>
          <w:u w:val="single"/>
          <w:lang w:val="en-US" w:eastAsia="zh-CN"/>
        </w:rPr>
      </w:pPr>
      <w:r>
        <w:rPr>
          <w:rFonts w:hint="eastAsia" w:ascii="宋体" w:hAnsi="宋体" w:cs="宋体"/>
          <w:sz w:val="28"/>
          <w:szCs w:val="28"/>
        </w:rPr>
        <w:t xml:space="preserve">身份证号码：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p>
    <w:p>
      <w:pPr>
        <w:spacing w:line="360" w:lineRule="auto"/>
        <w:rPr>
          <w:rFonts w:hint="eastAsia" w:ascii="宋体" w:hAnsi="宋体" w:eastAsia="宋体" w:cs="宋体"/>
          <w:sz w:val="28"/>
          <w:szCs w:val="28"/>
          <w:u w:val="single"/>
          <w:lang w:val="en-US" w:eastAsia="zh-CN"/>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p>
    <w:p>
      <w:pPr>
        <w:spacing w:line="360" w:lineRule="auto"/>
        <w:jc w:val="both"/>
        <w:rPr>
          <w:rFonts w:ascii="宋体" w:hAnsi="宋体" w:cs="宋体"/>
          <w:sz w:val="28"/>
          <w:szCs w:val="28"/>
        </w:rPr>
      </w:pPr>
      <w:r>
        <w:rPr>
          <w:rFonts w:hint="eastAsia" w:ascii="宋体" w:hAnsi="宋体" w:cs="宋体"/>
          <w:sz w:val="28"/>
          <w:szCs w:val="28"/>
        </w:rPr>
        <w:t xml:space="preserve">身份证号码：   </w:t>
      </w:r>
    </w:p>
    <w:p>
      <w:pPr>
        <w:spacing w:line="360" w:lineRule="auto"/>
        <w:jc w:val="both"/>
        <w:rPr>
          <w:rFonts w:ascii="宋体" w:hAnsi="宋体" w:cs="宋体"/>
          <w:sz w:val="28"/>
          <w:szCs w:val="28"/>
        </w:rPr>
      </w:pPr>
      <w:r>
        <w:rPr>
          <w:rFonts w:hint="eastAsia" w:ascii="宋体" w:hAnsi="宋体" w:cs="宋体"/>
          <w:sz w:val="28"/>
          <w:szCs w:val="28"/>
        </w:rPr>
        <w:t>联系方式：</w:t>
      </w:r>
    </w:p>
    <w:p>
      <w:pPr>
        <w:widowControl/>
        <w:snapToGrid w:val="0"/>
        <w:spacing w:before="0" w:beforeAutospacing="0" w:after="0" w:afterAutospacing="0" w:line="480" w:lineRule="exac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cs="宋体"/>
          <w:b/>
          <w:sz w:val="28"/>
          <w:szCs w:val="28"/>
        </w:rPr>
        <w:t xml:space="preserve">        </w:t>
      </w:r>
      <w:r>
        <w:rPr>
          <w:rFonts w:hint="eastAsia" w:ascii="宋体" w:hAnsi="宋体" w:eastAsia="宋体" w:cs="宋体"/>
          <w:b/>
          <w:bCs/>
          <w:i w:val="0"/>
          <w:caps w:val="0"/>
          <w:color w:val="auto"/>
          <w:spacing w:val="0"/>
          <w:w w:val="100"/>
          <w:kern w:val="0"/>
          <w:sz w:val="24"/>
          <w:szCs w:val="24"/>
          <w:highlight w:val="none"/>
        </w:rPr>
        <w:t>注：因响应文件中授权委托书</w:t>
      </w:r>
      <w:r>
        <w:rPr>
          <w:rFonts w:hint="eastAsia" w:ascii="宋体" w:hAnsi="宋体" w:cs="宋体"/>
          <w:b/>
          <w:bCs/>
          <w:i w:val="0"/>
          <w:caps w:val="0"/>
          <w:color w:val="auto"/>
          <w:spacing w:val="0"/>
          <w:w w:val="100"/>
          <w:kern w:val="0"/>
          <w:sz w:val="24"/>
          <w:szCs w:val="24"/>
          <w:highlight w:val="none"/>
          <w:lang w:val="en-US" w:eastAsia="zh-CN"/>
        </w:rPr>
        <w:t>委托</w:t>
      </w:r>
      <w:r>
        <w:rPr>
          <w:rFonts w:hint="eastAsia" w:ascii="宋体" w:hAnsi="宋体" w:eastAsia="宋体" w:cs="宋体"/>
          <w:b/>
          <w:bCs/>
          <w:i w:val="0"/>
          <w:caps w:val="0"/>
          <w:color w:val="auto"/>
          <w:spacing w:val="0"/>
          <w:w w:val="100"/>
          <w:kern w:val="0"/>
          <w:sz w:val="24"/>
          <w:szCs w:val="24"/>
          <w:highlight w:val="none"/>
        </w:rPr>
        <w:t>代理人无法手写签字，可以以印刷体代替（印刷体为电脑打出的字体），加盖法定代表人电子章。</w:t>
      </w:r>
      <w:bookmarkStart w:id="67" w:name="_Toc466566810"/>
      <w:bookmarkEnd w:id="67"/>
    </w:p>
    <w:p>
      <w:pPr>
        <w:widowControl/>
        <w:adjustRightInd w:val="0"/>
        <w:snapToGrid w:val="0"/>
        <w:spacing w:before="0" w:beforeAutospacing="0" w:after="200" w:afterAutospacing="0"/>
        <w:ind w:left="0" w:right="0"/>
        <w:jc w:val="left"/>
        <w:rPr>
          <w:lang w:val="en-US"/>
        </w:rPr>
      </w:pPr>
    </w:p>
    <w:p>
      <w:pPr>
        <w:spacing w:line="360" w:lineRule="auto"/>
        <w:jc w:val="both"/>
        <w:rPr>
          <w:rFonts w:ascii="宋体" w:hAnsi="宋体" w:cs="宋体"/>
          <w:b/>
          <w:sz w:val="28"/>
          <w:szCs w:val="28"/>
        </w:rPr>
      </w:pPr>
      <w:r>
        <w:rPr>
          <w:rFonts w:hint="eastAsia" w:ascii="宋体" w:hAnsi="宋体" w:cs="宋体"/>
          <w:b/>
          <w:sz w:val="28"/>
          <w:szCs w:val="28"/>
        </w:rPr>
        <w:t xml:space="preserve">                               年  月  日</w:t>
      </w:r>
      <w:bookmarkEnd w:id="66"/>
    </w:p>
    <w:p>
      <w:pPr>
        <w:widowControl w:val="0"/>
        <w:spacing w:line="360" w:lineRule="auto"/>
        <w:jc w:val="center"/>
        <w:rPr>
          <w:rFonts w:ascii="宋体" w:hAnsi="宋体" w:cs="宋体"/>
          <w:b/>
          <w:sz w:val="28"/>
          <w:szCs w:val="28"/>
        </w:rPr>
      </w:pPr>
      <w:bookmarkStart w:id="68" w:name="_Toc269219204"/>
      <w:bookmarkEnd w:id="68"/>
      <w:bookmarkStart w:id="69" w:name="_Toc461977434"/>
    </w:p>
    <w:p>
      <w:pPr>
        <w:widowControl w:val="0"/>
        <w:spacing w:line="360" w:lineRule="auto"/>
        <w:jc w:val="both"/>
        <w:outlineLvl w:val="1"/>
        <w:rPr>
          <w:rFonts w:hint="eastAsia" w:ascii="宋体" w:hAnsi="宋体" w:cs="宋体"/>
          <w:b/>
          <w:sz w:val="28"/>
          <w:szCs w:val="28"/>
          <w:lang w:val="en-US" w:eastAsia="zh-CN"/>
        </w:rPr>
      </w:pPr>
      <w:bookmarkStart w:id="70" w:name="_Toc20751"/>
    </w:p>
    <w:p>
      <w:pPr>
        <w:widowControl w:val="0"/>
        <w:spacing w:line="360" w:lineRule="auto"/>
        <w:ind w:firstLine="562" w:firstLineChars="200"/>
        <w:jc w:val="center"/>
        <w:outlineLvl w:val="1"/>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、竞争性磋商报价表</w:t>
      </w:r>
      <w:bookmarkEnd w:id="70"/>
    </w:p>
    <w:p>
      <w:pPr>
        <w:widowControl w:val="0"/>
        <w:spacing w:line="360" w:lineRule="auto"/>
        <w:ind w:firstLine="560" w:firstLineChars="200"/>
        <w:jc w:val="center"/>
        <w:rPr>
          <w:rFonts w:ascii="宋体" w:hAnsi="宋体" w:cs="宋体"/>
          <w:sz w:val="28"/>
          <w:szCs w:val="28"/>
        </w:rPr>
      </w:pPr>
      <w:r>
        <w:rPr>
          <w:rFonts w:hint="eastAsia" w:ascii="宋体" w:hAnsi="宋体" w:cs="宋体"/>
          <w:kern w:val="2"/>
          <w:sz w:val="28"/>
          <w:szCs w:val="28"/>
          <w:lang w:eastAsia="zh-CN"/>
        </w:rPr>
        <w:t>（</w:t>
      </w:r>
      <w:r>
        <w:rPr>
          <w:rFonts w:hint="eastAsia" w:ascii="宋体" w:hAnsi="宋体" w:cs="宋体"/>
          <w:kern w:val="2"/>
          <w:sz w:val="28"/>
          <w:szCs w:val="28"/>
          <w:lang w:val="en-US" w:eastAsia="zh-CN"/>
        </w:rPr>
        <w:t>一）</w:t>
      </w:r>
      <w:r>
        <w:rPr>
          <w:rFonts w:hint="eastAsia" w:ascii="宋体" w:hAnsi="宋体" w:cs="宋体"/>
          <w:kern w:val="2"/>
          <w:sz w:val="28"/>
          <w:szCs w:val="28"/>
        </w:rPr>
        <w:t>投标货物分项一览表</w:t>
      </w:r>
    </w:p>
    <w:tbl>
      <w:tblPr>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039"/>
        <w:gridCol w:w="1200"/>
        <w:gridCol w:w="800"/>
        <w:gridCol w:w="930"/>
        <w:gridCol w:w="992"/>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序号</w:t>
            </w:r>
          </w:p>
        </w:tc>
        <w:tc>
          <w:tcPr>
            <w:tcW w:w="851" w:type="dxa"/>
            <w:tcBorders>
              <w:top w:val="single" w:color="auto" w:sz="4" w:space="0"/>
              <w:left w:val="nil"/>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lang w:val="en-US" w:eastAsia="zh-CN"/>
              </w:rPr>
              <w:t>货物</w:t>
            </w:r>
            <w:r>
              <w:rPr>
                <w:rFonts w:hint="eastAsia" w:ascii="宋体" w:hAnsi="宋体" w:cs="宋体"/>
                <w:sz w:val="28"/>
                <w:szCs w:val="28"/>
              </w:rPr>
              <w:t>名称</w:t>
            </w:r>
          </w:p>
        </w:tc>
        <w:tc>
          <w:tcPr>
            <w:tcW w:w="1039" w:type="dxa"/>
            <w:tcBorders>
              <w:top w:val="single" w:color="auto" w:sz="4" w:space="0"/>
              <w:left w:val="nil"/>
              <w:bottom w:val="single" w:color="auto" w:sz="4" w:space="0"/>
              <w:right w:val="single" w:color="auto" w:sz="4" w:space="0"/>
            </w:tcBorders>
            <w:vAlign w:val="center"/>
          </w:tcPr>
          <w:p>
            <w:pPr>
              <w:wordWrap w:val="0"/>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品牌</w:t>
            </w:r>
          </w:p>
        </w:tc>
        <w:tc>
          <w:tcPr>
            <w:tcW w:w="1200" w:type="dxa"/>
            <w:tcBorders>
              <w:top w:val="single" w:color="auto" w:sz="4" w:space="0"/>
              <w:left w:val="nil"/>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规格</w:t>
            </w:r>
          </w:p>
          <w:p>
            <w:pPr>
              <w:wordWrap w:val="0"/>
              <w:jc w:val="center"/>
              <w:rPr>
                <w:rFonts w:hint="eastAsia" w:ascii="宋体" w:hAnsi="宋体" w:cs="宋体"/>
                <w:sz w:val="28"/>
                <w:szCs w:val="28"/>
              </w:rPr>
            </w:pPr>
            <w:r>
              <w:rPr>
                <w:rFonts w:hint="eastAsia" w:ascii="宋体" w:hAnsi="宋体" w:cs="宋体"/>
                <w:sz w:val="28"/>
                <w:szCs w:val="28"/>
              </w:rPr>
              <w:t>型号</w:t>
            </w:r>
            <w:r>
              <w:rPr>
                <w:rFonts w:hint="eastAsia" w:ascii="宋体" w:hAnsi="宋体" w:cs="宋体"/>
                <w:sz w:val="28"/>
                <w:szCs w:val="28"/>
                <w:lang w:val="en-US" w:eastAsia="zh-CN"/>
              </w:rPr>
              <w:t>/参数</w:t>
            </w:r>
          </w:p>
        </w:tc>
        <w:tc>
          <w:tcPr>
            <w:tcW w:w="800" w:type="dxa"/>
            <w:tcBorders>
              <w:top w:val="single" w:color="auto" w:sz="4" w:space="0"/>
              <w:left w:val="nil"/>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单位</w:t>
            </w:r>
          </w:p>
        </w:tc>
        <w:tc>
          <w:tcPr>
            <w:tcW w:w="930" w:type="dxa"/>
            <w:tcBorders>
              <w:top w:val="single" w:color="auto" w:sz="4" w:space="0"/>
              <w:left w:val="nil"/>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数量</w:t>
            </w:r>
          </w:p>
        </w:tc>
        <w:tc>
          <w:tcPr>
            <w:tcW w:w="992" w:type="dxa"/>
            <w:tcBorders>
              <w:top w:val="single" w:color="auto" w:sz="4" w:space="0"/>
              <w:left w:val="nil"/>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单价（元）</w:t>
            </w:r>
          </w:p>
        </w:tc>
        <w:tc>
          <w:tcPr>
            <w:tcW w:w="851" w:type="dxa"/>
            <w:tcBorders>
              <w:top w:val="single" w:color="auto" w:sz="4" w:space="0"/>
              <w:left w:val="nil"/>
              <w:bottom w:val="single" w:color="auto" w:sz="4" w:space="0"/>
              <w:right w:val="single" w:color="auto" w:sz="4" w:space="0"/>
            </w:tcBorders>
            <w:vAlign w:val="top"/>
          </w:tcPr>
          <w:p>
            <w:pPr>
              <w:wordWrap w:val="0"/>
              <w:jc w:val="center"/>
              <w:rPr>
                <w:rFonts w:hint="eastAsia" w:ascii="宋体" w:hAnsi="宋体" w:cs="宋体"/>
                <w:sz w:val="28"/>
                <w:szCs w:val="28"/>
              </w:rPr>
            </w:pPr>
            <w:r>
              <w:rPr>
                <w:rFonts w:hint="eastAsia" w:ascii="宋体" w:hAnsi="宋体" w:cs="宋体"/>
                <w:sz w:val="28"/>
                <w:szCs w:val="28"/>
              </w:rPr>
              <w:t>合价（元）</w:t>
            </w:r>
          </w:p>
        </w:tc>
        <w:tc>
          <w:tcPr>
            <w:tcW w:w="850" w:type="dxa"/>
            <w:tcBorders>
              <w:top w:val="single" w:color="auto" w:sz="4" w:space="0"/>
              <w:left w:val="nil"/>
              <w:bottom w:val="single" w:color="auto" w:sz="4" w:space="0"/>
              <w:right w:val="single" w:color="auto" w:sz="4" w:space="0"/>
            </w:tcBorders>
            <w:vAlign w:val="top"/>
          </w:tcPr>
          <w:p>
            <w:pPr>
              <w:wordWrap w:val="0"/>
              <w:jc w:val="center"/>
              <w:rPr>
                <w:rFonts w:hint="eastAsia"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1</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2</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3</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4</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5</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6</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 w:val="28"/>
                <w:szCs w:val="28"/>
              </w:rPr>
            </w:pPr>
            <w:r>
              <w:rPr>
                <w:rFonts w:hint="eastAsia" w:ascii="宋体" w:hAnsi="宋体" w:cs="宋体"/>
                <w:sz w:val="28"/>
                <w:szCs w:val="28"/>
              </w:rPr>
              <w:t>...</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 w:val="28"/>
                <w:szCs w:val="28"/>
              </w:rPr>
            </w:pPr>
            <w:r>
              <w:rPr>
                <w:rFonts w:hint="eastAsia" w:ascii="宋体" w:hAnsi="宋体" w:cs="宋体"/>
                <w:sz w:val="28"/>
                <w:szCs w:val="28"/>
              </w:rPr>
              <w:t>...</w:t>
            </w:r>
          </w:p>
        </w:tc>
        <w:tc>
          <w:tcPr>
            <w:tcW w:w="851"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pPr>
              <w:wordWrap w:val="0"/>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668"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8"/>
                <w:szCs w:val="28"/>
              </w:rPr>
            </w:pPr>
            <w:r>
              <w:rPr>
                <w:rFonts w:hint="eastAsia" w:ascii="宋体" w:hAnsi="宋体" w:cs="宋体"/>
                <w:sz w:val="28"/>
                <w:szCs w:val="28"/>
              </w:rPr>
              <w:t>总价</w:t>
            </w:r>
          </w:p>
        </w:tc>
        <w:tc>
          <w:tcPr>
            <w:tcW w:w="6662" w:type="dxa"/>
            <w:gridSpan w:val="7"/>
            <w:tcBorders>
              <w:top w:val="single" w:color="auto" w:sz="4" w:space="0"/>
              <w:left w:val="nil"/>
              <w:bottom w:val="single" w:color="auto" w:sz="4" w:space="0"/>
              <w:right w:val="single" w:color="auto" w:sz="4" w:space="0"/>
            </w:tcBorders>
            <w:vAlign w:val="center"/>
          </w:tcPr>
          <w:p>
            <w:pPr>
              <w:wordWrap w:val="0"/>
              <w:rPr>
                <w:rFonts w:hint="eastAsia" w:ascii="宋体" w:hAnsi="宋体" w:cs="宋体"/>
                <w:sz w:val="28"/>
                <w:szCs w:val="28"/>
              </w:rPr>
            </w:pPr>
          </w:p>
        </w:tc>
      </w:tr>
    </w:tbl>
    <w:p>
      <w:pPr>
        <w:widowControl w:val="0"/>
        <w:spacing w:line="360" w:lineRule="auto"/>
        <w:ind w:firstLine="480" w:firstLineChars="200"/>
        <w:jc w:val="left"/>
        <w:rPr>
          <w:rFonts w:ascii="宋体" w:hAnsi="宋体" w:cs="宋体"/>
          <w:sz w:val="24"/>
          <w:szCs w:val="24"/>
        </w:rPr>
      </w:pPr>
      <w:r>
        <w:rPr>
          <w:rFonts w:hint="eastAsia" w:ascii="宋体" w:hAnsi="宋体" w:cs="宋体"/>
          <w:kern w:val="2"/>
          <w:sz w:val="24"/>
          <w:szCs w:val="24"/>
        </w:rPr>
        <w:t xml:space="preserve">注：1.供应商根据需要可在本表中自行增加更为详细的报价说明,包含设备价、备品备件价、包装费、装卸费、运输费、税金（含关税、增值税）、安装费、检测验收费、培训费及其他所有费用，均包含在投标报价中。 </w:t>
      </w:r>
    </w:p>
    <w:p>
      <w:pPr>
        <w:widowControl w:val="0"/>
        <w:spacing w:line="360" w:lineRule="auto"/>
        <w:ind w:firstLine="560" w:firstLineChars="200"/>
        <w:jc w:val="both"/>
        <w:rPr>
          <w:rFonts w:ascii="宋体" w:hAnsi="宋体" w:cs="宋体"/>
          <w:sz w:val="28"/>
          <w:szCs w:val="28"/>
        </w:rPr>
      </w:pPr>
      <w:r>
        <w:rPr>
          <w:rFonts w:hint="eastAsia" w:ascii="宋体" w:hAnsi="宋体" w:cs="宋体"/>
          <w:kern w:val="2"/>
          <w:sz w:val="28"/>
          <w:szCs w:val="28"/>
        </w:rPr>
        <w:t>磋商供应商：（</w:t>
      </w:r>
      <w:r>
        <w:rPr>
          <w:rFonts w:hint="eastAsia" w:ascii="宋体" w:hAnsi="宋体" w:cs="宋体"/>
          <w:sz w:val="28"/>
          <w:szCs w:val="28"/>
        </w:rPr>
        <w:t>签章</w:t>
      </w:r>
      <w:r>
        <w:rPr>
          <w:rFonts w:hint="eastAsia" w:ascii="宋体" w:hAnsi="宋体" w:cs="宋体"/>
          <w:kern w:val="2"/>
          <w:sz w:val="28"/>
          <w:szCs w:val="28"/>
        </w:rPr>
        <w:t>)</w:t>
      </w:r>
    </w:p>
    <w:p>
      <w:pPr>
        <w:widowControl w:val="0"/>
        <w:spacing w:line="360" w:lineRule="auto"/>
        <w:ind w:firstLine="560" w:firstLineChars="200"/>
        <w:jc w:val="both"/>
        <w:rPr>
          <w:rFonts w:ascii="宋体" w:hAnsi="宋体" w:cs="宋体"/>
          <w:sz w:val="28"/>
          <w:szCs w:val="28"/>
        </w:rPr>
      </w:pPr>
      <w:r>
        <w:rPr>
          <w:rFonts w:hint="eastAsia" w:ascii="宋体" w:hAnsi="宋体" w:cs="宋体"/>
          <w:sz w:val="28"/>
          <w:szCs w:val="28"/>
        </w:rPr>
        <w:t>法定代表人（签章）</w:t>
      </w:r>
      <w:r>
        <w:rPr>
          <w:rFonts w:hint="eastAsia" w:ascii="宋体" w:hAnsi="宋体" w:cs="宋体"/>
          <w:kern w:val="2"/>
          <w:sz w:val="28"/>
          <w:szCs w:val="28"/>
        </w:rPr>
        <w:t>：</w:t>
      </w:r>
    </w:p>
    <w:p>
      <w:pPr>
        <w:widowControl w:val="0"/>
        <w:spacing w:line="360" w:lineRule="auto"/>
        <w:ind w:firstLine="560" w:firstLineChars="200"/>
        <w:jc w:val="both"/>
        <w:rPr>
          <w:rFonts w:ascii="宋体" w:hAnsi="宋体" w:cs="宋体"/>
          <w:sz w:val="28"/>
          <w:szCs w:val="28"/>
        </w:rPr>
      </w:pPr>
      <w:r>
        <w:rPr>
          <w:rFonts w:hint="eastAsia" w:ascii="宋体" w:hAnsi="宋体" w:cs="宋体"/>
          <w:kern w:val="2"/>
          <w:sz w:val="28"/>
          <w:szCs w:val="28"/>
        </w:rPr>
        <w:t xml:space="preserve">                 </w:t>
      </w:r>
      <w:r>
        <w:rPr>
          <w:rFonts w:hint="eastAsia" w:ascii="宋体" w:hAnsi="宋体" w:cs="宋体"/>
          <w:kern w:val="2"/>
          <w:sz w:val="28"/>
          <w:szCs w:val="28"/>
          <w:lang w:val="en-US" w:eastAsia="zh-CN"/>
        </w:rPr>
        <w:t>日期：</w:t>
      </w:r>
      <w:r>
        <w:rPr>
          <w:rFonts w:hint="eastAsia" w:ascii="宋体" w:hAnsi="宋体" w:cs="宋体"/>
          <w:kern w:val="2"/>
          <w:sz w:val="28"/>
          <w:szCs w:val="28"/>
        </w:rPr>
        <w:t xml:space="preserve">      年   月   日</w:t>
      </w:r>
    </w:p>
    <w:p>
      <w:pPr>
        <w:widowControl w:val="0"/>
        <w:spacing w:line="360" w:lineRule="auto"/>
        <w:jc w:val="center"/>
        <w:rPr>
          <w:rFonts w:hint="eastAsia" w:ascii="宋体" w:hAnsi="宋体" w:cs="宋体"/>
          <w:b/>
          <w:sz w:val="28"/>
          <w:szCs w:val="28"/>
        </w:rPr>
      </w:pPr>
    </w:p>
    <w:p>
      <w:pPr>
        <w:widowControl w:val="0"/>
        <w:spacing w:line="360" w:lineRule="auto"/>
        <w:jc w:val="center"/>
        <w:rPr>
          <w:rFonts w:ascii="宋体" w:hAnsi="宋体" w:cs="宋体"/>
          <w:b/>
          <w:sz w:val="28"/>
          <w:szCs w:val="28"/>
        </w:rPr>
      </w:pPr>
      <w:r>
        <w:rPr>
          <w:rFonts w:hint="eastAsia" w:ascii="宋体" w:hAnsi="宋体" w:cs="宋体"/>
          <w:b/>
          <w:sz w:val="28"/>
          <w:szCs w:val="28"/>
        </w:rPr>
        <w:t>（二）技术及商务偏离表</w:t>
      </w:r>
    </w:p>
    <w:p>
      <w:pPr>
        <w:widowControl w:val="0"/>
        <w:spacing w:line="360" w:lineRule="auto"/>
        <w:jc w:val="center"/>
        <w:rPr>
          <w:rFonts w:ascii="宋体" w:hAnsi="宋体" w:cs="宋体"/>
          <w:b/>
          <w:sz w:val="28"/>
          <w:szCs w:val="28"/>
        </w:rPr>
      </w:pPr>
    </w:p>
    <w:tbl>
      <w:tblPr>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24"/>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响应货物规格或参数</w:t>
            </w: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偏离</w:t>
            </w:r>
          </w:p>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(正/负)</w:t>
            </w: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sz w:val="24"/>
                <w:szCs w:val="24"/>
                <w:highlight w:val="none"/>
              </w:rPr>
            </w:pPr>
          </w:p>
        </w:tc>
      </w:tr>
    </w:tbl>
    <w:p>
      <w:pPr>
        <w:widowControl w:val="0"/>
        <w:autoSpaceDE w:val="0"/>
        <w:autoSpaceDN w:val="0"/>
        <w:rPr>
          <w:rFonts w:hint="eastAsia" w:ascii="宋体" w:hAnsi="宋体"/>
          <w:color w:val="000000"/>
          <w:sz w:val="24"/>
          <w:szCs w:val="24"/>
        </w:rPr>
      </w:pPr>
      <w:r>
        <w:rPr>
          <w:rFonts w:hint="eastAsia" w:ascii="宋体" w:hAnsi="宋体"/>
          <w:color w:val="000000"/>
          <w:sz w:val="24"/>
          <w:szCs w:val="24"/>
        </w:rPr>
        <w:t>注明：</w:t>
      </w:r>
      <w:r>
        <w:rPr>
          <w:rFonts w:hint="eastAsia" w:ascii="宋体" w:hAnsi="宋体"/>
          <w:color w:val="000000"/>
          <w:sz w:val="24"/>
          <w:szCs w:val="24"/>
          <w:lang w:val="en-US" w:eastAsia="zh-CN"/>
        </w:rPr>
        <w:t>1.</w:t>
      </w:r>
      <w:r>
        <w:rPr>
          <w:rFonts w:hint="eastAsia" w:ascii="宋体" w:hAnsi="宋体"/>
          <w:color w:val="000000"/>
          <w:sz w:val="24"/>
          <w:szCs w:val="24"/>
        </w:rPr>
        <w:t>有偏</w:t>
      </w:r>
      <w:r>
        <w:rPr>
          <w:rFonts w:hint="eastAsia" w:ascii="宋体" w:hAnsi="宋体"/>
          <w:color w:val="000000"/>
          <w:sz w:val="24"/>
          <w:szCs w:val="24"/>
          <w:lang w:eastAsia="zh-CN"/>
        </w:rPr>
        <w:t>离</w:t>
      </w:r>
      <w:r>
        <w:rPr>
          <w:rFonts w:hint="eastAsia" w:ascii="宋体" w:hAnsi="宋体"/>
          <w:color w:val="000000"/>
          <w:sz w:val="24"/>
          <w:szCs w:val="24"/>
        </w:rPr>
        <w:t>时应将响应文件内容与</w:t>
      </w:r>
      <w:r>
        <w:rPr>
          <w:rFonts w:hint="eastAsia" w:ascii="宋体" w:hAnsi="宋体"/>
          <w:color w:val="000000"/>
          <w:sz w:val="24"/>
          <w:szCs w:val="24"/>
          <w:lang w:eastAsia="zh-CN"/>
        </w:rPr>
        <w:t>磋商</w:t>
      </w:r>
      <w:r>
        <w:rPr>
          <w:rFonts w:hint="eastAsia" w:ascii="宋体" w:hAnsi="宋体"/>
          <w:color w:val="000000"/>
          <w:sz w:val="24"/>
          <w:szCs w:val="24"/>
        </w:rPr>
        <w:t>文件要求的不同之处分别列明，并在“偏</w:t>
      </w:r>
      <w:r>
        <w:rPr>
          <w:rFonts w:hint="eastAsia" w:ascii="宋体" w:hAnsi="宋体"/>
          <w:color w:val="000000"/>
          <w:sz w:val="24"/>
          <w:szCs w:val="24"/>
          <w:lang w:eastAsia="zh-CN"/>
        </w:rPr>
        <w:t>离</w:t>
      </w:r>
      <w:r>
        <w:rPr>
          <w:rFonts w:hint="eastAsia" w:ascii="宋体" w:hAnsi="宋体"/>
          <w:color w:val="000000"/>
          <w:sz w:val="24"/>
          <w:szCs w:val="24"/>
        </w:rPr>
        <w:t>说明”栏内说明偏离情况。</w:t>
      </w:r>
    </w:p>
    <w:p>
      <w:pPr>
        <w:widowControl w:val="0"/>
        <w:autoSpaceDE w:val="0"/>
        <w:autoSpaceDN w:val="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无偏</w:t>
      </w:r>
      <w:r>
        <w:rPr>
          <w:rFonts w:hint="eastAsia" w:ascii="宋体" w:hAnsi="宋体"/>
          <w:color w:val="000000"/>
          <w:sz w:val="24"/>
          <w:szCs w:val="24"/>
          <w:lang w:eastAsia="zh-CN"/>
        </w:rPr>
        <w:t>离</w:t>
      </w:r>
      <w:r>
        <w:rPr>
          <w:rFonts w:hint="eastAsia" w:ascii="宋体" w:hAnsi="宋体"/>
          <w:color w:val="000000"/>
          <w:sz w:val="24"/>
          <w:szCs w:val="24"/>
        </w:rPr>
        <w:t>时可以不再填列有关磋商文件要求及响应文件内容，直接在“偏</w:t>
      </w:r>
      <w:r>
        <w:rPr>
          <w:rFonts w:hint="eastAsia" w:ascii="宋体" w:hAnsi="宋体"/>
          <w:color w:val="000000"/>
          <w:sz w:val="24"/>
          <w:szCs w:val="24"/>
          <w:lang w:eastAsia="zh-CN"/>
        </w:rPr>
        <w:t>离</w:t>
      </w:r>
      <w:r>
        <w:rPr>
          <w:rFonts w:hint="eastAsia" w:ascii="宋体" w:hAnsi="宋体"/>
          <w:color w:val="000000"/>
          <w:sz w:val="24"/>
          <w:szCs w:val="24"/>
        </w:rPr>
        <w:t>说明”栏内注明“无偏</w:t>
      </w:r>
      <w:r>
        <w:rPr>
          <w:rFonts w:hint="eastAsia" w:ascii="宋体" w:hAnsi="宋体"/>
          <w:color w:val="000000"/>
          <w:sz w:val="24"/>
          <w:szCs w:val="24"/>
          <w:lang w:eastAsia="zh-CN"/>
        </w:rPr>
        <w:t>离</w:t>
      </w:r>
      <w:r>
        <w:rPr>
          <w:rFonts w:hint="eastAsia" w:ascii="宋体" w:hAnsi="宋体"/>
          <w:color w:val="000000"/>
          <w:sz w:val="24"/>
          <w:szCs w:val="24"/>
        </w:rPr>
        <w:t>”。</w:t>
      </w:r>
    </w:p>
    <w:p>
      <w:pPr>
        <w:numPr>
          <w:numId w:val="0"/>
        </w:numPr>
        <w:spacing w:line="360" w:lineRule="auto"/>
        <w:ind w:firstLine="2891" w:firstLineChars="1200"/>
        <w:jc w:val="both"/>
        <w:outlineLvl w:val="1"/>
        <w:rPr>
          <w:rFonts w:hint="eastAsia" w:ascii="宋体" w:hAnsi="宋体" w:cs="宋体"/>
          <w:b/>
          <w:sz w:val="24"/>
          <w:szCs w:val="24"/>
          <w:lang w:eastAsia="zh-CN"/>
        </w:rPr>
      </w:pPr>
    </w:p>
    <w:p>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rPr>
        <w:t>签章）</w:t>
      </w:r>
    </w:p>
    <w:p>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法定代表人或授权委托人：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（签字或盖章）</w:t>
      </w:r>
    </w:p>
    <w:p>
      <w:pPr>
        <w:autoSpaceDE w:val="0"/>
        <w:autoSpaceDN w:val="0"/>
        <w:spacing w:line="360" w:lineRule="auto"/>
        <w:ind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rPr>
        <w:t xml:space="preserve">    日期：</w:t>
      </w:r>
      <w:r>
        <w:rPr>
          <w:rFonts w:hint="eastAsia" w:ascii="宋体" w:hAnsi="宋体" w:cs="宋体"/>
          <w:sz w:val="28"/>
          <w:szCs w:val="28"/>
          <w:lang w:val="en-US" w:eastAsia="zh-CN"/>
        </w:rPr>
        <w:t>年 月 日</w:t>
      </w:r>
    </w:p>
    <w:p>
      <w:pPr>
        <w:numPr>
          <w:numId w:val="0"/>
        </w:numPr>
        <w:spacing w:line="600" w:lineRule="exact"/>
        <w:ind w:left="3150" w:leftChars="0"/>
        <w:jc w:val="both"/>
        <w:rPr>
          <w:rFonts w:hint="eastAsia" w:ascii="宋体" w:hAnsi="宋体"/>
          <w:b w:val="0"/>
          <w:bCs w:val="0"/>
          <w:sz w:val="28"/>
          <w:szCs w:val="28"/>
          <w:lang w:eastAsia="zh-CN"/>
        </w:rPr>
      </w:pPr>
    </w:p>
    <w:p>
      <w:pPr>
        <w:widowControl w:val="0"/>
        <w:spacing w:line="360" w:lineRule="auto"/>
        <w:jc w:val="center"/>
        <w:outlineLvl w:val="1"/>
        <w:rPr>
          <w:rFonts w:hint="eastAsia" w:ascii="宋体" w:hAnsi="宋体" w:cs="宋体"/>
          <w:b/>
          <w:sz w:val="28"/>
          <w:szCs w:val="28"/>
        </w:rPr>
      </w:pPr>
      <w:bookmarkStart w:id="71" w:name="_Toc20251"/>
      <w:r>
        <w:rPr>
          <w:rFonts w:ascii="宋体" w:hAnsi="宋体" w:cs="宋体"/>
          <w:b/>
          <w:sz w:val="28"/>
          <w:szCs w:val="28"/>
        </w:rPr>
        <w:br w:type="page"/>
      </w:r>
      <w:r>
        <w:rPr>
          <w:rFonts w:hint="eastAsia" w:ascii="宋体" w:hAnsi="宋体" w:cs="宋体"/>
          <w:b/>
          <w:sz w:val="28"/>
          <w:szCs w:val="28"/>
          <w:lang w:val="en-US" w:eastAsia="zh-CN"/>
        </w:rPr>
        <w:t>五</w:t>
      </w:r>
      <w:r>
        <w:rPr>
          <w:rFonts w:hint="eastAsia" w:ascii="宋体" w:hAnsi="宋体" w:cs="宋体"/>
          <w:b/>
          <w:sz w:val="28"/>
          <w:szCs w:val="28"/>
        </w:rPr>
        <w:t>、</w:t>
      </w:r>
      <w:bookmarkEnd w:id="69"/>
      <w:bookmarkEnd w:id="71"/>
      <w:r>
        <w:rPr>
          <w:rFonts w:hint="eastAsia" w:ascii="宋体" w:hAnsi="宋体" w:cs="宋体"/>
          <w:b/>
          <w:sz w:val="28"/>
          <w:szCs w:val="28"/>
        </w:rPr>
        <w:t>供应商资格审查资料</w:t>
      </w:r>
    </w:p>
    <w:p>
      <w:pPr>
        <w:pStyle w:val="6"/>
        <w:spacing w:line="360" w:lineRule="auto"/>
        <w:rPr>
          <w:rFonts w:ascii="宋体" w:hAnsi="宋体" w:cs="宋体"/>
          <w:sz w:val="28"/>
          <w:szCs w:val="28"/>
        </w:rPr>
      </w:pPr>
    </w:p>
    <w:p>
      <w:pPr>
        <w:widowControl w:val="0"/>
        <w:spacing w:line="360" w:lineRule="auto"/>
        <w:jc w:val="center"/>
        <w:outlineLvl w:val="2"/>
        <w:rPr>
          <w:rFonts w:ascii="宋体" w:hAnsi="宋体" w:cs="宋体"/>
          <w:sz w:val="28"/>
          <w:szCs w:val="28"/>
        </w:rPr>
      </w:pPr>
      <w:bookmarkStart w:id="72" w:name="_Toc28898"/>
      <w:r>
        <w:rPr>
          <w:rFonts w:hint="eastAsia" w:ascii="宋体" w:hAnsi="宋体" w:cs="宋体"/>
          <w:kern w:val="2"/>
          <w:sz w:val="28"/>
          <w:szCs w:val="28"/>
          <w:lang w:eastAsia="zh-CN"/>
        </w:rPr>
        <w:t>（</w:t>
      </w:r>
      <w:r>
        <w:rPr>
          <w:rFonts w:hint="eastAsia" w:ascii="宋体" w:hAnsi="宋体" w:cs="宋体"/>
          <w:kern w:val="2"/>
          <w:sz w:val="28"/>
          <w:szCs w:val="28"/>
        </w:rPr>
        <w:t xml:space="preserve">一 </w:t>
      </w:r>
      <w:r>
        <w:rPr>
          <w:rFonts w:hint="eastAsia" w:ascii="宋体" w:hAnsi="宋体" w:cs="宋体"/>
          <w:kern w:val="2"/>
          <w:sz w:val="28"/>
          <w:szCs w:val="28"/>
          <w:lang w:eastAsia="zh-CN"/>
        </w:rPr>
        <w:t>）</w:t>
      </w:r>
      <w:r>
        <w:rPr>
          <w:rFonts w:hint="eastAsia" w:ascii="宋体" w:hAnsi="宋体" w:cs="宋体"/>
          <w:kern w:val="2"/>
          <w:sz w:val="28"/>
          <w:szCs w:val="28"/>
        </w:rPr>
        <w:t xml:space="preserve"> 基本情况：</w:t>
      </w:r>
      <w:bookmarkEnd w:id="72"/>
    </w:p>
    <w:p>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磋商供应商名称</w:t>
      </w:r>
    </w:p>
    <w:p>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总部地址</w:t>
      </w:r>
    </w:p>
    <w:p>
      <w:pPr>
        <w:widowControl w:val="0"/>
        <w:spacing w:line="360" w:lineRule="auto"/>
        <w:jc w:val="both"/>
        <w:rPr>
          <w:rFonts w:ascii="宋体" w:hAnsi="宋体" w:cs="宋体"/>
          <w:sz w:val="28"/>
          <w:szCs w:val="28"/>
        </w:rPr>
      </w:pPr>
      <w:r>
        <w:rPr>
          <w:rFonts w:hint="eastAsia" w:ascii="宋体" w:hAnsi="宋体" w:cs="宋体"/>
          <w:kern w:val="2"/>
          <w:sz w:val="28"/>
          <w:szCs w:val="28"/>
        </w:rPr>
        <w:t>联系电话、传真</w:t>
      </w:r>
    </w:p>
    <w:p>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成立或/注册日期</w:t>
      </w:r>
    </w:p>
    <w:p>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法人代表</w:t>
      </w:r>
    </w:p>
    <w:p>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联系人</w:t>
      </w:r>
    </w:p>
    <w:p>
      <w:pPr>
        <w:widowControl w:val="0"/>
        <w:spacing w:line="360" w:lineRule="auto"/>
        <w:ind w:firstLine="2040" w:firstLineChars="750"/>
        <w:jc w:val="center"/>
        <w:rPr>
          <w:rFonts w:ascii="宋体" w:hAnsi="宋体" w:cs="宋体"/>
          <w:spacing w:val="-4"/>
          <w:sz w:val="28"/>
          <w:szCs w:val="28"/>
        </w:rPr>
      </w:pPr>
    </w:p>
    <w:p>
      <w:pPr>
        <w:pStyle w:val="17"/>
        <w:ind w:left="400" w:firstLine="400"/>
      </w:pPr>
    </w:p>
    <w:p>
      <w:pPr>
        <w:pStyle w:val="5"/>
      </w:pPr>
    </w:p>
    <w:p>
      <w:pPr>
        <w:pStyle w:val="17"/>
        <w:ind w:left="400" w:firstLine="400"/>
      </w:pPr>
    </w:p>
    <w:p>
      <w:pPr>
        <w:widowControl w:val="0"/>
        <w:spacing w:line="360" w:lineRule="auto"/>
        <w:jc w:val="center"/>
        <w:outlineLvl w:val="2"/>
        <w:rPr>
          <w:rFonts w:hint="eastAsia" w:ascii="宋体" w:hAnsi="宋体" w:cs="宋体"/>
          <w:spacing w:val="-4"/>
          <w:sz w:val="28"/>
          <w:szCs w:val="28"/>
        </w:rPr>
      </w:pPr>
      <w:bookmarkStart w:id="73" w:name="_Toc13720"/>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center"/>
        <w:outlineLvl w:val="2"/>
        <w:rPr>
          <w:rFonts w:hint="eastAsia" w:ascii="宋体" w:hAnsi="宋体" w:cs="宋体"/>
          <w:spacing w:val="-4"/>
          <w:sz w:val="28"/>
          <w:szCs w:val="28"/>
        </w:rPr>
      </w:pPr>
    </w:p>
    <w:p>
      <w:pPr>
        <w:widowControl w:val="0"/>
        <w:spacing w:line="360" w:lineRule="auto"/>
        <w:jc w:val="both"/>
        <w:outlineLvl w:val="2"/>
        <w:rPr>
          <w:rFonts w:hint="eastAsia" w:ascii="宋体" w:hAnsi="宋体" w:cs="宋体"/>
          <w:spacing w:val="-4"/>
          <w:sz w:val="28"/>
          <w:szCs w:val="28"/>
        </w:rPr>
      </w:pPr>
    </w:p>
    <w:p>
      <w:pPr>
        <w:widowControl w:val="0"/>
        <w:spacing w:line="360" w:lineRule="auto"/>
        <w:jc w:val="center"/>
        <w:outlineLvl w:val="2"/>
        <w:rPr>
          <w:rFonts w:ascii="宋体" w:hAnsi="宋体" w:cs="宋体"/>
          <w:sz w:val="28"/>
          <w:szCs w:val="28"/>
        </w:rPr>
      </w:pPr>
      <w:r>
        <w:rPr>
          <w:rFonts w:hint="eastAsia" w:ascii="宋体" w:hAnsi="宋体" w:cs="宋体"/>
          <w:spacing w:val="-4"/>
          <w:sz w:val="28"/>
          <w:szCs w:val="28"/>
          <w:lang w:eastAsia="zh-CN"/>
        </w:rPr>
        <w:t>（</w:t>
      </w:r>
      <w:r>
        <w:rPr>
          <w:rFonts w:hint="eastAsia" w:ascii="宋体" w:hAnsi="宋体" w:cs="宋体"/>
          <w:spacing w:val="-4"/>
          <w:sz w:val="28"/>
          <w:szCs w:val="28"/>
        </w:rPr>
        <w:t xml:space="preserve">二 </w:t>
      </w:r>
      <w:bookmarkEnd w:id="73"/>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 xml:space="preserve"> </w:t>
      </w:r>
      <w:r>
        <w:rPr>
          <w:rFonts w:hint="eastAsia" w:ascii="宋体" w:hAnsi="宋体" w:cs="宋体"/>
          <w:spacing w:val="-4"/>
          <w:sz w:val="28"/>
          <w:szCs w:val="28"/>
        </w:rPr>
        <w:t>近年完成的类似项目情况表</w:t>
      </w:r>
    </w:p>
    <w:tbl>
      <w:tblPr>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项目名称</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项目所在地</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发包人名称</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发包人地址</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发包人联系人及电话</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合同价格</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供货日期</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验收日期</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承担的工作</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jc w:val="center"/>
        </w:trPr>
        <w:tc>
          <w:tcPr>
            <w:tcW w:w="2470" w:type="dxa"/>
            <w:vAlign w:val="center"/>
          </w:tcPr>
          <w:p>
            <w:pPr>
              <w:jc w:val="center"/>
              <w:rPr>
                <w:sz w:val="28"/>
                <w:szCs w:val="28"/>
                <w:highlight w:val="none"/>
              </w:rPr>
            </w:pPr>
            <w:r>
              <w:rPr>
                <w:rFonts w:hint="eastAsia"/>
                <w:sz w:val="28"/>
                <w:szCs w:val="28"/>
                <w:highlight w:val="none"/>
              </w:rPr>
              <w:t>项目描述</w:t>
            </w:r>
          </w:p>
        </w:tc>
        <w:tc>
          <w:tcPr>
            <w:tcW w:w="6549" w:type="dxa"/>
            <w:vAlign w:val="center"/>
          </w:tcPr>
          <w:p>
            <w:pPr>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2470" w:type="dxa"/>
            <w:vAlign w:val="center"/>
          </w:tcPr>
          <w:p>
            <w:pPr>
              <w:jc w:val="center"/>
              <w:rPr>
                <w:sz w:val="28"/>
                <w:szCs w:val="28"/>
                <w:highlight w:val="none"/>
              </w:rPr>
            </w:pPr>
            <w:r>
              <w:rPr>
                <w:rFonts w:hint="eastAsia"/>
                <w:sz w:val="28"/>
                <w:szCs w:val="28"/>
                <w:highlight w:val="none"/>
              </w:rPr>
              <w:t>备注</w:t>
            </w:r>
          </w:p>
        </w:tc>
        <w:tc>
          <w:tcPr>
            <w:tcW w:w="6549" w:type="dxa"/>
            <w:vAlign w:val="center"/>
          </w:tcPr>
          <w:p>
            <w:pPr>
              <w:jc w:val="center"/>
              <w:rPr>
                <w:sz w:val="28"/>
                <w:szCs w:val="28"/>
                <w:highlight w:val="none"/>
              </w:rPr>
            </w:pPr>
          </w:p>
        </w:tc>
      </w:tr>
    </w:tbl>
    <w:p>
      <w:pPr>
        <w:widowControl w:val="0"/>
        <w:spacing w:line="360" w:lineRule="auto"/>
        <w:jc w:val="both"/>
        <w:rPr>
          <w:rFonts w:ascii="宋体" w:hAnsi="宋体" w:cs="宋体"/>
          <w:sz w:val="28"/>
          <w:szCs w:val="28"/>
        </w:rPr>
      </w:pP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r>
        <w:rPr>
          <w:rFonts w:hint="eastAsia" w:ascii="宋体" w:hAnsi="宋体" w:eastAsia="宋体"/>
          <w:sz w:val="24"/>
          <w:szCs w:val="24"/>
        </w:rPr>
        <w:t>备注：本表后附合同协议书的复印件，具体年份要求见</w:t>
      </w:r>
      <w:r>
        <w:rPr>
          <w:rFonts w:hint="eastAsia" w:ascii="宋体" w:hAnsi="宋体"/>
          <w:sz w:val="24"/>
          <w:szCs w:val="24"/>
          <w:lang w:eastAsia="zh-CN"/>
        </w:rPr>
        <w:t>供应商</w:t>
      </w:r>
      <w:r>
        <w:rPr>
          <w:rFonts w:hint="eastAsia" w:ascii="宋体" w:hAnsi="宋体" w:eastAsia="宋体"/>
          <w:sz w:val="24"/>
          <w:szCs w:val="24"/>
        </w:rPr>
        <w:t>须知前附表。每张表格只填写一个项目，并标明序号。</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spacing w:line="360" w:lineRule="auto"/>
        <w:rPr>
          <w:rFonts w:ascii="宋体" w:hAnsi="宋体" w:cs="宋体"/>
          <w:kern w:val="2"/>
          <w:sz w:val="28"/>
          <w:szCs w:val="28"/>
        </w:rPr>
        <w:sectPr>
          <w:footerReference r:id="rId8" w:type="default"/>
          <w:pgSz w:w="11906" w:h="16838"/>
          <w:pgMar w:top="1418" w:right="1418" w:bottom="1418" w:left="1702" w:header="720" w:footer="720" w:gutter="0"/>
          <w:pgNumType w:fmt="decimal"/>
          <w:cols w:space="720" w:num="1"/>
          <w:docGrid w:type="lines" w:linePitch="312" w:charSpace="0"/>
        </w:sectPr>
      </w:pPr>
      <w:bookmarkStart w:id="74" w:name="_Toc269219205"/>
      <w:bookmarkEnd w:id="74"/>
    </w:p>
    <w:p>
      <w:pPr>
        <w:numPr>
          <w:numId w:val="0"/>
        </w:numPr>
        <w:jc w:val="center"/>
        <w:rPr>
          <w:rFonts w:hint="eastAsia" w:ascii="宋体" w:hAnsi="宋体" w:cs="宋体"/>
          <w:b/>
          <w:sz w:val="28"/>
          <w:szCs w:val="28"/>
          <w:lang w:val="en-US" w:eastAsia="zh-CN"/>
        </w:rPr>
      </w:pPr>
      <w:bookmarkStart w:id="75" w:name="_Toc269219206"/>
      <w:bookmarkEnd w:id="75"/>
      <w:r>
        <w:rPr>
          <w:rFonts w:hint="eastAsia" w:ascii="宋体" w:hAnsi="宋体" w:cs="宋体"/>
          <w:b/>
          <w:sz w:val="28"/>
          <w:szCs w:val="28"/>
          <w:lang w:val="en-US" w:eastAsia="zh-CN"/>
        </w:rPr>
        <w:t>六、技术标部分</w:t>
      </w:r>
    </w:p>
    <w:p>
      <w:pPr>
        <w:widowControl w:val="0"/>
        <w:autoSpaceDE w:val="0"/>
        <w:autoSpaceDN w:val="0"/>
        <w:adjustRightInd w:val="0"/>
        <w:spacing w:line="360" w:lineRule="auto"/>
        <w:jc w:val="center"/>
        <w:rPr>
          <w:rFonts w:ascii="宋体" w:hAnsi="宋体" w:cs="宋体"/>
          <w:b/>
          <w:spacing w:val="10"/>
          <w:sz w:val="28"/>
          <w:szCs w:val="28"/>
        </w:rPr>
      </w:pPr>
    </w:p>
    <w:p>
      <w:pPr>
        <w:widowControl w:val="0"/>
        <w:autoSpaceDE w:val="0"/>
        <w:autoSpaceDN w:val="0"/>
        <w:adjustRightInd w:val="0"/>
        <w:spacing w:line="360" w:lineRule="auto"/>
        <w:rPr>
          <w:rFonts w:ascii="宋体" w:hAnsi="宋体" w:cs="宋体"/>
          <w:spacing w:val="10"/>
          <w:sz w:val="28"/>
          <w:szCs w:val="28"/>
        </w:rPr>
      </w:pPr>
    </w:p>
    <w:p>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cs="宋体"/>
          <w:spacing w:val="10"/>
          <w:sz w:val="28"/>
          <w:szCs w:val="28"/>
        </w:rPr>
        <w:t xml:space="preserve"> 格式自拟</w:t>
      </w:r>
      <w:r>
        <w:rPr>
          <w:rFonts w:hint="eastAsia" w:ascii="宋体" w:hAnsi="宋体" w:cs="宋体"/>
          <w:sz w:val="28"/>
          <w:szCs w:val="28"/>
        </w:rPr>
        <w:t>并逐页签章</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pPr>
        <w:ind w:firstLine="0" w:firstLineChars="0"/>
        <w:jc w:val="center"/>
        <w:rPr>
          <w:rFonts w:hint="eastAsia" w:ascii="宋体" w:hAnsi="宋体" w:cs="宋体"/>
          <w:b/>
          <w:spacing w:val="10"/>
          <w:sz w:val="28"/>
          <w:szCs w:val="28"/>
        </w:rPr>
      </w:pPr>
      <w:r>
        <w:rPr>
          <w:rFonts w:hint="eastAsia" w:ascii="宋体" w:hAnsi="宋体" w:cs="宋体"/>
          <w:b/>
          <w:spacing w:val="10"/>
          <w:sz w:val="28"/>
          <w:szCs w:val="28"/>
        </w:rPr>
        <w:br w:type="page"/>
      </w:r>
      <w:bookmarkStart w:id="76" w:name="_Toc269219207"/>
      <w:bookmarkEnd w:id="76"/>
      <w:bookmarkStart w:id="77" w:name="_Toc12530"/>
      <w:bookmarkStart w:id="78" w:name="_Toc461977437"/>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numPr>
          <w:numId w:val="0"/>
        </w:num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七、综合标部分</w:t>
      </w:r>
    </w:p>
    <w:p>
      <w:pPr>
        <w:ind w:firstLine="0" w:firstLineChars="0"/>
        <w:jc w:val="center"/>
        <w:rPr>
          <w:rFonts w:hint="eastAsia" w:ascii="宋体" w:hAnsi="宋体" w:cs="宋体"/>
          <w:b/>
          <w:spacing w:val="10"/>
          <w:sz w:val="28"/>
          <w:szCs w:val="28"/>
        </w:rPr>
      </w:pPr>
    </w:p>
    <w:p>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cs="宋体"/>
          <w:spacing w:val="10"/>
          <w:sz w:val="28"/>
          <w:szCs w:val="28"/>
        </w:rPr>
        <w:t xml:space="preserve"> 格式自拟</w:t>
      </w:r>
      <w:r>
        <w:rPr>
          <w:rFonts w:hint="eastAsia" w:ascii="宋体" w:hAnsi="宋体" w:cs="宋体"/>
          <w:sz w:val="28"/>
          <w:szCs w:val="28"/>
        </w:rPr>
        <w:t>并逐页签章</w:t>
      </w: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pacing w:val="10"/>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ind w:firstLine="0" w:firstLineChars="0"/>
        <w:jc w:val="center"/>
        <w:rPr>
          <w:rFonts w:hint="eastAsia" w:ascii="宋体" w:hAnsi="宋体" w:cs="宋体"/>
          <w:b/>
          <w:sz w:val="28"/>
          <w:szCs w:val="28"/>
        </w:rPr>
      </w:pPr>
    </w:p>
    <w:p>
      <w:pPr>
        <w:spacing w:line="480" w:lineRule="exact"/>
        <w:ind w:right="-324" w:rightChars="-162"/>
        <w:jc w:val="center"/>
        <w:textAlignment w:val="center"/>
        <w:rPr>
          <w:b/>
          <w:sz w:val="32"/>
          <w:szCs w:val="32"/>
          <w:highlight w:val="none"/>
        </w:rPr>
      </w:pPr>
      <w:r>
        <w:rPr>
          <w:rFonts w:hint="eastAsia" w:ascii="宋体" w:hAnsi="宋体" w:cs="宋体"/>
          <w:b/>
          <w:sz w:val="28"/>
          <w:szCs w:val="28"/>
        </w:rPr>
        <w:t>八、</w:t>
      </w:r>
      <w:r>
        <w:rPr>
          <w:rFonts w:hint="eastAsia"/>
          <w:b/>
          <w:sz w:val="32"/>
          <w:szCs w:val="32"/>
          <w:highlight w:val="none"/>
        </w:rPr>
        <w:t>供应商认为需要提供的其他材料</w:t>
      </w:r>
    </w:p>
    <w:p>
      <w:pPr>
        <w:widowControl w:val="0"/>
        <w:jc w:val="center"/>
        <w:rPr>
          <w:rFonts w:hint="eastAsia" w:ascii="宋体" w:hAnsi="宋体" w:cs="宋体"/>
          <w:sz w:val="28"/>
          <w:szCs w:val="28"/>
        </w:rPr>
      </w:pPr>
    </w:p>
    <w:p>
      <w:pPr>
        <w:widowControl w:val="0"/>
        <w:jc w:val="center"/>
        <w:rPr>
          <w:rFonts w:ascii="宋体" w:hAnsi="宋体" w:cs="宋体"/>
          <w:sz w:val="28"/>
          <w:szCs w:val="28"/>
        </w:rPr>
      </w:pPr>
      <w:r>
        <w:rPr>
          <w:rFonts w:hint="eastAsia" w:ascii="宋体" w:hAnsi="宋体" w:cs="宋体"/>
          <w:sz w:val="28"/>
          <w:szCs w:val="28"/>
        </w:rPr>
        <w:t>评分办法中提到的承诺书、其他资料及供应商认为应附的其他资料并逐页签章</w:t>
      </w:r>
    </w:p>
    <w:p>
      <w:pPr>
        <w:ind w:firstLine="0" w:firstLineChars="0"/>
        <w:jc w:val="center"/>
        <w:rPr>
          <w:rFonts w:ascii="宋体" w:hAnsi="宋体" w:eastAsia="宋体"/>
          <w:b/>
          <w:sz w:val="32"/>
          <w:szCs w:val="32"/>
        </w:rPr>
      </w:pPr>
    </w:p>
    <w:p>
      <w:pPr>
        <w:pStyle w:val="39"/>
        <w:spacing w:line="360" w:lineRule="auto"/>
        <w:rPr>
          <w:rFonts w:ascii="仿宋" w:hAnsi="仿宋" w:eastAsia="仿宋"/>
          <w:color w:val="auto"/>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hint="eastAsia" w:ascii="宋体" w:hAnsi="宋体" w:cs="宋体"/>
          <w:b/>
          <w:sz w:val="28"/>
          <w:szCs w:val="28"/>
        </w:rPr>
      </w:pPr>
    </w:p>
    <w:p>
      <w:pPr>
        <w:widowControl w:val="0"/>
        <w:spacing w:line="360" w:lineRule="auto"/>
        <w:jc w:val="center"/>
        <w:rPr>
          <w:rFonts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磋商供应商投标承诺函</w:t>
      </w:r>
      <w:bookmarkEnd w:id="77"/>
      <w:bookmarkEnd w:id="78"/>
    </w:p>
    <w:p>
      <w:pPr>
        <w:widowControl w:val="0"/>
        <w:spacing w:line="360" w:lineRule="auto"/>
        <w:ind w:left="482"/>
        <w:jc w:val="both"/>
        <w:rPr>
          <w:rFonts w:ascii="宋体" w:hAnsi="宋体" w:cs="宋体"/>
          <w:sz w:val="28"/>
          <w:szCs w:val="28"/>
        </w:rPr>
      </w:pPr>
      <w:r>
        <w:rPr>
          <w:rFonts w:hint="eastAsia" w:ascii="宋体" w:hAnsi="宋体" w:cs="宋体"/>
          <w:kern w:val="2"/>
          <w:sz w:val="28"/>
          <w:szCs w:val="28"/>
        </w:rPr>
        <w:t xml:space="preserve"> </w:t>
      </w:r>
    </w:p>
    <w:p>
      <w:pPr>
        <w:widowControl w:val="0"/>
        <w:autoSpaceDE w:val="0"/>
        <w:autoSpaceDN w:val="0"/>
        <w:adjustRightInd w:val="0"/>
        <w:spacing w:line="360" w:lineRule="auto"/>
        <w:rPr>
          <w:rFonts w:ascii="宋体" w:hAnsi="宋体" w:cs="宋体"/>
          <w:sz w:val="28"/>
          <w:szCs w:val="28"/>
        </w:rPr>
      </w:pPr>
    </w:p>
    <w:p>
      <w:pPr>
        <w:widowControl w:val="0"/>
        <w:numPr>
          <w:ilvl w:val="0"/>
          <w:numId w:val="5"/>
        </w:numPr>
        <w:autoSpaceDE w:val="0"/>
        <w:autoSpaceDN w:val="0"/>
        <w:adjustRightInd w:val="0"/>
        <w:spacing w:line="360" w:lineRule="auto"/>
        <w:jc w:val="both"/>
        <w:outlineLvl w:val="2"/>
        <w:rPr>
          <w:rFonts w:ascii="宋体" w:hAnsi="宋体" w:cs="宋体"/>
          <w:sz w:val="28"/>
          <w:szCs w:val="28"/>
        </w:rPr>
      </w:pPr>
      <w:bookmarkStart w:id="79" w:name="_Toc21301"/>
      <w:r>
        <w:rPr>
          <w:rFonts w:hint="eastAsia" w:ascii="宋体" w:hAnsi="宋体" w:cs="宋体"/>
          <w:sz w:val="28"/>
          <w:szCs w:val="28"/>
        </w:rPr>
        <w:t>承诺函(格式自拟)</w:t>
      </w:r>
      <w:bookmarkEnd w:id="79"/>
    </w:p>
    <w:p>
      <w:pPr>
        <w:widowControl w:val="0"/>
        <w:autoSpaceDE w:val="0"/>
        <w:autoSpaceDN w:val="0"/>
        <w:adjustRightInd w:val="0"/>
        <w:spacing w:line="360" w:lineRule="auto"/>
        <w:rPr>
          <w:rFonts w:ascii="宋体" w:hAnsi="宋体" w:cs="宋体"/>
          <w:sz w:val="28"/>
          <w:szCs w:val="28"/>
        </w:rPr>
      </w:pPr>
    </w:p>
    <w:p>
      <w:pPr>
        <w:widowControl w:val="0"/>
        <w:numPr>
          <w:ilvl w:val="0"/>
          <w:numId w:val="5"/>
        </w:numPr>
        <w:autoSpaceDE w:val="0"/>
        <w:autoSpaceDN w:val="0"/>
        <w:adjustRightInd w:val="0"/>
        <w:spacing w:line="360" w:lineRule="auto"/>
        <w:jc w:val="both"/>
        <w:outlineLvl w:val="2"/>
        <w:rPr>
          <w:rFonts w:ascii="宋体" w:hAnsi="宋体" w:cs="宋体"/>
          <w:sz w:val="28"/>
          <w:szCs w:val="28"/>
        </w:rPr>
      </w:pPr>
      <w:bookmarkStart w:id="80" w:name="_Toc23637"/>
      <w:r>
        <w:rPr>
          <w:rFonts w:hint="eastAsia" w:ascii="宋体" w:hAnsi="宋体" w:cs="宋体"/>
          <w:sz w:val="28"/>
          <w:szCs w:val="28"/>
        </w:rPr>
        <w:t>违背承诺函的责任(格式自拟)</w:t>
      </w:r>
      <w:bookmarkEnd w:id="80"/>
    </w:p>
    <w:p>
      <w:pPr>
        <w:widowControl w:val="0"/>
        <w:autoSpaceDE w:val="0"/>
        <w:autoSpaceDN w:val="0"/>
        <w:adjustRightInd w:val="0"/>
        <w:spacing w:line="360" w:lineRule="auto"/>
        <w:rPr>
          <w:rFonts w:ascii="宋体" w:hAnsi="宋体" w:cs="宋体"/>
          <w:sz w:val="28"/>
          <w:szCs w:val="28"/>
        </w:rPr>
      </w:pPr>
      <w:r>
        <w:rPr>
          <w:rFonts w:hint="eastAsia" w:ascii="宋体" w:hAnsi="宋体" w:cs="宋体"/>
          <w:sz w:val="28"/>
          <w:szCs w:val="28"/>
        </w:rPr>
        <w:t>逐页签章</w:t>
      </w:r>
    </w:p>
    <w:p>
      <w:pPr>
        <w:widowControl w:val="0"/>
        <w:autoSpaceDE w:val="0"/>
        <w:autoSpaceDN w:val="0"/>
        <w:adjustRightInd w:val="0"/>
        <w:spacing w:line="360" w:lineRule="auto"/>
        <w:rPr>
          <w:rFonts w:ascii="宋体" w:hAnsi="宋体" w:cs="宋体"/>
          <w:sz w:val="28"/>
          <w:szCs w:val="28"/>
        </w:rPr>
      </w:pPr>
    </w:p>
    <w:p>
      <w:pPr>
        <w:widowControl w:val="0"/>
        <w:autoSpaceDE w:val="0"/>
        <w:autoSpaceDN w:val="0"/>
        <w:adjustRightInd w:val="0"/>
        <w:spacing w:line="360" w:lineRule="auto"/>
        <w:rPr>
          <w:rFonts w:ascii="宋体" w:hAnsi="宋体" w:cs="宋体"/>
          <w:sz w:val="28"/>
          <w:szCs w:val="28"/>
        </w:rPr>
      </w:pPr>
    </w:p>
    <w:p>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（签章）</w:t>
      </w:r>
    </w:p>
    <w:p>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u w:val="single"/>
        </w:rPr>
      </w:pPr>
      <w:r>
        <w:rPr>
          <w:rFonts w:hint="eastAsia" w:ascii="宋体" w:hAnsi="宋体" w:cs="宋体"/>
          <w:sz w:val="28"/>
          <w:szCs w:val="28"/>
        </w:rPr>
        <w:t xml:space="preserve">法定代表人： </w:t>
      </w:r>
      <w:r>
        <w:rPr>
          <w:rFonts w:hint="eastAsia" w:ascii="宋体" w:hAnsi="宋体" w:cs="宋体"/>
          <w:sz w:val="28"/>
          <w:szCs w:val="28"/>
          <w:u w:val="single"/>
        </w:rPr>
        <w:t xml:space="preserve">             （签章）</w:t>
      </w:r>
    </w:p>
    <w:p>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none"/>
        </w:rPr>
        <w:t xml:space="preserve">        </w:t>
      </w:r>
      <w:r>
        <w:rPr>
          <w:rFonts w:hint="eastAsia" w:ascii="宋体" w:hAnsi="宋体" w:cs="宋体"/>
          <w:sz w:val="28"/>
          <w:szCs w:val="28"/>
        </w:rPr>
        <w:t>年</w:t>
      </w:r>
      <w:r>
        <w:rPr>
          <w:rFonts w:hint="eastAsia" w:ascii="宋体" w:hAnsi="宋体" w:cs="宋体"/>
          <w:sz w:val="28"/>
          <w:szCs w:val="28"/>
          <w:u w:val="none"/>
        </w:rPr>
        <w:t xml:space="preserve">     </w:t>
      </w:r>
      <w:r>
        <w:rPr>
          <w:rFonts w:hint="eastAsia" w:ascii="宋体" w:hAnsi="宋体" w:cs="宋体"/>
          <w:sz w:val="28"/>
          <w:szCs w:val="28"/>
        </w:rPr>
        <w:t>月</w:t>
      </w:r>
      <w:r>
        <w:rPr>
          <w:rFonts w:hint="eastAsia" w:ascii="宋体" w:hAnsi="宋体" w:cs="宋体"/>
          <w:sz w:val="28"/>
          <w:szCs w:val="28"/>
          <w:u w:val="none"/>
        </w:rPr>
        <w:t xml:space="preserve">     </w:t>
      </w:r>
      <w:r>
        <w:rPr>
          <w:rFonts w:hint="eastAsia" w:ascii="宋体" w:hAnsi="宋体" w:cs="宋体"/>
          <w:sz w:val="28"/>
          <w:szCs w:val="28"/>
        </w:rPr>
        <w:t>日</w:t>
      </w:r>
    </w:p>
    <w:p>
      <w:pPr>
        <w:widowControl w:val="0"/>
        <w:spacing w:line="360" w:lineRule="auto"/>
        <w:jc w:val="both"/>
        <w:rPr>
          <w:rFonts w:ascii="宋体" w:hAnsi="宋体" w:cs="宋体"/>
          <w:sz w:val="28"/>
          <w:szCs w:val="28"/>
        </w:rPr>
      </w:pP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pPr>
        <w:widowControl w:val="0"/>
        <w:spacing w:line="360" w:lineRule="auto"/>
        <w:jc w:val="both"/>
        <w:outlineLvl w:val="1"/>
        <w:rPr>
          <w:rFonts w:hint="eastAsia" w:ascii="宋体" w:hAnsi="宋体" w:cs="宋体"/>
          <w:b/>
          <w:bCs/>
          <w:sz w:val="32"/>
          <w:szCs w:val="32"/>
        </w:rPr>
      </w:pPr>
      <w:bookmarkStart w:id="81" w:name="_Toc461977439"/>
      <w:bookmarkEnd w:id="81"/>
    </w:p>
    <w:p>
      <w:pPr>
        <w:spacing w:line="480" w:lineRule="auto"/>
        <w:jc w:val="both"/>
        <w:rPr>
          <w:rFonts w:hint="eastAsia" w:ascii="宋体" w:hAnsi="宋体" w:cs="宋体"/>
          <w:b/>
          <w:bCs/>
          <w:sz w:val="32"/>
          <w:szCs w:val="32"/>
        </w:rPr>
      </w:pPr>
    </w:p>
    <w:p>
      <w:pPr>
        <w:spacing w:line="480" w:lineRule="auto"/>
        <w:jc w:val="both"/>
        <w:rPr>
          <w:rFonts w:ascii="宋体" w:hAnsi="宋体" w:cs="宋体"/>
          <w:b/>
          <w:bCs/>
          <w:sz w:val="32"/>
          <w:szCs w:val="32"/>
        </w:rPr>
      </w:pPr>
      <w:r>
        <w:rPr>
          <w:rFonts w:hint="eastAsia" w:ascii="宋体" w:hAnsi="宋体" w:cs="宋体"/>
          <w:b/>
          <w:bCs/>
          <w:sz w:val="32"/>
          <w:szCs w:val="32"/>
        </w:rPr>
        <w:t>附件1</w:t>
      </w:r>
    </w:p>
    <w:p>
      <w:pPr>
        <w:spacing w:line="480" w:lineRule="auto"/>
        <w:jc w:val="center"/>
        <w:rPr>
          <w:rFonts w:hint="eastAsia" w:ascii="宋体" w:hAnsi="宋体" w:cs="宋体"/>
          <w:b w:val="0"/>
          <w:bCs w:val="0"/>
          <w:sz w:val="32"/>
          <w:szCs w:val="32"/>
        </w:rPr>
      </w:pPr>
      <w:r>
        <w:rPr>
          <w:rFonts w:hint="eastAsia" w:ascii="宋体" w:hAnsi="宋体" w:cs="宋体"/>
          <w:b w:val="0"/>
          <w:bCs w:val="0"/>
          <w:sz w:val="32"/>
          <w:szCs w:val="32"/>
        </w:rPr>
        <w:t>河南省政府采购合同融资政策告知函</w:t>
      </w:r>
    </w:p>
    <w:p>
      <w:pPr>
        <w:widowControl/>
        <w:wordWrap/>
        <w:adjustRightInd/>
        <w:snapToGrid/>
        <w:spacing w:line="600" w:lineRule="exact"/>
        <w:jc w:val="both"/>
        <w:textAlignment w:val="auto"/>
        <w:rPr>
          <w:rFonts w:hint="eastAsia" w:ascii="宋体" w:hAnsi="宋体" w:cs="宋体"/>
          <w:b w:val="0"/>
          <w:bCs w:val="0"/>
          <w:sz w:val="28"/>
          <w:szCs w:val="28"/>
        </w:rPr>
      </w:pPr>
      <w:r>
        <w:rPr>
          <w:rFonts w:hint="eastAsia" w:ascii="宋体" w:hAnsi="宋体" w:cs="宋体"/>
          <w:b w:val="0"/>
          <w:bCs w:val="0"/>
          <w:sz w:val="28"/>
          <w:szCs w:val="28"/>
        </w:rPr>
        <w:t>各供应商:</w:t>
      </w:r>
    </w:p>
    <w:p>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欢迎贵公司参与河南省政府采购活动!</w:t>
      </w:r>
    </w:p>
    <w:p>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贷款渠道和提供贷款的金融机构，可在河南省政府采购网“河南省政府采购合同融资平台”查询联系。</w:t>
      </w: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center"/>
        <w:rPr>
          <w:rFonts w:hint="eastAsia"/>
          <w:b/>
          <w:color w:val="auto"/>
          <w:sz w:val="24"/>
          <w:szCs w:val="24"/>
          <w:highlight w:val="none"/>
        </w:rPr>
      </w:pPr>
    </w:p>
    <w:p>
      <w:pPr>
        <w:pStyle w:val="6"/>
        <w:spacing w:after="0" w:line="362" w:lineRule="auto"/>
        <w:ind w:left="63" w:right="63"/>
        <w:jc w:val="left"/>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附件2</w:t>
      </w:r>
    </w:p>
    <w:p>
      <w:pPr>
        <w:pStyle w:val="6"/>
        <w:spacing w:after="0" w:line="362" w:lineRule="auto"/>
        <w:ind w:left="63" w:right="63"/>
        <w:jc w:val="center"/>
        <w:rPr>
          <w:rFonts w:hint="eastAsia"/>
        </w:rPr>
      </w:pPr>
      <w:r>
        <w:rPr>
          <w:rFonts w:hint="eastAsia"/>
          <w:b/>
          <w:color w:val="auto"/>
          <w:sz w:val="24"/>
          <w:szCs w:val="24"/>
          <w:highlight w:val="none"/>
        </w:rPr>
        <w:t>中小微企业声明函（</w:t>
      </w:r>
      <w:r>
        <w:rPr>
          <w:rFonts w:hint="eastAsia"/>
          <w:b/>
          <w:color w:val="auto"/>
          <w:sz w:val="24"/>
          <w:szCs w:val="24"/>
          <w:highlight w:val="none"/>
          <w:lang w:val="en-US" w:eastAsia="zh-CN"/>
        </w:rPr>
        <w:t>供应商</w:t>
      </w:r>
      <w:r>
        <w:rPr>
          <w:rFonts w:hint="eastAsia"/>
          <w:b/>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17"/>
        <w:spacing w:line="360" w:lineRule="auto"/>
        <w:ind w:left="0" w:leftChars="0" w:firstLine="0" w:firstLineChars="0"/>
        <w:rPr>
          <w:rFonts w:hint="eastAsia" w:ascii="宋体" w:hAnsi="宋体" w:eastAsia="宋体" w:cs="宋体"/>
          <w:color w:val="auto"/>
          <w:sz w:val="28"/>
          <w:szCs w:val="28"/>
          <w:highlight w:val="none"/>
        </w:rPr>
      </w:pPr>
    </w:p>
    <w:p>
      <w:pPr>
        <w:rPr>
          <w:rFonts w:hint="eastAsia"/>
          <w:color w:val="auto"/>
          <w:highlight w:val="none"/>
        </w:rPr>
      </w:pP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eastAsia="zh-CN"/>
        </w:rPr>
        <w:t>签章</w:t>
      </w:r>
      <w:r>
        <w:rPr>
          <w:rFonts w:hint="eastAsia" w:ascii="宋体" w:hAnsi="宋体" w:eastAsia="宋体" w:cs="宋体"/>
          <w:color w:val="auto"/>
          <w:sz w:val="24"/>
          <w:szCs w:val="24"/>
          <w:highlight w:val="none"/>
        </w:rPr>
        <w:t>）：</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pPr>
        <w:numPr>
          <w:ilvl w:val="0"/>
          <w:numId w:val="6"/>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pPr>
        <w:numPr>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82" w:name="_Toc15612"/>
      <w:bookmarkStart w:id="83" w:name="_Toc23107"/>
      <w:bookmarkStart w:id="84" w:name="_Toc14181"/>
      <w:bookmarkStart w:id="85" w:name="_Toc45"/>
      <w:r>
        <w:rPr>
          <w:rFonts w:hint="eastAsia" w:ascii="宋体" w:hAnsi="宋体" w:eastAsia="宋体" w:cs="宋体"/>
          <w:color w:val="auto"/>
          <w:spacing w:val="6"/>
          <w:kern w:val="0"/>
          <w:sz w:val="24"/>
          <w:szCs w:val="24"/>
          <w:highlight w:val="none"/>
        </w:rPr>
        <w:t>（属于中小微企业的填写，不属于的无需填写此项内容）</w:t>
      </w:r>
      <w:bookmarkEnd w:id="82"/>
      <w:bookmarkEnd w:id="83"/>
      <w:bookmarkEnd w:id="84"/>
      <w:bookmarkEnd w:id="85"/>
    </w:p>
    <w:p>
      <w:pPr>
        <w:pStyle w:val="17"/>
        <w:spacing w:line="360" w:lineRule="auto"/>
        <w:ind w:left="0" w:leftChars="0" w:firstLine="0" w:firstLineChars="0"/>
        <w:rPr>
          <w:rFonts w:hint="eastAsia" w:ascii="宋体" w:hAnsi="宋体" w:cs="宋体"/>
          <w:color w:val="auto"/>
          <w:sz w:val="24"/>
          <w:szCs w:val="24"/>
          <w:highlight w:val="none"/>
        </w:rPr>
        <w:sectPr>
          <w:footerReference r:id="rId9" w:type="default"/>
          <w:pgSz w:w="11910" w:h="16840"/>
          <w:pgMar w:top="1440" w:right="1380" w:bottom="1780" w:left="1580" w:header="0" w:footer="1595" w:gutter="0"/>
          <w:pgNumType w:fmt="decimal"/>
          <w:cols w:space="720" w:num="1"/>
        </w:sectPr>
      </w:pPr>
    </w:p>
    <w:p>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3</w:t>
      </w:r>
    </w:p>
    <w:p>
      <w:pPr>
        <w:adjustRightInd w:val="0"/>
        <w:snapToGrid w:val="0"/>
        <w:ind w:firstLine="560" w:firstLineChars="200"/>
        <w:rPr>
          <w:color w:val="auto"/>
          <w:sz w:val="28"/>
          <w:szCs w:val="28"/>
          <w:highlight w:val="none"/>
        </w:rPr>
      </w:pPr>
    </w:p>
    <w:p>
      <w:pPr>
        <w:pStyle w:val="3"/>
        <w:numPr>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pPr>
        <w:jc w:val="center"/>
        <w:rPr>
          <w:b/>
          <w:bCs/>
          <w:color w:val="auto"/>
          <w:sz w:val="28"/>
          <w:szCs w:val="28"/>
          <w:highlight w:val="none"/>
        </w:rPr>
      </w:pPr>
    </w:p>
    <w:p>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Style w:val="13"/>
        <w:ind w:left="1470" w:right="1470"/>
        <w:rPr>
          <w:b/>
          <w:bCs/>
          <w:color w:val="auto"/>
          <w:kern w:val="36"/>
          <w:sz w:val="22"/>
          <w:szCs w:val="42"/>
          <w:highlight w:val="none"/>
        </w:rPr>
      </w:pPr>
    </w:p>
    <w:p>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4</w:t>
      </w:r>
    </w:p>
    <w:p>
      <w:pPr>
        <w:pStyle w:val="13"/>
        <w:wordWrap/>
        <w:spacing w:line="480" w:lineRule="exact"/>
        <w:ind w:left="0" w:leftChars="0" w:right="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pPr>
        <w:pStyle w:val="13"/>
        <w:wordWrap/>
        <w:spacing w:line="480" w:lineRule="exact"/>
        <w:ind w:left="0" w:leftChars="0" w:right="0" w:firstLine="560" w:firstLineChars="200"/>
        <w:rPr>
          <w:color w:val="auto"/>
          <w:kern w:val="36"/>
          <w:sz w:val="28"/>
          <w:szCs w:val="28"/>
          <w:highlight w:val="none"/>
        </w:rPr>
      </w:pPr>
    </w:p>
    <w:p>
      <w:pPr>
        <w:pStyle w:val="13"/>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3"/>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p>
      <w:pPr>
        <w:widowControl w:val="0"/>
        <w:jc w:val="center"/>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pPr>
        <w:widowControl w:val="0"/>
        <w:jc w:val="both"/>
        <w:rPr>
          <w:rFonts w:ascii="宋体" w:hAnsi="宋体"/>
          <w:sz w:val="24"/>
          <w:szCs w:val="24"/>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auto"/>
    <w:pitch w:val="default"/>
    <w:sig w:usb0="00000000" w:usb1="00000000" w:usb2="00000000" w:usb3="00000000" w:csb0="00000001" w:csb1="00000000"/>
  </w:font>
  <w:font w:name="ModIcon">
    <w:altName w:val="Segoe Print"/>
    <w:panose1 w:val="00000000000000000000"/>
    <w:charset w:val="00"/>
    <w:family w:val="auto"/>
    <w:pitch w:val="default"/>
    <w:sig w:usb0="00000000" w:usb1="00000000" w:usb2="00000000" w:usb3="00000000" w:csb0="00040001" w:csb1="00000000"/>
  </w:font>
  <w:font w:name="ActionIcon">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rPr>
        <w:sz w:val="21"/>
      </w:rPr>
    </w:pPr>
    <w:r>
      <w:rPr>
        <w:rFonts w:ascii="Times New Roman" w:hAnsi="Times New Roman" w:eastAsia="宋体" w:cs="Times New Roman"/>
        <w:kern w:val="2"/>
        <w:sz w:val="21"/>
        <w:lang w:val="en-US" w:eastAsia="zh-CN" w:bidi="ar-SA"/>
      </w:rPr>
      <w:pict>
        <v:rect id="文本框 3"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5"/>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rPr>
        <w:sz w:val="21"/>
        <w:szCs w:val="21"/>
      </w:rPr>
    </w:pPr>
    <w:r>
      <w:rPr>
        <w:rFonts w:ascii="Times New Roman" w:hAnsi="Times New Roman" w:eastAsia="宋体" w:cs="Times New Roman"/>
        <w:kern w:val="2"/>
        <w:sz w:val="21"/>
        <w:lang w:val="en-US" w:eastAsia="zh-CN" w:bidi="ar-SA"/>
      </w:rPr>
      <w:pict>
        <v:rect id="文本框 4" o:spid="_x0000_s1026"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45</w:t>
                </w:r>
                <w:r>
                  <w:rPr>
                    <w:sz w:val="21"/>
                    <w:szCs w:val="21"/>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r>
      <w:rPr>
        <w:rFonts w:ascii="Times New Roman" w:hAnsi="Times New Roman" w:eastAsia="宋体" w:cs="Times New Roman"/>
        <w:kern w:val="2"/>
        <w:sz w:val="18"/>
        <w:lang w:val="en-US" w:eastAsia="zh-CN" w:bidi="ar-SA"/>
      </w:rPr>
      <w:pict>
        <v:rect id="文本框 4097" o:spid="_x0000_s1027"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5"/>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7013895">
    <w:nsid w:val="5B046207"/>
    <w:multiLevelType w:val="singleLevel"/>
    <w:tmpl w:val="5B046207"/>
    <w:lvl w:ilvl="0" w:tentative="1">
      <w:start w:val="1"/>
      <w:numFmt w:val="decimal"/>
      <w:suff w:val="nothing"/>
      <w:lvlText w:val="%1、"/>
      <w:lvlJc w:val="left"/>
    </w:lvl>
  </w:abstractNum>
  <w:abstractNum w:abstractNumId="2544337513">
    <w:nsid w:val="97A78269"/>
    <w:multiLevelType w:val="singleLevel"/>
    <w:tmpl w:val="97A78269"/>
    <w:lvl w:ilvl="0" w:tentative="1">
      <w:start w:val="2"/>
      <w:numFmt w:val="decimal"/>
      <w:suff w:val="nothing"/>
      <w:lvlText w:val="%1、"/>
      <w:lvlJc w:val="left"/>
    </w:lvl>
  </w:abstractNum>
  <w:abstractNum w:abstractNumId="1817070089">
    <w:nsid w:val="6C4E4A09"/>
    <w:multiLevelType w:val="multilevel"/>
    <w:tmpl w:val="6C4E4A09"/>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877814">
    <w:nsid w:val="59E063B6"/>
    <w:multiLevelType w:val="multilevel"/>
    <w:tmpl w:val="59E063B6"/>
    <w:lvl w:ilvl="0" w:tentative="1">
      <w:start w:val="1"/>
      <w:numFmt w:val="decimal"/>
      <w:lvlText w:val="%1)"/>
      <w:lvlJc w:val="left"/>
      <w:pPr>
        <w:tabs>
          <w:tab w:val="left" w:pos="425"/>
        </w:tabs>
        <w:ind w:left="425" w:hanging="425"/>
      </w:pPr>
      <w:rPr>
        <w:rFonts w:hint="eastAsia"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56646834">
    <w:nsid w:val="CE083EB2"/>
    <w:multiLevelType w:val="singleLevel"/>
    <w:tmpl w:val="CE083EB2"/>
    <w:lvl w:ilvl="0" w:tentative="1">
      <w:start w:val="3"/>
      <w:numFmt w:val="decimal"/>
      <w:suff w:val="nothing"/>
      <w:lvlText w:val="%1、"/>
      <w:lvlJc w:val="left"/>
    </w:lvl>
  </w:abstractNum>
  <w:abstractNum w:abstractNumId="3755442501">
    <w:nsid w:val="DFD78145"/>
    <w:multiLevelType w:val="singleLevel"/>
    <w:tmpl w:val="DFD78145"/>
    <w:lvl w:ilvl="0" w:tentative="1">
      <w:start w:val="1"/>
      <w:numFmt w:val="chineseCounting"/>
      <w:suff w:val="nothing"/>
      <w:lvlText w:val="（%1）"/>
      <w:lvlJc w:val="left"/>
      <w:rPr>
        <w:rFonts w:hint="eastAsia"/>
      </w:rPr>
    </w:lvl>
  </w:abstractNum>
  <w:num w:numId="1">
    <w:abstractNumId w:val="3755442501"/>
  </w:num>
  <w:num w:numId="2">
    <w:abstractNumId w:val="3456646834"/>
  </w:num>
  <w:num w:numId="3">
    <w:abstractNumId w:val="2544337513"/>
  </w:num>
  <w:num w:numId="4">
    <w:abstractNumId w:val="1507877814"/>
    <w:lvlOverride w:ilvl="0">
      <w:startOverride w:val="1"/>
    </w:lvlOverride>
  </w:num>
  <w:num w:numId="5">
    <w:abstractNumId w:val="1817070089"/>
  </w:num>
  <w:num w:numId="6">
    <w:abstractNumId w:val="15270138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7"/>
    <w:rPr>
      <w:rFonts w:ascii="Times New Roman" w:hAnsi="Times New Roman" w:eastAsia="宋体" w:cs="Times New Roman"/>
      <w:lang w:val="en-US" w:eastAsia="zh-CN" w:bidi="ar-SA"/>
    </w:rPr>
  </w:style>
  <w:style w:type="paragraph" w:styleId="3">
    <w:name w:val="heading 2"/>
    <w:basedOn w:val="1"/>
    <w:next w:val="1"/>
    <w:qFormat/>
    <w:uiPriority w:val="0"/>
    <w:pPr>
      <w:keepNext/>
      <w:spacing w:before="240" w:after="60"/>
      <w:outlineLvl w:val="1"/>
    </w:pPr>
    <w:rPr>
      <w:rFonts w:ascii="Arial" w:hAnsi="Arial"/>
      <w:kern w:val="2"/>
      <w:sz w:val="28"/>
      <w:szCs w:val="28"/>
    </w:rPr>
  </w:style>
  <w:style w:type="paragraph" w:styleId="4">
    <w:name w:val="heading 3"/>
    <w:basedOn w:val="1"/>
    <w:next w:val="1"/>
    <w:link w:val="42"/>
    <w:qFormat/>
    <w:uiPriority w:val="6"/>
    <w:pPr>
      <w:keepNext/>
      <w:spacing w:before="240" w:after="60"/>
      <w:outlineLvl w:val="2"/>
    </w:pPr>
    <w:rPr>
      <w:b/>
    </w:rPr>
  </w:style>
  <w:style w:type="character" w:default="1" w:styleId="21">
    <w:name w:val="Default Paragraph Font"/>
    <w:semiHidden/>
    <w:qFormat/>
    <w:uiPriority w:val="0"/>
  </w:style>
  <w:style w:type="paragraph" w:styleId="2">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
    <w:name w:val="Body Text First Indent"/>
    <w:basedOn w:val="6"/>
    <w:qFormat/>
    <w:uiPriority w:val="0"/>
    <w:pPr>
      <w:ind w:firstLine="420"/>
    </w:pPr>
    <w:rPr>
      <w:rFonts w:eastAsia="楷体_GB2312"/>
      <w:sz w:val="32"/>
      <w:szCs w:val="32"/>
    </w:rPr>
  </w:style>
  <w:style w:type="paragraph" w:styleId="6">
    <w:name w:val="Body Text"/>
    <w:basedOn w:val="1"/>
    <w:next w:val="7"/>
    <w:qFormat/>
    <w:uiPriority w:val="0"/>
    <w:pPr>
      <w:widowControl w:val="0"/>
      <w:spacing w:after="120"/>
      <w:jc w:val="both"/>
    </w:pPr>
    <w:rPr>
      <w:kern w:val="2"/>
      <w:sz w:val="21"/>
      <w:szCs w:val="24"/>
    </w:rPr>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unhideWhenUsed/>
    <w:qFormat/>
    <w:uiPriority w:val="0"/>
    <w:rPr>
      <w:rFonts w:hint="eastAsia" w:ascii="宋体" w:hAnsi="Courier New"/>
      <w:sz w:val="21"/>
      <w:szCs w:val="21"/>
    </w:rPr>
  </w:style>
  <w:style w:type="paragraph" w:styleId="9">
    <w:name w:val="caption"/>
    <w:basedOn w:val="1"/>
    <w:next w:val="1"/>
    <w:qFormat/>
    <w:uiPriority w:val="0"/>
    <w:rPr>
      <w:rFonts w:ascii="Cambria" w:hAnsi="Cambria" w:eastAsia="黑体"/>
      <w:sz w:val="20"/>
      <w:szCs w:val="20"/>
    </w:rPr>
  </w:style>
  <w:style w:type="paragraph" w:styleId="10">
    <w:name w:val="Body Text Indent"/>
    <w:basedOn w:val="1"/>
    <w:next w:val="11"/>
    <w:semiHidden/>
    <w:unhideWhenUsed/>
    <w:qFormat/>
    <w:uiPriority w:val="99"/>
    <w:pPr>
      <w:spacing w:after="120"/>
      <w:ind w:left="420" w:leftChars="200"/>
    </w:pPr>
  </w:style>
  <w:style w:type="paragraph" w:customStyle="1" w:styleId="11">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Body Text Indent 2"/>
    <w:basedOn w:val="1"/>
    <w:qFormat/>
    <w:uiPriority w:val="0"/>
    <w:pPr>
      <w:spacing w:after="120" w:afterAutospacing="0" w:line="480" w:lineRule="auto"/>
      <w:ind w:left="420" w:leftChars="200"/>
    </w:pPr>
  </w:style>
  <w:style w:type="paragraph" w:styleId="15">
    <w:name w:val="footer"/>
    <w:basedOn w:val="1"/>
    <w:unhideWhenUsed/>
    <w:qFormat/>
    <w:uiPriority w:val="0"/>
    <w:pPr>
      <w:tabs>
        <w:tab w:val="center" w:pos="4153"/>
        <w:tab w:val="right" w:pos="8306"/>
      </w:tabs>
      <w:snapToGrid w:val="0"/>
    </w:pPr>
    <w:rPr>
      <w:kern w:val="2"/>
      <w:sz w:val="18"/>
    </w:rPr>
  </w:style>
  <w:style w:type="paragraph" w:styleId="16">
    <w:name w:val="envelope return"/>
    <w:basedOn w:val="1"/>
    <w:qFormat/>
    <w:uiPriority w:val="99"/>
    <w:rPr>
      <w:rFonts w:ascii="Arial" w:hAnsi="Arial"/>
    </w:rPr>
  </w:style>
  <w:style w:type="paragraph" w:styleId="17">
    <w:name w:val="Body Text First Indent 2"/>
    <w:basedOn w:val="10"/>
    <w:next w:val="1"/>
    <w:unhideWhenUsed/>
    <w:qFormat/>
    <w:uiPriority w:val="99"/>
    <w:pPr>
      <w:ind w:firstLine="420" w:firstLineChars="200"/>
    </w:pPr>
  </w:style>
  <w:style w:type="paragraph" w:styleId="1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9">
    <w:name w:val="toc 1"/>
    <w:basedOn w:val="1"/>
    <w:next w:val="1"/>
    <w:qFormat/>
    <w:uiPriority w:val="39"/>
    <w:pPr>
      <w:widowControl w:val="0"/>
      <w:jc w:val="both"/>
    </w:pPr>
    <w:rPr>
      <w:kern w:val="2"/>
      <w:sz w:val="21"/>
      <w:szCs w:val="24"/>
    </w:rPr>
  </w:style>
  <w:style w:type="paragraph" w:styleId="20">
    <w:name w:val="Normal (Web)"/>
    <w:basedOn w:val="1"/>
    <w:unhideWhenUsed/>
    <w:qFormat/>
    <w:uiPriority w:val="99"/>
    <w:pPr>
      <w:widowControl/>
      <w:spacing w:before="100" w:beforeAutospacing="1" w:after="100" w:afterAutospacing="1"/>
    </w:pPr>
    <w:rPr>
      <w:rFonts w:ascii="宋体" w:hAnsi="宋体" w:cs="宋体"/>
      <w:kern w:val="0"/>
    </w:r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rPr/>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rPr/>
  </w:style>
  <w:style w:type="character" w:styleId="28">
    <w:name w:val="HTML Variable"/>
    <w:basedOn w:val="21"/>
    <w:qFormat/>
    <w:uiPriority w:val="0"/>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rPr/>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BodyText1I"/>
    <w:basedOn w:val="35"/>
    <w:qFormat/>
    <w:uiPriority w:val="99"/>
    <w:pPr>
      <w:ind w:firstLine="420" w:firstLineChars="100"/>
    </w:pPr>
  </w:style>
  <w:style w:type="paragraph" w:customStyle="1" w:styleId="35">
    <w:name w:val="BodyText"/>
    <w:basedOn w:val="1"/>
    <w:next w:val="36"/>
    <w:qFormat/>
    <w:uiPriority w:val="99"/>
    <w:pPr>
      <w:spacing w:after="120"/>
    </w:pPr>
  </w:style>
  <w:style w:type="paragraph" w:customStyle="1" w:styleId="3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7">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9">
    <w:name w:val="正文 A"/>
    <w:basedOn w:val="1"/>
    <w:next w:val="11"/>
    <w:qFormat/>
    <w:uiPriority w:val="0"/>
    <w:pPr>
      <w:spacing w:line="240" w:lineRule="auto"/>
      <w:ind w:firstLine="0" w:firstLineChars="0"/>
      <w:jc w:val="both"/>
    </w:pPr>
    <w:rPr>
      <w:rFonts w:hAnsi="Arial Unicode MS" w:eastAsia="Arial Unicode MS" w:cs="Arial Unicode MS"/>
      <w:color w:val="000000"/>
      <w:sz w:val="21"/>
      <w:szCs w:val="21"/>
    </w:rPr>
  </w:style>
  <w:style w:type="paragraph" w:customStyle="1" w:styleId="40">
    <w:name w:val="我的正文"/>
    <w:basedOn w:val="10"/>
    <w:qFormat/>
    <w:uiPriority w:val="0"/>
    <w:pPr>
      <w:ind w:firstLine="480" w:firstLineChars="200"/>
    </w:pPr>
  </w:style>
  <w:style w:type="paragraph" w:customStyle="1" w:styleId="41">
    <w:name w:val="无间隔1"/>
    <w:next w:val="9"/>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Heading 3 Char"/>
    <w:basedOn w:val="21"/>
    <w:link w:val="4"/>
    <w:qFormat/>
    <w:locked/>
    <w:uiPriority w:val="99"/>
    <w:rPr>
      <w:b/>
    </w:rPr>
  </w:style>
  <w:style w:type="character" w:customStyle="1" w:styleId="43">
    <w:name w:val="hover"/>
    <w:basedOn w:val="21"/>
    <w:qFormat/>
    <w:uiPriority w:val="0"/>
    <w:rPr/>
  </w:style>
  <w:style w:type="character" w:customStyle="1" w:styleId="44">
    <w:name w:val="hover1"/>
    <w:basedOn w:val="21"/>
    <w:qFormat/>
    <w:uiPriority w:val="0"/>
    <w:rPr>
      <w:color w:val="2590EB"/>
    </w:rPr>
  </w:style>
  <w:style w:type="character" w:customStyle="1" w:styleId="45">
    <w:name w:val="hover2"/>
    <w:basedOn w:val="21"/>
    <w:qFormat/>
    <w:uiPriority w:val="0"/>
    <w:rPr>
      <w:color w:val="2590EB"/>
    </w:rPr>
  </w:style>
  <w:style w:type="character" w:customStyle="1" w:styleId="46">
    <w:name w:val="mini-outputtext1"/>
    <w:basedOn w:val="21"/>
    <w:qFormat/>
    <w:uiPriority w:val="0"/>
    <w:rPr/>
  </w:style>
  <w:style w:type="character" w:customStyle="1" w:styleId="47">
    <w:name w:val="hover3"/>
    <w:basedOn w:val="21"/>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pn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141</Words>
  <Characters>170</Characters>
  <Lines>0</Lines>
  <Paragraphs>0</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2024-07-04T08:51:00Z</dcterms:created>
  <dc:creator>ylkj</dc:creator>
  <cp:lastModifiedBy>asus</cp:lastModifiedBy>
  <cp:lastPrinted>2025-05-23T03:27:00Z</cp:lastPrinted>
  <dcterms:modified xsi:type="dcterms:W3CDTF">2025-05-23T05:39:15Z</dcterms:modified>
  <dc:title>卢氏县公安局执法执勤车辆采购项目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ICV">
    <vt:lpwstr>00BD01ADB3AB41B7943E5B0C5BE87167_12</vt:lpwstr>
  </property>
  <property fmtid="{D5CDD505-2E9C-101B-9397-08002B2CF9AE}" pid="4" name="KSOTemplateDocerSaveRecord">
    <vt:lpwstr>eyJoZGlkIjoiNTNjNTU0OTI3OWIzNDVhYzM5NWM3NDI2ZTc1Y2JmM2UiLCJ1c2VySWQiOiIxMzQ0Nzg0Mzg5In0=</vt:lpwstr>
  </property>
</Properties>
</file>