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1A493">
      <w:pPr>
        <w:ind w:firstLine="840"/>
        <w:jc w:val="center"/>
        <w:rPr>
          <w:rFonts w:cs="Times New Roman" w:asciiTheme="minorEastAsia" w:hAnsiTheme="minorEastAsia"/>
          <w:bCs/>
          <w:color w:val="auto"/>
          <w:sz w:val="42"/>
          <w:szCs w:val="42"/>
        </w:rPr>
      </w:pPr>
    </w:p>
    <w:p w14:paraId="542C854A">
      <w:pPr>
        <w:jc w:val="center"/>
        <w:rPr>
          <w:rFonts w:cs="Times New Roman" w:asciiTheme="minorEastAsia" w:hAnsiTheme="minorEastAsia"/>
          <w:b/>
          <w:bCs/>
          <w:color w:val="auto"/>
          <w:sz w:val="56"/>
          <w:szCs w:val="56"/>
        </w:rPr>
      </w:pPr>
      <w:r>
        <w:rPr>
          <w:rFonts w:hint="eastAsia" w:cs="Times New Roman" w:asciiTheme="minorEastAsia" w:hAnsiTheme="minorEastAsia"/>
          <w:b/>
          <w:bCs/>
          <w:color w:val="auto"/>
          <w:sz w:val="44"/>
          <w:szCs w:val="44"/>
          <w:lang w:eastAsia="zh-CN"/>
        </w:rPr>
        <w:t>三门峡市城乡一体化示范区阳店镇通则式村庄规划编制项目</w:t>
      </w:r>
    </w:p>
    <w:p w14:paraId="3DECAB3E">
      <w:pPr>
        <w:jc w:val="center"/>
        <w:rPr>
          <w:rFonts w:hint="eastAsia" w:cs="Times New Roman" w:asciiTheme="minorEastAsia" w:hAnsiTheme="minorEastAsia"/>
          <w:b/>
          <w:bCs/>
          <w:color w:val="auto"/>
          <w:sz w:val="84"/>
          <w:szCs w:val="84"/>
        </w:rPr>
      </w:pPr>
    </w:p>
    <w:p w14:paraId="4BCD51DB">
      <w:pPr>
        <w:pStyle w:val="21"/>
        <w:rPr>
          <w:rFonts w:hint="eastAsia" w:cs="Times New Roman" w:asciiTheme="minorEastAsia" w:hAnsiTheme="minorEastAsia"/>
          <w:b/>
          <w:bCs/>
          <w:color w:val="auto"/>
          <w:sz w:val="84"/>
          <w:szCs w:val="84"/>
        </w:rPr>
      </w:pPr>
    </w:p>
    <w:p w14:paraId="460D1AAE">
      <w:pPr>
        <w:pStyle w:val="2"/>
        <w:rPr>
          <w:rFonts w:hint="eastAsia"/>
        </w:rPr>
      </w:pPr>
    </w:p>
    <w:p w14:paraId="7EF263EA">
      <w:pPr>
        <w:jc w:val="center"/>
        <w:rPr>
          <w:rFonts w:cs="Times New Roman" w:asciiTheme="minorEastAsia" w:hAnsiTheme="minorEastAsia"/>
          <w:bCs/>
          <w:color w:val="auto"/>
          <w:sz w:val="22"/>
          <w:szCs w:val="22"/>
        </w:rPr>
      </w:pPr>
      <w:r>
        <w:rPr>
          <w:rFonts w:hint="eastAsia" w:cs="Times New Roman" w:asciiTheme="minorEastAsia" w:hAnsiTheme="minorEastAsia"/>
          <w:b/>
          <w:bCs/>
          <w:color w:val="auto"/>
          <w:sz w:val="60"/>
          <w:szCs w:val="60"/>
        </w:rPr>
        <w:t>竞争性磋商文件</w:t>
      </w:r>
    </w:p>
    <w:p w14:paraId="63AD6C34">
      <w:pPr>
        <w:jc w:val="center"/>
        <w:rPr>
          <w:rFonts w:hint="eastAsia" w:cs="Times New Roman" w:asciiTheme="minorEastAsia" w:hAnsiTheme="minorEastAsia"/>
          <w:color w:val="auto"/>
          <w:sz w:val="28"/>
          <w:szCs w:val="28"/>
          <w:highlight w:val="yellow"/>
        </w:rPr>
      </w:pPr>
      <w:r>
        <w:rPr>
          <w:rFonts w:hint="eastAsia" w:cs="Times New Roman" w:asciiTheme="minorEastAsia" w:hAnsiTheme="minorEastAsia"/>
          <w:color w:val="auto"/>
          <w:sz w:val="28"/>
          <w:szCs w:val="28"/>
        </w:rPr>
        <w:t>项目编号：</w:t>
      </w:r>
      <w:r>
        <w:rPr>
          <w:rFonts w:hint="eastAsia" w:cs="Times New Roman" w:asciiTheme="minorEastAsia" w:hAnsiTheme="minorEastAsia"/>
          <w:color w:val="auto"/>
          <w:sz w:val="28"/>
          <w:szCs w:val="28"/>
          <w:lang w:val="en-US" w:eastAsia="zh-CN"/>
        </w:rPr>
        <w:t>SGZ[2025]299-ZC208</w:t>
      </w:r>
    </w:p>
    <w:p w14:paraId="0879836D">
      <w:pPr>
        <w:jc w:val="center"/>
        <w:rPr>
          <w:rFonts w:hint="default" w:cs="Times New Roman" w:asciiTheme="minorEastAsia" w:hAnsiTheme="minorEastAsia"/>
          <w:color w:val="auto"/>
          <w:sz w:val="28"/>
          <w:szCs w:val="28"/>
          <w:highlight w:val="none"/>
          <w:lang w:val="en-US" w:eastAsia="zh-CN"/>
        </w:rPr>
      </w:pPr>
      <w:r>
        <w:rPr>
          <w:rFonts w:hint="eastAsia" w:cs="Times New Roman" w:asciiTheme="minorEastAsia" w:hAnsiTheme="minorEastAsia"/>
          <w:color w:val="auto"/>
          <w:sz w:val="28"/>
          <w:szCs w:val="28"/>
          <w:highlight w:val="none"/>
          <w:lang w:val="en-US" w:eastAsia="zh-CN"/>
        </w:rPr>
        <w:t xml:space="preserve">           示范竞磋采购-2025-26</w:t>
      </w:r>
    </w:p>
    <w:p w14:paraId="696B4FC9">
      <w:pPr>
        <w:jc w:val="center"/>
        <w:rPr>
          <w:rFonts w:asciiTheme="minorEastAsia" w:hAnsiTheme="minorEastAsia" w:eastAsiaTheme="minorEastAsia"/>
          <w:color w:val="auto"/>
        </w:rPr>
      </w:pPr>
    </w:p>
    <w:p w14:paraId="23E8CFFB">
      <w:pPr>
        <w:pStyle w:val="12"/>
        <w:ind w:left="0" w:leftChars="0"/>
        <w:rPr>
          <w:rFonts w:asciiTheme="minorEastAsia" w:hAnsiTheme="minorEastAsia" w:eastAsiaTheme="minorEastAsia"/>
          <w:color w:val="auto"/>
        </w:rPr>
      </w:pPr>
    </w:p>
    <w:p w14:paraId="1EF02F82">
      <w:pPr>
        <w:ind w:firstLine="1820" w:firstLineChars="650"/>
        <w:rPr>
          <w:rFonts w:hint="eastAsia" w:cs="Times New Roman" w:asciiTheme="minorEastAsia" w:hAnsiTheme="minorEastAsia"/>
          <w:color w:val="auto"/>
          <w:sz w:val="28"/>
          <w:szCs w:val="28"/>
        </w:rPr>
      </w:pPr>
    </w:p>
    <w:p w14:paraId="594C2074">
      <w:pPr>
        <w:jc w:val="both"/>
        <w:rPr>
          <w:rFonts w:hint="eastAsia" w:cs="Times New Roman" w:asciiTheme="minorEastAsia" w:hAnsiTheme="minorEastAsia"/>
          <w:color w:val="auto"/>
          <w:sz w:val="28"/>
          <w:szCs w:val="28"/>
        </w:rPr>
      </w:pPr>
    </w:p>
    <w:p w14:paraId="7ED85857">
      <w:pPr>
        <w:jc w:val="both"/>
        <w:rPr>
          <w:rFonts w:hint="eastAsia" w:cs="Times New Roman" w:asciiTheme="minorEastAsia" w:hAnsiTheme="minorEastAsia"/>
          <w:color w:val="auto"/>
          <w:sz w:val="28"/>
          <w:szCs w:val="28"/>
        </w:rPr>
      </w:pPr>
    </w:p>
    <w:p w14:paraId="24E0EBCD">
      <w:pPr>
        <w:ind w:firstLine="1960" w:firstLineChars="700"/>
        <w:jc w:val="both"/>
        <w:rPr>
          <w:rFonts w:hint="eastAsia" w:cs="Times New Roman" w:asciiTheme="minorEastAsia" w:hAnsiTheme="minorEastAsia"/>
          <w:color w:val="auto"/>
          <w:sz w:val="28"/>
          <w:szCs w:val="28"/>
        </w:rPr>
      </w:pPr>
      <w:r>
        <w:rPr>
          <w:rFonts w:hint="eastAsia" w:cs="Times New Roman" w:asciiTheme="minorEastAsia" w:hAnsiTheme="minorEastAsia"/>
          <w:color w:val="auto"/>
          <w:sz w:val="28"/>
          <w:szCs w:val="28"/>
        </w:rPr>
        <w:t>采   购  人：灵宝市阳店镇人民政府</w:t>
      </w:r>
    </w:p>
    <w:p w14:paraId="2D3FF8B3">
      <w:pPr>
        <w:ind w:firstLine="1960" w:firstLineChars="700"/>
        <w:jc w:val="both"/>
        <w:rPr>
          <w:rFonts w:hint="eastAsia" w:cs="Times New Roman" w:asciiTheme="minorEastAsia" w:hAnsiTheme="minorEastAsia"/>
          <w:color w:val="auto"/>
          <w:sz w:val="28"/>
          <w:szCs w:val="28"/>
          <w:lang w:val="en-US" w:eastAsia="zh-CN"/>
        </w:rPr>
      </w:pPr>
      <w:r>
        <w:rPr>
          <w:rFonts w:hint="eastAsia" w:cs="Times New Roman" w:asciiTheme="minorEastAsia" w:hAnsiTheme="minorEastAsia"/>
          <w:color w:val="auto"/>
          <w:sz w:val="28"/>
          <w:szCs w:val="28"/>
        </w:rPr>
        <w:t>代 理 机 构：</w:t>
      </w:r>
      <w:r>
        <w:rPr>
          <w:rFonts w:hint="eastAsia" w:cs="Times New Roman" w:asciiTheme="minorEastAsia" w:hAnsiTheme="minorEastAsia"/>
          <w:color w:val="auto"/>
          <w:sz w:val="28"/>
          <w:szCs w:val="28"/>
          <w:lang w:val="en-US" w:eastAsia="zh-CN"/>
        </w:rPr>
        <w:t>中城恒业设计集团有限公司</w:t>
      </w:r>
    </w:p>
    <w:p w14:paraId="29DB35BE">
      <w:pPr>
        <w:ind w:firstLine="1960" w:firstLineChars="700"/>
        <w:jc w:val="both"/>
        <w:rPr>
          <w:rFonts w:hint="eastAsia"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 xml:space="preserve">     期：二〇二</w:t>
      </w:r>
      <w:r>
        <w:rPr>
          <w:rFonts w:hint="eastAsia" w:cs="Times New Roman" w:asciiTheme="minorEastAsia" w:hAnsiTheme="minorEastAsia"/>
          <w:color w:val="auto"/>
          <w:sz w:val="28"/>
          <w:szCs w:val="28"/>
          <w:lang w:val="en-US" w:eastAsia="zh-CN"/>
        </w:rPr>
        <w:t>五</w:t>
      </w:r>
      <w:r>
        <w:rPr>
          <w:rFonts w:hint="eastAsia" w:cs="Times New Roman" w:asciiTheme="minorEastAsia" w:hAnsiTheme="minorEastAsia"/>
          <w:color w:val="auto"/>
          <w:sz w:val="28"/>
          <w:szCs w:val="28"/>
        </w:rPr>
        <w:t>年</w:t>
      </w:r>
      <w:r>
        <w:rPr>
          <w:rFonts w:hint="eastAsia" w:cs="Times New Roman" w:asciiTheme="minorEastAsia" w:hAnsiTheme="minorEastAsia"/>
          <w:color w:val="auto"/>
          <w:sz w:val="28"/>
          <w:szCs w:val="28"/>
          <w:lang w:val="en-US" w:eastAsia="zh-CN"/>
        </w:rPr>
        <w:t>七</w:t>
      </w:r>
      <w:r>
        <w:rPr>
          <w:rFonts w:hint="eastAsia" w:cs="Times New Roman" w:asciiTheme="minorEastAsia" w:hAnsiTheme="minorEastAsia"/>
          <w:color w:val="auto"/>
          <w:sz w:val="28"/>
          <w:szCs w:val="28"/>
        </w:rPr>
        <w:t>月</w:t>
      </w:r>
    </w:p>
    <w:p w14:paraId="0286897E">
      <w:pPr>
        <w:ind w:firstLine="562"/>
        <w:jc w:val="center"/>
        <w:rPr>
          <w:rFonts w:cs="Times New Roman" w:asciiTheme="minorEastAsia" w:hAnsiTheme="minorEastAsia"/>
          <w:b/>
          <w:color w:val="auto"/>
          <w:sz w:val="28"/>
          <w:szCs w:val="28"/>
          <w:highlight w:val="yellow"/>
        </w:rPr>
        <w:sectPr>
          <w:pgSz w:w="11906" w:h="16838"/>
          <w:pgMar w:top="1440" w:right="1576" w:bottom="1440" w:left="1576" w:header="851" w:footer="992" w:gutter="0"/>
          <w:pgNumType w:start="1" w:chapStyle="1"/>
          <w:cols w:space="425" w:num="1"/>
          <w:docGrid w:type="lines" w:linePitch="312" w:charSpace="0"/>
        </w:sectPr>
      </w:pPr>
    </w:p>
    <w:sdt>
      <w:sdtPr>
        <w:rPr>
          <w:rFonts w:asciiTheme="minorHAnsi" w:hAnsiTheme="minorHAnsi" w:eastAsiaTheme="minorEastAsia" w:cstheme="minorBidi"/>
          <w:b w:val="0"/>
          <w:bCs w:val="0"/>
          <w:color w:val="auto"/>
          <w:kern w:val="2"/>
          <w:sz w:val="21"/>
          <w:szCs w:val="22"/>
          <w:lang w:val="zh-CN"/>
        </w:rPr>
        <w:id w:val="74117142"/>
      </w:sdtPr>
      <w:sdtEndPr>
        <w:rPr>
          <w:rFonts w:hint="eastAsia" w:ascii="宋体" w:hAnsi="宋体" w:eastAsia="宋体" w:cs="宋体"/>
          <w:b w:val="0"/>
          <w:bCs w:val="0"/>
          <w:color w:val="auto"/>
          <w:kern w:val="2"/>
          <w:sz w:val="28"/>
          <w:szCs w:val="28"/>
          <w:lang w:val="en-US"/>
        </w:rPr>
      </w:sdtEndPr>
      <w:sdtContent>
        <w:p w14:paraId="6031AD4E">
          <w:pPr>
            <w:pStyle w:val="36"/>
            <w:pageBreakBefore w:val="0"/>
            <w:kinsoku/>
            <w:wordWrap/>
            <w:overflowPunct/>
            <w:topLinePunct w:val="0"/>
            <w:autoSpaceDE/>
            <w:autoSpaceDN/>
            <w:bidi w:val="0"/>
            <w:adjustRightInd/>
            <w:snapToGrid/>
            <w:spacing w:line="480" w:lineRule="auto"/>
            <w:ind w:firstLine="420"/>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highlight w:val="none"/>
              <w:lang w:val="zh-CN"/>
            </w:rPr>
            <w:t>目  录</w:t>
          </w:r>
        </w:p>
        <w:p w14:paraId="32FCA1CC">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_Toc30992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0"/>
              <w:sz w:val="28"/>
              <w:szCs w:val="28"/>
            </w:rPr>
            <w:t>第一章</w:t>
          </w:r>
          <w:r>
            <w:rPr>
              <w:rFonts w:hint="eastAsia" w:ascii="宋体" w:hAnsi="宋体" w:eastAsia="宋体" w:cs="宋体"/>
              <w:bCs/>
              <w:color w:val="auto"/>
              <w:kern w:val="0"/>
              <w:sz w:val="28"/>
              <w:szCs w:val="28"/>
              <w:lang w:val="en-US" w:eastAsia="zh-CN"/>
            </w:rPr>
            <w:t xml:space="preserve">  </w:t>
          </w:r>
          <w:r>
            <w:rPr>
              <w:rFonts w:hint="eastAsia" w:ascii="宋体" w:hAnsi="宋体" w:eastAsia="宋体" w:cs="宋体"/>
              <w:bCs/>
              <w:color w:val="auto"/>
              <w:kern w:val="0"/>
              <w:sz w:val="28"/>
              <w:szCs w:val="28"/>
            </w:rPr>
            <w:t>竞争性磋商公告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_Toc30992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3826C54">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_Toc23158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_Toc23158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5B2BF01F">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技术要求以及相关服务内容</w:t>
          </w:r>
          <w:r>
            <w:rPr>
              <w:rFonts w:hint="eastAsia" w:ascii="宋体" w:hAnsi="宋体" w:eastAsia="宋体" w:cs="宋体"/>
              <w:color w:val="auto"/>
              <w:sz w:val="28"/>
              <w:szCs w:val="28"/>
            </w:rPr>
            <w:tab/>
          </w:r>
          <w:r>
            <w:rPr>
              <w:rFonts w:hint="eastAsia" w:ascii="宋体" w:hAnsi="宋体" w:eastAsia="宋体" w:cs="宋体"/>
              <w:color w:val="auto"/>
              <w:sz w:val="28"/>
              <w:szCs w:val="28"/>
              <w:lang w:val="en-US" w:eastAsia="zh-CN"/>
            </w:rPr>
            <w:t>20</w:t>
          </w:r>
          <w:r>
            <w:rPr>
              <w:rFonts w:hint="eastAsia" w:ascii="宋体" w:hAnsi="宋体" w:eastAsia="宋体" w:cs="宋体"/>
              <w:color w:val="auto"/>
              <w:sz w:val="28"/>
              <w:szCs w:val="28"/>
            </w:rPr>
            <w:fldChar w:fldCharType="end"/>
          </w:r>
        </w:p>
        <w:p w14:paraId="16711FF9">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_Toc20385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第四章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合同条款及合同文件格式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_Toc20385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EE582C">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_Toc30880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评审标准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_Toc30880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49D0A62A">
          <w:pPr>
            <w:pStyle w:val="16"/>
            <w:pageBreakBefore w:val="0"/>
            <w:tabs>
              <w:tab w:val="right" w:leader="dot" w:pos="9790"/>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_Toc27694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第六章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磋商文件格式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_Toc27694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6C4F0171">
          <w:pPr>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sdtContent>
    </w:sdt>
    <w:p w14:paraId="4526EE6A">
      <w:pPr>
        <w:spacing w:line="520" w:lineRule="exact"/>
        <w:rPr>
          <w:rFonts w:cs="Times New Roman" w:asciiTheme="minorEastAsia" w:hAnsiTheme="minorEastAsia"/>
          <w:color w:val="auto"/>
          <w:kern w:val="0"/>
          <w:sz w:val="28"/>
          <w:szCs w:val="24"/>
        </w:rPr>
      </w:pPr>
    </w:p>
    <w:p w14:paraId="4242A32A">
      <w:pPr>
        <w:spacing w:line="520" w:lineRule="exact"/>
        <w:rPr>
          <w:rFonts w:cs="Times New Roman" w:asciiTheme="minorEastAsia" w:hAnsiTheme="minorEastAsia"/>
          <w:color w:val="auto"/>
          <w:kern w:val="0"/>
          <w:sz w:val="28"/>
          <w:szCs w:val="24"/>
        </w:rPr>
      </w:pPr>
    </w:p>
    <w:p w14:paraId="6F4565F0">
      <w:pPr>
        <w:spacing w:line="520" w:lineRule="exact"/>
        <w:rPr>
          <w:rFonts w:cs="Times New Roman" w:asciiTheme="minorEastAsia" w:hAnsiTheme="minorEastAsia"/>
          <w:color w:val="auto"/>
          <w:kern w:val="0"/>
          <w:sz w:val="28"/>
          <w:szCs w:val="24"/>
        </w:rPr>
      </w:pPr>
    </w:p>
    <w:p w14:paraId="02187C5D">
      <w:pPr>
        <w:spacing w:line="520" w:lineRule="exact"/>
        <w:rPr>
          <w:rFonts w:cs="Times New Roman" w:asciiTheme="minorEastAsia" w:hAnsiTheme="minorEastAsia"/>
          <w:color w:val="auto"/>
          <w:kern w:val="0"/>
          <w:sz w:val="28"/>
          <w:szCs w:val="24"/>
        </w:rPr>
      </w:pPr>
    </w:p>
    <w:p w14:paraId="7CCC7CA0">
      <w:pPr>
        <w:spacing w:line="520" w:lineRule="exact"/>
        <w:rPr>
          <w:rFonts w:cs="Times New Roman" w:asciiTheme="minorEastAsia" w:hAnsiTheme="minorEastAsia"/>
          <w:color w:val="auto"/>
          <w:kern w:val="0"/>
          <w:sz w:val="28"/>
          <w:szCs w:val="24"/>
        </w:rPr>
      </w:pPr>
    </w:p>
    <w:p w14:paraId="42C01F7C">
      <w:pPr>
        <w:spacing w:line="520" w:lineRule="exact"/>
        <w:rPr>
          <w:rFonts w:cs="Times New Roman" w:asciiTheme="minorEastAsia" w:hAnsiTheme="minorEastAsia"/>
          <w:color w:val="auto"/>
          <w:kern w:val="0"/>
          <w:sz w:val="28"/>
          <w:szCs w:val="24"/>
        </w:rPr>
      </w:pPr>
    </w:p>
    <w:p w14:paraId="4A2474B1">
      <w:pPr>
        <w:spacing w:line="520" w:lineRule="exact"/>
        <w:rPr>
          <w:rFonts w:cs="Times New Roman" w:asciiTheme="minorEastAsia" w:hAnsiTheme="minorEastAsia"/>
          <w:color w:val="auto"/>
          <w:kern w:val="0"/>
          <w:sz w:val="28"/>
          <w:szCs w:val="24"/>
        </w:rPr>
      </w:pPr>
    </w:p>
    <w:p w14:paraId="604F01DE">
      <w:pPr>
        <w:spacing w:line="520" w:lineRule="exact"/>
        <w:rPr>
          <w:rFonts w:cs="Times New Roman" w:asciiTheme="minorEastAsia" w:hAnsiTheme="minorEastAsia"/>
          <w:color w:val="auto"/>
          <w:kern w:val="0"/>
          <w:sz w:val="28"/>
          <w:szCs w:val="24"/>
        </w:rPr>
      </w:pPr>
    </w:p>
    <w:p w14:paraId="52521BCC">
      <w:pPr>
        <w:spacing w:line="520" w:lineRule="exact"/>
        <w:rPr>
          <w:rFonts w:cs="Times New Roman" w:asciiTheme="minorEastAsia" w:hAnsiTheme="minorEastAsia"/>
          <w:color w:val="auto"/>
          <w:kern w:val="0"/>
          <w:sz w:val="28"/>
          <w:szCs w:val="24"/>
        </w:rPr>
      </w:pPr>
    </w:p>
    <w:p w14:paraId="3D719C49">
      <w:pPr>
        <w:spacing w:line="520" w:lineRule="exact"/>
        <w:rPr>
          <w:rFonts w:cs="Times New Roman" w:asciiTheme="minorEastAsia" w:hAnsiTheme="minorEastAsia"/>
          <w:color w:val="auto"/>
          <w:kern w:val="0"/>
          <w:sz w:val="28"/>
          <w:szCs w:val="24"/>
        </w:rPr>
      </w:pPr>
    </w:p>
    <w:p w14:paraId="13A99CF8">
      <w:pPr>
        <w:spacing w:line="520" w:lineRule="exact"/>
        <w:rPr>
          <w:rFonts w:cs="Times New Roman" w:asciiTheme="minorEastAsia" w:hAnsiTheme="minorEastAsia"/>
          <w:color w:val="auto"/>
          <w:kern w:val="0"/>
          <w:sz w:val="28"/>
          <w:szCs w:val="24"/>
        </w:rPr>
      </w:pPr>
      <w:r>
        <w:rPr>
          <w:rFonts w:cs="Times New Roman" w:asciiTheme="minorEastAsia" w:hAnsiTheme="minorEastAsia"/>
          <w:color w:val="auto"/>
          <w:kern w:val="0"/>
          <w:sz w:val="28"/>
          <w:szCs w:val="24"/>
        </w:rPr>
        <w:br w:type="textWrapping"/>
      </w:r>
    </w:p>
    <w:p w14:paraId="09422D36">
      <w:pPr>
        <w:pStyle w:val="8"/>
        <w:ind w:firstLine="480"/>
        <w:rPr>
          <w:rFonts w:asciiTheme="minorEastAsia" w:hAnsiTheme="minorEastAsia" w:eastAsiaTheme="minorEastAsia"/>
          <w:color w:val="auto"/>
        </w:rPr>
      </w:pPr>
    </w:p>
    <w:p w14:paraId="6EF7C111">
      <w:pPr>
        <w:spacing w:line="520" w:lineRule="exact"/>
        <w:rPr>
          <w:rFonts w:cs="Times New Roman" w:asciiTheme="minorEastAsia" w:hAnsiTheme="minorEastAsia"/>
          <w:color w:val="auto"/>
          <w:kern w:val="0"/>
          <w:sz w:val="28"/>
          <w:szCs w:val="24"/>
        </w:rPr>
      </w:pPr>
    </w:p>
    <w:p w14:paraId="29C0F1CC">
      <w:pPr>
        <w:spacing w:line="520" w:lineRule="exact"/>
        <w:rPr>
          <w:rFonts w:cs="Times New Roman" w:asciiTheme="minorEastAsia" w:hAnsiTheme="minorEastAsia"/>
          <w:color w:val="auto"/>
          <w:kern w:val="0"/>
          <w:sz w:val="28"/>
          <w:szCs w:val="24"/>
        </w:rPr>
        <w:sectPr>
          <w:footerReference r:id="rId3" w:type="default"/>
          <w:pgSz w:w="11910" w:h="16850"/>
          <w:pgMar w:top="1400" w:right="960" w:bottom="880" w:left="1160" w:header="706" w:footer="691" w:gutter="0"/>
          <w:pgNumType w:fmt="decimal" w:start="1"/>
          <w:cols w:space="720" w:num="1"/>
        </w:sectPr>
      </w:pPr>
    </w:p>
    <w:p w14:paraId="09C88B85">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kern w:val="0"/>
          <w:sz w:val="28"/>
          <w:szCs w:val="28"/>
        </w:rPr>
      </w:pPr>
      <w:bookmarkStart w:id="0" w:name="_Toc30992"/>
      <w:bookmarkStart w:id="1" w:name="_Toc109675032"/>
      <w:bookmarkStart w:id="2" w:name="_Toc145065050"/>
      <w:r>
        <w:rPr>
          <w:rFonts w:hint="eastAsia" w:ascii="宋体" w:hAnsi="宋体" w:eastAsia="宋体" w:cs="宋体"/>
          <w:b/>
          <w:bCs/>
          <w:color w:val="auto"/>
          <w:kern w:val="0"/>
          <w:sz w:val="28"/>
          <w:szCs w:val="28"/>
        </w:rPr>
        <w:t>第一章</w:t>
      </w:r>
      <w:r>
        <w:rPr>
          <w:rFonts w:hint="eastAsia" w:ascii="宋体" w:hAnsi="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竞争性磋商公告</w:t>
      </w:r>
      <w:bookmarkEnd w:id="0"/>
      <w:bookmarkEnd w:id="1"/>
      <w:bookmarkEnd w:id="2"/>
    </w:p>
    <w:p w14:paraId="7B657A18">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75DF720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三门峡市城乡一体化示范区阳店镇通则式村庄规划编制项目</w:t>
      </w:r>
      <w:r>
        <w:rPr>
          <w:rFonts w:hint="eastAsia" w:ascii="宋体" w:hAnsi="宋体" w:eastAsia="宋体" w:cs="宋体"/>
          <w:color w:val="auto"/>
          <w:sz w:val="24"/>
          <w:szCs w:val="24"/>
        </w:rPr>
        <w:t>的潜在投标人应在三门峡市公共资源交易中心网获取磋商文件，并</w:t>
      </w:r>
      <w:r>
        <w:rPr>
          <w:rFonts w:hint="eastAsia" w:ascii="宋体" w:hAnsi="宋体" w:eastAsia="宋体" w:cs="宋体"/>
          <w:color w:val="auto"/>
          <w:sz w:val="24"/>
          <w:szCs w:val="24"/>
          <w:lang w:eastAsia="zh-CN"/>
        </w:rPr>
        <w:t>于202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lang w:eastAsia="zh-CN"/>
        </w:rPr>
        <w:t>日0</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时</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highlight w:val="none"/>
          <w:lang w:eastAsia="zh-CN"/>
        </w:rPr>
        <w:t>（北京时间）前递交响应文件。</w:t>
      </w:r>
    </w:p>
    <w:p w14:paraId="5A7321E4">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一、项目基本情况</w:t>
      </w:r>
    </w:p>
    <w:p w14:paraId="7F8EB40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1.项目编号：</w:t>
      </w:r>
      <w:r>
        <w:rPr>
          <w:rFonts w:hint="eastAsia" w:ascii="宋体" w:hAnsi="宋体" w:eastAsia="宋体" w:cs="宋体"/>
          <w:color w:val="auto"/>
          <w:sz w:val="24"/>
          <w:szCs w:val="24"/>
          <w:highlight w:val="none"/>
          <w:lang w:val="en-US" w:eastAsia="zh-CN"/>
        </w:rPr>
        <w:t>SGZ[2025]299-ZC208</w:t>
      </w:r>
      <w:r>
        <w:rPr>
          <w:rFonts w:hint="eastAsia" w:ascii="宋体" w:hAnsi="宋体" w:eastAsia="宋体" w:cs="宋体"/>
          <w:color w:val="auto"/>
          <w:sz w:val="24"/>
          <w:szCs w:val="24"/>
          <w:highlight w:val="none"/>
          <w:lang w:eastAsia="zh-CN"/>
        </w:rPr>
        <w:t>、示范竞磋采购-2025-26</w:t>
      </w:r>
    </w:p>
    <w:p w14:paraId="5BD0631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2.项目名称：</w:t>
      </w:r>
      <w:r>
        <w:rPr>
          <w:rFonts w:hint="eastAsia" w:ascii="宋体" w:hAnsi="宋体" w:eastAsia="宋体" w:cs="宋体"/>
          <w:color w:val="auto"/>
          <w:sz w:val="24"/>
          <w:szCs w:val="24"/>
          <w:lang w:eastAsia="zh-CN"/>
        </w:rPr>
        <w:t>三门峡市城乡一体化示范区阳店镇通则式村庄规划编制项目</w:t>
      </w:r>
    </w:p>
    <w:p w14:paraId="7DF4976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3.采购方式：竞争性磋商</w:t>
      </w:r>
    </w:p>
    <w:p w14:paraId="7987D57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4.预算金额：</w:t>
      </w:r>
      <w:r>
        <w:rPr>
          <w:rFonts w:hint="eastAsia" w:ascii="宋体" w:hAnsi="宋体" w:eastAsia="宋体" w:cs="宋体"/>
          <w:color w:val="auto"/>
          <w:sz w:val="24"/>
          <w:szCs w:val="24"/>
          <w:lang w:val="en-US" w:eastAsia="zh-CN"/>
        </w:rPr>
        <w:t>1400000</w:t>
      </w:r>
      <w:r>
        <w:rPr>
          <w:rFonts w:hint="eastAsia" w:ascii="宋体" w:hAnsi="宋体" w:eastAsia="宋体" w:cs="宋体"/>
          <w:color w:val="auto"/>
          <w:sz w:val="24"/>
          <w:szCs w:val="24"/>
        </w:rPr>
        <w:t>.00元</w:t>
      </w:r>
    </w:p>
    <w:p w14:paraId="0D8AA30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1400000</w:t>
      </w:r>
      <w:r>
        <w:rPr>
          <w:rFonts w:hint="eastAsia" w:ascii="宋体" w:hAnsi="宋体" w:eastAsia="宋体" w:cs="宋体"/>
          <w:color w:val="auto"/>
          <w:sz w:val="24"/>
          <w:szCs w:val="24"/>
        </w:rPr>
        <w:t>.00元</w:t>
      </w:r>
    </w:p>
    <w:tbl>
      <w:tblPr>
        <w:tblStyle w:val="2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389"/>
        <w:gridCol w:w="2271"/>
        <w:gridCol w:w="1124"/>
        <w:gridCol w:w="1447"/>
        <w:gridCol w:w="1468"/>
        <w:gridCol w:w="1395"/>
      </w:tblGrid>
      <w:tr w14:paraId="65C268FD">
        <w:tblPrEx>
          <w:tblCellMar>
            <w:top w:w="0" w:type="dxa"/>
            <w:left w:w="108" w:type="dxa"/>
            <w:bottom w:w="0" w:type="dxa"/>
            <w:right w:w="108" w:type="dxa"/>
          </w:tblCellMar>
        </w:tblPrEx>
        <w:trPr>
          <w:trHeight w:val="933" w:hRule="atLeast"/>
          <w:jc w:val="center"/>
        </w:trPr>
        <w:tc>
          <w:tcPr>
            <w:tcW w:w="558" w:type="dxa"/>
            <w:vAlign w:val="center"/>
          </w:tcPr>
          <w:p w14:paraId="66697CA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1389" w:type="dxa"/>
            <w:vAlign w:val="center"/>
          </w:tcPr>
          <w:p w14:paraId="1581A441">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包号</w:t>
            </w:r>
          </w:p>
        </w:tc>
        <w:tc>
          <w:tcPr>
            <w:tcW w:w="2271" w:type="dxa"/>
            <w:vAlign w:val="center"/>
          </w:tcPr>
          <w:p w14:paraId="1292A92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包名称</w:t>
            </w:r>
          </w:p>
        </w:tc>
        <w:tc>
          <w:tcPr>
            <w:tcW w:w="1124" w:type="dxa"/>
            <w:vAlign w:val="center"/>
          </w:tcPr>
          <w:p w14:paraId="0DF9D548">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包预算</w:t>
            </w:r>
          </w:p>
          <w:p w14:paraId="2501218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w:t>
            </w:r>
          </w:p>
        </w:tc>
        <w:tc>
          <w:tcPr>
            <w:tcW w:w="1447" w:type="dxa"/>
            <w:vAlign w:val="center"/>
          </w:tcPr>
          <w:p w14:paraId="17A90714">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包最高限价（元）</w:t>
            </w:r>
          </w:p>
        </w:tc>
        <w:tc>
          <w:tcPr>
            <w:tcW w:w="1468" w:type="dxa"/>
            <w:vAlign w:val="center"/>
          </w:tcPr>
          <w:p w14:paraId="592279C8">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是否专门面向中小企业</w:t>
            </w:r>
          </w:p>
        </w:tc>
        <w:tc>
          <w:tcPr>
            <w:tcW w:w="1395" w:type="dxa"/>
            <w:vAlign w:val="center"/>
          </w:tcPr>
          <w:p w14:paraId="7894476A">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采购预留金额（元）</w:t>
            </w:r>
          </w:p>
        </w:tc>
      </w:tr>
      <w:tr w14:paraId="33CF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558" w:type="dxa"/>
            <w:vAlign w:val="center"/>
          </w:tcPr>
          <w:p w14:paraId="1DCBDB05">
            <w:pPr>
              <w:keepNext w:val="0"/>
              <w:keepLines w:val="0"/>
              <w:pageBreakBefore w:val="0"/>
              <w:widowControl/>
              <w:kinsoku/>
              <w:overflowPunct/>
              <w:topLinePunct w:val="0"/>
              <w:autoSpaceDE/>
              <w:autoSpaceDN/>
              <w:bidi w:val="0"/>
              <w:adjustRightInd/>
              <w:snapToGrid/>
              <w:spacing w:line="360" w:lineRule="auto"/>
              <w:ind w:firstLine="120" w:firstLineChars="5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389" w:type="dxa"/>
            <w:vAlign w:val="center"/>
          </w:tcPr>
          <w:p w14:paraId="62D7C5D6">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SGZ[2025]299-ZC208-1</w:t>
            </w:r>
          </w:p>
        </w:tc>
        <w:tc>
          <w:tcPr>
            <w:tcW w:w="2271" w:type="dxa"/>
            <w:vAlign w:val="center"/>
          </w:tcPr>
          <w:p w14:paraId="15148B5E">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三门峡市城乡一体化示范区阳店镇通则式村庄规划编制项目</w:t>
            </w:r>
          </w:p>
        </w:tc>
        <w:tc>
          <w:tcPr>
            <w:tcW w:w="1124" w:type="dxa"/>
            <w:vAlign w:val="center"/>
          </w:tcPr>
          <w:p w14:paraId="6F722182">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1400000</w:t>
            </w:r>
          </w:p>
        </w:tc>
        <w:tc>
          <w:tcPr>
            <w:tcW w:w="1447" w:type="dxa"/>
            <w:vAlign w:val="center"/>
          </w:tcPr>
          <w:p w14:paraId="6AB804DC">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1400000</w:t>
            </w:r>
          </w:p>
        </w:tc>
        <w:tc>
          <w:tcPr>
            <w:tcW w:w="1468" w:type="dxa"/>
            <w:vAlign w:val="center"/>
          </w:tcPr>
          <w:p w14:paraId="3ACF5067">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1395" w:type="dxa"/>
            <w:vAlign w:val="center"/>
          </w:tcPr>
          <w:p w14:paraId="152DE133">
            <w:pPr>
              <w:keepNext w:val="0"/>
              <w:keepLines w:val="0"/>
              <w:pageBreakBefore w:val="0"/>
              <w:widowControl/>
              <w:kinsoku/>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1400000</w:t>
            </w:r>
          </w:p>
        </w:tc>
      </w:tr>
    </w:tbl>
    <w:p w14:paraId="244F5AC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14:paraId="30FE47B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5.1</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r>
        <w:rPr>
          <w:rFonts w:hint="eastAsia" w:ascii="宋体" w:hAnsi="宋体" w:eastAsia="宋体" w:cs="宋体"/>
          <w:color w:val="auto"/>
          <w:sz w:val="24"/>
          <w:szCs w:val="24"/>
          <w:lang w:val="en-US" w:eastAsia="zh-CN"/>
        </w:rPr>
        <w:t>本项目包含阳店镇（28个村）村庄规划编制项目全部内容，其中包含村庄整体规划、公共服务设施建设规划、生态环境保护与修复规划、特色产业发展规划等，并按要求提交成果文件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具体内容详见第三章技术要求以及相关服务内容；</w:t>
      </w:r>
    </w:p>
    <w:p w14:paraId="4F48708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5.2资金来源：财政资金，已落实</w:t>
      </w:r>
      <w:r>
        <w:rPr>
          <w:rFonts w:hint="eastAsia" w:ascii="宋体" w:hAnsi="宋体" w:eastAsia="宋体" w:cs="宋体"/>
          <w:color w:val="auto"/>
          <w:sz w:val="24"/>
          <w:szCs w:val="24"/>
          <w:lang w:eastAsia="zh-CN"/>
        </w:rPr>
        <w:t>；</w:t>
      </w:r>
    </w:p>
    <w:p w14:paraId="129CADF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5.3服务期</w:t>
      </w:r>
      <w:r>
        <w:rPr>
          <w:rFonts w:hint="eastAsia" w:ascii="宋体" w:hAnsi="宋体" w:eastAsia="宋体" w:cs="宋体"/>
          <w:color w:val="auto"/>
          <w:sz w:val="24"/>
          <w:szCs w:val="24"/>
          <w:lang w:val="en-US" w:eastAsia="zh-CN"/>
        </w:rPr>
        <w:t>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合同签订之日起90日历天内完成；</w:t>
      </w:r>
    </w:p>
    <w:p w14:paraId="167BE9E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5.4质量要求：</w:t>
      </w:r>
      <w:r>
        <w:rPr>
          <w:rFonts w:hint="eastAsia" w:ascii="宋体" w:hAnsi="宋体" w:eastAsia="宋体" w:cs="宋体"/>
          <w:color w:val="auto"/>
          <w:sz w:val="24"/>
          <w:szCs w:val="24"/>
          <w:lang w:eastAsia="zh-CN"/>
        </w:rPr>
        <w:t>符合国家、行业及地方现行相关法律法规、规范及技术标准，满足采购人要求；</w:t>
      </w:r>
    </w:p>
    <w:p w14:paraId="2407310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6、合同履行期限：按合同约定执行</w:t>
      </w:r>
      <w:r>
        <w:rPr>
          <w:rFonts w:hint="eastAsia" w:ascii="宋体" w:hAnsi="宋体" w:eastAsia="宋体" w:cs="宋体"/>
          <w:color w:val="auto"/>
          <w:sz w:val="24"/>
          <w:szCs w:val="24"/>
          <w:lang w:eastAsia="zh-CN"/>
        </w:rPr>
        <w:t>；</w:t>
      </w:r>
    </w:p>
    <w:p w14:paraId="0F449D0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14:paraId="5A48B252">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8、是否接受进口产品：否</w:t>
      </w:r>
    </w:p>
    <w:p w14:paraId="2DFA63B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9、是否为只面向中小企业采购：</w:t>
      </w:r>
      <w:r>
        <w:rPr>
          <w:rFonts w:hint="eastAsia" w:ascii="宋体" w:hAnsi="宋体" w:eastAsia="宋体" w:cs="宋体"/>
          <w:color w:val="auto"/>
          <w:sz w:val="24"/>
          <w:szCs w:val="24"/>
          <w:lang w:val="en-US" w:eastAsia="zh-CN"/>
        </w:rPr>
        <w:t>是</w:t>
      </w:r>
    </w:p>
    <w:p w14:paraId="610F288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二、申请人资格要求</w:t>
      </w:r>
    </w:p>
    <w:p w14:paraId="60CD08B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B40543D">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2.落实政府采购政策满足的资格要求：本项目专门面向中小微企业采购项目，执行优先采购节能环保、环境标志性产品，促进中小企业（监狱企业、残疾人福利性企业）发展等政府采购政策；   </w:t>
      </w:r>
    </w:p>
    <w:p w14:paraId="22983F9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3C33CB4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3.1、供应商具有独立承担民事责任的能力（具有有效的营业执照或事业单位法人证书）；</w:t>
      </w:r>
    </w:p>
    <w:p w14:paraId="74FED418">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3.2、供应商须具有</w:t>
      </w:r>
      <w:r>
        <w:rPr>
          <w:rFonts w:hint="eastAsia" w:ascii="宋体" w:hAnsi="宋体" w:eastAsia="宋体" w:cs="宋体"/>
          <w:color w:val="auto"/>
          <w:sz w:val="24"/>
          <w:szCs w:val="24"/>
          <w:lang w:eastAsia="zh-Hans"/>
        </w:rPr>
        <w:t>相关主管部门核发的城乡规划编制乙级及以上资质或土地规划乙级及以上资质</w:t>
      </w:r>
      <w:r>
        <w:rPr>
          <w:rFonts w:hint="eastAsia" w:ascii="宋体" w:hAnsi="宋体" w:eastAsia="宋体" w:cs="宋体"/>
          <w:color w:val="auto"/>
          <w:sz w:val="24"/>
          <w:szCs w:val="24"/>
          <w:lang w:eastAsia="zh-CN"/>
        </w:rPr>
        <w:t>；</w:t>
      </w:r>
    </w:p>
    <w:p w14:paraId="7471185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eastAsia="宋体" w:cs="宋体"/>
          <w:color w:val="auto"/>
          <w:sz w:val="24"/>
          <w:szCs w:val="24"/>
          <w:lang w:eastAsia="zh-Hans"/>
        </w:rPr>
        <w:t>拟派项目负责人须具有相关专业（</w:t>
      </w:r>
      <w:r>
        <w:rPr>
          <w:rFonts w:hint="eastAsia" w:ascii="宋体" w:hAnsi="宋体" w:eastAsia="宋体" w:cs="宋体"/>
          <w:color w:val="auto"/>
          <w:sz w:val="24"/>
          <w:szCs w:val="24"/>
          <w:lang w:eastAsia="zh-CN"/>
        </w:rPr>
        <w:t>城乡</w:t>
      </w:r>
      <w:r>
        <w:rPr>
          <w:rFonts w:hint="eastAsia" w:ascii="宋体" w:hAnsi="宋体" w:eastAsia="宋体" w:cs="宋体"/>
          <w:color w:val="auto"/>
          <w:sz w:val="24"/>
          <w:szCs w:val="24"/>
          <w:lang w:eastAsia="zh-Hans"/>
        </w:rPr>
        <w:t>规划、</w:t>
      </w:r>
      <w:r>
        <w:rPr>
          <w:rFonts w:hint="eastAsia" w:ascii="宋体" w:hAnsi="宋体" w:eastAsia="宋体" w:cs="宋体"/>
          <w:color w:val="auto"/>
          <w:sz w:val="24"/>
          <w:szCs w:val="24"/>
          <w:lang w:eastAsia="zh-CN"/>
        </w:rPr>
        <w:t>城市规划、</w:t>
      </w:r>
      <w:r>
        <w:rPr>
          <w:rFonts w:hint="eastAsia" w:ascii="宋体" w:hAnsi="宋体" w:eastAsia="宋体" w:cs="宋体"/>
          <w:color w:val="auto"/>
          <w:sz w:val="24"/>
          <w:szCs w:val="24"/>
          <w:lang w:eastAsia="zh-Hans"/>
        </w:rPr>
        <w:t>土地</w:t>
      </w:r>
      <w:r>
        <w:rPr>
          <w:rFonts w:hint="eastAsia" w:ascii="宋体" w:hAnsi="宋体" w:eastAsia="宋体" w:cs="宋体"/>
          <w:color w:val="auto"/>
          <w:sz w:val="24"/>
          <w:szCs w:val="24"/>
          <w:lang w:eastAsia="zh-CN"/>
        </w:rPr>
        <w:t>规划</w:t>
      </w:r>
      <w:r>
        <w:rPr>
          <w:rFonts w:hint="eastAsia" w:ascii="宋体" w:hAnsi="宋体" w:eastAsia="宋体" w:cs="宋体"/>
          <w:color w:val="auto"/>
          <w:sz w:val="24"/>
          <w:szCs w:val="24"/>
          <w:lang w:eastAsia="zh-Hans"/>
        </w:rPr>
        <w:t>）中级及以上职称或注册城乡规划师执业资格,且为本单位正式员工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并提供</w:t>
      </w:r>
      <w:r>
        <w:rPr>
          <w:rFonts w:hint="eastAsia" w:ascii="宋体" w:hAnsi="宋体" w:eastAsia="宋体" w:cs="宋体"/>
          <w:color w:val="auto"/>
          <w:sz w:val="24"/>
          <w:szCs w:val="24"/>
          <w:lang w:val="en-US" w:eastAsia="zh-CN"/>
        </w:rPr>
        <w:t>社保缴纳材料（若为刚入职新进人员，提供情况说明）</w:t>
      </w:r>
      <w:r>
        <w:rPr>
          <w:rFonts w:hint="eastAsia" w:ascii="宋体" w:hAnsi="宋体" w:eastAsia="宋体" w:cs="宋体"/>
          <w:color w:val="auto"/>
          <w:sz w:val="24"/>
          <w:szCs w:val="24"/>
        </w:rPr>
        <w:t>；</w:t>
      </w:r>
    </w:p>
    <w:p w14:paraId="58D66916">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3.4、供应商须承诺本企业无商业贿赂和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提供承诺书，格式自拟）</w:t>
      </w:r>
      <w:r>
        <w:rPr>
          <w:rFonts w:hint="eastAsia" w:ascii="宋体" w:hAnsi="宋体" w:eastAsia="宋体" w:cs="宋体"/>
          <w:color w:val="auto"/>
          <w:sz w:val="24"/>
          <w:szCs w:val="24"/>
        </w:rPr>
        <w:t>；</w:t>
      </w:r>
    </w:p>
    <w:p w14:paraId="35B5EBA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p w14:paraId="35FF9EE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3.6、本项目不接受联合体投标</w:t>
      </w:r>
      <w:r>
        <w:rPr>
          <w:rFonts w:hint="eastAsia" w:ascii="宋体" w:hAnsi="宋体" w:eastAsia="宋体" w:cs="宋体"/>
          <w:color w:val="auto"/>
          <w:sz w:val="24"/>
          <w:szCs w:val="24"/>
          <w:lang w:eastAsia="zh-CN"/>
        </w:rPr>
        <w:t>；</w:t>
      </w:r>
    </w:p>
    <w:p w14:paraId="47045B9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lang w:eastAsia="zh-CN"/>
        </w:rPr>
        <w:t>本次磋商实行资格后审，资格审查的具体要求详见竞争性磋商文件。</w:t>
      </w:r>
    </w:p>
    <w:p w14:paraId="2FFA216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14:paraId="2839015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日，每天上午00:00至12:00，下午12:00至23:59（北京时间，法定节假日除外。）</w:t>
      </w:r>
    </w:p>
    <w:p w14:paraId="266CCFD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2.地点：三门峡市公共资源交易中心网</w:t>
      </w:r>
    </w:p>
    <w:p w14:paraId="2F7C1342">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8CB461C">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办理CA证书链接：http://gzjy.smx.gov.cn/fwzn/004003/20201019/a8fae6a0-baed-499b-bb50-8ecc8828a2ca.html</w:t>
      </w:r>
    </w:p>
    <w:p w14:paraId="21D5F400">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1F9F717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14:paraId="01424A1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（北京时间）</w:t>
      </w:r>
    </w:p>
    <w:p w14:paraId="447FE2AB">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2.地点：加密电子竞争性磋商响应文件须在磋商截止时间前通过三门峡市公共资源交易中心电子交易平台加密上传。</w:t>
      </w:r>
    </w:p>
    <w:p w14:paraId="3FBB933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五、响应文件开启</w:t>
      </w:r>
    </w:p>
    <w:p w14:paraId="4367AE3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rPr>
        <w:t>（北京时间）</w:t>
      </w:r>
    </w:p>
    <w:p w14:paraId="1B9385B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2.地点：三门峡市公共资源交易中心</w:t>
      </w:r>
      <w:r>
        <w:rPr>
          <w:rFonts w:hint="eastAsia" w:ascii="宋体" w:hAnsi="宋体" w:eastAsia="宋体" w:cs="宋体"/>
          <w:color w:val="auto"/>
          <w:sz w:val="24"/>
          <w:szCs w:val="24"/>
          <w:lang w:val="en-US" w:eastAsia="zh-CN"/>
        </w:rPr>
        <w:t>五楼</w:t>
      </w:r>
      <w:r>
        <w:rPr>
          <w:rFonts w:hint="eastAsia" w:ascii="宋体" w:hAnsi="宋体" w:eastAsia="宋体" w:cs="宋体"/>
          <w:color w:val="auto"/>
          <w:sz w:val="24"/>
          <w:szCs w:val="24"/>
        </w:rPr>
        <w:t>开标</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室</w:t>
      </w:r>
    </w:p>
    <w:p w14:paraId="21156214">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六、发布公告的媒介及公告期限</w:t>
      </w:r>
    </w:p>
    <w:p w14:paraId="7EB00AE7">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本次公告在《河南省政府采购网》、《</w:t>
      </w:r>
      <w:r>
        <w:rPr>
          <w:rFonts w:hint="eastAsia" w:ascii="宋体" w:hAnsi="宋体" w:eastAsia="宋体" w:cs="宋体"/>
          <w:color w:val="auto"/>
          <w:sz w:val="24"/>
          <w:szCs w:val="24"/>
          <w:lang w:val="en-US" w:eastAsia="zh-CN"/>
        </w:rPr>
        <w:t>中国采购与招标网</w:t>
      </w:r>
      <w:r>
        <w:rPr>
          <w:rFonts w:hint="eastAsia" w:ascii="宋体" w:hAnsi="宋体" w:eastAsia="宋体" w:cs="宋体"/>
          <w:color w:val="auto"/>
          <w:sz w:val="24"/>
          <w:szCs w:val="24"/>
        </w:rPr>
        <w:t>》、《三门峡市公共资源交易中心网》上发布。</w:t>
      </w:r>
    </w:p>
    <w:p w14:paraId="3A41F9FC">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14:paraId="452166E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1、资格评（预）审部分：资格评（预）以响应文件为准，其上传资料真实性由供应商自行承担；</w:t>
      </w:r>
    </w:p>
    <w:p w14:paraId="736F269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2、评标打分部分：评标打分部分仍按照100分制原则进行，涉及到资格审查、企业荣誉、人员业绩、企业业绩等计分部分时，以供应商自行上传到响应文件中的相应内容为准；</w:t>
      </w:r>
    </w:p>
    <w:p w14:paraId="2E1D3F8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3、响应文件编制部分：在磋商文件中要求供应商按照响应文件格式进行响应文件编制，在响应文件编制时，应明确将供应商企业基本情况、资质情况、人员情况、财务情况、业绩情况编入响应文件，便于进行资格审查及评标打分以响应文件业绩信息为准，可使用电子营业执照； </w:t>
      </w:r>
    </w:p>
    <w:p w14:paraId="06C8973F">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4、我单位（采购人）严格按三财购【2021】9号文要求的时限发布中标结果公告，发出中标通知书，签订采购合同，上传采购合同；</w:t>
      </w:r>
    </w:p>
    <w:p w14:paraId="24AD9943">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5、供应商应仔细阅读操作手册，在本公告中要求的截止时间前完成磋商文件下载等工作。因供应商操作不当等问题造成的无法下载磋商文件、无法磋商等一切后果，由供应商自行承担；</w:t>
      </w:r>
    </w:p>
    <w:p w14:paraId="256FEE5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6、供应商递交的响应文件不论中标与否均不予退还；</w:t>
      </w:r>
    </w:p>
    <w:p w14:paraId="277EDC75">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7、采购人不组织供应商踏勘现场。</w:t>
      </w:r>
    </w:p>
    <w:p w14:paraId="2F90229E">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8、监督机构：</w:t>
      </w:r>
      <w:r>
        <w:rPr>
          <w:rFonts w:hint="eastAsia" w:ascii="宋体" w:hAnsi="宋体" w:eastAsia="宋体" w:cs="宋体"/>
          <w:color w:val="auto"/>
          <w:sz w:val="24"/>
          <w:szCs w:val="24"/>
          <w:lang w:val="en-US" w:eastAsia="zh-CN"/>
        </w:rPr>
        <w:t>三门峡市城乡一体化示范区财政局</w:t>
      </w:r>
    </w:p>
    <w:p w14:paraId="5FFAB8F1">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0398-2751077</w:t>
      </w:r>
    </w:p>
    <w:p w14:paraId="7235ADCB">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八、凡对本次招标提出询问，请按照以下方式联系</w:t>
      </w:r>
    </w:p>
    <w:p w14:paraId="25E2BFC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en-US" w:eastAsia="zh-CN"/>
        </w:rPr>
        <w:t>信息</w:t>
      </w:r>
    </w:p>
    <w:p w14:paraId="23E51939">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：灵宝市阳店镇人民政府</w:t>
      </w:r>
    </w:p>
    <w:p w14:paraId="521CD48C">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地址：灵宝市阳店镇人民政府</w:t>
      </w:r>
    </w:p>
    <w:p w14:paraId="589015C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陈先生</w:t>
      </w:r>
    </w:p>
    <w:p w14:paraId="0F6078AD">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联系方式：13030368217</w:t>
      </w:r>
    </w:p>
    <w:p w14:paraId="1DA589D0">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.采购代理机构信息（如有）</w:t>
      </w:r>
    </w:p>
    <w:p w14:paraId="536AB733">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中城恒业设计集团有限公司</w:t>
      </w:r>
    </w:p>
    <w:p w14:paraId="1D5A4DBE">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贵州省铜仁市万山区仁山街道名家汇国际广场10栋16层</w:t>
      </w:r>
    </w:p>
    <w:p w14:paraId="40ED9A17">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联系人：雷先生</w:t>
      </w:r>
    </w:p>
    <w:p w14:paraId="26357A3B">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lang w:val="en-US" w:eastAsia="zh-CN"/>
        </w:rPr>
        <w:t>15538873228</w:t>
      </w:r>
    </w:p>
    <w:p w14:paraId="4012A34E">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.项目联系方式</w:t>
      </w:r>
    </w:p>
    <w:p w14:paraId="2F3C5D2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陈先生</w:t>
      </w:r>
    </w:p>
    <w:p w14:paraId="0E050004">
      <w:pPr>
        <w:keepNext w:val="0"/>
        <w:keepLines w:val="0"/>
        <w:pageBreakBefore w:val="0"/>
        <w:kinsoku/>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联系方式：13030368217</w:t>
      </w:r>
    </w:p>
    <w:p w14:paraId="5376D07A">
      <w:pPr>
        <w:keepNext w:val="0"/>
        <w:keepLines w:val="0"/>
        <w:pageBreakBefore w:val="0"/>
        <w:kinsoku/>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01F1AB0C">
      <w:pPr>
        <w:keepNext w:val="0"/>
        <w:keepLines w:val="0"/>
        <w:pageBreakBefore w:val="0"/>
        <w:widowControl/>
        <w:kinsoku/>
        <w:overflowPunct/>
        <w:topLinePunct w:val="0"/>
        <w:autoSpaceDE/>
        <w:autoSpaceDN/>
        <w:bidi w:val="0"/>
        <w:adjustRightInd/>
        <w:snapToGrid/>
        <w:spacing w:line="360" w:lineRule="auto"/>
        <w:ind w:firstLine="723"/>
        <w:jc w:val="center"/>
        <w:textAlignment w:val="auto"/>
        <w:outlineLvl w:val="9"/>
        <w:rPr>
          <w:rFonts w:hint="eastAsia" w:ascii="宋体" w:hAnsi="宋体" w:eastAsia="宋体" w:cs="宋体"/>
          <w:b/>
          <w:bCs/>
          <w:color w:val="auto"/>
          <w:sz w:val="24"/>
          <w:szCs w:val="24"/>
        </w:rPr>
      </w:pPr>
    </w:p>
    <w:p w14:paraId="276D0291">
      <w:pPr>
        <w:pStyle w:val="8"/>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rPr>
      </w:pPr>
    </w:p>
    <w:p w14:paraId="1618F76B">
      <w:pPr>
        <w:pStyle w:val="17"/>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2"/>
          <w:sz w:val="24"/>
          <w:szCs w:val="24"/>
          <w:lang w:val="en-US" w:eastAsia="zh-CN" w:bidi="ar"/>
        </w:rPr>
        <w:sectPr>
          <w:pgSz w:w="11910" w:h="16850"/>
          <w:pgMar w:top="1304" w:right="1531" w:bottom="1304" w:left="1531" w:header="706" w:footer="691" w:gutter="0"/>
          <w:pgNumType w:fmt="decimal"/>
          <w:cols w:space="720" w:num="1"/>
        </w:sect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
        </w:rPr>
        <w:t xml:space="preserve"> </w:t>
      </w:r>
    </w:p>
    <w:p w14:paraId="7DEE7FFC">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 w:name="_Toc23158"/>
      <w:r>
        <w:rPr>
          <w:rFonts w:hint="eastAsia" w:ascii="宋体" w:hAnsi="宋体" w:eastAsia="宋体" w:cs="宋体"/>
          <w:b/>
          <w:bCs/>
          <w:color w:val="auto"/>
          <w:kern w:val="0"/>
          <w:sz w:val="28"/>
          <w:szCs w:val="28"/>
        </w:rPr>
        <w:t>第二章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供应商须知</w:t>
      </w:r>
      <w:bookmarkEnd w:id="3"/>
    </w:p>
    <w:p w14:paraId="65E110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bookmarkStart w:id="4" w:name="_Toc518571702"/>
      <w:bookmarkStart w:id="5" w:name="_Toc145065051"/>
      <w:bookmarkStart w:id="6" w:name="_Toc109675033"/>
      <w:bookmarkStart w:id="7" w:name="_Toc145065218"/>
      <w:r>
        <w:rPr>
          <w:rFonts w:hint="eastAsia" w:ascii="宋体" w:hAnsi="宋体" w:eastAsia="宋体" w:cs="宋体"/>
          <w:bCs/>
          <w:color w:val="auto"/>
          <w:sz w:val="24"/>
          <w:szCs w:val="24"/>
        </w:rPr>
        <w:t>须知前附表</w:t>
      </w:r>
      <w:bookmarkEnd w:id="4"/>
      <w:bookmarkEnd w:id="5"/>
      <w:bookmarkEnd w:id="6"/>
      <w:bookmarkEnd w:id="7"/>
    </w:p>
    <w:tbl>
      <w:tblPr>
        <w:tblStyle w:val="22"/>
        <w:tblW w:w="96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973"/>
      </w:tblGrid>
      <w:tr w14:paraId="70DAB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13B9D89A">
            <w:pPr>
              <w:keepNext w:val="0"/>
              <w:keepLines w:val="0"/>
              <w:pageBreakBefore w:val="0"/>
              <w:widowControl/>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项号</w:t>
            </w:r>
          </w:p>
        </w:tc>
        <w:tc>
          <w:tcPr>
            <w:tcW w:w="1701" w:type="dxa"/>
            <w:tcBorders>
              <w:top w:val="single" w:color="auto" w:sz="12" w:space="0"/>
            </w:tcBorders>
            <w:vAlign w:val="center"/>
          </w:tcPr>
          <w:p w14:paraId="6AD28ACB">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内容</w:t>
            </w:r>
          </w:p>
        </w:tc>
        <w:tc>
          <w:tcPr>
            <w:tcW w:w="6973" w:type="dxa"/>
            <w:tcBorders>
              <w:top w:val="single" w:color="auto" w:sz="12" w:space="0"/>
            </w:tcBorders>
            <w:vAlign w:val="center"/>
          </w:tcPr>
          <w:p w14:paraId="23D8802E">
            <w:pPr>
              <w:keepNext w:val="0"/>
              <w:keepLines w:val="0"/>
              <w:pageBreakBefore w:val="0"/>
              <w:widowControl/>
              <w:kinsoku/>
              <w:wordWrap/>
              <w:overflowPunct/>
              <w:topLinePunct w:val="0"/>
              <w:bidi w:val="0"/>
              <w:adjustRightInd w:val="0"/>
              <w:snapToGrid/>
              <w:spacing w:line="360" w:lineRule="auto"/>
              <w:ind w:firstLine="584"/>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综合说明与要求</w:t>
            </w:r>
          </w:p>
        </w:tc>
      </w:tr>
      <w:tr w14:paraId="71D29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Align w:val="center"/>
          </w:tcPr>
          <w:p w14:paraId="5BE40F8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p>
        </w:tc>
        <w:tc>
          <w:tcPr>
            <w:tcW w:w="1701" w:type="dxa"/>
            <w:vAlign w:val="center"/>
          </w:tcPr>
          <w:p w14:paraId="29EFC52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综合说明</w:t>
            </w:r>
          </w:p>
        </w:tc>
        <w:tc>
          <w:tcPr>
            <w:tcW w:w="6973" w:type="dxa"/>
            <w:vAlign w:val="center"/>
          </w:tcPr>
          <w:p w14:paraId="20DA02E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三门峡市城乡一体化示范区阳店镇通则式村庄规划编制项目</w:t>
            </w:r>
          </w:p>
        </w:tc>
      </w:tr>
      <w:tr w14:paraId="1BD67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24442255">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p>
        </w:tc>
        <w:tc>
          <w:tcPr>
            <w:tcW w:w="1701" w:type="dxa"/>
            <w:vAlign w:val="center"/>
          </w:tcPr>
          <w:p w14:paraId="5E4218B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973" w:type="dxa"/>
            <w:vAlign w:val="center"/>
          </w:tcPr>
          <w:p w14:paraId="7D11C42C">
            <w:pPr>
              <w:keepNext w:val="0"/>
              <w:keepLines w:val="0"/>
              <w:pageBreakBefore w:val="0"/>
              <w:kinsoku/>
              <w:wordWrap/>
              <w:overflowPunct/>
              <w:topLinePunct w:val="0"/>
              <w:bidi w:val="0"/>
              <w:snapToGrid/>
              <w:spacing w:line="360" w:lineRule="auto"/>
              <w:textAlignment w:val="auto"/>
              <w:outlineLvl w:val="9"/>
              <w:rPr>
                <w:rFonts w:hint="default" w:ascii="宋体" w:hAnsi="宋体" w:eastAsia="宋体" w:cs="宋体"/>
                <w:color w:val="auto"/>
                <w:sz w:val="24"/>
                <w:szCs w:val="24"/>
                <w:highlight w:val="yellow"/>
                <w:lang w:val="en-US"/>
              </w:rPr>
            </w:pPr>
            <w:r>
              <w:rPr>
                <w:rFonts w:hint="eastAsia" w:ascii="宋体" w:hAnsi="宋体" w:eastAsia="宋体" w:cs="宋体"/>
                <w:color w:val="auto"/>
                <w:sz w:val="24"/>
                <w:szCs w:val="24"/>
                <w:highlight w:val="none"/>
                <w:lang w:val="en-US" w:eastAsia="zh-CN"/>
              </w:rPr>
              <w:t>SGZ[2025]299-ZC208</w:t>
            </w:r>
            <w:r>
              <w:rPr>
                <w:rFonts w:hint="eastAsia" w:ascii="宋体" w:hAnsi="宋体" w:eastAsia="宋体" w:cs="宋体"/>
                <w:color w:val="auto"/>
                <w:sz w:val="24"/>
                <w:szCs w:val="24"/>
                <w:highlight w:val="none"/>
                <w:lang w:eastAsia="zh-CN"/>
              </w:rPr>
              <w:t>、示范竞磋采购-2025-26</w:t>
            </w:r>
          </w:p>
        </w:tc>
      </w:tr>
      <w:tr w14:paraId="4A09A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93" w:type="dxa"/>
            <w:vMerge w:val="restart"/>
            <w:vAlign w:val="center"/>
          </w:tcPr>
          <w:p w14:paraId="788740A7">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w:t>
            </w:r>
          </w:p>
        </w:tc>
        <w:tc>
          <w:tcPr>
            <w:tcW w:w="1701" w:type="dxa"/>
            <w:vMerge w:val="restart"/>
            <w:vAlign w:val="center"/>
          </w:tcPr>
          <w:p w14:paraId="23C42C1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采购单位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采购代理机构</w:t>
            </w:r>
          </w:p>
        </w:tc>
        <w:tc>
          <w:tcPr>
            <w:tcW w:w="6973" w:type="dxa"/>
            <w:tcBorders>
              <w:bottom w:val="single" w:color="auto" w:sz="4" w:space="0"/>
            </w:tcBorders>
            <w:vAlign w:val="center"/>
          </w:tcPr>
          <w:p w14:paraId="7CFB6E41">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采购人名称</w:t>
            </w:r>
            <w:r>
              <w:rPr>
                <w:rFonts w:hint="eastAsia" w:ascii="宋体" w:hAnsi="宋体" w:eastAsia="宋体" w:cs="宋体"/>
                <w:color w:val="auto"/>
                <w:sz w:val="24"/>
                <w:szCs w:val="24"/>
              </w:rPr>
              <w:t>：灵宝市阳店镇人民政府</w:t>
            </w:r>
          </w:p>
          <w:p w14:paraId="1C17680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地址：灵宝市阳店镇人民政府</w:t>
            </w:r>
          </w:p>
          <w:p w14:paraId="18F597E7">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陈先生</w:t>
            </w:r>
          </w:p>
          <w:p w14:paraId="2644C8EF">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联系方式：13030368217</w:t>
            </w:r>
          </w:p>
        </w:tc>
      </w:tr>
      <w:tr w14:paraId="4D433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71" w:hRule="atLeast"/>
          <w:jc w:val="center"/>
        </w:trPr>
        <w:tc>
          <w:tcPr>
            <w:tcW w:w="993" w:type="dxa"/>
            <w:vMerge w:val="continue"/>
            <w:vAlign w:val="center"/>
          </w:tcPr>
          <w:p w14:paraId="608748A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p>
        </w:tc>
        <w:tc>
          <w:tcPr>
            <w:tcW w:w="1701" w:type="dxa"/>
            <w:vMerge w:val="continue"/>
            <w:vAlign w:val="center"/>
          </w:tcPr>
          <w:p w14:paraId="0BB6A56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p>
        </w:tc>
        <w:tc>
          <w:tcPr>
            <w:tcW w:w="6973" w:type="dxa"/>
            <w:tcBorders>
              <w:top w:val="single" w:color="auto" w:sz="4" w:space="0"/>
            </w:tcBorders>
            <w:vAlign w:val="center"/>
          </w:tcPr>
          <w:p w14:paraId="033D4AE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代理机构名称：中城恒业设计集团有限公司</w:t>
            </w:r>
          </w:p>
          <w:p w14:paraId="3F63C2D1">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地址：贵州省铜仁市万山区仁山街道名家汇国际广场10栋16层</w:t>
            </w:r>
          </w:p>
          <w:p w14:paraId="492CE665">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联系人：雷先生 </w:t>
            </w:r>
          </w:p>
          <w:p w14:paraId="337263FE">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联系方式：15538873228</w:t>
            </w:r>
          </w:p>
        </w:tc>
      </w:tr>
      <w:tr w14:paraId="7AB8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4976E972">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w:t>
            </w:r>
          </w:p>
        </w:tc>
        <w:tc>
          <w:tcPr>
            <w:tcW w:w="1701" w:type="dxa"/>
            <w:vAlign w:val="center"/>
          </w:tcPr>
          <w:p w14:paraId="5AAB1023">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内容</w:t>
            </w:r>
          </w:p>
        </w:tc>
        <w:tc>
          <w:tcPr>
            <w:tcW w:w="6973" w:type="dxa"/>
            <w:vAlign w:val="center"/>
          </w:tcPr>
          <w:p w14:paraId="3629A6A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包含阳店镇（28个村）村庄规划编制项目全部内容，其中包含村庄整体规划、公共服务设施建设规划、生态环境保护与修复规划、特色产业发展规划等，并按要求提交成果文件；具体内容详见第三章技术要求以及相关服务内容</w:t>
            </w:r>
            <w:r>
              <w:rPr>
                <w:rFonts w:hint="eastAsia" w:ascii="宋体" w:hAnsi="宋体" w:eastAsia="宋体" w:cs="宋体"/>
                <w:color w:val="auto"/>
                <w:sz w:val="24"/>
                <w:szCs w:val="24"/>
              </w:rPr>
              <w:t>。</w:t>
            </w:r>
          </w:p>
        </w:tc>
      </w:tr>
      <w:tr w14:paraId="6BF78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186B4B41">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w:t>
            </w:r>
          </w:p>
        </w:tc>
        <w:tc>
          <w:tcPr>
            <w:tcW w:w="1701" w:type="dxa"/>
            <w:vAlign w:val="center"/>
          </w:tcPr>
          <w:p w14:paraId="7610195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val="en-US" w:eastAsia="zh-CN"/>
              </w:rPr>
              <w:t>限</w:t>
            </w:r>
          </w:p>
        </w:tc>
        <w:tc>
          <w:tcPr>
            <w:tcW w:w="6973" w:type="dxa"/>
            <w:vAlign w:val="center"/>
          </w:tcPr>
          <w:p w14:paraId="1973A0FC">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合同签订之日起90日历天内完成</w:t>
            </w:r>
          </w:p>
        </w:tc>
      </w:tr>
      <w:tr w14:paraId="4A288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52E07FC">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w:t>
            </w:r>
          </w:p>
        </w:tc>
        <w:tc>
          <w:tcPr>
            <w:tcW w:w="1701" w:type="dxa"/>
            <w:vAlign w:val="center"/>
          </w:tcPr>
          <w:p w14:paraId="36B31B7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973" w:type="dxa"/>
            <w:vAlign w:val="center"/>
          </w:tcPr>
          <w:p w14:paraId="0505A276">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w:t>
            </w:r>
          </w:p>
        </w:tc>
      </w:tr>
      <w:tr w14:paraId="66DD6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6E875F1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w:t>
            </w:r>
          </w:p>
        </w:tc>
        <w:tc>
          <w:tcPr>
            <w:tcW w:w="1701" w:type="dxa"/>
            <w:vAlign w:val="center"/>
          </w:tcPr>
          <w:p w14:paraId="66285DAC">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6973" w:type="dxa"/>
            <w:vAlign w:val="center"/>
          </w:tcPr>
          <w:p w14:paraId="020C00AA">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财政资金，已落实</w:t>
            </w:r>
          </w:p>
        </w:tc>
      </w:tr>
      <w:tr w14:paraId="45FF2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660CAC4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8</w:t>
            </w:r>
          </w:p>
        </w:tc>
        <w:tc>
          <w:tcPr>
            <w:tcW w:w="1701" w:type="dxa"/>
            <w:vAlign w:val="center"/>
          </w:tcPr>
          <w:p w14:paraId="539BC466">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40"/>
                <w:sz w:val="24"/>
                <w:szCs w:val="24"/>
                <w:highlight w:val="yellow"/>
              </w:rPr>
            </w:pPr>
            <w:r>
              <w:rPr>
                <w:rFonts w:hint="eastAsia" w:ascii="宋体" w:hAnsi="宋体" w:eastAsia="宋体" w:cs="宋体"/>
                <w:color w:val="auto"/>
                <w:spacing w:val="6"/>
                <w:sz w:val="24"/>
                <w:szCs w:val="24"/>
              </w:rPr>
              <w:t>磋商供应商资格要求</w:t>
            </w:r>
          </w:p>
        </w:tc>
        <w:tc>
          <w:tcPr>
            <w:tcW w:w="6973" w:type="dxa"/>
            <w:vAlign w:val="center"/>
          </w:tcPr>
          <w:p w14:paraId="695EF2C3">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详见第一章竞争性磋商公告</w:t>
            </w:r>
          </w:p>
        </w:tc>
      </w:tr>
      <w:tr w14:paraId="672E0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C43312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9</w:t>
            </w:r>
          </w:p>
        </w:tc>
        <w:tc>
          <w:tcPr>
            <w:tcW w:w="1701" w:type="dxa"/>
            <w:vAlign w:val="center"/>
          </w:tcPr>
          <w:p w14:paraId="235B6A7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6"/>
                <w:sz w:val="24"/>
                <w:szCs w:val="24"/>
              </w:rPr>
              <w:t>竞争性磋商有效</w:t>
            </w:r>
            <w:r>
              <w:rPr>
                <w:rFonts w:hint="eastAsia" w:ascii="宋体" w:hAnsi="宋体" w:eastAsia="宋体" w:cs="宋体"/>
                <w:color w:val="auto"/>
                <w:sz w:val="24"/>
                <w:szCs w:val="24"/>
              </w:rPr>
              <w:t>期</w:t>
            </w:r>
          </w:p>
        </w:tc>
        <w:tc>
          <w:tcPr>
            <w:tcW w:w="6973" w:type="dxa"/>
            <w:vAlign w:val="center"/>
          </w:tcPr>
          <w:p w14:paraId="365CBF9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投标截止之日起60日历天</w:t>
            </w:r>
          </w:p>
        </w:tc>
      </w:tr>
      <w:tr w14:paraId="33DB3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7FCBDF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10</w:t>
            </w:r>
          </w:p>
        </w:tc>
        <w:tc>
          <w:tcPr>
            <w:tcW w:w="1701" w:type="dxa"/>
            <w:vAlign w:val="center"/>
          </w:tcPr>
          <w:p w14:paraId="37E5B5F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供应商提出问题的截止时间</w:t>
            </w:r>
          </w:p>
        </w:tc>
        <w:tc>
          <w:tcPr>
            <w:tcW w:w="6973" w:type="dxa"/>
            <w:vAlign w:val="center"/>
          </w:tcPr>
          <w:p w14:paraId="25C97B4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响应性文件递交截止时间5天前</w:t>
            </w:r>
          </w:p>
        </w:tc>
      </w:tr>
      <w:tr w14:paraId="49560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5DD7BEC4">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11</w:t>
            </w:r>
          </w:p>
        </w:tc>
        <w:tc>
          <w:tcPr>
            <w:tcW w:w="1701" w:type="dxa"/>
            <w:vAlign w:val="center"/>
          </w:tcPr>
          <w:p w14:paraId="7DDCA559">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采购人书面澄清的时间</w:t>
            </w:r>
          </w:p>
        </w:tc>
        <w:tc>
          <w:tcPr>
            <w:tcW w:w="6973" w:type="dxa"/>
            <w:vAlign w:val="center"/>
          </w:tcPr>
          <w:p w14:paraId="50CFD88B">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响应性文件递交截止时间5天前</w:t>
            </w:r>
          </w:p>
        </w:tc>
      </w:tr>
      <w:tr w14:paraId="5BFC0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11B1827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12</w:t>
            </w:r>
          </w:p>
        </w:tc>
        <w:tc>
          <w:tcPr>
            <w:tcW w:w="1701" w:type="dxa"/>
            <w:vAlign w:val="center"/>
          </w:tcPr>
          <w:p w14:paraId="436355F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供应商确认收到磋商文件的澄清时间</w:t>
            </w:r>
          </w:p>
        </w:tc>
        <w:tc>
          <w:tcPr>
            <w:tcW w:w="6973" w:type="dxa"/>
            <w:vAlign w:val="center"/>
          </w:tcPr>
          <w:p w14:paraId="5C30B7A3">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收到澄清后24小时内（以发出时间为准）</w:t>
            </w:r>
          </w:p>
        </w:tc>
      </w:tr>
      <w:tr w14:paraId="27AAC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38612D2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13</w:t>
            </w:r>
          </w:p>
        </w:tc>
        <w:tc>
          <w:tcPr>
            <w:tcW w:w="1701" w:type="dxa"/>
            <w:vAlign w:val="center"/>
          </w:tcPr>
          <w:p w14:paraId="14673A6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供应商确认收到磋商文件的修改时间</w:t>
            </w:r>
          </w:p>
        </w:tc>
        <w:tc>
          <w:tcPr>
            <w:tcW w:w="6973" w:type="dxa"/>
            <w:vAlign w:val="center"/>
          </w:tcPr>
          <w:p w14:paraId="7354269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收到澄清后24小时内（以发出时间为准）</w:t>
            </w:r>
          </w:p>
        </w:tc>
      </w:tr>
      <w:tr w14:paraId="1085D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4C9632C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4</w:t>
            </w:r>
          </w:p>
        </w:tc>
        <w:tc>
          <w:tcPr>
            <w:tcW w:w="1701" w:type="dxa"/>
            <w:vAlign w:val="center"/>
          </w:tcPr>
          <w:p w14:paraId="1463EC0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竞争性磋商保证金</w:t>
            </w:r>
          </w:p>
        </w:tc>
        <w:tc>
          <w:tcPr>
            <w:tcW w:w="6973" w:type="dxa"/>
            <w:vAlign w:val="center"/>
          </w:tcPr>
          <w:p w14:paraId="45A7902D">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根据《河南省财政厅关于优化政府采购营商环境有关问题的通知》（豫财购【2019】4号）第6条的规定，磋商保证金不再收取。</w:t>
            </w:r>
          </w:p>
        </w:tc>
      </w:tr>
      <w:tr w14:paraId="5A2EB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993" w:type="dxa"/>
            <w:vAlign w:val="center"/>
          </w:tcPr>
          <w:p w14:paraId="414AAAB5">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5</w:t>
            </w:r>
          </w:p>
        </w:tc>
        <w:tc>
          <w:tcPr>
            <w:tcW w:w="1701" w:type="dxa"/>
            <w:vAlign w:val="center"/>
          </w:tcPr>
          <w:p w14:paraId="38D31E8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tc>
        <w:tc>
          <w:tcPr>
            <w:tcW w:w="6973" w:type="dxa"/>
            <w:vAlign w:val="center"/>
          </w:tcPr>
          <w:p w14:paraId="59196408">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成交后协商确定，但须符合国家、省、市相关规定。</w:t>
            </w:r>
          </w:p>
        </w:tc>
      </w:tr>
      <w:tr w14:paraId="1A9A8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4725E6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6</w:t>
            </w:r>
          </w:p>
        </w:tc>
        <w:tc>
          <w:tcPr>
            <w:tcW w:w="1701" w:type="dxa"/>
            <w:vAlign w:val="center"/>
          </w:tcPr>
          <w:p w14:paraId="116B46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竞争性磋商响应文件份数</w:t>
            </w:r>
          </w:p>
        </w:tc>
        <w:tc>
          <w:tcPr>
            <w:tcW w:w="6973" w:type="dxa"/>
            <w:vAlign w:val="center"/>
          </w:tcPr>
          <w:p w14:paraId="0C41EA61">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kern w:val="0"/>
                <w:sz w:val="24"/>
                <w:szCs w:val="24"/>
              </w:rPr>
              <w:t>本项目为电子化、无纸化交易项目</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但中标后，中标单位在领取成交通知书时需提交纸质版响应文件（应由电子响应文件导出）3份。</w:t>
            </w:r>
          </w:p>
        </w:tc>
      </w:tr>
      <w:tr w14:paraId="4BA9A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8" w:hRule="atLeast"/>
          <w:jc w:val="center"/>
        </w:trPr>
        <w:tc>
          <w:tcPr>
            <w:tcW w:w="993" w:type="dxa"/>
            <w:vAlign w:val="center"/>
          </w:tcPr>
          <w:p w14:paraId="6656AF9D">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7</w:t>
            </w:r>
          </w:p>
        </w:tc>
        <w:tc>
          <w:tcPr>
            <w:tcW w:w="1701" w:type="dxa"/>
            <w:vAlign w:val="center"/>
          </w:tcPr>
          <w:p w14:paraId="4C101E5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磋商响应文件递交截止时间</w:t>
            </w:r>
          </w:p>
        </w:tc>
        <w:tc>
          <w:tcPr>
            <w:tcW w:w="6973" w:type="dxa"/>
            <w:vAlign w:val="center"/>
          </w:tcPr>
          <w:p w14:paraId="005F812E">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r>
      <w:tr w14:paraId="37C20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20B3B998">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8</w:t>
            </w:r>
          </w:p>
        </w:tc>
        <w:tc>
          <w:tcPr>
            <w:tcW w:w="1701" w:type="dxa"/>
            <w:vAlign w:val="center"/>
          </w:tcPr>
          <w:p w14:paraId="5E923E7A">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磋商响应文件递交</w:t>
            </w:r>
          </w:p>
        </w:tc>
        <w:tc>
          <w:tcPr>
            <w:tcW w:w="6973" w:type="dxa"/>
            <w:vAlign w:val="center"/>
          </w:tcPr>
          <w:p w14:paraId="78BB13A5">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电子竞争性响应文件的电子版用企业和法人CA数字证书在磋商截止时间前上传至“三门峡市公共资源交易中心网站”。</w:t>
            </w:r>
          </w:p>
        </w:tc>
      </w:tr>
      <w:tr w14:paraId="4E35B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2F8ECAC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1</w:t>
            </w:r>
            <w:r>
              <w:rPr>
                <w:rFonts w:hint="eastAsia" w:ascii="宋体" w:hAnsi="宋体" w:eastAsia="宋体" w:cs="宋体"/>
                <w:color w:val="auto"/>
                <w:spacing w:val="6"/>
                <w:sz w:val="24"/>
                <w:szCs w:val="24"/>
                <w:lang w:val="en-US" w:eastAsia="zh-CN"/>
              </w:rPr>
              <w:t>9</w:t>
            </w:r>
          </w:p>
        </w:tc>
        <w:tc>
          <w:tcPr>
            <w:tcW w:w="1701" w:type="dxa"/>
            <w:vAlign w:val="center"/>
          </w:tcPr>
          <w:p w14:paraId="747D2AA4">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磋商时间及地点</w:t>
            </w:r>
          </w:p>
        </w:tc>
        <w:tc>
          <w:tcPr>
            <w:tcW w:w="6973" w:type="dxa"/>
            <w:vAlign w:val="center"/>
          </w:tcPr>
          <w:p w14:paraId="22FFB610">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rPr>
              <w:t>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67EB899D">
            <w:pPr>
              <w:keepNext w:val="0"/>
              <w:keepLines w:val="0"/>
              <w:pageBreakBefore w:val="0"/>
              <w:kinsoku/>
              <w:wordWrap/>
              <w:overflowPunct/>
              <w:topLinePunct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地点：三门峡市公共资源交易中心</w:t>
            </w:r>
            <w:r>
              <w:rPr>
                <w:rFonts w:hint="eastAsia" w:ascii="宋体" w:hAnsi="宋体" w:eastAsia="宋体" w:cs="宋体"/>
                <w:color w:val="auto"/>
                <w:spacing w:val="6"/>
                <w:sz w:val="24"/>
                <w:szCs w:val="24"/>
                <w:lang w:val="en-US" w:eastAsia="zh-CN"/>
              </w:rPr>
              <w:t>五</w:t>
            </w:r>
            <w:r>
              <w:rPr>
                <w:rFonts w:hint="eastAsia" w:ascii="宋体" w:hAnsi="宋体" w:eastAsia="宋体" w:cs="宋体"/>
                <w:color w:val="auto"/>
                <w:sz w:val="24"/>
                <w:szCs w:val="24"/>
                <w:highlight w:val="none"/>
                <w:lang w:val="en-US" w:eastAsia="zh-CN"/>
              </w:rPr>
              <w:t>楼</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室</w:t>
            </w:r>
          </w:p>
        </w:tc>
      </w:tr>
      <w:tr w14:paraId="23208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5638FC5F">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20</w:t>
            </w:r>
          </w:p>
        </w:tc>
        <w:tc>
          <w:tcPr>
            <w:tcW w:w="1701" w:type="dxa"/>
            <w:vAlign w:val="center"/>
          </w:tcPr>
          <w:p w14:paraId="4D043678">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磋商小组的组建</w:t>
            </w:r>
          </w:p>
        </w:tc>
        <w:tc>
          <w:tcPr>
            <w:tcW w:w="6973" w:type="dxa"/>
            <w:vAlign w:val="center"/>
          </w:tcPr>
          <w:p w14:paraId="3461B3F5">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由采购人代表1人及有关经济、技术等方面的专家2人共3人组成；</w:t>
            </w:r>
          </w:p>
          <w:p w14:paraId="672B6CCA">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专家确定方式：由采购人依法从相关专家库随机抽取。</w:t>
            </w:r>
          </w:p>
        </w:tc>
      </w:tr>
      <w:tr w14:paraId="6E55E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59F7A65">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21</w:t>
            </w:r>
          </w:p>
        </w:tc>
        <w:tc>
          <w:tcPr>
            <w:tcW w:w="1701" w:type="dxa"/>
            <w:vAlign w:val="center"/>
          </w:tcPr>
          <w:p w14:paraId="4239503D">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授权评委小组推荐成交候选人</w:t>
            </w:r>
          </w:p>
        </w:tc>
        <w:tc>
          <w:tcPr>
            <w:tcW w:w="6973" w:type="dxa"/>
            <w:vAlign w:val="center"/>
          </w:tcPr>
          <w:p w14:paraId="483AFD5B">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是，推荐的成交候选人数：1-3个</w:t>
            </w:r>
          </w:p>
          <w:p w14:paraId="4DD831E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3DC50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0E162C0">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22</w:t>
            </w:r>
          </w:p>
        </w:tc>
        <w:tc>
          <w:tcPr>
            <w:tcW w:w="1701" w:type="dxa"/>
            <w:vAlign w:val="center"/>
          </w:tcPr>
          <w:p w14:paraId="144090D8">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磋商标准及方法</w:t>
            </w:r>
          </w:p>
        </w:tc>
        <w:tc>
          <w:tcPr>
            <w:tcW w:w="6973" w:type="dxa"/>
            <w:vAlign w:val="center"/>
          </w:tcPr>
          <w:p w14:paraId="09EC096E">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242E0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5AE499ED">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23</w:t>
            </w:r>
          </w:p>
        </w:tc>
        <w:tc>
          <w:tcPr>
            <w:tcW w:w="1701" w:type="dxa"/>
            <w:vAlign w:val="center"/>
          </w:tcPr>
          <w:p w14:paraId="4B600895">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履约保证金</w:t>
            </w:r>
          </w:p>
        </w:tc>
        <w:tc>
          <w:tcPr>
            <w:tcW w:w="6973" w:type="dxa"/>
            <w:vAlign w:val="center"/>
          </w:tcPr>
          <w:p w14:paraId="2F3AAF54">
            <w:pPr>
              <w:keepNext w:val="0"/>
              <w:keepLines w:val="0"/>
              <w:pageBreakBefore w:val="0"/>
              <w:widowControl/>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无</w:t>
            </w:r>
          </w:p>
        </w:tc>
      </w:tr>
      <w:tr w14:paraId="24410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993" w:type="dxa"/>
            <w:vAlign w:val="center"/>
          </w:tcPr>
          <w:p w14:paraId="013EA0FB">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24</w:t>
            </w:r>
          </w:p>
        </w:tc>
        <w:tc>
          <w:tcPr>
            <w:tcW w:w="1701" w:type="dxa"/>
            <w:vAlign w:val="center"/>
          </w:tcPr>
          <w:p w14:paraId="0589280E">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预算价</w:t>
            </w:r>
          </w:p>
        </w:tc>
        <w:tc>
          <w:tcPr>
            <w:tcW w:w="6973" w:type="dxa"/>
            <w:vAlign w:val="center"/>
          </w:tcPr>
          <w:p w14:paraId="08494A00">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本项目预算价：</w:t>
            </w:r>
            <w:r>
              <w:rPr>
                <w:rFonts w:hint="eastAsia" w:ascii="宋体" w:hAnsi="宋体" w:eastAsia="宋体" w:cs="宋体"/>
                <w:color w:val="auto"/>
                <w:sz w:val="24"/>
                <w:szCs w:val="24"/>
                <w:lang w:val="en-US" w:eastAsia="zh-CN"/>
              </w:rPr>
              <w:t>1400000</w:t>
            </w:r>
            <w:r>
              <w:rPr>
                <w:rFonts w:hint="eastAsia" w:ascii="宋体" w:hAnsi="宋体" w:eastAsia="宋体" w:cs="宋体"/>
                <w:color w:val="auto"/>
                <w:sz w:val="24"/>
                <w:szCs w:val="24"/>
              </w:rPr>
              <w:t>.00元</w:t>
            </w:r>
          </w:p>
          <w:p w14:paraId="5135141B">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z w:val="24"/>
                <w:szCs w:val="24"/>
              </w:rPr>
              <w:t>磋商供应商磋商报价超出“预算价”的，该磋商供应商按无效处理。</w:t>
            </w:r>
          </w:p>
        </w:tc>
      </w:tr>
      <w:tr w14:paraId="49DCE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93" w:type="dxa"/>
            <w:vAlign w:val="center"/>
          </w:tcPr>
          <w:p w14:paraId="0D187439">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25</w:t>
            </w:r>
          </w:p>
        </w:tc>
        <w:tc>
          <w:tcPr>
            <w:tcW w:w="1701" w:type="dxa"/>
            <w:vAlign w:val="center"/>
          </w:tcPr>
          <w:p w14:paraId="25069ED3">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报价</w:t>
            </w:r>
          </w:p>
        </w:tc>
        <w:tc>
          <w:tcPr>
            <w:tcW w:w="6973" w:type="dxa"/>
            <w:vAlign w:val="center"/>
          </w:tcPr>
          <w:p w14:paraId="6AA0A9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本次磋商应以人民币报价，分两次进行报价。</w:t>
            </w:r>
          </w:p>
        </w:tc>
      </w:tr>
      <w:tr w14:paraId="25749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93" w:type="dxa"/>
            <w:vAlign w:val="center"/>
          </w:tcPr>
          <w:p w14:paraId="4445BB3F">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2</w:t>
            </w:r>
            <w:r>
              <w:rPr>
                <w:rFonts w:hint="eastAsia" w:ascii="宋体" w:hAnsi="宋体" w:eastAsia="宋体" w:cs="宋体"/>
                <w:color w:val="auto"/>
                <w:spacing w:val="6"/>
                <w:sz w:val="24"/>
                <w:szCs w:val="24"/>
                <w:lang w:val="en-US" w:eastAsia="zh-CN"/>
              </w:rPr>
              <w:t>6</w:t>
            </w:r>
          </w:p>
        </w:tc>
        <w:tc>
          <w:tcPr>
            <w:tcW w:w="1701" w:type="dxa"/>
            <w:vAlign w:val="center"/>
          </w:tcPr>
          <w:p w14:paraId="6CE543B7">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本项目中小企业所属行业</w:t>
            </w:r>
          </w:p>
        </w:tc>
        <w:tc>
          <w:tcPr>
            <w:tcW w:w="6973" w:type="dxa"/>
            <w:vAlign w:val="center"/>
          </w:tcPr>
          <w:p w14:paraId="1A55850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其他未列明行业（技术服务业）</w:t>
            </w:r>
          </w:p>
        </w:tc>
      </w:tr>
      <w:tr w14:paraId="6595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993" w:type="dxa"/>
            <w:vAlign w:val="center"/>
          </w:tcPr>
          <w:p w14:paraId="16509463">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27</w:t>
            </w:r>
          </w:p>
        </w:tc>
        <w:tc>
          <w:tcPr>
            <w:tcW w:w="1701" w:type="dxa"/>
            <w:vAlign w:val="center"/>
          </w:tcPr>
          <w:p w14:paraId="2870DC5B">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政府采购政策</w:t>
            </w:r>
          </w:p>
        </w:tc>
        <w:tc>
          <w:tcPr>
            <w:tcW w:w="6973" w:type="dxa"/>
            <w:vAlign w:val="center"/>
          </w:tcPr>
          <w:p w14:paraId="4D82EF2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1、根据财政部、工业和信息化部《政府采购促进中小企业发展管理办法》（财库〔2020〕46 号）的规定，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D163E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在政府采购活动中，供应商提供的货物、工程或者服务符合下列情形的，享受本办法规定的中小企业扶持政策：</w:t>
            </w:r>
          </w:p>
          <w:p w14:paraId="115EDC5A">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（一）在货物采购项目中，货物由中小企业制造，即货物由中小企业生产且使用该中小企业商号或者注册商标；</w:t>
            </w:r>
          </w:p>
          <w:p w14:paraId="6F31050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（二）在工程采购项目中，工程由中小企业承建，即工程施工单位为中小企业；</w:t>
            </w:r>
          </w:p>
          <w:p w14:paraId="0B52F2F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 以联合体形式参加政府采购活动，联合体各方均为中小企业的，联合体视同中小企业。其中，联合体各方均为小微企业的，联合体视同小微企业。</w:t>
            </w:r>
          </w:p>
          <w:p w14:paraId="0E774B8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2、中小企业参加政府采购活动时，应当出具《中小企业声明函》（本次采购标的对应的中小企业划分标准依据《中小企业划型标准规定》（工信部联企业〔2011〕300 号）），否则不享受相关中小企业扶持政策。</w:t>
            </w:r>
          </w:p>
          <w:p w14:paraId="766B868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3、根据财政部司法部《关于政府采购支持监狱企业发展有关问题的通知》（财库〔2014〕68号）规定，监狱企业视同小型、微型企业，享受评审中价格扣除等政府采购促进中小企业发展的政府采购政策。</w:t>
            </w:r>
          </w:p>
          <w:p w14:paraId="72300CD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根据财政部民政部中国残疾人联合会《关于促进残疾人就业政府采购政策的通知》（财库〔2017〕141号）规定，残疾人福利性单位视同小型、微型企业，享受评审中价格扣除等政府采购促进中小企业发展的政府采购政策。</w:t>
            </w:r>
          </w:p>
          <w:p w14:paraId="3776E84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5、同一供应商（包括联合体），中小微企业产品、监狱企业产品、残疾人福利性单位产品价格扣除优惠只享受一次，不得重复享受。</w:t>
            </w:r>
          </w:p>
        </w:tc>
      </w:tr>
      <w:tr w14:paraId="7CBC1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3" w:type="dxa"/>
            <w:vAlign w:val="center"/>
          </w:tcPr>
          <w:p w14:paraId="0A36956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28</w:t>
            </w:r>
          </w:p>
        </w:tc>
        <w:tc>
          <w:tcPr>
            <w:tcW w:w="1701" w:type="dxa"/>
            <w:vAlign w:val="center"/>
          </w:tcPr>
          <w:p w14:paraId="053238E0">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招标代理费</w:t>
            </w:r>
          </w:p>
        </w:tc>
        <w:tc>
          <w:tcPr>
            <w:tcW w:w="6973" w:type="dxa"/>
            <w:vAlign w:val="center"/>
          </w:tcPr>
          <w:p w14:paraId="0C80711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1、招标代理服务费按照河南省招标投标协会关于印发《河南省招标代理服务收费指导意见》的通知【豫招协（2023）002号】文件中招标代理服务收费标准计取。</w:t>
            </w:r>
          </w:p>
          <w:p w14:paraId="1F0E7C5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2、招标代理服务费收费方式：中标人在领取中标通知书时，以现金或转账的方式一次性向代理机构缴纳招标代理服务费。</w:t>
            </w:r>
          </w:p>
        </w:tc>
      </w:tr>
      <w:tr w14:paraId="4F9CC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93" w:type="dxa"/>
            <w:vAlign w:val="center"/>
          </w:tcPr>
          <w:p w14:paraId="5C4388F1">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29</w:t>
            </w:r>
          </w:p>
        </w:tc>
        <w:tc>
          <w:tcPr>
            <w:tcW w:w="1701" w:type="dxa"/>
            <w:vAlign w:val="center"/>
          </w:tcPr>
          <w:p w14:paraId="6CCAD415">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需要补充的其他内容</w:t>
            </w:r>
          </w:p>
        </w:tc>
        <w:tc>
          <w:tcPr>
            <w:tcW w:w="6973" w:type="dxa"/>
            <w:vAlign w:val="center"/>
          </w:tcPr>
          <w:p w14:paraId="7F931DD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1.成交人与采购人签订合同后，将合同副本原件一份报采购代理机构备案。</w:t>
            </w:r>
          </w:p>
          <w:p w14:paraId="5DED955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2.我单位（采购人）严格按三财购【2021】9号文要求的时限发布中标结果公告，发出中标通知书，签订采购合同，上传采购合同。</w:t>
            </w:r>
          </w:p>
        </w:tc>
      </w:tr>
      <w:tr w14:paraId="49CC3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0407D584">
            <w:pPr>
              <w:keepNext w:val="0"/>
              <w:keepLines w:val="0"/>
              <w:pageBreakBefore w:val="0"/>
              <w:kinsoku/>
              <w:wordWrap/>
              <w:overflowPunct/>
              <w:topLinePunct w:val="0"/>
              <w:bidi w:val="0"/>
              <w:adjustRightInd w:val="0"/>
              <w:snapToGrid/>
              <w:spacing w:line="360" w:lineRule="auto"/>
              <w:jc w:val="center"/>
              <w:textAlignment w:val="auto"/>
              <w:outlineLvl w:val="9"/>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30</w:t>
            </w:r>
          </w:p>
        </w:tc>
        <w:tc>
          <w:tcPr>
            <w:tcW w:w="1701" w:type="dxa"/>
            <w:vAlign w:val="center"/>
          </w:tcPr>
          <w:p w14:paraId="7B4B5870">
            <w:pPr>
              <w:keepNext w:val="0"/>
              <w:keepLines w:val="0"/>
              <w:pageBreakBefore w:val="0"/>
              <w:kinsoku/>
              <w:wordWrap/>
              <w:overflowPunct/>
              <w:topLinePunct w:val="0"/>
              <w:bidi w:val="0"/>
              <w:adjustRightInd w:val="0"/>
              <w:snapToGrid/>
              <w:spacing w:line="360" w:lineRule="auto"/>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电子化注意事项</w:t>
            </w:r>
          </w:p>
        </w:tc>
        <w:tc>
          <w:tcPr>
            <w:tcW w:w="6973" w:type="dxa"/>
            <w:vAlign w:val="center"/>
          </w:tcPr>
          <w:p w14:paraId="14B1F06C">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具体要求：本项目为电子化、无纸化交易项目，响应文件是响应人、供应商（以下简称“响应人”）通过中心响应文件制作系统制作，并经过签章和加密后生成的电子版响应文件。</w:t>
            </w:r>
          </w:p>
          <w:p w14:paraId="5FE8448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电子化响应文件具体制作文件请点击</w:t>
            </w:r>
          </w:p>
          <w:p w14:paraId="4F352F9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https://download.bqpoint.com/download/downloadlist.html?SoftTypeCode=06进行下载。</w:t>
            </w:r>
          </w:p>
          <w:p w14:paraId="5879273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温馨提示：本项目为电子化、无纸化交易项目，为保证您能投标成功，请需仔细阅读以下条款。</w:t>
            </w:r>
          </w:p>
          <w:p w14:paraId="55F72258">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一、电子化投标</w:t>
            </w:r>
          </w:p>
          <w:p w14:paraId="31018DC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（一）电子化响应文件的签章</w:t>
            </w:r>
          </w:p>
          <w:p w14:paraId="738E5B9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1、响应人在生成电子化响应文件后，应对电子化响应文件进行签章，未进行签章的视为无效投标。</w:t>
            </w:r>
          </w:p>
          <w:p w14:paraId="4017EEE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2、竞争性磋商文件中要求法定代表人或授权委托人签字或盖章的，响应人在进行电子化响应文件签章时，以签盖法定代表人签章为准。</w:t>
            </w:r>
          </w:p>
          <w:p w14:paraId="504E045E">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（二）电子化响应文件的格式及上传投标</w:t>
            </w:r>
          </w:p>
          <w:p w14:paraId="2F411B2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1、响应人所上传的电子化响应文件，应是通过中心响应文件制作系统制作的（响应文件制作工具下载地址：</w:t>
            </w:r>
          </w:p>
          <w:p w14:paraId="6BDF0EB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74D0690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注：响应人投报多个标段的，需要每个标段单独制作电子响应文件。</w:t>
            </w:r>
          </w:p>
          <w:p w14:paraId="256DD725">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2、电子化响应文件应在磋商截止时间前成功上传至三门峡市公共资源电子化交易系统。至磋商截止时间止，仍未上传成功的电子化响应文件将不予接收。</w:t>
            </w:r>
          </w:p>
          <w:p w14:paraId="1793E2C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3837449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技术联系电话：0398-3117095   3117080</w:t>
            </w:r>
          </w:p>
          <w:p w14:paraId="2979198D">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新点客服电话:4009980000</w:t>
            </w:r>
          </w:p>
          <w:p w14:paraId="62218EA9">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（三）电子化项目开标、解密、评标</w:t>
            </w:r>
          </w:p>
          <w:p w14:paraId="4F528EF2">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p>
          <w:p w14:paraId="5A81DEB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http://122.112.246.33/BidOpening/bidopeninghallaction/hall/login）,在线准时参加开标活动并进行响应文件解密等。</w:t>
            </w:r>
          </w:p>
          <w:p w14:paraId="383396B6">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1A0B553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3、电子化响应文件解密异常的处理</w:t>
            </w:r>
          </w:p>
          <w:p w14:paraId="2EF8D7A7">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如出现响应人的电子响应文件无法解密等异常情况，响应人应及时致电中介服务机构说明。响应文件异常，按以下步骤进行处理：</w:t>
            </w:r>
          </w:p>
          <w:p w14:paraId="45575853">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（1）首先由技术人员进行问题排查。</w:t>
            </w:r>
          </w:p>
          <w:p w14:paraId="7682AC40">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（2）经技术人员排查后，是响应人文件自身问题导致响应文件无法解密的，该响应文件将不予接收、解密。开标会议继续进行。</w:t>
            </w:r>
          </w:p>
          <w:p w14:paraId="6F891AA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E1F6141">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待所有响应人响应文件解密完成后，由中介服务机构操作，对所有已解密响应文件进行解密。响应人应保证在磋商期间电话、电脑、网络能够正常工作，响应人因停电、电脑病毒、网络堵塞等原因，未在规定的解密时间内对响应文件进行解密的，其响应文件不予接收。</w:t>
            </w:r>
          </w:p>
          <w:p w14:paraId="5AD7DE3B">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65E0E8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0CE948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7、如评标委员会对需要回复的响应人连续三次致电未接通的，视为响应人放弃回复，评标委员会将自行对需要回复的内容进行认定。</w:t>
            </w:r>
          </w:p>
          <w:p w14:paraId="7B10D6C4">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二、资格审查资料</w:t>
            </w:r>
          </w:p>
          <w:p w14:paraId="53885A5F">
            <w:pPr>
              <w:keepNext w:val="0"/>
              <w:keepLines w:val="0"/>
              <w:pageBreakBefore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本项目实行资格后审，资格评审以响应文件为准，其上传资料真实性由投标人自行承担，同时，投标人要完善主体库。提示：本项目为电子化、无纸化交易项目，为保证您能投标成功，请需仔细阅读以上条款。</w:t>
            </w:r>
          </w:p>
        </w:tc>
      </w:tr>
    </w:tbl>
    <w:p w14:paraId="71047339">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4D7B148C">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71B2D613">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4E9717EA">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w w:val="97"/>
          <w:kern w:val="0"/>
          <w:sz w:val="24"/>
          <w:szCs w:val="24"/>
        </w:rPr>
      </w:pPr>
    </w:p>
    <w:p w14:paraId="729610A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jc w:val="center"/>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一、说明</w:t>
      </w:r>
    </w:p>
    <w:p w14:paraId="3B9CA9F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1.适用范围</w:t>
      </w:r>
    </w:p>
    <w:p w14:paraId="6EF334D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本竞争性磋商文件仅适用于竞争性磋商公告中所叙述项目的相关采购。</w:t>
      </w:r>
    </w:p>
    <w:p w14:paraId="059229A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2.定义</w:t>
      </w:r>
    </w:p>
    <w:p w14:paraId="383A619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2.1 “采购人”系指本次采购项目的采购单位。</w:t>
      </w:r>
    </w:p>
    <w:p w14:paraId="179B29F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2.2 “采购代理机构”系指本次采购项目活动组织方。</w:t>
      </w:r>
    </w:p>
    <w:p w14:paraId="1A95D75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2.3 “供应商”系指</w:t>
      </w:r>
      <w:r>
        <w:rPr>
          <w:rFonts w:hint="eastAsia" w:ascii="宋体" w:hAnsi="宋体" w:eastAsia="宋体" w:cs="宋体"/>
          <w:color w:val="auto"/>
          <w:spacing w:val="-3"/>
          <w:kern w:val="0"/>
          <w:sz w:val="24"/>
          <w:szCs w:val="24"/>
          <w:lang w:val="en-US" w:eastAsia="zh-CN"/>
        </w:rPr>
        <w:t>下载</w:t>
      </w:r>
      <w:r>
        <w:rPr>
          <w:rFonts w:hint="eastAsia" w:ascii="宋体" w:hAnsi="宋体" w:eastAsia="宋体" w:cs="宋体"/>
          <w:color w:val="auto"/>
          <w:spacing w:val="-3"/>
          <w:kern w:val="0"/>
          <w:sz w:val="24"/>
          <w:szCs w:val="24"/>
        </w:rPr>
        <w:t>了本次竞争性磋商文件，且已经提交本次响应性文件。</w:t>
      </w:r>
    </w:p>
    <w:p w14:paraId="3A6A473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2.4 “供应商代表”系指代表供应商参加本次磋商活动的磋商供应商的法定代表人或其委托代理人。</w:t>
      </w:r>
    </w:p>
    <w:p w14:paraId="1D85012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2.5“相关服务”系指竞争性磋商文件规定磋商供应商须承担的与本次采购项目相关的服务、协调工作以及其他类似的义务。</w:t>
      </w:r>
    </w:p>
    <w:p w14:paraId="6481C3E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3.磋商预算价</w:t>
      </w:r>
    </w:p>
    <w:p w14:paraId="6ACCBD1A">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3"/>
          <w:kern w:val="0"/>
          <w:sz w:val="24"/>
          <w:szCs w:val="24"/>
        </w:rPr>
        <w:t>本次磋商预算价为：</w:t>
      </w:r>
      <w:r>
        <w:rPr>
          <w:rFonts w:hint="eastAsia" w:ascii="宋体" w:hAnsi="宋体" w:eastAsia="宋体" w:cs="宋体"/>
          <w:color w:val="auto"/>
          <w:spacing w:val="-3"/>
          <w:kern w:val="0"/>
          <w:sz w:val="24"/>
          <w:szCs w:val="24"/>
          <w:lang w:val="en-US" w:eastAsia="zh-CN"/>
        </w:rPr>
        <w:t>1400000</w:t>
      </w:r>
      <w:r>
        <w:rPr>
          <w:rFonts w:hint="eastAsia" w:ascii="宋体" w:hAnsi="宋体" w:eastAsia="宋体" w:cs="宋体"/>
          <w:color w:val="auto"/>
          <w:spacing w:val="-3"/>
          <w:kern w:val="0"/>
          <w:sz w:val="24"/>
          <w:szCs w:val="24"/>
        </w:rPr>
        <w:t>.00</w:t>
      </w:r>
      <w:r>
        <w:rPr>
          <w:rFonts w:hint="eastAsia" w:ascii="宋体" w:hAnsi="宋体" w:eastAsia="宋体" w:cs="宋体"/>
          <w:color w:val="auto"/>
          <w:sz w:val="24"/>
          <w:szCs w:val="24"/>
        </w:rPr>
        <w:t>元</w:t>
      </w:r>
    </w:p>
    <w:p w14:paraId="697032E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4.供应商应提交的资格证明文件</w:t>
      </w:r>
    </w:p>
    <w:p w14:paraId="26EC220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详见供应商须知</w:t>
      </w:r>
    </w:p>
    <w:p w14:paraId="2B21430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5.联合体参加磋商</w:t>
      </w:r>
    </w:p>
    <w:p w14:paraId="3F405F1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5.1 本项目不接受联合体参加磋商。</w:t>
      </w:r>
    </w:p>
    <w:p w14:paraId="14E519F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.特别说明：</w:t>
      </w:r>
    </w:p>
    <w:p w14:paraId="6A862BD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.1供应商参加磋商所使用的资格、信誉、荣誉、业绩与企业认证必须为本法人所拥有。</w:t>
      </w:r>
    </w:p>
    <w:p w14:paraId="5F8791E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.2供应商代表只能接受一个供应商的委托参加磋商。</w:t>
      </w:r>
    </w:p>
    <w:p w14:paraId="0A83E43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6</w:t>
      </w:r>
      <w:r>
        <w:rPr>
          <w:rFonts w:hint="eastAsia" w:ascii="宋体" w:hAnsi="宋体" w:eastAsia="宋体" w:cs="宋体"/>
          <w:color w:val="auto"/>
          <w:spacing w:val="-3"/>
          <w:kern w:val="0"/>
          <w:sz w:val="24"/>
          <w:szCs w:val="24"/>
        </w:rPr>
        <w:t>.3 供应商在磋商活动中提供虚假材料或从事其他违法活动的,其响应无效，由相关部门查处。</w:t>
      </w:r>
    </w:p>
    <w:p w14:paraId="0B7E06E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7</w:t>
      </w:r>
      <w:r>
        <w:rPr>
          <w:rFonts w:hint="eastAsia" w:ascii="宋体" w:hAnsi="宋体" w:eastAsia="宋体" w:cs="宋体"/>
          <w:color w:val="auto"/>
          <w:spacing w:val="-3"/>
          <w:kern w:val="0"/>
          <w:sz w:val="24"/>
          <w:szCs w:val="24"/>
        </w:rPr>
        <w:t>.质疑和投诉</w:t>
      </w:r>
    </w:p>
    <w:p w14:paraId="2892961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7</w:t>
      </w:r>
      <w:r>
        <w:rPr>
          <w:rFonts w:hint="eastAsia" w:ascii="宋体" w:hAnsi="宋体" w:eastAsia="宋体" w:cs="宋体"/>
          <w:color w:val="auto"/>
          <w:spacing w:val="-3"/>
          <w:kern w:val="0"/>
          <w:sz w:val="24"/>
          <w:szCs w:val="24"/>
        </w:rPr>
        <w:t>.1供应商认为磋商过程和成交结果使自己的合法权益受到损害的，应当在知道或者应知其权益受到损害之日起 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532452E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7</w:t>
      </w:r>
      <w:r>
        <w:rPr>
          <w:rFonts w:hint="eastAsia" w:ascii="宋体" w:hAnsi="宋体" w:eastAsia="宋体" w:cs="宋体"/>
          <w:color w:val="auto"/>
          <w:spacing w:val="-3"/>
          <w:kern w:val="0"/>
          <w:sz w:val="24"/>
          <w:szCs w:val="24"/>
        </w:rPr>
        <w:t>.2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28D0E32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lang w:val="en-US" w:eastAsia="zh-CN"/>
        </w:rPr>
        <w:t>8</w:t>
      </w:r>
      <w:r>
        <w:rPr>
          <w:rFonts w:hint="eastAsia" w:ascii="宋体" w:hAnsi="宋体" w:eastAsia="宋体" w:cs="宋体"/>
          <w:color w:val="auto"/>
          <w:spacing w:val="-3"/>
          <w:kern w:val="0"/>
          <w:sz w:val="24"/>
          <w:szCs w:val="24"/>
        </w:rPr>
        <w:t>.供应商的风险</w:t>
      </w:r>
    </w:p>
    <w:p w14:paraId="7B61CF5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供应商没有按照竞争性磋商文件要求提供全部资料，或者供应商没有对响应性文件在各方面都做出实质性响应是供应商的风险，可能导致其响应被拒绝。</w:t>
      </w:r>
    </w:p>
    <w:p w14:paraId="101490A1">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3"/>
          <w:kern w:val="0"/>
          <w:sz w:val="24"/>
          <w:szCs w:val="24"/>
        </w:rPr>
      </w:pPr>
      <w:bookmarkStart w:id="8" w:name="_Toc145065052"/>
      <w:bookmarkStart w:id="9" w:name="_Toc518571704"/>
      <w:bookmarkStart w:id="10" w:name="_Toc109675034"/>
      <w:bookmarkStart w:id="11" w:name="_Toc145065219"/>
      <w:r>
        <w:rPr>
          <w:rFonts w:hint="eastAsia" w:ascii="宋体" w:hAnsi="宋体" w:eastAsia="宋体" w:cs="宋体"/>
          <w:color w:val="auto"/>
          <w:spacing w:val="-3"/>
          <w:kern w:val="0"/>
          <w:sz w:val="24"/>
          <w:szCs w:val="24"/>
        </w:rPr>
        <w:t>二、竞争性磋商文件</w:t>
      </w:r>
      <w:bookmarkEnd w:id="8"/>
      <w:bookmarkEnd w:id="9"/>
      <w:bookmarkEnd w:id="10"/>
      <w:bookmarkEnd w:id="11"/>
    </w:p>
    <w:p w14:paraId="7E239E4F">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10.竞争性磋商文件的构成。本竞争性磋商文件由以下部分组成：</w:t>
      </w:r>
    </w:p>
    <w:p w14:paraId="69B0C25A">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10.1 竞争性磋商公告</w:t>
      </w:r>
    </w:p>
    <w:p w14:paraId="33DF18FE">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10.2供应商须知</w:t>
      </w:r>
    </w:p>
    <w:p w14:paraId="11A0D16F">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10.3 技术要求以及相关服务内容</w:t>
      </w:r>
    </w:p>
    <w:p w14:paraId="0FBA991C">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10.4 合同条款及合同文件格式</w:t>
      </w:r>
    </w:p>
    <w:p w14:paraId="64FA63A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10.5 评审标准</w:t>
      </w:r>
    </w:p>
    <w:p w14:paraId="5402AD6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10.6磋商文件格式</w:t>
      </w:r>
    </w:p>
    <w:p w14:paraId="2ADEA971">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11.竞争性磋商文件的澄清与修改</w:t>
      </w:r>
    </w:p>
    <w:p w14:paraId="19C1E9DB">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11.1 采购代理机构对已发出的竞争性磋商文件进行必要澄清、修改或补充的，应当在竞争性磋商文件要求提交响应性文件截止时间5日（如至原定截止时间不足5日，则需延长磋商开始时间）前，在《河南省政府采购网》、《</w:t>
      </w:r>
      <w:r>
        <w:rPr>
          <w:rFonts w:hint="eastAsia" w:ascii="宋体" w:hAnsi="宋体" w:eastAsia="宋体" w:cs="宋体"/>
          <w:color w:val="auto"/>
          <w:spacing w:val="-3"/>
          <w:kern w:val="0"/>
          <w:sz w:val="24"/>
          <w:szCs w:val="24"/>
          <w:lang w:eastAsia="zh-CN"/>
        </w:rPr>
        <w:t>中国采购与招标网</w:t>
      </w:r>
      <w:r>
        <w:rPr>
          <w:rFonts w:hint="eastAsia" w:ascii="宋体" w:hAnsi="宋体" w:eastAsia="宋体" w:cs="宋体"/>
          <w:color w:val="auto"/>
          <w:spacing w:val="-3"/>
          <w:kern w:val="0"/>
          <w:sz w:val="24"/>
          <w:szCs w:val="24"/>
        </w:rPr>
        <w:t>》和《三门峡市公共资源交易中心网》等相关媒体上发布更正公告。竞争性磋商文件公示期间对竞争性磋商文件进行的澄清、修改或补充不受上述限制。</w:t>
      </w:r>
    </w:p>
    <w:p w14:paraId="72CB16B9">
      <w:pPr>
        <w:keepNext w:val="0"/>
        <w:keepLines w:val="0"/>
        <w:pageBreakBefore w:val="0"/>
        <w:widowControl w:val="0"/>
        <w:kinsoku/>
        <w:wordWrap/>
        <w:overflowPunct/>
        <w:topLinePunct w:val="0"/>
        <w:bidi w:val="0"/>
        <w:snapToGrid/>
        <w:spacing w:line="460" w:lineRule="exact"/>
        <w:ind w:firstLine="468" w:firstLineChars="200"/>
        <w:textAlignment w:val="auto"/>
        <w:outlineLvl w:val="9"/>
        <w:rPr>
          <w:rFonts w:hint="eastAsia" w:ascii="宋体" w:hAnsi="宋体" w:eastAsia="宋体" w:cs="宋体"/>
          <w:color w:val="auto"/>
          <w:spacing w:val="-3"/>
          <w:kern w:val="0"/>
          <w:sz w:val="24"/>
          <w:szCs w:val="24"/>
        </w:rPr>
      </w:pPr>
      <w:r>
        <w:rPr>
          <w:rFonts w:hint="eastAsia" w:ascii="宋体" w:hAnsi="宋体" w:eastAsia="宋体" w:cs="宋体"/>
          <w:color w:val="auto"/>
          <w:spacing w:val="-3"/>
          <w:kern w:val="0"/>
          <w:sz w:val="24"/>
          <w:szCs w:val="24"/>
        </w:rPr>
        <w:t>11.2 竞争性磋商文件澄清、修改或补充的内容为竞争性磋商文件的组成部分。</w:t>
      </w:r>
    </w:p>
    <w:p w14:paraId="648F60B6">
      <w:pPr>
        <w:keepNext w:val="0"/>
        <w:keepLines w:val="0"/>
        <w:pageBreakBefore w:val="0"/>
        <w:widowControl w:val="0"/>
        <w:kinsoku/>
        <w:wordWrap/>
        <w:overflowPunct/>
        <w:topLinePunct w:val="0"/>
        <w:autoSpaceDE w:val="0"/>
        <w:autoSpaceDN w:val="0"/>
        <w:bidi w:val="0"/>
        <w:adjustRightInd w:val="0"/>
        <w:snapToGrid/>
        <w:spacing w:line="460" w:lineRule="exact"/>
        <w:ind w:right="-58" w:firstLine="468"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3"/>
          <w:kern w:val="0"/>
          <w:sz w:val="24"/>
          <w:szCs w:val="24"/>
        </w:rPr>
        <w:t>11.3采购代理机构可以视采购具体情况，延长递交响应性文件截止时间和</w:t>
      </w:r>
      <w:r>
        <w:rPr>
          <w:rFonts w:hint="eastAsia" w:ascii="宋体" w:hAnsi="宋体" w:eastAsia="宋体" w:cs="宋体"/>
          <w:color w:val="auto"/>
          <w:spacing w:val="-4"/>
          <w:kern w:val="0"/>
          <w:sz w:val="24"/>
          <w:szCs w:val="24"/>
        </w:rPr>
        <w:t>开始磋商时间，但至少应当在竞争性磋商文件要求提交响应性文件的截止时间5日前，将在</w:t>
      </w:r>
      <w:r>
        <w:rPr>
          <w:rFonts w:hint="eastAsia" w:ascii="宋体" w:hAnsi="宋体" w:eastAsia="宋体" w:cs="宋体"/>
          <w:color w:val="auto"/>
          <w:sz w:val="24"/>
          <w:szCs w:val="24"/>
        </w:rPr>
        <w:t>《河南省政府采购网》、《</w:t>
      </w:r>
      <w:r>
        <w:rPr>
          <w:rFonts w:hint="eastAsia" w:ascii="宋体" w:hAnsi="宋体" w:eastAsia="宋体" w:cs="宋体"/>
          <w:color w:val="auto"/>
          <w:sz w:val="24"/>
          <w:szCs w:val="24"/>
          <w:lang w:eastAsia="zh-CN"/>
        </w:rPr>
        <w:t>中国采购与招标网</w:t>
      </w:r>
      <w:r>
        <w:rPr>
          <w:rFonts w:hint="eastAsia" w:ascii="宋体" w:hAnsi="宋体" w:eastAsia="宋体" w:cs="宋体"/>
          <w:color w:val="auto"/>
          <w:sz w:val="24"/>
          <w:szCs w:val="24"/>
        </w:rPr>
        <w:t>》和《三门峡市公共资源交易中心网》</w:t>
      </w:r>
      <w:r>
        <w:rPr>
          <w:rFonts w:hint="eastAsia" w:ascii="宋体" w:hAnsi="宋体" w:eastAsia="宋体" w:cs="宋体"/>
          <w:color w:val="auto"/>
          <w:spacing w:val="-4"/>
          <w:kern w:val="0"/>
          <w:sz w:val="24"/>
          <w:szCs w:val="24"/>
        </w:rPr>
        <w:t>等相关媒体上发布更正公告。</w:t>
      </w:r>
    </w:p>
    <w:p w14:paraId="2AE6F5B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8" w:firstLineChars="200"/>
        <w:jc w:val="center"/>
        <w:textAlignment w:val="auto"/>
        <w:outlineLvl w:val="9"/>
        <w:rPr>
          <w:rFonts w:hint="eastAsia" w:ascii="宋体" w:hAnsi="宋体" w:eastAsia="宋体" w:cs="宋体"/>
          <w:color w:val="auto"/>
          <w:spacing w:val="-3"/>
          <w:kern w:val="0"/>
          <w:sz w:val="24"/>
          <w:szCs w:val="24"/>
        </w:rPr>
      </w:pPr>
      <w:bookmarkStart w:id="12" w:name="_Toc145065053"/>
      <w:bookmarkStart w:id="13" w:name="_Toc109675035"/>
      <w:bookmarkStart w:id="14" w:name="_Toc518571705"/>
      <w:bookmarkStart w:id="15" w:name="_Toc145065220"/>
      <w:r>
        <w:rPr>
          <w:rFonts w:hint="eastAsia" w:ascii="宋体" w:hAnsi="宋体" w:eastAsia="宋体" w:cs="宋体"/>
          <w:color w:val="auto"/>
          <w:spacing w:val="-3"/>
          <w:kern w:val="0"/>
          <w:sz w:val="24"/>
          <w:szCs w:val="24"/>
        </w:rPr>
        <w:t>三、响应性文件的编制</w:t>
      </w:r>
      <w:bookmarkEnd w:id="12"/>
      <w:bookmarkEnd w:id="13"/>
      <w:bookmarkEnd w:id="14"/>
      <w:bookmarkEnd w:id="15"/>
    </w:p>
    <w:p w14:paraId="222767A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12.要求</w:t>
      </w:r>
    </w:p>
    <w:p w14:paraId="6AD93AD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461FF2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13.响应性文件的语言和计量单位</w:t>
      </w:r>
    </w:p>
    <w:p w14:paraId="0083069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13.1 响应性文件以及供应商与采购、代理机构就有关磋商事宜的所有来往函电均应使用简体中文书写。</w:t>
      </w:r>
    </w:p>
    <w:p w14:paraId="375C4EF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13.2 关于计量单位，竞争性磋商文件已有明确规定的，使用竞争性磋商文件规定的计量单位；竞争性磋商文件没有规定的，应采用中华人民共和国法定计量单位。</w:t>
      </w:r>
    </w:p>
    <w:p w14:paraId="5E87C0D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14.响应性文件的组成。响应性文件应包括下列部分：</w:t>
      </w:r>
    </w:p>
    <w:p w14:paraId="27C3CB9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14.1、磋 商 函</w:t>
      </w:r>
    </w:p>
    <w:p w14:paraId="7EF988D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14.2、磋商函附表</w:t>
      </w:r>
    </w:p>
    <w:p w14:paraId="25ABD33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14.3、法定代表人身份证明书</w:t>
      </w:r>
    </w:p>
    <w:p w14:paraId="23404F9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14.3、授权委托书</w:t>
      </w:r>
    </w:p>
    <w:p w14:paraId="0521551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14.4、投标人业绩信誉资料</w:t>
      </w:r>
    </w:p>
    <w:p w14:paraId="4722C28D">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14.5、资格证明资料</w:t>
      </w:r>
    </w:p>
    <w:p w14:paraId="28E8BD5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rPr>
        <w:t>14.6、</w:t>
      </w:r>
      <w:r>
        <w:rPr>
          <w:rFonts w:hint="eastAsia" w:ascii="宋体" w:hAnsi="宋体" w:eastAsia="宋体" w:cs="宋体"/>
          <w:color w:val="auto"/>
          <w:spacing w:val="-4"/>
          <w:kern w:val="0"/>
          <w:sz w:val="24"/>
          <w:szCs w:val="24"/>
          <w:lang w:val="en-US" w:eastAsia="zh-CN"/>
        </w:rPr>
        <w:t>技术部分</w:t>
      </w:r>
    </w:p>
    <w:p w14:paraId="1F88DD6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14.7、服务承诺书</w:t>
      </w:r>
    </w:p>
    <w:p w14:paraId="7BFD535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14.8、项目管理机构配备情况</w:t>
      </w:r>
    </w:p>
    <w:p w14:paraId="7721D92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14.9、投标承诺函</w:t>
      </w:r>
    </w:p>
    <w:p w14:paraId="0A9059E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14.1</w:t>
      </w:r>
      <w:r>
        <w:rPr>
          <w:rFonts w:hint="eastAsia" w:ascii="宋体" w:hAnsi="宋体" w:eastAsia="宋体" w:cs="宋体"/>
          <w:color w:val="auto"/>
          <w:spacing w:val="-4"/>
          <w:kern w:val="0"/>
          <w:sz w:val="24"/>
          <w:szCs w:val="24"/>
          <w:lang w:val="en-US" w:eastAsia="zh-CN"/>
        </w:rPr>
        <w:t>0</w:t>
      </w:r>
      <w:r>
        <w:rPr>
          <w:rFonts w:hint="eastAsia" w:ascii="宋体" w:hAnsi="宋体" w:eastAsia="宋体" w:cs="宋体"/>
          <w:color w:val="auto"/>
          <w:spacing w:val="-4"/>
          <w:kern w:val="0"/>
          <w:sz w:val="24"/>
          <w:szCs w:val="24"/>
        </w:rPr>
        <w:t>、投标人认为需要提供的其他材料</w:t>
      </w:r>
    </w:p>
    <w:p w14:paraId="5F22EA4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15.1 响应性文件从所规定的递交响应性文件截止期之后开始生效，有效期不足将导致其响应性文件被拒绝。成交供应商的响应性文件有效期至合同完全履行止。</w:t>
      </w:r>
    </w:p>
    <w:p w14:paraId="201D9FB4">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68EE33F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16.磋商报价</w:t>
      </w:r>
    </w:p>
    <w:p w14:paraId="6E691B9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16.1 所有磋商报价均以人民币元为计算单位。供应商的报价为项目实施所需的人工费、服务费、税费及完成项目所需其他一切费用。</w:t>
      </w:r>
    </w:p>
    <w:p w14:paraId="7607EF5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16.2供应商要按磋商函附表的内容填写。</w:t>
      </w:r>
    </w:p>
    <w:p w14:paraId="06A732F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16.3 本次磋商应以人民币报价，分两次进行报价。</w:t>
      </w:r>
    </w:p>
    <w:p w14:paraId="5FC60BE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17、磋商保证金</w:t>
      </w:r>
    </w:p>
    <w:p w14:paraId="4A776913">
      <w:pPr>
        <w:keepNext w:val="0"/>
        <w:keepLines w:val="0"/>
        <w:pageBreakBefore w:val="0"/>
        <w:widowControl w:val="0"/>
        <w:kinsoku/>
        <w:wordWrap/>
        <w:overflowPunct/>
        <w:topLinePunct w:val="0"/>
        <w:bidi w:val="0"/>
        <w:snapToGrid/>
        <w:spacing w:line="460" w:lineRule="exact"/>
        <w:ind w:firstLine="464"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4"/>
          <w:kern w:val="0"/>
          <w:sz w:val="24"/>
          <w:szCs w:val="24"/>
        </w:rPr>
        <w:t>17.1</w:t>
      </w:r>
      <w:r>
        <w:rPr>
          <w:rFonts w:hint="eastAsia" w:ascii="宋体" w:hAnsi="宋体" w:eastAsia="宋体" w:cs="宋体"/>
          <w:color w:val="auto"/>
          <w:sz w:val="24"/>
          <w:szCs w:val="24"/>
        </w:rPr>
        <w:t>根据《河南省财政厅关于优化政府采购营商环境有关问题的通知》（豫财购【2019】4号）第6条的规定，保证金不再收取。</w:t>
      </w:r>
    </w:p>
    <w:p w14:paraId="73F7279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18. 响应性文件的签署</w:t>
      </w:r>
    </w:p>
    <w:p w14:paraId="0B9A78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1C077EF0">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16" w:name="_Toc109675036"/>
      <w:bookmarkStart w:id="17" w:name="_Toc518571706"/>
      <w:bookmarkStart w:id="18" w:name="_Toc145065054"/>
      <w:bookmarkStart w:id="19" w:name="_Toc145065221"/>
      <w:r>
        <w:rPr>
          <w:rFonts w:hint="eastAsia" w:ascii="宋体" w:hAnsi="宋体" w:eastAsia="宋体" w:cs="宋体"/>
          <w:color w:val="auto"/>
          <w:spacing w:val="-4"/>
          <w:kern w:val="0"/>
          <w:sz w:val="24"/>
          <w:szCs w:val="24"/>
        </w:rPr>
        <w:t>四、响应性文件的递交</w:t>
      </w:r>
      <w:bookmarkEnd w:id="16"/>
      <w:bookmarkEnd w:id="17"/>
      <w:bookmarkEnd w:id="18"/>
      <w:bookmarkEnd w:id="19"/>
    </w:p>
    <w:p w14:paraId="61F296E5">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19.响应性文件的递交</w:t>
      </w:r>
    </w:p>
    <w:p w14:paraId="233191FB">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在响应文件截止时间前上传至三门峡市公共资源交易中心系统平台。</w:t>
      </w:r>
    </w:p>
    <w:p w14:paraId="4325BB5F">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20.响应性文件的修改和撤回</w:t>
      </w:r>
    </w:p>
    <w:p w14:paraId="22700959">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20.1 供应商在递交竞争性磋商文件截止时间前，可以对所提交的响应性文件进行补充、修改或者撤回。</w:t>
      </w:r>
    </w:p>
    <w:p w14:paraId="2F7E33B8">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21.采购人或采购代理机构将拒绝接受其响应性文件：</w:t>
      </w:r>
    </w:p>
    <w:p w14:paraId="7E348B33">
      <w:pPr>
        <w:keepNext w:val="0"/>
        <w:keepLines w:val="0"/>
        <w:pageBreakBefore w:val="0"/>
        <w:widowControl w:val="0"/>
        <w:kinsoku/>
        <w:wordWrap/>
        <w:overflowPunct/>
        <w:topLinePunct w:val="0"/>
        <w:autoSpaceDE w:val="0"/>
        <w:autoSpaceDN w:val="0"/>
        <w:bidi w:val="0"/>
        <w:adjustRightInd w:val="0"/>
        <w:snapToGrid/>
        <w:spacing w:before="32" w:line="460" w:lineRule="exact"/>
        <w:ind w:right="-57"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21. 1 在竞争性磋商文件规定的递交竞争性磋商文件截止时间之后上传竞争性磋商文件的。</w:t>
      </w:r>
    </w:p>
    <w:p w14:paraId="4D123414">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20" w:name="_Toc145065222"/>
      <w:bookmarkStart w:id="21" w:name="_Toc145065055"/>
      <w:bookmarkStart w:id="22" w:name="_Toc518571707"/>
      <w:bookmarkStart w:id="23" w:name="_Toc109675037"/>
      <w:r>
        <w:rPr>
          <w:rFonts w:hint="eastAsia" w:ascii="宋体" w:hAnsi="宋体" w:eastAsia="宋体" w:cs="宋体"/>
          <w:color w:val="auto"/>
          <w:spacing w:val="-4"/>
          <w:kern w:val="0"/>
          <w:sz w:val="24"/>
          <w:szCs w:val="24"/>
        </w:rPr>
        <w:t>五、磋商</w:t>
      </w:r>
      <w:bookmarkEnd w:id="20"/>
      <w:bookmarkEnd w:id="21"/>
      <w:bookmarkEnd w:id="22"/>
      <w:bookmarkEnd w:id="23"/>
    </w:p>
    <w:p w14:paraId="519C391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22、磋商仪式</w:t>
      </w:r>
    </w:p>
    <w:p w14:paraId="674CDE6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22.1采购人按本须知前附表所规定的时间和地点开标，开标会议由采购代理机构主持，在有关部门监督下进行。</w:t>
      </w:r>
    </w:p>
    <w:p w14:paraId="129CF29B">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22.2投标供应商无需到开标现场参加开标会议，投标供应商应当在投标截止时间前，登陆不见面开标大厅选择登陆三门峡市公共资源电子招投标系统进行登陆</w:t>
      </w:r>
    </w:p>
    <w:p w14:paraId="695DFBD7">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544"/>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（网址为</w:t>
      </w:r>
    </w:p>
    <w:p w14:paraId="39D00000">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544"/>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http://120.194.249.36:10094/BidOpening/bidopeninghallaction/hall/login）,在线准时参加开标活动并进行投标文件解密等。</w:t>
      </w:r>
    </w:p>
    <w:p w14:paraId="7E1BD8C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23、磋商小组</w:t>
      </w:r>
    </w:p>
    <w:p w14:paraId="58A302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采购代理机构根据采购项目的特点依法组建磋商小组。磋商小组由采购人代表1人及有关经济、技术等方面的专家2人共3人组成；</w:t>
      </w:r>
    </w:p>
    <w:p w14:paraId="0B05588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专家确定方式：由采购人依法从相关专家库随机抽取。</w:t>
      </w:r>
    </w:p>
    <w:p w14:paraId="534090D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24、磋商工作纪律及保密</w:t>
      </w:r>
    </w:p>
    <w:p w14:paraId="49EF964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评审专家应当遵守评审工作纪律，不得泄露评审情况和评审中获悉的商业秘密。</w:t>
      </w:r>
    </w:p>
    <w:p w14:paraId="0C5C5C43">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25、磋商小组工作原则</w:t>
      </w:r>
    </w:p>
    <w:p w14:paraId="731C5F5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17D65E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26、响应文件审查</w:t>
      </w:r>
    </w:p>
    <w:p w14:paraId="30BDD01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0EE1EF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27、供应商澄清</w:t>
      </w:r>
    </w:p>
    <w:p w14:paraId="78F8078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磋商小组要求供应商澄清、说明或者更正响应文件将在电子系统作出。</w:t>
      </w:r>
    </w:p>
    <w:p w14:paraId="3EDB3548">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28、磋商程序、最后报价、综合评分</w:t>
      </w:r>
    </w:p>
    <w:p w14:paraId="6DF5759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磋商小组所有成员应当集中与单一供应商分别进行磋商，并给予所有参加磋商的供应商平等的磋商机会。</w:t>
      </w:r>
    </w:p>
    <w:p w14:paraId="1EAB4FA5">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44C3439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磋商文件能够详细列明采购的的技术、服务要求的，磋商结束后，磋商小组将要求所有实质性响应的供应商提交最后报价。最后报价是供应商响应文件的有效组成部分。</w:t>
      </w:r>
    </w:p>
    <w:p w14:paraId="5879F76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已提交响应文件的供应商，在提交最后报价之前，可以根据情况退出磋商。</w:t>
      </w:r>
    </w:p>
    <w:p w14:paraId="18A21E8C">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A24E20A">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评审时，磋商小组各成员独立对每个有效响应的文件进行评价、打分，然后汇总每个供应商每项评分因素的得分。</w:t>
      </w:r>
    </w:p>
    <w:p w14:paraId="3C16FC10">
      <w:pPr>
        <w:keepNext w:val="0"/>
        <w:keepLines w:val="0"/>
        <w:pageBreakBefore w:val="0"/>
        <w:widowControl w:val="0"/>
        <w:kinsoku/>
        <w:wordWrap/>
        <w:overflowPunct/>
        <w:topLinePunct w:val="0"/>
        <w:autoSpaceDE w:val="0"/>
        <w:autoSpaceDN w:val="0"/>
        <w:bidi w:val="0"/>
        <w:adjustRightInd w:val="0"/>
        <w:snapToGrid/>
        <w:spacing w:before="32" w:line="460" w:lineRule="exact"/>
        <w:ind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45B6C941">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出现下列情形之一的，将终止竞争性磋商采购活动，发布项目终止公告并说明原因，重新开展采购活动：</w:t>
      </w:r>
    </w:p>
    <w:p w14:paraId="623C014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1、不符合法律、法规和竞争性磋商文件中规定的其他实质性要求的</w:t>
      </w:r>
    </w:p>
    <w:p w14:paraId="21A9F59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2、其他法律、法规及本竞争性磋商文件规定的属响应无效的情形。终止竞争性磋商采购活动的条款</w:t>
      </w:r>
    </w:p>
    <w:p w14:paraId="719D6FB9">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3、因情况变化，不再符合规定的竞争性磋商采购方式适用情形的；出现影响采购公正的违法、违规行为的；</w:t>
      </w:r>
    </w:p>
    <w:p w14:paraId="3B618E8B">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rPr>
      </w:pPr>
      <w:bookmarkStart w:id="24" w:name="_Toc145065056"/>
      <w:bookmarkStart w:id="25" w:name="_Toc518571708"/>
      <w:bookmarkStart w:id="26" w:name="_Toc109675038"/>
      <w:bookmarkStart w:id="27" w:name="_Toc145065223"/>
      <w:r>
        <w:rPr>
          <w:rFonts w:hint="eastAsia" w:ascii="宋体" w:hAnsi="宋体" w:eastAsia="宋体" w:cs="宋体"/>
          <w:color w:val="auto"/>
          <w:spacing w:val="-4"/>
          <w:kern w:val="0"/>
          <w:sz w:val="24"/>
          <w:szCs w:val="24"/>
        </w:rPr>
        <w:t>六、确定成交</w:t>
      </w:r>
      <w:bookmarkEnd w:id="24"/>
      <w:bookmarkEnd w:id="25"/>
      <w:bookmarkEnd w:id="26"/>
      <w:bookmarkEnd w:id="27"/>
    </w:p>
    <w:p w14:paraId="0CEAD0EE">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采购人在收到评审报告后2个工作日内，从评审报告提出的成交候选供应商中，按照排序由高到低的原则确定成交供应商。</w:t>
      </w:r>
    </w:p>
    <w:p w14:paraId="5694DAC4">
      <w:pPr>
        <w:keepNext w:val="0"/>
        <w:keepLines w:val="0"/>
        <w:pageBreakBefore w:val="0"/>
        <w:widowControl w:val="0"/>
        <w:kinsoku/>
        <w:wordWrap/>
        <w:overflowPunct/>
        <w:topLinePunct w:val="0"/>
        <w:autoSpaceDE w:val="0"/>
        <w:autoSpaceDN w:val="0"/>
        <w:bidi w:val="0"/>
        <w:adjustRightInd w:val="0"/>
        <w:snapToGrid/>
        <w:spacing w:before="32" w:line="460" w:lineRule="exact"/>
        <w:ind w:right="-58"/>
        <w:jc w:val="center"/>
        <w:textAlignment w:val="auto"/>
        <w:outlineLvl w:val="9"/>
        <w:rPr>
          <w:rFonts w:hint="eastAsia" w:ascii="宋体" w:hAnsi="宋体" w:eastAsia="宋体" w:cs="宋体"/>
          <w:color w:val="auto"/>
          <w:spacing w:val="-4"/>
          <w:kern w:val="0"/>
          <w:sz w:val="24"/>
          <w:szCs w:val="24"/>
          <w:highlight w:val="none"/>
        </w:rPr>
      </w:pPr>
      <w:bookmarkStart w:id="28" w:name="_Toc145065057"/>
      <w:bookmarkStart w:id="29" w:name="_Toc145065224"/>
      <w:bookmarkStart w:id="30" w:name="_Toc109675039"/>
      <w:bookmarkStart w:id="31" w:name="_Toc518571709"/>
      <w:r>
        <w:rPr>
          <w:rFonts w:hint="eastAsia" w:ascii="宋体" w:hAnsi="宋体" w:eastAsia="宋体" w:cs="宋体"/>
          <w:color w:val="auto"/>
          <w:spacing w:val="-4"/>
          <w:kern w:val="0"/>
          <w:sz w:val="24"/>
          <w:szCs w:val="24"/>
          <w:highlight w:val="none"/>
        </w:rPr>
        <w:t>七、授予合同</w:t>
      </w:r>
      <w:bookmarkEnd w:id="28"/>
      <w:bookmarkEnd w:id="29"/>
      <w:bookmarkEnd w:id="30"/>
      <w:bookmarkEnd w:id="31"/>
    </w:p>
    <w:p w14:paraId="3EAC15CF">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6"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b/>
          <w:bCs/>
          <w:color w:val="auto"/>
          <w:spacing w:val="-4"/>
          <w:kern w:val="0"/>
          <w:sz w:val="24"/>
          <w:szCs w:val="24"/>
          <w:highlight w:val="none"/>
          <w:lang w:val="en-US" w:eastAsia="zh-CN"/>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r>
        <w:rPr>
          <w:rFonts w:hint="eastAsia" w:ascii="宋体" w:hAnsi="宋体" w:eastAsia="宋体" w:cs="宋体"/>
          <w:color w:val="auto"/>
          <w:spacing w:val="-4"/>
          <w:kern w:val="0"/>
          <w:sz w:val="24"/>
          <w:szCs w:val="24"/>
          <w:highlight w:val="none"/>
        </w:rPr>
        <w:t>双方所签</w:t>
      </w:r>
      <w:r>
        <w:rPr>
          <w:rFonts w:hint="eastAsia" w:ascii="宋体" w:hAnsi="宋体" w:eastAsia="宋体" w:cs="宋体"/>
          <w:color w:val="auto"/>
          <w:spacing w:val="-4"/>
          <w:kern w:val="0"/>
          <w:sz w:val="24"/>
          <w:szCs w:val="24"/>
        </w:rPr>
        <w:t>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38DCE312">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789B5E96">
      <w:pPr>
        <w:keepNext w:val="0"/>
        <w:keepLines w:val="0"/>
        <w:pageBreakBefore w:val="0"/>
        <w:widowControl w:val="0"/>
        <w:kinsoku/>
        <w:wordWrap/>
        <w:overflowPunct/>
        <w:topLinePunct w:val="0"/>
        <w:autoSpaceDE w:val="0"/>
        <w:autoSpaceDN w:val="0"/>
        <w:bidi w:val="0"/>
        <w:adjustRightInd w:val="0"/>
        <w:snapToGrid/>
        <w:spacing w:before="32" w:line="460" w:lineRule="exact"/>
        <w:ind w:right="-58" w:firstLine="464" w:firstLineChars="200"/>
        <w:textAlignment w:val="auto"/>
        <w:outlineLvl w:val="9"/>
        <w:rPr>
          <w:rFonts w:hint="eastAsia" w:ascii="宋体" w:hAnsi="宋体" w:eastAsia="宋体" w:cs="宋体"/>
          <w:color w:val="auto"/>
          <w:spacing w:val="-4"/>
          <w:kern w:val="0"/>
          <w:sz w:val="24"/>
          <w:szCs w:val="24"/>
        </w:rPr>
      </w:pPr>
      <w:r>
        <w:rPr>
          <w:rFonts w:hint="eastAsia" w:ascii="宋体" w:hAnsi="宋体" w:eastAsia="宋体" w:cs="宋体"/>
          <w:color w:val="auto"/>
          <w:spacing w:val="-4"/>
          <w:kern w:val="0"/>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BE2FEDF">
      <w:pPr>
        <w:pStyle w:val="11"/>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Cs/>
          <w:color w:val="auto"/>
          <w:sz w:val="24"/>
          <w:szCs w:val="24"/>
        </w:rPr>
      </w:pPr>
    </w:p>
    <w:p w14:paraId="759893B4">
      <w:pPr>
        <w:rPr>
          <w:rFonts w:hint="eastAsia" w:ascii="宋体" w:hAnsi="宋体" w:eastAsia="宋体" w:cs="宋体"/>
          <w:color w:val="auto"/>
          <w:sz w:val="28"/>
          <w:szCs w:val="28"/>
        </w:rPr>
      </w:pPr>
      <w:bookmarkStart w:id="32" w:name="_Toc145065058"/>
      <w:bookmarkStart w:id="33" w:name="_Toc2034"/>
      <w:bookmarkStart w:id="34" w:name="_Toc109675040"/>
      <w:r>
        <w:rPr>
          <w:rFonts w:hint="eastAsia" w:ascii="宋体" w:hAnsi="宋体" w:eastAsia="宋体" w:cs="宋体"/>
          <w:color w:val="auto"/>
          <w:sz w:val="28"/>
          <w:szCs w:val="28"/>
        </w:rPr>
        <w:br w:type="page"/>
      </w:r>
    </w:p>
    <w:p w14:paraId="117C4193">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r>
        <w:rPr>
          <w:rFonts w:hint="eastAsia" w:ascii="宋体" w:hAnsi="宋体" w:eastAsia="宋体" w:cs="宋体"/>
          <w:b/>
          <w:bCs/>
          <w:color w:val="auto"/>
          <w:kern w:val="0"/>
          <w:sz w:val="28"/>
          <w:szCs w:val="28"/>
        </w:rPr>
        <w:t>第三章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技术要求以及相关服务内容</w:t>
      </w:r>
      <w:bookmarkEnd w:id="32"/>
      <w:bookmarkEnd w:id="33"/>
      <w:bookmarkEnd w:id="34"/>
      <w:bookmarkStart w:id="35" w:name="_Toc522547233"/>
    </w:p>
    <w:p w14:paraId="007401A8">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一、项目概况：</w:t>
      </w:r>
    </w:p>
    <w:p w14:paraId="6CDBA605">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三门峡市城乡一体化示范区阳店镇通则式村庄规划编制项目，项目内容包括三门峡市城乡一体化示范区朱家窝村、布张村、胡家原村、栾村村、庙头村、库泉沟村、马泉寨村、柿子园村、岘山村、王家崖村、下庄村、羊角寨村、纸窝村、下坡头村、上坡头村、马新村、寨原村、中河村、南家洼村、东水头村、晓坞村、李曲村、杜家沟村、方家河村、观头村、东岭村、南河村、阳店村等28个村“通则式”村庄规划编制。</w:t>
      </w:r>
    </w:p>
    <w:p w14:paraId="2DCF0B3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二、本项目采购范围：包含三门峡市城乡一体化示范区阳店镇通则式村庄规划编制项目的全部内容。</w:t>
      </w:r>
    </w:p>
    <w:p w14:paraId="2E4DB9E7">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三、质量要求：</w:t>
      </w:r>
    </w:p>
    <w:p w14:paraId="06CA122C">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符合国家、行业及地方现行相关法律法规、规范及技术标准，满足采购人要求。</w:t>
      </w:r>
    </w:p>
    <w:p w14:paraId="00F00E20">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四、服务期限：</w:t>
      </w:r>
    </w:p>
    <w:p w14:paraId="7FF35784">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合同签订之日起90日历天内完成。</w:t>
      </w:r>
    </w:p>
    <w:p w14:paraId="0950D51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eastAsia"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五、服务内容：</w:t>
      </w:r>
    </w:p>
    <w:p w14:paraId="46A2A03A">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包含</w:t>
      </w:r>
      <w:r>
        <w:rPr>
          <w:rFonts w:hint="eastAsia" w:ascii="宋体" w:hAnsi="宋体" w:eastAsia="宋体" w:cs="宋体"/>
          <w:color w:val="auto"/>
          <w:spacing w:val="-4"/>
          <w:kern w:val="0"/>
          <w:sz w:val="24"/>
          <w:szCs w:val="24"/>
          <w:lang w:val="en-US" w:eastAsia="zh-CN"/>
        </w:rPr>
        <w:t>阳店镇（28个村）</w:t>
      </w:r>
      <w:r>
        <w:rPr>
          <w:rFonts w:hint="default" w:ascii="宋体" w:hAnsi="宋体" w:eastAsia="宋体" w:cs="宋体"/>
          <w:color w:val="auto"/>
          <w:spacing w:val="-4"/>
          <w:kern w:val="0"/>
          <w:sz w:val="24"/>
          <w:szCs w:val="24"/>
          <w:lang w:val="en-US" w:eastAsia="zh-CN"/>
        </w:rPr>
        <w:t>村庄规划编制项目全部内容，其中包含村庄整体规划、公共服务设施建设规划、生态环境保护与修复规划、 特色产业发展规划等，并按要求提交成果文件。</w:t>
      </w:r>
    </w:p>
    <w:p w14:paraId="05E9C6EE">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六</w:t>
      </w:r>
      <w:r>
        <w:rPr>
          <w:rFonts w:hint="default" w:ascii="宋体" w:hAnsi="宋体" w:eastAsia="宋体" w:cs="宋体"/>
          <w:color w:val="auto"/>
          <w:spacing w:val="-4"/>
          <w:kern w:val="0"/>
          <w:sz w:val="24"/>
          <w:szCs w:val="24"/>
          <w:lang w:val="en-US" w:eastAsia="zh-CN"/>
        </w:rPr>
        <w:t xml:space="preserve">、 </w:t>
      </w:r>
      <w:r>
        <w:rPr>
          <w:rFonts w:hint="eastAsia" w:ascii="宋体" w:hAnsi="宋体" w:eastAsia="宋体" w:cs="宋体"/>
          <w:color w:val="auto"/>
          <w:spacing w:val="-4"/>
          <w:kern w:val="0"/>
          <w:sz w:val="24"/>
          <w:szCs w:val="24"/>
          <w:lang w:val="en-US" w:eastAsia="zh-CN"/>
        </w:rPr>
        <w:t>编制</w:t>
      </w:r>
      <w:r>
        <w:rPr>
          <w:rFonts w:hint="default" w:ascii="宋体" w:hAnsi="宋体" w:eastAsia="宋体" w:cs="宋体"/>
          <w:color w:val="auto"/>
          <w:spacing w:val="-4"/>
          <w:kern w:val="0"/>
          <w:sz w:val="24"/>
          <w:szCs w:val="24"/>
          <w:lang w:val="en-US" w:eastAsia="zh-CN"/>
        </w:rPr>
        <w:t>依据</w:t>
      </w:r>
    </w:p>
    <w:p w14:paraId="160F8768">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1、《中华人民共和国土地管理法》（2019年修正）；</w:t>
      </w:r>
    </w:p>
    <w:p w14:paraId="0B10C670">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2、《中华人民共和国城乡规划法》（2019年修正）；</w:t>
      </w:r>
    </w:p>
    <w:p w14:paraId="4B3C328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3、《中华人民共和国环境保护法》（2014年）；</w:t>
      </w:r>
    </w:p>
    <w:p w14:paraId="5BC7296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4、《中华人民共和国基本农田保护条例》（2011年修订）；</w:t>
      </w:r>
    </w:p>
    <w:p w14:paraId="1F7E7F97">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5、《中共中央、国务院关于建立国土空间规划体系并监督实施的若干意见》；</w:t>
      </w:r>
    </w:p>
    <w:p w14:paraId="0359906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6、《关于加强村庄规划促进乡村振兴的通知》（自然资办发〔2019〕35号）；</w:t>
      </w:r>
    </w:p>
    <w:p w14:paraId="650D5859">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7、《自然资源部关于深化规划用地“多审合一、多证合一”改革的通知》（自然资发〔2023〕69号）；</w:t>
      </w:r>
    </w:p>
    <w:p w14:paraId="3031F8CE">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8、《河南省村庄规划编制和实施规定》（河南省人民政府令第212号）；</w:t>
      </w:r>
    </w:p>
    <w:p w14:paraId="3DA0C89E">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9、《河南省自然资源厅关于进一步做好全省村庄规划编制工作的通知》（豫自然资发〔2023〕38号）；</w:t>
      </w:r>
    </w:p>
    <w:p w14:paraId="23BD3D64">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eastAsia" w:ascii="宋体" w:hAnsi="宋体" w:eastAsia="宋体" w:cs="宋体"/>
          <w:color w:val="auto"/>
          <w:spacing w:val="-4"/>
          <w:kern w:val="0"/>
          <w:sz w:val="24"/>
          <w:szCs w:val="24"/>
          <w:lang w:val="en-US" w:eastAsia="zh-CN"/>
        </w:rPr>
        <w:t>七</w:t>
      </w:r>
      <w:r>
        <w:rPr>
          <w:rFonts w:hint="default" w:ascii="宋体" w:hAnsi="宋体" w:eastAsia="宋体" w:cs="宋体"/>
          <w:color w:val="auto"/>
          <w:spacing w:val="-4"/>
          <w:kern w:val="0"/>
          <w:sz w:val="24"/>
          <w:szCs w:val="24"/>
          <w:lang w:val="en-US" w:eastAsia="zh-CN"/>
        </w:rPr>
        <w:t>、项目编制要求</w:t>
      </w:r>
    </w:p>
    <w:p w14:paraId="68312E9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1、土地现状 </w:t>
      </w:r>
    </w:p>
    <w:p w14:paraId="77B59129">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在村域现状图中明确各类用地位置、面积。 </w:t>
      </w:r>
    </w:p>
    <w:p w14:paraId="1D40F754">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2、耕地保护 </w:t>
      </w:r>
    </w:p>
    <w:p w14:paraId="2309301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（1）明确村庄耕地的面积、管控要求。 </w:t>
      </w:r>
    </w:p>
    <w:p w14:paraId="692F3235">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（2）明确村庄永久基本农田的面积、管控要求。 </w:t>
      </w:r>
    </w:p>
    <w:p w14:paraId="1E266620">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（3）明确村庄可用于农业设施建设用地的面积、用途管制规定。 </w:t>
      </w:r>
    </w:p>
    <w:p w14:paraId="0A8900D9">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3、生态保护 </w:t>
      </w:r>
    </w:p>
    <w:p w14:paraId="77359FC0">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（1）明确村庄生态保护红线具体名称、面积、管控要求。 </w:t>
      </w:r>
    </w:p>
    <w:p w14:paraId="42D3189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（2）提出未划入生态保护红线的生态空间管控要求，严格控制开发性、生产性建设活动。交通、水利等重大基础设施确需占用的，按程序办理相关用地手续。 </w:t>
      </w:r>
    </w:p>
    <w:p w14:paraId="55F47396">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（3）落实上位规划明确的生态修复项目等内容，提出相应措施。 </w:t>
      </w:r>
    </w:p>
    <w:p w14:paraId="54D339B0">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4、建设管控 </w:t>
      </w:r>
    </w:p>
    <w:p w14:paraId="02DA1955">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（1）总体要求 </w:t>
      </w:r>
    </w:p>
    <w:p w14:paraId="36C82418">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明确村庄建设边界，各类乡村建设行为原则上应在村庄建设边界内开展，优先使用存量建设用地。村庄建设边界外原则上不安排乡村建设用地。涉及农转用的应先办理农转用手续。 </w:t>
      </w:r>
    </w:p>
    <w:p w14:paraId="67EA2F1D">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（2）村民住房 </w:t>
      </w:r>
    </w:p>
    <w:p w14:paraId="15578296">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应按照《河南省人民政府关于印发河南省农村宅基地和村民自建住房管理办法（试行）的通知》（豫政〔2021〕4 号）要求，明确村民自建住房用地标准、建筑面积、建筑层数、建筑高度，结合当地住房城乡建设部门印发的《农村住房设计图集》，落实农房风貌管控要求。 </w:t>
      </w:r>
    </w:p>
    <w:p w14:paraId="7ADED5C9">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（3）乡村基础设施和公共服务设施 </w:t>
      </w:r>
    </w:p>
    <w:p w14:paraId="70104FBD">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结合实际提出乡村基础设施、公共服务设施的用地标准、建设体量、建设高度和风貌管控要求等。 </w:t>
      </w:r>
    </w:p>
    <w:p w14:paraId="18E0CC3A">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（4）乡村产业发展 </w:t>
      </w:r>
    </w:p>
    <w:p w14:paraId="1BA96092">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明确产业用地位置规模、开发强度等控制要求，鼓励产业空间复合高效利用。 </w:t>
      </w:r>
    </w:p>
    <w:p w14:paraId="497A9C13">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（5）历史文化保护 </w:t>
      </w:r>
    </w:p>
    <w:p w14:paraId="1BA21A6C">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明确文物保护单位、历史建筑、古井、古桥、古树等保护内容和管控要求，历史文化保护线范围内禁止开展影响历史风貌的各类建设行为。 </w:t>
      </w:r>
    </w:p>
    <w:p w14:paraId="32A8F1DF">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5、防灾减灾 </w:t>
      </w:r>
    </w:p>
    <w:p w14:paraId="161D3EFB">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明确地质灾害高易发区、蓄滞洪区等危险区域范围，提出防灾减灾要求和措施。对于确需在危险区域范围内开展建设行为的，应提供相关部门的支持性意见。</w:t>
      </w:r>
    </w:p>
    <w:p w14:paraId="6F944F34">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 xml:space="preserve">6、成果要求 </w:t>
      </w:r>
    </w:p>
    <w:p w14:paraId="0846DAB4">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textAlignment w:val="auto"/>
        <w:outlineLvl w:val="9"/>
        <w:rPr>
          <w:rFonts w:hint="default" w:ascii="宋体" w:hAnsi="宋体" w:eastAsia="宋体" w:cs="宋体"/>
          <w:color w:val="auto"/>
          <w:spacing w:val="-4"/>
          <w:kern w:val="0"/>
          <w:sz w:val="24"/>
          <w:szCs w:val="24"/>
          <w:lang w:val="en-US" w:eastAsia="zh-CN"/>
        </w:rPr>
      </w:pPr>
      <w:r>
        <w:rPr>
          <w:rFonts w:hint="default" w:ascii="宋体" w:hAnsi="宋体" w:eastAsia="宋体" w:cs="宋体"/>
          <w:color w:val="auto"/>
          <w:spacing w:val="-4"/>
          <w:kern w:val="0"/>
          <w:sz w:val="24"/>
          <w:szCs w:val="24"/>
          <w:lang w:val="en-US" w:eastAsia="zh-CN"/>
        </w:rPr>
        <w:t>“通则式”村庄规划管理规定成果包含文本和图件（村域现状图、村域控制线图、村庄用地规划引导图、村民住房设计引导图），图件表达形式和深度按照“通则式”村庄规划管理规定的附图编制。</w:t>
      </w:r>
    </w:p>
    <w:p w14:paraId="378FCE05">
      <w:pPr>
        <w:keepNext w:val="0"/>
        <w:keepLines w:val="0"/>
        <w:pageBreakBefore w:val="0"/>
        <w:widowControl w:val="0"/>
        <w:kinsoku/>
        <w:wordWrap/>
        <w:overflowPunct/>
        <w:topLinePunct w:val="0"/>
        <w:autoSpaceDE/>
        <w:autoSpaceDN/>
        <w:bidi w:val="0"/>
        <w:adjustRightInd/>
        <w:snapToGrid w:val="0"/>
        <w:spacing w:line="360" w:lineRule="auto"/>
        <w:textAlignment w:val="auto"/>
      </w:pPr>
    </w:p>
    <w:p w14:paraId="6EDB0EDD">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560" w:firstLineChars="200"/>
        <w:textAlignment w:val="auto"/>
        <w:outlineLvl w:val="9"/>
        <w:rPr>
          <w:rFonts w:cs="Times New Roman" w:asciiTheme="minorEastAsia" w:hAnsiTheme="minorEastAsia"/>
          <w:b/>
          <w:color w:val="auto"/>
          <w:sz w:val="36"/>
          <w:szCs w:val="36"/>
        </w:rPr>
        <w:sectPr>
          <w:pgSz w:w="11910" w:h="16850"/>
          <w:pgMar w:top="1417" w:right="1304" w:bottom="1417" w:left="1304" w:header="706" w:footer="691" w:gutter="0"/>
          <w:pgNumType w:fmt="decimal"/>
          <w:cols w:space="720" w:num="1"/>
        </w:sectPr>
      </w:pPr>
      <w:r>
        <w:rPr>
          <w:rFonts w:hint="eastAsia" w:ascii="宋体" w:hAnsi="宋体"/>
          <w:color w:val="auto"/>
          <w:sz w:val="28"/>
          <w:szCs w:val="28"/>
        </w:rPr>
        <w:br w:type="page"/>
      </w:r>
    </w:p>
    <w:p w14:paraId="20111CBF">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6" w:name="_Toc20385"/>
      <w:r>
        <w:rPr>
          <w:rFonts w:hint="eastAsia" w:ascii="宋体" w:hAnsi="宋体" w:eastAsia="宋体" w:cs="宋体"/>
          <w:b/>
          <w:bCs/>
          <w:color w:val="auto"/>
          <w:kern w:val="0"/>
          <w:sz w:val="28"/>
          <w:szCs w:val="28"/>
        </w:rPr>
        <w:t>第四章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合同条款及合同文件格式</w:t>
      </w:r>
      <w:bookmarkEnd w:id="35"/>
      <w:bookmarkEnd w:id="36"/>
    </w:p>
    <w:p w14:paraId="71064E2B">
      <w:pPr>
        <w:keepNext w:val="0"/>
        <w:keepLines w:val="0"/>
        <w:pageBreakBefore w:val="0"/>
        <w:widowControl w:val="0"/>
        <w:kinsoku/>
        <w:wordWrap/>
        <w:overflowPunct/>
        <w:topLinePunct w:val="0"/>
        <w:autoSpaceDE w:val="0"/>
        <w:autoSpaceDN w:val="0"/>
        <w:bidi w:val="0"/>
        <w:adjustRightInd/>
        <w:snapToGrid/>
        <w:spacing w:line="510" w:lineRule="exact"/>
        <w:ind w:firstLine="560"/>
        <w:jc w:val="center"/>
        <w:textAlignment w:val="auto"/>
        <w:outlineLvl w:val="9"/>
        <w:rPr>
          <w:rFonts w:hint="eastAsia" w:ascii="宋体" w:hAnsi="宋体" w:eastAsia="宋体" w:cs="宋体"/>
          <w:color w:val="auto"/>
          <w:kern w:val="0"/>
          <w:sz w:val="28"/>
          <w:szCs w:val="28"/>
          <w:lang w:val="zh-CN"/>
        </w:rPr>
      </w:pPr>
    </w:p>
    <w:p w14:paraId="0BAE694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Style w:val="47"/>
          <w:rFonts w:hint="eastAsia" w:ascii="宋体" w:hAnsi="宋体" w:eastAsia="宋体" w:cs="宋体"/>
          <w:color w:val="auto"/>
          <w:sz w:val="24"/>
          <w:szCs w:val="24"/>
        </w:rPr>
      </w:pPr>
      <w:r>
        <w:rPr>
          <w:rFonts w:hint="eastAsia" w:ascii="宋体" w:hAnsi="宋体" w:eastAsia="宋体" w:cs="宋体"/>
          <w:b/>
          <w:color w:val="auto"/>
          <w:sz w:val="24"/>
          <w:szCs w:val="24"/>
        </w:rPr>
        <w:t>合同签订特别说明：按《三门峡市财政局关于市本级政府采购合同备案管理工作的通知》（三财购[2021]9号）文要求，集中采购目录以外政府采购项目，原则上自中标通知书发出之日起2个工作日内与中标（成交）投标人按照采购文件确定的事项与投标人签订政府采购合同。</w:t>
      </w:r>
    </w:p>
    <w:p w14:paraId="50D25F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p>
    <w:p w14:paraId="40A0D6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（仅供参考，最终以发包人与承包人协商一致签订合同为准）</w:t>
      </w:r>
    </w:p>
    <w:p w14:paraId="1E2999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4DC735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6D314F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3C4C83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p w14:paraId="005EAD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40"/>
          <w:szCs w:val="40"/>
        </w:rPr>
      </w:pPr>
      <w:r>
        <w:rPr>
          <w:rFonts w:hint="eastAsia" w:ascii="宋体" w:hAnsi="宋体" w:eastAsia="宋体" w:cs="宋体"/>
          <w:b/>
          <w:bCs/>
          <w:color w:val="auto"/>
          <w:sz w:val="40"/>
          <w:szCs w:val="40"/>
        </w:rPr>
        <w:t>规划编制合同</w:t>
      </w:r>
    </w:p>
    <w:p w14:paraId="3B528E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2790F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520490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28C8E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B5220FC">
      <w:pPr>
        <w:pStyle w:val="21"/>
        <w:rPr>
          <w:rFonts w:hint="eastAsia" w:ascii="宋体" w:hAnsi="宋体" w:eastAsia="宋体" w:cs="宋体"/>
          <w:color w:val="auto"/>
          <w:sz w:val="24"/>
          <w:szCs w:val="24"/>
        </w:rPr>
      </w:pPr>
    </w:p>
    <w:p w14:paraId="273544CA">
      <w:pPr>
        <w:pStyle w:val="2"/>
        <w:rPr>
          <w:rFonts w:hint="eastAsia" w:ascii="宋体" w:hAnsi="宋体" w:eastAsia="宋体" w:cs="宋体"/>
          <w:color w:val="auto"/>
          <w:sz w:val="24"/>
          <w:szCs w:val="24"/>
        </w:rPr>
      </w:pPr>
    </w:p>
    <w:p w14:paraId="24D544AB">
      <w:pPr>
        <w:rPr>
          <w:rFonts w:hint="eastAsia" w:ascii="宋体" w:hAnsi="宋体" w:eastAsia="宋体" w:cs="宋体"/>
          <w:color w:val="auto"/>
          <w:sz w:val="24"/>
          <w:szCs w:val="24"/>
        </w:rPr>
      </w:pPr>
    </w:p>
    <w:p w14:paraId="1BBA1627">
      <w:pPr>
        <w:pStyle w:val="21"/>
        <w:rPr>
          <w:rFonts w:hint="eastAsia"/>
          <w:color w:val="auto"/>
        </w:rPr>
      </w:pPr>
    </w:p>
    <w:p w14:paraId="2EE6B0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2890607F">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w:t>
      </w:r>
    </w:p>
    <w:p w14:paraId="57C9CDDB">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w:t>
      </w:r>
    </w:p>
    <w:p w14:paraId="3E8951DC">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签订日期： 年 月 日</w:t>
      </w:r>
    </w:p>
    <w:p w14:paraId="0F66F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79CE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r>
        <w:rPr>
          <w:rFonts w:hint="eastAsia" w:ascii="宋体" w:hAnsi="宋体" w:eastAsia="宋体" w:cs="宋体"/>
          <w:color w:val="auto"/>
          <w:sz w:val="24"/>
          <w:szCs w:val="24"/>
        </w:rPr>
        <w:t>甲方（全称）：</w:t>
      </w:r>
    </w:p>
    <w:p w14:paraId="6ABB6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乙方（全称）：</w:t>
      </w:r>
    </w:p>
    <w:p w14:paraId="090FB2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根据《中华人民共和国民法典》及有关法律规定，遵循平等、自愿、公平和诚实信用的原则，双方就</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及有关事项协商一致，共同达成如下协议：</w:t>
      </w:r>
    </w:p>
    <w:p w14:paraId="7F4232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本合同签订依据</w:t>
      </w:r>
    </w:p>
    <w:p w14:paraId="1B5D85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1.1《中华人民共和国民法典》、《中华人民共和国城乡规划法》、《城市规划编制办法实施细则》等。</w:t>
      </w:r>
    </w:p>
    <w:p w14:paraId="50A62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 国家及地方有关城市规划编制、管理、审批的法规和规章。</w:t>
      </w:r>
    </w:p>
    <w:p w14:paraId="20B823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本合同规划编制项目的基本内容</w:t>
      </w:r>
    </w:p>
    <w:p w14:paraId="1A97D6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2.1项目名称：</w:t>
      </w:r>
      <w:r>
        <w:rPr>
          <w:rFonts w:hint="eastAsia" w:ascii="宋体" w:hAnsi="宋体" w:eastAsia="宋体" w:cs="宋体"/>
          <w:color w:val="auto"/>
          <w:sz w:val="24"/>
          <w:szCs w:val="24"/>
          <w:u w:val="single"/>
        </w:rPr>
        <w:t xml:space="preserve">                  </w:t>
      </w:r>
    </w:p>
    <w:p w14:paraId="46F2EC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2.2服务内容：</w:t>
      </w:r>
      <w:r>
        <w:rPr>
          <w:rFonts w:hint="eastAsia" w:ascii="宋体" w:hAnsi="宋体" w:eastAsia="宋体" w:cs="宋体"/>
          <w:color w:val="auto"/>
          <w:sz w:val="24"/>
          <w:szCs w:val="24"/>
          <w:u w:val="single"/>
        </w:rPr>
        <w:t xml:space="preserve">                  </w:t>
      </w:r>
    </w:p>
    <w:p w14:paraId="3165BA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规划设计内容及深度</w:t>
      </w:r>
    </w:p>
    <w:p w14:paraId="6FC85A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上述范围内的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规划，符合《城市规划编制办法》对规划的深度要求。</w:t>
      </w:r>
    </w:p>
    <w:p w14:paraId="7F2EB8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 甲方应向乙方提交以下基础资料</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138"/>
        <w:gridCol w:w="1704"/>
        <w:gridCol w:w="1705"/>
        <w:gridCol w:w="1705"/>
      </w:tblGrid>
      <w:tr w14:paraId="7C32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14:paraId="3F279C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138" w:type="dxa"/>
            <w:vAlign w:val="top"/>
          </w:tcPr>
          <w:p w14:paraId="1A5FAB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基础资料名称</w:t>
            </w:r>
          </w:p>
        </w:tc>
        <w:tc>
          <w:tcPr>
            <w:tcW w:w="1704" w:type="dxa"/>
            <w:vAlign w:val="top"/>
          </w:tcPr>
          <w:p w14:paraId="360B3D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份数</w:t>
            </w:r>
          </w:p>
        </w:tc>
        <w:tc>
          <w:tcPr>
            <w:tcW w:w="1705" w:type="dxa"/>
            <w:vAlign w:val="top"/>
          </w:tcPr>
          <w:p w14:paraId="70F9DB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提交日期</w:t>
            </w:r>
          </w:p>
        </w:tc>
        <w:tc>
          <w:tcPr>
            <w:tcW w:w="1705" w:type="dxa"/>
            <w:vAlign w:val="top"/>
          </w:tcPr>
          <w:p w14:paraId="1B73A8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有关事宜</w:t>
            </w:r>
          </w:p>
        </w:tc>
      </w:tr>
      <w:tr w14:paraId="624F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14:paraId="39188B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138" w:type="dxa"/>
            <w:vAlign w:val="top"/>
          </w:tcPr>
          <w:p w14:paraId="336B6B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4" w:type="dxa"/>
            <w:vAlign w:val="top"/>
          </w:tcPr>
          <w:p w14:paraId="3C9BDF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052E80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641ABE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7B0B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14:paraId="67ACD9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138" w:type="dxa"/>
            <w:vAlign w:val="top"/>
          </w:tcPr>
          <w:p w14:paraId="0ECC03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4" w:type="dxa"/>
            <w:vAlign w:val="top"/>
          </w:tcPr>
          <w:p w14:paraId="343C51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378773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5B7D94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18DE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14:paraId="714789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138" w:type="dxa"/>
            <w:vAlign w:val="top"/>
          </w:tcPr>
          <w:p w14:paraId="0C97C9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4" w:type="dxa"/>
            <w:vAlign w:val="top"/>
          </w:tcPr>
          <w:p w14:paraId="2F964E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77EF9E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587FAF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225D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Align w:val="top"/>
          </w:tcPr>
          <w:p w14:paraId="330008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138" w:type="dxa"/>
            <w:vAlign w:val="top"/>
          </w:tcPr>
          <w:p w14:paraId="24704E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4" w:type="dxa"/>
            <w:vAlign w:val="top"/>
          </w:tcPr>
          <w:p w14:paraId="454216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34FAFD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705" w:type="dxa"/>
            <w:vAlign w:val="top"/>
          </w:tcPr>
          <w:p w14:paraId="1A4EB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bl>
    <w:p w14:paraId="5F8AA1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乙方应向甲方交付的规划设计图纸文件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768"/>
        <w:gridCol w:w="1911"/>
        <w:gridCol w:w="1553"/>
        <w:gridCol w:w="1467"/>
      </w:tblGrid>
      <w:tr w14:paraId="5E7B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10A754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68" w:type="dxa"/>
            <w:vAlign w:val="top"/>
          </w:tcPr>
          <w:p w14:paraId="7B16A4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规划文件和图纸名称</w:t>
            </w:r>
          </w:p>
        </w:tc>
        <w:tc>
          <w:tcPr>
            <w:tcW w:w="1911" w:type="dxa"/>
            <w:vAlign w:val="top"/>
          </w:tcPr>
          <w:p w14:paraId="7366F5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正式成果份数</w:t>
            </w:r>
          </w:p>
        </w:tc>
        <w:tc>
          <w:tcPr>
            <w:tcW w:w="1553" w:type="dxa"/>
            <w:vAlign w:val="top"/>
          </w:tcPr>
          <w:p w14:paraId="40FDED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提交日期</w:t>
            </w:r>
          </w:p>
        </w:tc>
        <w:tc>
          <w:tcPr>
            <w:tcW w:w="1467" w:type="dxa"/>
            <w:vAlign w:val="top"/>
          </w:tcPr>
          <w:p w14:paraId="3FA676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有关事宜</w:t>
            </w:r>
          </w:p>
        </w:tc>
      </w:tr>
      <w:tr w14:paraId="282B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7FD5D6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768" w:type="dxa"/>
            <w:vAlign w:val="top"/>
          </w:tcPr>
          <w:p w14:paraId="3CFF1C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911" w:type="dxa"/>
            <w:vAlign w:val="top"/>
          </w:tcPr>
          <w:p w14:paraId="3AAFBB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553" w:type="dxa"/>
            <w:vAlign w:val="top"/>
          </w:tcPr>
          <w:p w14:paraId="4927DC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467" w:type="dxa"/>
            <w:vAlign w:val="top"/>
          </w:tcPr>
          <w:p w14:paraId="12A43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44A9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6FD601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768" w:type="dxa"/>
            <w:vAlign w:val="top"/>
          </w:tcPr>
          <w:p w14:paraId="242561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911" w:type="dxa"/>
            <w:vAlign w:val="top"/>
          </w:tcPr>
          <w:p w14:paraId="15BAA3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553" w:type="dxa"/>
            <w:vAlign w:val="top"/>
          </w:tcPr>
          <w:p w14:paraId="4B571B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467" w:type="dxa"/>
            <w:vAlign w:val="top"/>
          </w:tcPr>
          <w:p w14:paraId="0EFDBA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57EF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534F58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768" w:type="dxa"/>
            <w:vAlign w:val="top"/>
          </w:tcPr>
          <w:p w14:paraId="4FB621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911" w:type="dxa"/>
            <w:vAlign w:val="top"/>
          </w:tcPr>
          <w:p w14:paraId="073A2D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553" w:type="dxa"/>
            <w:vAlign w:val="top"/>
          </w:tcPr>
          <w:p w14:paraId="74B08F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467" w:type="dxa"/>
            <w:vAlign w:val="top"/>
          </w:tcPr>
          <w:p w14:paraId="7B0F35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r w14:paraId="3E15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top"/>
          </w:tcPr>
          <w:p w14:paraId="3B7766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2768" w:type="dxa"/>
            <w:vAlign w:val="top"/>
          </w:tcPr>
          <w:p w14:paraId="6B93B1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911" w:type="dxa"/>
            <w:vAlign w:val="top"/>
          </w:tcPr>
          <w:p w14:paraId="7A7B69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553" w:type="dxa"/>
            <w:vAlign w:val="top"/>
          </w:tcPr>
          <w:p w14:paraId="275B48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c>
          <w:tcPr>
            <w:tcW w:w="1467" w:type="dxa"/>
            <w:vAlign w:val="top"/>
          </w:tcPr>
          <w:p w14:paraId="59F244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rPr>
            </w:pPr>
          </w:p>
        </w:tc>
      </w:tr>
    </w:tbl>
    <w:p w14:paraId="215326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第六条 项目进度</w:t>
      </w:r>
    </w:p>
    <w:p w14:paraId="6B7CDF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6.1初步设计阶段：乙方踏勘现场，对基础资料进行收集、整理方案，提交甲方组织相关人员进行讨论，确定一个概念性规划设计方案并提出书面修改意见进行规划工作。本阶段工作时间为为____个工作日。</w:t>
      </w:r>
    </w:p>
    <w:p w14:paraId="316FB0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6.2方案深化调整阶段：乙方根据甲方确定的概念性规划方案进行规划的深化设计，甲方对本阶段设计方案进行确认并提出书面修改意见完成规划设计成果供专家评审。本阶段工作时间自甲方提出书面确认意见后为 ____个工作日。</w:t>
      </w:r>
    </w:p>
    <w:p w14:paraId="424416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6.3提交规划成果阶段 :乙方根据甲方提供评审鉴定意见和书面修改意见对规划进行修改完善后，提交甲方正式规划成果。本阶段工作时间自收到甲方书面修改意见后为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个工作日。</w:t>
      </w:r>
    </w:p>
    <w:p w14:paraId="45758B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 设计取费及付款方式</w:t>
      </w:r>
    </w:p>
    <w:p w14:paraId="703189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7.1取费标准及费用总额</w:t>
      </w:r>
    </w:p>
    <w:p w14:paraId="433502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依据国内同类规划取费的平均水平，确定本项目设计取费为____万元， 总计费用大写_____万元整。</w:t>
      </w:r>
    </w:p>
    <w:p w14:paraId="003F0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7.2付款方式：</w:t>
      </w:r>
      <w:r>
        <w:rPr>
          <w:rFonts w:hint="eastAsia" w:ascii="宋体" w:hAnsi="宋体" w:eastAsia="宋体" w:cs="宋体"/>
          <w:color w:val="auto"/>
          <w:sz w:val="24"/>
          <w:szCs w:val="24"/>
          <w:u w:val="single"/>
        </w:rPr>
        <w:t xml:space="preserve">                         </w:t>
      </w:r>
    </w:p>
    <w:p w14:paraId="632B14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第八条 双方责任</w:t>
      </w:r>
    </w:p>
    <w:p w14:paraId="7064E3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甲方责任</w:t>
      </w:r>
    </w:p>
    <w:p w14:paraId="316959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8.1.1 甲方按本合同第四条规定的内容，在规定的时间内向乙方提交有关基础资料，并对其完整性、正确性及时限负责，甲方不得要求乙方违反国家有关标准进行规划编制。</w:t>
      </w:r>
    </w:p>
    <w:p w14:paraId="78AA24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8.1.2 甲方提交有关基础资料超过规定期限15天以内，乙方按合同第五条规定交付设计文件时间顺延；超过规定期限 15天以上时，乙方有权重新确定提交设计文件的时间。</w:t>
      </w:r>
    </w:p>
    <w:p w14:paraId="76D91D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8.1.3 甲方变更委托设计项目、规模、条件或因提交的基础资料错误，或所提交资料作较大修改，以致造成乙方设计需返工时，双方除需另行协商签订补充协议 (或另订合同 )、重新明确有关条款外，甲方应按乙方所耗工作量向乙方增付规划编制费。</w:t>
      </w:r>
    </w:p>
    <w:p w14:paraId="359DBD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8.1.4 甲方应为派赴现场从事现场勘察、收集基础资料、汇报方案等处理有关规划编制问题的乙方人员，提供必要的工作生活及交通等方便条件。</w:t>
      </w:r>
    </w:p>
    <w:p w14:paraId="158F5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8.1.5甲方负责组织初步方案论证、评审、技术审查和论证、评审意见的汇总，并及时将与本项目有关的信息反馈乙方。</w:t>
      </w:r>
    </w:p>
    <w:p w14:paraId="5C68B5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8.2乙方责任</w:t>
      </w:r>
    </w:p>
    <w:p w14:paraId="4BBFD6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8.2.1乙方配合甲方做好基础资料收集工作。</w:t>
      </w:r>
    </w:p>
    <w:p w14:paraId="512F34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8.2.2乙方应按国家技术规范、标准、规程及甲方提出的规划设计编制要求，进行规划设计编制，按合同规定的进度要求提交质量合格的设计成果，并对其负责。</w:t>
      </w:r>
    </w:p>
    <w:p w14:paraId="0AEFE9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8.2.3乙方按本合同第二条和第五条规定的内容、进度及份数向甲方交付资料及文件。</w:t>
      </w:r>
    </w:p>
    <w:p w14:paraId="56AA84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8.2.4乙方配合甲方做好各规划设计编制阶段的汇报工作。</w:t>
      </w:r>
    </w:p>
    <w:p w14:paraId="2D3F54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第九条 违约责任</w:t>
      </w:r>
    </w:p>
    <w:p w14:paraId="50C738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 在合同履行期间，甲方要求终止或解除合同，乙方已开始设计工作的，甲方应根据乙方已进行的实际工作量，按实支付设计费。</w:t>
      </w:r>
    </w:p>
    <w:p w14:paraId="16FEC3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 甲方应按本合同第七条规定的金额和时间向乙方支付设计费，每逾期支付一天，应承担支付金额千分之二的逾期违约金。逾期超过 30天以上时，乙方有权暂停履行下阶段工作，并书面通知甲方。</w:t>
      </w:r>
    </w:p>
    <w:p w14:paraId="7CE121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9.3乙方对文件 及图纸出现的遗漏或错误负责修改或补充。</w:t>
      </w:r>
    </w:p>
    <w:p w14:paraId="666822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9.4由于乙方的错误，给甲方造成经济损失时，乙方应及时采取措施予以补救，并视损失大小，减收或免损失部分的设计费，直至付给甲方与直接受损失部分设计费相等的赔偿金。</w:t>
      </w:r>
    </w:p>
    <w:p w14:paraId="59C4CC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 由于乙方自身原因，延误了按本合同第六条规定的规划文件及图纸的交付时间，每延误一天，应减收该项目应收设计费的千分之二，合同生效后，乙方要求终止或解除合同，乙方应双倍返还定金。</w:t>
      </w:r>
    </w:p>
    <w:p w14:paraId="472BA9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第十条 其他</w:t>
      </w:r>
    </w:p>
    <w:p w14:paraId="67B45F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10.1甲方委托乙方承担本合同内容之外的工作服务，另行支付费用。</w:t>
      </w:r>
    </w:p>
    <w:p w14:paraId="041E79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10.2由于不可抗力因素致使合同无法履行时，双方应及时协商解决。</w:t>
      </w:r>
    </w:p>
    <w:p w14:paraId="2DAB69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本合同发生争议，双方当事人应及时协商解决。也可由上级规划行政主管部门调解，调解不成时，双方当事人同意由项目所在地仲裁委员会仲裁。双方当事人未在合同中约定仲裁机构，事后又未达成仲裁书面协议的，可向项目当地人民法院起诉。</w:t>
      </w:r>
    </w:p>
    <w:p w14:paraId="02CCAA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10.4本合同一式 ____ 份，甲方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份，乙方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p>
    <w:p w14:paraId="08336C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10.5 本合同生效后，双方认为必要时，到项目所在地工商行政管理部门申请鉴证。</w:t>
      </w:r>
    </w:p>
    <w:p w14:paraId="287F13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10.6双方履行完合同规定的义务后，本合同即行终止。</w:t>
      </w:r>
    </w:p>
    <w:p w14:paraId="3A8F3B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10.7本合同未尽事宜，双方可签订补充协议，有关协议及双方认可的来往电报、传真、会议纪要等，均为本合同组成部分，与本合同具有同等法律效力。</w:t>
      </w:r>
    </w:p>
    <w:p w14:paraId="5C9942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5A46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                           乙 方：</w:t>
      </w:r>
    </w:p>
    <w:p w14:paraId="4BCEC8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名称：（盖章）                   名称 ：（盖章）</w:t>
      </w:r>
    </w:p>
    <w:p w14:paraId="04FE82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                           地址：</w:t>
      </w:r>
    </w:p>
    <w:p w14:paraId="78EA7A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             法定代表人（签字）：</w:t>
      </w:r>
    </w:p>
    <w:p w14:paraId="7886BE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授权代表（签字）：               授权代表（签字）：</w:t>
      </w:r>
    </w:p>
    <w:p w14:paraId="131596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                       开户银行：</w:t>
      </w:r>
    </w:p>
    <w:p w14:paraId="23CA61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银行帐号：                       银行帐号：</w:t>
      </w:r>
    </w:p>
    <w:p w14:paraId="393C7E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      年  月  日</w:t>
      </w:r>
    </w:p>
    <w:p w14:paraId="430297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6505D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0EA6C3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注：本合同仅作为参考，具体合同条款由甲乙双方协商约定。</w:t>
      </w:r>
    </w:p>
    <w:p w14:paraId="6BE8F28F">
      <w:pPr>
        <w:spacing w:line="600" w:lineRule="exact"/>
        <w:jc w:val="center"/>
        <w:rPr>
          <w:rFonts w:hint="eastAsia" w:ascii="宋体" w:hAnsi="宋体"/>
          <w:color w:val="auto"/>
          <w:sz w:val="28"/>
          <w:szCs w:val="28"/>
        </w:rPr>
      </w:pPr>
    </w:p>
    <w:p w14:paraId="6FE0C2A7">
      <w:pPr>
        <w:pStyle w:val="21"/>
        <w:rPr>
          <w:rFonts w:hint="eastAsia" w:ascii="宋体" w:hAnsi="宋体"/>
          <w:color w:val="auto"/>
          <w:sz w:val="28"/>
          <w:szCs w:val="28"/>
        </w:rPr>
      </w:pPr>
    </w:p>
    <w:p w14:paraId="18F396D5">
      <w:pPr>
        <w:pStyle w:val="2"/>
        <w:rPr>
          <w:rFonts w:hint="eastAsia" w:ascii="宋体" w:hAnsi="宋体"/>
          <w:color w:val="auto"/>
          <w:sz w:val="28"/>
          <w:szCs w:val="28"/>
        </w:rPr>
      </w:pPr>
    </w:p>
    <w:p w14:paraId="23A94C53">
      <w:pPr>
        <w:rPr>
          <w:rFonts w:hint="eastAsia" w:ascii="宋体" w:hAnsi="宋体"/>
          <w:color w:val="auto"/>
          <w:sz w:val="28"/>
          <w:szCs w:val="28"/>
        </w:rPr>
      </w:pPr>
    </w:p>
    <w:p w14:paraId="5AFC5089">
      <w:pPr>
        <w:pStyle w:val="21"/>
        <w:rPr>
          <w:rFonts w:hint="eastAsia" w:ascii="宋体" w:hAnsi="宋体"/>
          <w:color w:val="auto"/>
          <w:sz w:val="28"/>
          <w:szCs w:val="28"/>
        </w:rPr>
      </w:pPr>
    </w:p>
    <w:p w14:paraId="4E8DE878">
      <w:pPr>
        <w:pStyle w:val="2"/>
        <w:rPr>
          <w:rFonts w:hint="eastAsia" w:ascii="宋体" w:hAnsi="宋体"/>
          <w:color w:val="auto"/>
          <w:sz w:val="28"/>
          <w:szCs w:val="28"/>
        </w:rPr>
      </w:pPr>
    </w:p>
    <w:p w14:paraId="19A245D9">
      <w:pPr>
        <w:rPr>
          <w:rFonts w:hint="eastAsia" w:ascii="宋体" w:hAnsi="宋体"/>
          <w:color w:val="auto"/>
          <w:sz w:val="28"/>
          <w:szCs w:val="28"/>
        </w:rPr>
      </w:pPr>
    </w:p>
    <w:p w14:paraId="41A52D1A">
      <w:pPr>
        <w:pStyle w:val="21"/>
        <w:rPr>
          <w:rFonts w:hint="eastAsia" w:ascii="宋体" w:hAnsi="宋体"/>
          <w:color w:val="auto"/>
          <w:sz w:val="28"/>
          <w:szCs w:val="28"/>
        </w:rPr>
      </w:pPr>
    </w:p>
    <w:p w14:paraId="5ABA542B">
      <w:pPr>
        <w:pStyle w:val="2"/>
        <w:rPr>
          <w:rFonts w:hint="eastAsia"/>
          <w:color w:val="auto"/>
        </w:rPr>
      </w:pPr>
    </w:p>
    <w:p w14:paraId="7E2D81E3">
      <w:pPr>
        <w:pStyle w:val="2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28"/>
          <w:szCs w:val="28"/>
        </w:rPr>
      </w:pPr>
      <w:bookmarkStart w:id="37" w:name="_Toc30880"/>
      <w:r>
        <w:rPr>
          <w:rFonts w:hint="eastAsia" w:ascii="宋体" w:hAnsi="宋体" w:eastAsia="宋体" w:cs="宋体"/>
          <w:b/>
          <w:bCs/>
          <w:color w:val="auto"/>
          <w:kern w:val="0"/>
          <w:sz w:val="28"/>
          <w:szCs w:val="28"/>
        </w:rPr>
        <w:t>第五章</w:t>
      </w:r>
      <w:r>
        <w:rPr>
          <w:rFonts w:hint="eastAsia" w:ascii="宋体" w:hAnsi="宋体" w:eastAsia="宋体" w:cs="宋体"/>
          <w:b/>
          <w:bCs/>
          <w:color w:val="auto"/>
          <w:kern w:val="0"/>
          <w:sz w:val="28"/>
          <w:szCs w:val="28"/>
          <w:lang w:val="en-US" w:eastAsia="zh-CN"/>
        </w:rPr>
        <w:t xml:space="preserve">  </w:t>
      </w:r>
      <w:r>
        <w:rPr>
          <w:rFonts w:hint="eastAsia" w:ascii="宋体" w:hAnsi="宋体" w:eastAsia="宋体" w:cs="宋体"/>
          <w:b/>
          <w:bCs/>
          <w:color w:val="auto"/>
          <w:kern w:val="0"/>
          <w:sz w:val="28"/>
          <w:szCs w:val="28"/>
        </w:rPr>
        <w:t>评审标准</w:t>
      </w:r>
      <w:bookmarkEnd w:id="37"/>
    </w:p>
    <w:tbl>
      <w:tblPr>
        <w:tblStyle w:val="2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000"/>
        <w:gridCol w:w="2466"/>
        <w:gridCol w:w="6092"/>
      </w:tblGrid>
      <w:tr w14:paraId="785F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09D8750">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条款号</w:t>
            </w:r>
          </w:p>
        </w:tc>
        <w:tc>
          <w:tcPr>
            <w:tcW w:w="2466" w:type="dxa"/>
            <w:tcBorders>
              <w:top w:val="single" w:color="auto" w:sz="4" w:space="0"/>
              <w:left w:val="single" w:color="auto" w:sz="4" w:space="0"/>
              <w:bottom w:val="single" w:color="auto" w:sz="4" w:space="0"/>
              <w:right w:val="single" w:color="auto" w:sz="4" w:space="0"/>
            </w:tcBorders>
            <w:vAlign w:val="center"/>
          </w:tcPr>
          <w:p w14:paraId="7DD66731">
            <w:pPr>
              <w:keepNext w:val="0"/>
              <w:keepLines w:val="0"/>
              <w:pageBreakBefore w:val="0"/>
              <w:kinsoku/>
              <w:wordWrap/>
              <w:overflowPunct/>
              <w:topLinePunct w:val="0"/>
              <w:autoSpaceDE/>
              <w:autoSpaceDN/>
              <w:bidi w:val="0"/>
              <w:spacing w:line="360" w:lineRule="auto"/>
              <w:ind w:firstLine="562"/>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评审因素</w:t>
            </w:r>
          </w:p>
        </w:tc>
        <w:tc>
          <w:tcPr>
            <w:tcW w:w="6092" w:type="dxa"/>
            <w:tcBorders>
              <w:top w:val="single" w:color="auto" w:sz="4" w:space="0"/>
              <w:left w:val="single" w:color="auto" w:sz="4" w:space="0"/>
              <w:bottom w:val="single" w:color="auto" w:sz="4" w:space="0"/>
              <w:right w:val="single" w:color="auto" w:sz="4" w:space="0"/>
            </w:tcBorders>
            <w:vAlign w:val="center"/>
          </w:tcPr>
          <w:p w14:paraId="664C955F">
            <w:pPr>
              <w:keepNext w:val="0"/>
              <w:keepLines w:val="0"/>
              <w:pageBreakBefore w:val="0"/>
              <w:kinsoku/>
              <w:wordWrap/>
              <w:overflowPunct/>
              <w:topLinePunct w:val="0"/>
              <w:autoSpaceDE/>
              <w:autoSpaceDN/>
              <w:bidi w:val="0"/>
              <w:spacing w:line="360" w:lineRule="auto"/>
              <w:ind w:firstLine="562"/>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评审标准</w:t>
            </w:r>
          </w:p>
        </w:tc>
      </w:tr>
      <w:tr w14:paraId="3C3F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72" w:type="dxa"/>
            <w:vMerge w:val="restart"/>
            <w:tcBorders>
              <w:top w:val="single" w:color="auto" w:sz="4" w:space="0"/>
              <w:left w:val="single" w:color="auto" w:sz="4" w:space="0"/>
              <w:right w:val="single" w:color="auto" w:sz="4" w:space="0"/>
            </w:tcBorders>
            <w:vAlign w:val="center"/>
          </w:tcPr>
          <w:p w14:paraId="1BDDCB7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Cs/>
                <w:color w:val="auto"/>
                <w:sz w:val="24"/>
                <w:szCs w:val="24"/>
              </w:rPr>
              <w:t>2.1.1</w:t>
            </w:r>
          </w:p>
        </w:tc>
        <w:tc>
          <w:tcPr>
            <w:tcW w:w="1000" w:type="dxa"/>
            <w:vMerge w:val="restart"/>
            <w:tcBorders>
              <w:top w:val="single" w:color="auto" w:sz="4" w:space="0"/>
              <w:left w:val="single" w:color="auto" w:sz="4" w:space="0"/>
              <w:right w:val="single" w:color="auto" w:sz="4" w:space="0"/>
            </w:tcBorders>
            <w:vAlign w:val="center"/>
          </w:tcPr>
          <w:p w14:paraId="3015E43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符合性评审</w:t>
            </w:r>
          </w:p>
          <w:p w14:paraId="0E86A64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color w:val="auto"/>
                <w:sz w:val="24"/>
                <w:szCs w:val="24"/>
              </w:rPr>
              <w:t>标准</w:t>
            </w:r>
          </w:p>
        </w:tc>
        <w:tc>
          <w:tcPr>
            <w:tcW w:w="2466" w:type="dxa"/>
            <w:tcBorders>
              <w:top w:val="single" w:color="auto" w:sz="4" w:space="0"/>
              <w:left w:val="single" w:color="auto" w:sz="4" w:space="0"/>
              <w:bottom w:val="single" w:color="auto" w:sz="4" w:space="0"/>
              <w:right w:val="single" w:color="auto" w:sz="4" w:space="0"/>
            </w:tcBorders>
            <w:vAlign w:val="center"/>
          </w:tcPr>
          <w:p w14:paraId="31CBA3A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响应人名称</w:t>
            </w:r>
          </w:p>
        </w:tc>
        <w:tc>
          <w:tcPr>
            <w:tcW w:w="6092" w:type="dxa"/>
            <w:tcBorders>
              <w:top w:val="single" w:color="auto" w:sz="4" w:space="0"/>
              <w:left w:val="single" w:color="auto" w:sz="4" w:space="0"/>
              <w:bottom w:val="single" w:color="auto" w:sz="4" w:space="0"/>
              <w:right w:val="single" w:color="auto" w:sz="4" w:space="0"/>
            </w:tcBorders>
            <w:vAlign w:val="center"/>
          </w:tcPr>
          <w:p w14:paraId="21241C3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与营业执照、资质证书一致</w:t>
            </w:r>
          </w:p>
        </w:tc>
      </w:tr>
      <w:tr w14:paraId="0AEC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Merge w:val="continue"/>
            <w:tcBorders>
              <w:left w:val="single" w:color="auto" w:sz="4" w:space="0"/>
              <w:right w:val="single" w:color="auto" w:sz="4" w:space="0"/>
            </w:tcBorders>
            <w:vAlign w:val="center"/>
          </w:tcPr>
          <w:p w14:paraId="1962ED68">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1000" w:type="dxa"/>
            <w:vMerge w:val="continue"/>
            <w:tcBorders>
              <w:left w:val="single" w:color="auto" w:sz="4" w:space="0"/>
              <w:right w:val="single" w:color="auto" w:sz="4" w:space="0"/>
            </w:tcBorders>
            <w:vAlign w:val="center"/>
          </w:tcPr>
          <w:p w14:paraId="5D02BDF3">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56AE66F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响应文件签字盖章</w:t>
            </w:r>
          </w:p>
        </w:tc>
        <w:tc>
          <w:tcPr>
            <w:tcW w:w="6092" w:type="dxa"/>
            <w:tcBorders>
              <w:top w:val="single" w:color="auto" w:sz="4" w:space="0"/>
              <w:left w:val="single" w:color="auto" w:sz="4" w:space="0"/>
              <w:bottom w:val="single" w:color="auto" w:sz="4" w:space="0"/>
              <w:right w:val="single" w:color="auto" w:sz="4" w:space="0"/>
            </w:tcBorders>
            <w:vAlign w:val="center"/>
          </w:tcPr>
          <w:p w14:paraId="5B6D716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符合竞争性磋商文件要求的签字、盖章</w:t>
            </w:r>
          </w:p>
        </w:tc>
      </w:tr>
      <w:tr w14:paraId="248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72" w:type="dxa"/>
            <w:vMerge w:val="continue"/>
            <w:tcBorders>
              <w:left w:val="single" w:color="auto" w:sz="4" w:space="0"/>
              <w:bottom w:val="single" w:color="auto" w:sz="4" w:space="0"/>
              <w:right w:val="single" w:color="auto" w:sz="4" w:space="0"/>
            </w:tcBorders>
            <w:vAlign w:val="center"/>
          </w:tcPr>
          <w:p w14:paraId="31052898">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1000" w:type="dxa"/>
            <w:vMerge w:val="continue"/>
            <w:tcBorders>
              <w:left w:val="single" w:color="auto" w:sz="4" w:space="0"/>
              <w:bottom w:val="single" w:color="auto" w:sz="4" w:space="0"/>
              <w:right w:val="single" w:color="auto" w:sz="4" w:space="0"/>
            </w:tcBorders>
            <w:vAlign w:val="center"/>
          </w:tcPr>
          <w:p w14:paraId="0A7BD615">
            <w:pPr>
              <w:keepNext w:val="0"/>
              <w:keepLines w:val="0"/>
              <w:pageBreakBefore w:val="0"/>
              <w:kinsoku/>
              <w:wordWrap/>
              <w:overflowPunct/>
              <w:topLinePunct w:val="0"/>
              <w:autoSpaceDE/>
              <w:autoSpaceDN/>
              <w:bidi w:val="0"/>
              <w:spacing w:line="360" w:lineRule="auto"/>
              <w:ind w:firstLine="562"/>
              <w:textAlignment w:val="auto"/>
              <w:outlineLvl w:val="9"/>
              <w:rPr>
                <w:rFonts w:hint="eastAsia" w:ascii="宋体" w:hAnsi="宋体" w:eastAsia="宋体" w:cs="宋体"/>
                <w:b/>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52DB1BF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6092" w:type="dxa"/>
            <w:tcBorders>
              <w:top w:val="single" w:color="auto" w:sz="4" w:space="0"/>
              <w:left w:val="single" w:color="auto" w:sz="4" w:space="0"/>
              <w:bottom w:val="single" w:color="auto" w:sz="4" w:space="0"/>
              <w:right w:val="single" w:color="auto" w:sz="4" w:space="0"/>
            </w:tcBorders>
            <w:vAlign w:val="center"/>
          </w:tcPr>
          <w:p w14:paraId="3C1FFE9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只能有一个有效报价且不超出采购预算</w:t>
            </w:r>
          </w:p>
        </w:tc>
      </w:tr>
      <w:tr w14:paraId="06E4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restart"/>
            <w:tcBorders>
              <w:top w:val="single" w:color="auto" w:sz="4" w:space="0"/>
              <w:left w:val="single" w:color="auto" w:sz="4" w:space="0"/>
              <w:right w:val="single" w:color="auto" w:sz="4" w:space="0"/>
            </w:tcBorders>
            <w:vAlign w:val="center"/>
          </w:tcPr>
          <w:p w14:paraId="1E78951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2.1.2</w:t>
            </w:r>
          </w:p>
        </w:tc>
        <w:tc>
          <w:tcPr>
            <w:tcW w:w="1000" w:type="dxa"/>
            <w:vMerge w:val="restart"/>
            <w:tcBorders>
              <w:top w:val="single" w:color="auto" w:sz="4" w:space="0"/>
              <w:left w:val="single" w:color="auto" w:sz="4" w:space="0"/>
              <w:right w:val="single" w:color="auto" w:sz="4" w:space="0"/>
            </w:tcBorders>
            <w:vAlign w:val="center"/>
          </w:tcPr>
          <w:p w14:paraId="2870CFD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资格性</w:t>
            </w:r>
          </w:p>
          <w:p w14:paraId="3DC991E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评审</w:t>
            </w:r>
          </w:p>
          <w:p w14:paraId="604D3D6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标准</w:t>
            </w:r>
          </w:p>
        </w:tc>
        <w:tc>
          <w:tcPr>
            <w:tcW w:w="2466" w:type="dxa"/>
            <w:tcBorders>
              <w:top w:val="single" w:color="auto" w:sz="4" w:space="0"/>
              <w:left w:val="single" w:color="auto" w:sz="4" w:space="0"/>
              <w:right w:val="single" w:color="auto" w:sz="4" w:space="0"/>
            </w:tcBorders>
            <w:vAlign w:val="center"/>
          </w:tcPr>
          <w:p w14:paraId="19F71B4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满足《中华人民共和国政府采购法》第二十二条规定</w:t>
            </w:r>
          </w:p>
        </w:tc>
        <w:tc>
          <w:tcPr>
            <w:tcW w:w="6092" w:type="dxa"/>
            <w:tcBorders>
              <w:top w:val="single" w:color="auto" w:sz="4" w:space="0"/>
              <w:left w:val="single" w:color="auto" w:sz="4" w:space="0"/>
              <w:right w:val="single" w:color="auto" w:sz="4" w:space="0"/>
            </w:tcBorders>
            <w:vAlign w:val="center"/>
          </w:tcPr>
          <w:p w14:paraId="726B8C94">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满供应商符合《中华人民共和国政府采购法》第二十二条规定条件（供应商只需提供承诺书，不需要提供证明材料，对承诺书的真实性负责）</w:t>
            </w:r>
          </w:p>
        </w:tc>
      </w:tr>
      <w:tr w14:paraId="327A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continue"/>
            <w:tcBorders>
              <w:left w:val="single" w:color="auto" w:sz="4" w:space="0"/>
              <w:right w:val="single" w:color="auto" w:sz="4" w:space="0"/>
            </w:tcBorders>
            <w:vAlign w:val="center"/>
          </w:tcPr>
          <w:p w14:paraId="6405CBAB">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2545789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11A18F9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中小微企业声明函</w:t>
            </w:r>
          </w:p>
        </w:tc>
        <w:tc>
          <w:tcPr>
            <w:tcW w:w="6092" w:type="dxa"/>
            <w:tcBorders>
              <w:top w:val="single" w:color="auto" w:sz="4" w:space="0"/>
              <w:left w:val="single" w:color="auto" w:sz="4" w:space="0"/>
              <w:right w:val="single" w:color="auto" w:sz="4" w:space="0"/>
            </w:tcBorders>
            <w:vAlign w:val="center"/>
          </w:tcPr>
          <w:p w14:paraId="1164C563">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是否提供中小微企业声明函</w:t>
            </w:r>
          </w:p>
        </w:tc>
      </w:tr>
      <w:tr w14:paraId="41CA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continue"/>
            <w:tcBorders>
              <w:left w:val="single" w:color="auto" w:sz="4" w:space="0"/>
              <w:right w:val="single" w:color="auto" w:sz="4" w:space="0"/>
            </w:tcBorders>
            <w:vAlign w:val="center"/>
          </w:tcPr>
          <w:p w14:paraId="7AEB87B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15197C8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40A6513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6092" w:type="dxa"/>
            <w:tcBorders>
              <w:top w:val="single" w:color="auto" w:sz="4" w:space="0"/>
              <w:left w:val="single" w:color="auto" w:sz="4" w:space="0"/>
              <w:right w:val="single" w:color="auto" w:sz="4" w:space="0"/>
            </w:tcBorders>
            <w:vAlign w:val="center"/>
          </w:tcPr>
          <w:p w14:paraId="0D8F115F">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供应商具有独立承担民事责任的能力（具有有效的营业执照或事业单位法人证书）</w:t>
            </w:r>
          </w:p>
        </w:tc>
      </w:tr>
      <w:tr w14:paraId="2C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72" w:type="dxa"/>
            <w:vMerge w:val="continue"/>
            <w:tcBorders>
              <w:left w:val="single" w:color="auto" w:sz="4" w:space="0"/>
              <w:right w:val="single" w:color="auto" w:sz="4" w:space="0"/>
            </w:tcBorders>
            <w:vAlign w:val="center"/>
          </w:tcPr>
          <w:p w14:paraId="0F9F4F2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7AC096DF">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38E9B6C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企业资质</w:t>
            </w:r>
          </w:p>
        </w:tc>
        <w:tc>
          <w:tcPr>
            <w:tcW w:w="6092" w:type="dxa"/>
            <w:tcBorders>
              <w:top w:val="single" w:color="auto" w:sz="4" w:space="0"/>
              <w:left w:val="single" w:color="auto" w:sz="4" w:space="0"/>
              <w:right w:val="single" w:color="auto" w:sz="4" w:space="0"/>
            </w:tcBorders>
            <w:vAlign w:val="center"/>
          </w:tcPr>
          <w:p w14:paraId="5BDCCB09">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供应商须具有相关主管部门核发的城乡规划编制乙级及以上资质或土地规划乙级及以上资质</w:t>
            </w:r>
          </w:p>
        </w:tc>
      </w:tr>
      <w:tr w14:paraId="01D0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72" w:type="dxa"/>
            <w:vMerge w:val="continue"/>
            <w:tcBorders>
              <w:left w:val="single" w:color="auto" w:sz="4" w:space="0"/>
              <w:right w:val="single" w:color="auto" w:sz="4" w:space="0"/>
            </w:tcBorders>
            <w:vAlign w:val="center"/>
          </w:tcPr>
          <w:p w14:paraId="33E6310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4E950161">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096797B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6092" w:type="dxa"/>
            <w:tcBorders>
              <w:top w:val="single" w:color="auto" w:sz="4" w:space="0"/>
              <w:left w:val="single" w:color="auto" w:sz="4" w:space="0"/>
              <w:right w:val="single" w:color="auto" w:sz="4" w:space="0"/>
            </w:tcBorders>
            <w:vAlign w:val="center"/>
          </w:tcPr>
          <w:p w14:paraId="10242CAD">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拟派项目负责人须具有相关专业（城乡规划、城市规划、土地规划）中级及以上职称或注册城乡规划师执业资格,且为本单位正式员工，并提供社保缴纳材料（若为刚入职新进人员，提供情况说明）</w:t>
            </w:r>
          </w:p>
        </w:tc>
      </w:tr>
      <w:tr w14:paraId="1169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72" w:type="dxa"/>
            <w:vMerge w:val="continue"/>
            <w:tcBorders>
              <w:left w:val="single" w:color="auto" w:sz="4" w:space="0"/>
              <w:right w:val="single" w:color="auto" w:sz="4" w:space="0"/>
            </w:tcBorders>
            <w:vAlign w:val="center"/>
          </w:tcPr>
          <w:p w14:paraId="5E922B9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132F6CB9">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29105A0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p>
        </w:tc>
        <w:tc>
          <w:tcPr>
            <w:tcW w:w="6092" w:type="dxa"/>
            <w:tcBorders>
              <w:top w:val="single" w:color="auto" w:sz="4" w:space="0"/>
              <w:left w:val="single" w:color="auto" w:sz="4" w:space="0"/>
              <w:right w:val="single" w:color="auto" w:sz="4" w:space="0"/>
            </w:tcBorders>
            <w:vAlign w:val="center"/>
          </w:tcPr>
          <w:p w14:paraId="361D1EF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供应商须承诺本企业无商业贿赂和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提供承诺书，格式自拟）</w:t>
            </w:r>
            <w:r>
              <w:rPr>
                <w:rFonts w:hint="eastAsia" w:ascii="宋体" w:hAnsi="宋体" w:eastAsia="宋体" w:cs="宋体"/>
                <w:color w:val="auto"/>
                <w:sz w:val="24"/>
                <w:szCs w:val="24"/>
              </w:rPr>
              <w:t>；</w:t>
            </w:r>
          </w:p>
        </w:tc>
      </w:tr>
      <w:tr w14:paraId="232B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2" w:type="dxa"/>
            <w:vMerge w:val="continue"/>
            <w:tcBorders>
              <w:left w:val="single" w:color="auto" w:sz="4" w:space="0"/>
              <w:right w:val="single" w:color="auto" w:sz="4" w:space="0"/>
            </w:tcBorders>
            <w:vAlign w:val="center"/>
          </w:tcPr>
          <w:p w14:paraId="27DC062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506DA71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239DB0A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信用查询</w:t>
            </w:r>
          </w:p>
        </w:tc>
        <w:tc>
          <w:tcPr>
            <w:tcW w:w="6092" w:type="dxa"/>
            <w:tcBorders>
              <w:top w:val="single" w:color="auto" w:sz="4" w:space="0"/>
              <w:left w:val="single" w:color="auto" w:sz="4" w:space="0"/>
              <w:right w:val="single" w:color="auto" w:sz="4" w:space="0"/>
            </w:tcBorders>
            <w:vAlign w:val="center"/>
          </w:tcPr>
          <w:p w14:paraId="5AEF7714">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tc>
      </w:tr>
      <w:tr w14:paraId="3B2A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72" w:type="dxa"/>
            <w:vMerge w:val="continue"/>
            <w:tcBorders>
              <w:left w:val="single" w:color="auto" w:sz="4" w:space="0"/>
              <w:right w:val="single" w:color="auto" w:sz="4" w:space="0"/>
            </w:tcBorders>
            <w:vAlign w:val="center"/>
          </w:tcPr>
          <w:p w14:paraId="0069026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1000" w:type="dxa"/>
            <w:vMerge w:val="continue"/>
            <w:tcBorders>
              <w:left w:val="single" w:color="auto" w:sz="4" w:space="0"/>
              <w:right w:val="single" w:color="auto" w:sz="4" w:space="0"/>
            </w:tcBorders>
            <w:vAlign w:val="center"/>
          </w:tcPr>
          <w:p w14:paraId="04A119F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right w:val="single" w:color="auto" w:sz="4" w:space="0"/>
            </w:tcBorders>
            <w:vAlign w:val="center"/>
          </w:tcPr>
          <w:p w14:paraId="51DC8C7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w:t>
            </w:r>
          </w:p>
        </w:tc>
        <w:tc>
          <w:tcPr>
            <w:tcW w:w="6092" w:type="dxa"/>
            <w:tcBorders>
              <w:top w:val="single" w:color="auto" w:sz="4" w:space="0"/>
              <w:left w:val="single" w:color="auto" w:sz="4" w:space="0"/>
              <w:right w:val="single" w:color="auto" w:sz="4" w:space="0"/>
            </w:tcBorders>
            <w:vAlign w:val="center"/>
          </w:tcPr>
          <w:p w14:paraId="55333FCC">
            <w:pPr>
              <w:keepNext w:val="0"/>
              <w:keepLines w:val="0"/>
              <w:pageBreakBefore w:val="0"/>
              <w:kinsoku/>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本项目不接受联合体投标，提供非联合体承诺，格式自拟。</w:t>
            </w:r>
          </w:p>
        </w:tc>
      </w:tr>
      <w:tr w14:paraId="38FF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430" w:type="dxa"/>
            <w:gridSpan w:val="4"/>
            <w:tcBorders>
              <w:left w:val="single" w:color="auto" w:sz="4" w:space="0"/>
              <w:right w:val="single" w:color="auto" w:sz="4" w:space="0"/>
            </w:tcBorders>
            <w:vAlign w:val="center"/>
          </w:tcPr>
          <w:p w14:paraId="3B29156F">
            <w:pPr>
              <w:keepNext w:val="0"/>
              <w:keepLines w:val="0"/>
              <w:pageBreakBefore w:val="0"/>
              <w:tabs>
                <w:tab w:val="left" w:pos="1868"/>
              </w:tabs>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资格评审以响应文件为准，其上传资料真实性由投标人自行承担，同时，投标人要完善主体库。</w:t>
            </w:r>
          </w:p>
        </w:tc>
      </w:tr>
      <w:tr w14:paraId="5923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2" w:type="dxa"/>
            <w:vMerge w:val="restart"/>
            <w:tcBorders>
              <w:top w:val="single" w:color="auto" w:sz="4" w:space="0"/>
              <w:left w:val="single" w:color="auto" w:sz="4" w:space="0"/>
              <w:right w:val="single" w:color="auto" w:sz="4" w:space="0"/>
            </w:tcBorders>
            <w:vAlign w:val="center"/>
          </w:tcPr>
          <w:p w14:paraId="1007F5CE">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2.1.3</w:t>
            </w:r>
          </w:p>
        </w:tc>
        <w:tc>
          <w:tcPr>
            <w:tcW w:w="1000" w:type="dxa"/>
            <w:vMerge w:val="restart"/>
            <w:tcBorders>
              <w:top w:val="single" w:color="auto" w:sz="4" w:space="0"/>
              <w:left w:val="single" w:color="auto" w:sz="4" w:space="0"/>
              <w:right w:val="single" w:color="auto" w:sz="4" w:space="0"/>
            </w:tcBorders>
            <w:vAlign w:val="center"/>
          </w:tcPr>
          <w:p w14:paraId="68142B2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响应性</w:t>
            </w:r>
          </w:p>
          <w:p w14:paraId="43BB8990">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评审</w:t>
            </w:r>
          </w:p>
          <w:p w14:paraId="6FC9E82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标准</w:t>
            </w:r>
          </w:p>
        </w:tc>
        <w:tc>
          <w:tcPr>
            <w:tcW w:w="2466" w:type="dxa"/>
            <w:tcBorders>
              <w:top w:val="single" w:color="auto" w:sz="4" w:space="0"/>
              <w:left w:val="single" w:color="auto" w:sz="4" w:space="0"/>
              <w:right w:val="single" w:color="auto" w:sz="4" w:space="0"/>
            </w:tcBorders>
            <w:vAlign w:val="center"/>
          </w:tcPr>
          <w:p w14:paraId="0BAA868D">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服务期</w:t>
            </w:r>
            <w:r>
              <w:rPr>
                <w:rFonts w:hint="eastAsia" w:ascii="宋体" w:hAnsi="宋体" w:eastAsia="宋体" w:cs="宋体"/>
                <w:color w:val="auto"/>
                <w:sz w:val="24"/>
                <w:szCs w:val="24"/>
                <w:lang w:val="en-US" w:eastAsia="zh-CN"/>
              </w:rPr>
              <w:t>限</w:t>
            </w:r>
          </w:p>
        </w:tc>
        <w:tc>
          <w:tcPr>
            <w:tcW w:w="6092" w:type="dxa"/>
            <w:tcBorders>
              <w:top w:val="single" w:color="auto" w:sz="4" w:space="0"/>
              <w:left w:val="single" w:color="auto" w:sz="4" w:space="0"/>
              <w:right w:val="single" w:color="auto" w:sz="4" w:space="0"/>
            </w:tcBorders>
            <w:vAlign w:val="center"/>
          </w:tcPr>
          <w:p w14:paraId="331235B2">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合同签订之日起90日历天内完成</w:t>
            </w:r>
            <w:r>
              <w:rPr>
                <w:rFonts w:hint="eastAsia" w:ascii="宋体" w:hAnsi="宋体" w:eastAsia="宋体" w:cs="宋体"/>
                <w:color w:val="auto"/>
                <w:sz w:val="24"/>
                <w:szCs w:val="24"/>
              </w:rPr>
              <w:t>。</w:t>
            </w:r>
          </w:p>
        </w:tc>
      </w:tr>
      <w:tr w14:paraId="354E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72" w:type="dxa"/>
            <w:vMerge w:val="continue"/>
            <w:tcBorders>
              <w:top w:val="single" w:color="auto" w:sz="4" w:space="0"/>
              <w:left w:val="single" w:color="auto" w:sz="4" w:space="0"/>
              <w:right w:val="single" w:color="auto" w:sz="4" w:space="0"/>
            </w:tcBorders>
            <w:vAlign w:val="center"/>
          </w:tcPr>
          <w:p w14:paraId="5FA7EA7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p>
        </w:tc>
        <w:tc>
          <w:tcPr>
            <w:tcW w:w="1000" w:type="dxa"/>
            <w:vMerge w:val="continue"/>
            <w:tcBorders>
              <w:top w:val="single" w:color="auto" w:sz="4" w:space="0"/>
              <w:left w:val="single" w:color="auto" w:sz="4" w:space="0"/>
              <w:right w:val="single" w:color="auto" w:sz="4" w:space="0"/>
            </w:tcBorders>
            <w:vAlign w:val="center"/>
          </w:tcPr>
          <w:p w14:paraId="0C9C527A">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Cs/>
                <w:color w:val="auto"/>
                <w:sz w:val="24"/>
                <w:szCs w:val="24"/>
              </w:rPr>
            </w:pPr>
          </w:p>
        </w:tc>
        <w:tc>
          <w:tcPr>
            <w:tcW w:w="2466" w:type="dxa"/>
            <w:tcBorders>
              <w:top w:val="single" w:color="auto" w:sz="4" w:space="0"/>
              <w:left w:val="single" w:color="auto" w:sz="4" w:space="0"/>
              <w:right w:val="single" w:color="auto" w:sz="4" w:space="0"/>
            </w:tcBorders>
            <w:vAlign w:val="center"/>
          </w:tcPr>
          <w:p w14:paraId="497D9372">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质量要求</w:t>
            </w:r>
          </w:p>
        </w:tc>
        <w:tc>
          <w:tcPr>
            <w:tcW w:w="6092" w:type="dxa"/>
            <w:tcBorders>
              <w:top w:val="single" w:color="auto" w:sz="4" w:space="0"/>
              <w:left w:val="single" w:color="auto" w:sz="4" w:space="0"/>
              <w:right w:val="single" w:color="auto" w:sz="4" w:space="0"/>
            </w:tcBorders>
            <w:vAlign w:val="center"/>
          </w:tcPr>
          <w:p w14:paraId="3908ED02">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符合国家、行业及地方现行相关法律法规、规范及技术标准，满足采购人要求</w:t>
            </w:r>
            <w:r>
              <w:rPr>
                <w:rFonts w:hint="eastAsia" w:ascii="宋体" w:hAnsi="宋体" w:eastAsia="宋体" w:cs="宋体"/>
                <w:color w:val="auto"/>
                <w:sz w:val="24"/>
                <w:szCs w:val="24"/>
              </w:rPr>
              <w:t xml:space="preserve"> </w:t>
            </w:r>
          </w:p>
        </w:tc>
      </w:tr>
      <w:tr w14:paraId="0E08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6D934E3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3CAFDA7C">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7CDED354">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磋商范围</w:t>
            </w:r>
          </w:p>
        </w:tc>
        <w:tc>
          <w:tcPr>
            <w:tcW w:w="6092" w:type="dxa"/>
            <w:tcBorders>
              <w:top w:val="single" w:color="auto" w:sz="4" w:space="0"/>
              <w:left w:val="single" w:color="auto" w:sz="4" w:space="0"/>
              <w:bottom w:val="single" w:color="auto" w:sz="4" w:space="0"/>
              <w:right w:val="single" w:color="auto" w:sz="4" w:space="0"/>
            </w:tcBorders>
            <w:vAlign w:val="center"/>
          </w:tcPr>
          <w:p w14:paraId="58110260">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符合竞争性磋商文件要求</w:t>
            </w:r>
          </w:p>
        </w:tc>
      </w:tr>
      <w:tr w14:paraId="41F2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2" w:type="dxa"/>
            <w:vMerge w:val="continue"/>
            <w:tcBorders>
              <w:left w:val="single" w:color="auto" w:sz="4" w:space="0"/>
              <w:right w:val="single" w:color="auto" w:sz="4" w:space="0"/>
            </w:tcBorders>
            <w:vAlign w:val="center"/>
          </w:tcPr>
          <w:p w14:paraId="2E88658E">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1000" w:type="dxa"/>
            <w:vMerge w:val="continue"/>
            <w:tcBorders>
              <w:left w:val="single" w:color="auto" w:sz="4" w:space="0"/>
              <w:right w:val="single" w:color="auto" w:sz="4" w:space="0"/>
            </w:tcBorders>
            <w:vAlign w:val="center"/>
          </w:tcPr>
          <w:p w14:paraId="73F3DDD9">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p>
        </w:tc>
        <w:tc>
          <w:tcPr>
            <w:tcW w:w="2466" w:type="dxa"/>
            <w:tcBorders>
              <w:top w:val="single" w:color="auto" w:sz="4" w:space="0"/>
              <w:left w:val="single" w:color="auto" w:sz="4" w:space="0"/>
              <w:bottom w:val="single" w:color="auto" w:sz="4" w:space="0"/>
              <w:right w:val="single" w:color="auto" w:sz="4" w:space="0"/>
            </w:tcBorders>
            <w:vAlign w:val="center"/>
          </w:tcPr>
          <w:p w14:paraId="13FEC6D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092" w:type="dxa"/>
            <w:tcBorders>
              <w:top w:val="single" w:color="auto" w:sz="4" w:space="0"/>
              <w:left w:val="single" w:color="auto" w:sz="4" w:space="0"/>
              <w:bottom w:val="single" w:color="auto" w:sz="4" w:space="0"/>
              <w:right w:val="single" w:color="auto" w:sz="4" w:space="0"/>
            </w:tcBorders>
            <w:vAlign w:val="center"/>
          </w:tcPr>
          <w:p w14:paraId="1F9D4890">
            <w:pPr>
              <w:keepNext w:val="0"/>
              <w:keepLines w:val="0"/>
              <w:pageBreakBefore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投标截止之日起60日历天</w:t>
            </w:r>
          </w:p>
        </w:tc>
      </w:tr>
    </w:tbl>
    <w:p w14:paraId="1A838C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 磋商文件的评审、比较和否决</w:t>
      </w:r>
    </w:p>
    <w:p w14:paraId="5D45DF6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w:t>
      </w:r>
      <w:r>
        <w:rPr>
          <w:rFonts w:hint="eastAsia" w:ascii="宋体" w:hAnsi="宋体" w:eastAsia="宋体" w:cs="宋体"/>
          <w:color w:val="auto"/>
          <w:sz w:val="24"/>
          <w:szCs w:val="24"/>
        </w:rPr>
        <w:t>磋商小组将按照竞争性磋商文件的规定，仅对在实质上响应竞争性磋商文件要求的响应文件进行评估和比较。</w:t>
      </w:r>
    </w:p>
    <w:p w14:paraId="570FAA4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1.2</w:t>
      </w:r>
      <w:r>
        <w:rPr>
          <w:rFonts w:hint="eastAsia" w:ascii="宋体" w:hAnsi="宋体" w:eastAsia="宋体" w:cs="宋体"/>
          <w:color w:val="auto"/>
          <w:sz w:val="24"/>
          <w:szCs w:val="24"/>
        </w:rPr>
        <w:t>根据相关法律法规及有关磋商文件规定，结合本项目具体情况，制定本次采购磋商办法。并按照“公平、公正、科学、择优”的原则进行磋商。采用百分制综合评估法进行评比。</w:t>
      </w:r>
    </w:p>
    <w:p w14:paraId="58079CE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在磋商过程中，磋商小组可以以书面形式要求磋商供应商就响应文件中含义不明确的内容进行书面说明并提供相关材料；</w:t>
      </w:r>
      <w:r>
        <w:rPr>
          <w:rFonts w:hint="eastAsia" w:ascii="宋体" w:hAnsi="宋体" w:eastAsia="宋体" w:cs="宋体"/>
          <w:color w:val="auto"/>
          <w:spacing w:val="-12"/>
          <w:sz w:val="24"/>
          <w:szCs w:val="24"/>
        </w:rPr>
        <w:t>凡遇到响应文件中无界定或界定不清、前后不一致使评委会成员</w:t>
      </w:r>
      <w:r>
        <w:rPr>
          <w:rFonts w:hint="eastAsia" w:ascii="宋体" w:hAnsi="宋体" w:eastAsia="宋体" w:cs="宋体"/>
          <w:color w:val="auto"/>
          <w:sz w:val="24"/>
          <w:szCs w:val="24"/>
        </w:rPr>
        <w:t>意见</w:t>
      </w:r>
      <w:r>
        <w:rPr>
          <w:rFonts w:hint="eastAsia" w:ascii="宋体" w:hAnsi="宋体" w:eastAsia="宋体" w:cs="宋体"/>
          <w:color w:val="auto"/>
          <w:spacing w:val="-12"/>
          <w:sz w:val="24"/>
          <w:szCs w:val="24"/>
        </w:rPr>
        <w:t>有分歧且又难于协商一致的问题，均由评委会予以表决，获半数以上同意的即为通过，未获半数同意的即为否决</w:t>
      </w:r>
      <w:r>
        <w:rPr>
          <w:rFonts w:hint="eastAsia" w:ascii="宋体" w:hAnsi="宋体" w:eastAsia="宋体" w:cs="宋体"/>
          <w:color w:val="auto"/>
          <w:sz w:val="24"/>
          <w:szCs w:val="24"/>
        </w:rPr>
        <w:t>。</w:t>
      </w:r>
    </w:p>
    <w:p w14:paraId="1C49A95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1.4</w:t>
      </w:r>
      <w:r>
        <w:rPr>
          <w:rFonts w:hint="eastAsia" w:ascii="宋体" w:hAnsi="宋体" w:eastAsia="宋体" w:cs="宋体"/>
          <w:color w:val="auto"/>
          <w:sz w:val="24"/>
          <w:szCs w:val="24"/>
        </w:rPr>
        <w:t>磋商时，磋商报价是磋商的重要依据，但不是唯一依据，采购人不承诺将合同授予报价最低或最高的磋商供应商。</w:t>
      </w:r>
    </w:p>
    <w:p w14:paraId="722A2A1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w:t>
      </w:r>
      <w:r>
        <w:rPr>
          <w:rFonts w:hint="eastAsia" w:ascii="宋体" w:hAnsi="宋体" w:eastAsia="宋体" w:cs="宋体"/>
          <w:color w:val="auto"/>
          <w:sz w:val="24"/>
          <w:szCs w:val="24"/>
        </w:rPr>
        <w:t>磋商小组依据竞争性磋商文件中规定的磋商标准和方法，对响应文件进行评审和比较，向采购人提出书面磋商报告，并推荐符合国家及行业相关规范和标准的成交候选人。采购人根据磋商小组提出的书面磋商报告和推荐的成交候选人按序确定成交人。</w:t>
      </w:r>
    </w:p>
    <w:p w14:paraId="4FFCC8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 磋商程序</w:t>
      </w:r>
    </w:p>
    <w:p w14:paraId="3FB05E0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资格审查</w:t>
      </w:r>
    </w:p>
    <w:p w14:paraId="617BBC7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本项目采用资格后审</w:t>
      </w:r>
    </w:p>
    <w:p w14:paraId="64CBB6D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磋商小组按照竞争性磋商文件供应商资格要求，对磋商供应商的响应文件进行符合性、资格性和响应性审查，有一项不符合的，按废标处理，符合的进入下一磋商程序。</w:t>
      </w:r>
    </w:p>
    <w:p w14:paraId="014DE93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3.磋商具体方法和标准</w:t>
      </w:r>
    </w:p>
    <w:p w14:paraId="782B15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sectPr>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rPr>
        <w:t>磋商小组根据磋商原则和办法对所有响应文件进行集中审核，分别评价。</w:t>
      </w:r>
    </w:p>
    <w:tbl>
      <w:tblPr>
        <w:tblStyle w:val="22"/>
        <w:tblpPr w:leftFromText="180" w:rightFromText="180" w:vertAnchor="text" w:horzAnchor="margin" w:tblpXSpec="center" w:tblpY="172"/>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6873"/>
      </w:tblGrid>
      <w:tr w14:paraId="3CBF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34" w:type="dxa"/>
            <w:tcBorders>
              <w:top w:val="single" w:color="auto" w:sz="4" w:space="0"/>
              <w:left w:val="single" w:color="auto" w:sz="4" w:space="0"/>
              <w:bottom w:val="single" w:color="auto" w:sz="4" w:space="0"/>
              <w:right w:val="single" w:color="auto" w:sz="4" w:space="0"/>
            </w:tcBorders>
            <w:vAlign w:val="center"/>
          </w:tcPr>
          <w:p w14:paraId="3094A4C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w:t>
            </w:r>
          </w:p>
          <w:p w14:paraId="18D5D67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因素</w:t>
            </w:r>
          </w:p>
        </w:tc>
        <w:tc>
          <w:tcPr>
            <w:tcW w:w="1701" w:type="dxa"/>
            <w:tcBorders>
              <w:top w:val="single" w:color="auto" w:sz="4" w:space="0"/>
              <w:left w:val="single" w:color="auto" w:sz="4" w:space="0"/>
              <w:bottom w:val="single" w:color="auto" w:sz="4" w:space="0"/>
              <w:right w:val="single" w:color="auto" w:sz="4" w:space="0"/>
            </w:tcBorders>
            <w:vAlign w:val="center"/>
          </w:tcPr>
          <w:p w14:paraId="53138B4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评分内容</w:t>
            </w:r>
          </w:p>
          <w:p w14:paraId="23C478F7">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及</w:t>
            </w:r>
            <w:r>
              <w:rPr>
                <w:rFonts w:hint="eastAsia" w:ascii="宋体" w:hAnsi="宋体" w:eastAsia="宋体" w:cs="宋体"/>
                <w:b/>
                <w:bCs/>
                <w:color w:val="auto"/>
                <w:sz w:val="24"/>
                <w:szCs w:val="24"/>
              </w:rPr>
              <w:t>分值</w:t>
            </w:r>
          </w:p>
        </w:tc>
        <w:tc>
          <w:tcPr>
            <w:tcW w:w="6873" w:type="dxa"/>
            <w:tcBorders>
              <w:top w:val="single" w:color="auto" w:sz="4" w:space="0"/>
              <w:left w:val="single" w:color="auto" w:sz="4" w:space="0"/>
              <w:bottom w:val="single" w:color="auto" w:sz="4" w:space="0"/>
              <w:right w:val="single" w:color="auto" w:sz="4" w:space="0"/>
            </w:tcBorders>
            <w:vAlign w:val="center"/>
          </w:tcPr>
          <w:p w14:paraId="5A8707DC">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14:paraId="1BE3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34" w:type="dxa"/>
            <w:tcBorders>
              <w:top w:val="single" w:color="auto" w:sz="4" w:space="0"/>
              <w:left w:val="single" w:color="auto" w:sz="4" w:space="0"/>
              <w:bottom w:val="single" w:color="auto" w:sz="4" w:space="0"/>
              <w:right w:val="single" w:color="auto" w:sz="4" w:space="0"/>
            </w:tcBorders>
            <w:vAlign w:val="center"/>
          </w:tcPr>
          <w:p w14:paraId="717436AA">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p w14:paraId="109C8919">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投标</w:t>
            </w:r>
          </w:p>
          <w:p w14:paraId="02B893B2">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报价</w:t>
            </w:r>
          </w:p>
          <w:p w14:paraId="552FC462">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10分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6E0E8DB9">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报价</w:t>
            </w:r>
          </w:p>
          <w:p w14:paraId="03B57960">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6873" w:type="dxa"/>
            <w:tcBorders>
              <w:top w:val="single" w:color="auto" w:sz="4" w:space="0"/>
              <w:left w:val="single" w:color="auto" w:sz="4" w:space="0"/>
              <w:bottom w:val="single" w:color="auto" w:sz="4" w:space="0"/>
              <w:right w:val="single" w:color="auto" w:sz="4" w:space="0"/>
            </w:tcBorders>
            <w:vAlign w:val="center"/>
          </w:tcPr>
          <w:p w14:paraId="3DC9281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1、本次竞争性磋商分为两轮报价，响应性文件中的报价作为第一次报价，不得高于磋商控制价且不公开；第二轮报价不得高于第一轮报价, 以最终报价参与评标报价。</w:t>
            </w:r>
          </w:p>
          <w:p w14:paraId="36CA6256">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2、价格分采用低价优先法计算，即满足竞争性磋商文件要求且最后报价最低的供应商的价格为磋商基准价，其价格分为满分，其他供应商的价格分统一按照下列公式计算：</w:t>
            </w:r>
          </w:p>
          <w:p w14:paraId="4A5F7DE5">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价格分=（磋商基准价/最后磋商报价）×</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w:t>
            </w:r>
          </w:p>
          <w:p w14:paraId="7DD9798D">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注：（1）分值计算保留两位小数。</w:t>
            </w:r>
          </w:p>
          <w:p w14:paraId="683A90AA">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（2）本项目专门面向中小企业采购，不再进行价格扣除。参加政府采购活动的中小企业应当提供《中小企业声明函》；</w:t>
            </w:r>
          </w:p>
          <w:p w14:paraId="5983B72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tc>
      </w:tr>
      <w:tr w14:paraId="27A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1134" w:type="dxa"/>
            <w:vMerge w:val="restart"/>
            <w:tcBorders>
              <w:top w:val="single" w:color="auto" w:sz="4" w:space="0"/>
              <w:left w:val="single" w:color="auto" w:sz="4" w:space="0"/>
              <w:right w:val="single" w:color="auto" w:sz="4" w:space="0"/>
            </w:tcBorders>
            <w:vAlign w:val="center"/>
          </w:tcPr>
          <w:p w14:paraId="58D7D01F">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w:t>
            </w:r>
          </w:p>
          <w:p w14:paraId="7EB83775">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部分</w:t>
            </w:r>
          </w:p>
          <w:p w14:paraId="0CF3453F">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60分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bottom w:val="single" w:color="auto" w:sz="4" w:space="0"/>
              <w:right w:val="single" w:color="auto" w:sz="4" w:space="0"/>
            </w:tcBorders>
            <w:vAlign w:val="center"/>
          </w:tcPr>
          <w:p w14:paraId="1EFD4144">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针对项目的理解与解读（0-10分）</w:t>
            </w:r>
          </w:p>
        </w:tc>
        <w:tc>
          <w:tcPr>
            <w:tcW w:w="6873" w:type="dxa"/>
            <w:tcBorders>
              <w:top w:val="single" w:color="auto" w:sz="4" w:space="0"/>
              <w:left w:val="single" w:color="auto" w:sz="4" w:space="0"/>
              <w:bottom w:val="single" w:color="auto" w:sz="4" w:space="0"/>
              <w:right w:val="single" w:color="auto" w:sz="4" w:space="0"/>
            </w:tcBorders>
            <w:vAlign w:val="center"/>
          </w:tcPr>
          <w:p w14:paraId="12494AA2">
            <w:pPr>
              <w:keepNext w:val="0"/>
              <w:keepLines w:val="0"/>
              <w:pageBreakBefore w:val="0"/>
              <w:widowControl/>
              <w:shd w:val="clear" w:color="auto" w:fill="FFFFFF"/>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项目发展背景和对政策进行深入解读，准确理解本次规划的意义，解读充分，项目理解把握程度和整体思路符合招标要求，理念先进、编制思路清晰、重点突出的得10分；对本项目的整体理解把握程度和整体思路符合招标要求，理念及编制思路合理、有重点的得的得6分；对本项目理解把握程度和整体思路基本符合招标要求，理念及编制思路可行的得3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缺项或不合理的，本项不得分。</w:t>
            </w:r>
          </w:p>
        </w:tc>
      </w:tr>
      <w:tr w14:paraId="66DD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atLeast"/>
        </w:trPr>
        <w:tc>
          <w:tcPr>
            <w:tcW w:w="1134" w:type="dxa"/>
            <w:vMerge w:val="continue"/>
            <w:tcBorders>
              <w:left w:val="single" w:color="auto" w:sz="4" w:space="0"/>
              <w:right w:val="single" w:color="auto" w:sz="4" w:space="0"/>
            </w:tcBorders>
            <w:vAlign w:val="center"/>
          </w:tcPr>
          <w:p w14:paraId="24A7F2B7">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189E9AD">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针对项目编制的工作方案（0-10分）</w:t>
            </w:r>
          </w:p>
        </w:tc>
        <w:tc>
          <w:tcPr>
            <w:tcW w:w="6873" w:type="dxa"/>
            <w:tcBorders>
              <w:top w:val="single" w:color="auto" w:sz="4" w:space="0"/>
              <w:left w:val="single" w:color="auto" w:sz="4" w:space="0"/>
              <w:bottom w:val="single" w:color="auto" w:sz="4" w:space="0"/>
              <w:right w:val="single" w:color="auto" w:sz="4" w:space="0"/>
            </w:tcBorders>
            <w:vAlign w:val="center"/>
          </w:tcPr>
          <w:p w14:paraId="798CE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供应商针对本项目所提出的工作方案，对本项目各环节具体步骤清楚、工作目标明确；供应商对本项目的组织机构分配及主要人员岗位职责分工等内容。</w:t>
            </w:r>
          </w:p>
          <w:p w14:paraId="43EE5ACB">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规划编制的工作方案全面合理、针对性强，得10分；规划编制的工作方案比较全面、有一定的针对性，得6分；规划编制的工作方案有一定偏差，规划编制方案一般，针对性一般得3分；无方案不得分。</w:t>
            </w:r>
          </w:p>
        </w:tc>
      </w:tr>
      <w:tr w14:paraId="1406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1134" w:type="dxa"/>
            <w:vMerge w:val="continue"/>
            <w:tcBorders>
              <w:left w:val="single" w:color="auto" w:sz="4" w:space="0"/>
              <w:right w:val="single" w:color="auto" w:sz="4" w:space="0"/>
            </w:tcBorders>
            <w:vAlign w:val="center"/>
          </w:tcPr>
          <w:p w14:paraId="28D99851">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366595C">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针对本项目重难点、关键问题的把握（0-10分）</w:t>
            </w:r>
          </w:p>
        </w:tc>
        <w:tc>
          <w:tcPr>
            <w:tcW w:w="6873" w:type="dxa"/>
            <w:tcBorders>
              <w:top w:val="single" w:color="auto" w:sz="4" w:space="0"/>
              <w:left w:val="single" w:color="auto" w:sz="4" w:space="0"/>
              <w:bottom w:val="single" w:color="auto" w:sz="4" w:space="0"/>
              <w:right w:val="single" w:color="auto" w:sz="4" w:space="0"/>
            </w:tcBorders>
            <w:vAlign w:val="center"/>
          </w:tcPr>
          <w:p w14:paraId="5464AAD6">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1、对规划的重点、难点问题把握明确的，针对性强、合理可行，对项目实施具有较强的指导作用得5分；对规划的重点、难点问题把握不清晰，合理性、可行性较差，对项目实施指导作用一般得3分；</w:t>
            </w:r>
          </w:p>
          <w:p w14:paraId="03F9B3EE">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2、重点节点的选择是否科学、合理、具有代表性得5分，重点节点的选择一般，重要节点设计一般得3分，缺项不得分。</w:t>
            </w:r>
          </w:p>
          <w:p w14:paraId="0BFC64F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本项最多10分，缺项不得分。</w:t>
            </w:r>
          </w:p>
        </w:tc>
      </w:tr>
      <w:tr w14:paraId="258C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4407160E">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B3E6CA8">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规划编制的工作进度计划与保证措施（0-10分）</w:t>
            </w:r>
          </w:p>
        </w:tc>
        <w:tc>
          <w:tcPr>
            <w:tcW w:w="6873" w:type="dxa"/>
            <w:tcBorders>
              <w:top w:val="single" w:color="auto" w:sz="4" w:space="0"/>
              <w:left w:val="single" w:color="auto" w:sz="4" w:space="0"/>
              <w:bottom w:val="single" w:color="auto" w:sz="4" w:space="0"/>
              <w:right w:val="single" w:color="auto" w:sz="4" w:space="0"/>
            </w:tcBorders>
            <w:vAlign w:val="center"/>
          </w:tcPr>
          <w:p w14:paraId="4139E44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供应商针对本项目提出的规划编制工作进度安排，安排合理工作进度，时间节点安排事项，编制工作能够按时完成所提出的计划和保证措施。</w:t>
            </w:r>
          </w:p>
          <w:p w14:paraId="53D948B6">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项目进度计划及措施内容优化，合理性强，科学性强的完成规划任务的， 得10分；项目进度计划及措施内容较为合理，科学性较强的完成规划任务的，得6 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项目进度计划及措施内容一般，基本满足要求的，得3分；缺项不得分。</w:t>
            </w:r>
          </w:p>
        </w:tc>
      </w:tr>
      <w:tr w14:paraId="6ABF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1134" w:type="dxa"/>
            <w:vMerge w:val="continue"/>
            <w:tcBorders>
              <w:left w:val="single" w:color="auto" w:sz="4" w:space="0"/>
              <w:right w:val="single" w:color="auto" w:sz="4" w:space="0"/>
            </w:tcBorders>
            <w:vAlign w:val="center"/>
          </w:tcPr>
          <w:p w14:paraId="203A6DC4">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right w:val="single" w:color="auto" w:sz="4" w:space="0"/>
            </w:tcBorders>
            <w:vAlign w:val="center"/>
          </w:tcPr>
          <w:p w14:paraId="53267DA5">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规划编制的质量管理体系与保证措施（0-10分）</w:t>
            </w:r>
          </w:p>
        </w:tc>
        <w:tc>
          <w:tcPr>
            <w:tcW w:w="6873" w:type="dxa"/>
            <w:tcBorders>
              <w:top w:val="single" w:color="auto" w:sz="4" w:space="0"/>
              <w:left w:val="single" w:color="auto" w:sz="4" w:space="0"/>
              <w:right w:val="single" w:color="auto" w:sz="4" w:space="0"/>
            </w:tcBorders>
            <w:vAlign w:val="center"/>
          </w:tcPr>
          <w:p w14:paraId="34D2D06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供应商针对本项目提出的对于规划编制质量工作，保证规划编制工作的高质量的完成，制定质量保证措施，和相关的技术保障。</w:t>
            </w:r>
          </w:p>
          <w:p w14:paraId="14D7C1FA">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规划编制质量管理体系与措施符合要求，质量保证体系周全、完善，得10分；规划质量管理体系与措施符合要求，技术方案的质量保证体系比较周全、完善，得6分；规划质量及保证措施基本符合要求，得3分；缺项不得分。</w:t>
            </w:r>
          </w:p>
        </w:tc>
      </w:tr>
      <w:tr w14:paraId="1115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134" w:type="dxa"/>
            <w:vMerge w:val="continue"/>
            <w:tcBorders>
              <w:left w:val="single" w:color="auto" w:sz="4" w:space="0"/>
              <w:right w:val="single" w:color="auto" w:sz="4" w:space="0"/>
            </w:tcBorders>
            <w:vAlign w:val="center"/>
          </w:tcPr>
          <w:p w14:paraId="54E57132">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right w:val="single" w:color="auto" w:sz="4" w:space="0"/>
            </w:tcBorders>
            <w:vAlign w:val="center"/>
          </w:tcPr>
          <w:p w14:paraId="3744EFD3">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rPr>
              <w:t>规划编制的资源配备计划措施（0-</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 xml:space="preserve"> 分）</w:t>
            </w:r>
          </w:p>
        </w:tc>
        <w:tc>
          <w:tcPr>
            <w:tcW w:w="6873" w:type="dxa"/>
            <w:tcBorders>
              <w:top w:val="single" w:color="auto" w:sz="4" w:space="0"/>
              <w:left w:val="single" w:color="auto" w:sz="4" w:space="0"/>
              <w:right w:val="single" w:color="auto" w:sz="4" w:space="0"/>
            </w:tcBorders>
            <w:vAlign w:val="center"/>
          </w:tcPr>
          <w:p w14:paraId="3C50175D">
            <w:pPr>
              <w:spacing w:line="360" w:lineRule="auto"/>
              <w:ind w:left="34"/>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根据规划编制项目的需要，供应商拟投入的设备及配备计划的措施。</w:t>
            </w:r>
          </w:p>
          <w:p w14:paraId="2D9A6998">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rPr>
              <w:t>投入设备可操作性强，配备齐全配备计划措施科学性强得</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分；投入设备可操作性一般，配备计划措施科学性一般得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分；缺项不得分。</w:t>
            </w:r>
          </w:p>
        </w:tc>
      </w:tr>
      <w:tr w14:paraId="6752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134" w:type="dxa"/>
            <w:vMerge w:val="continue"/>
            <w:tcBorders>
              <w:left w:val="single" w:color="auto" w:sz="4" w:space="0"/>
              <w:right w:val="single" w:color="auto" w:sz="4" w:space="0"/>
            </w:tcBorders>
            <w:vAlign w:val="center"/>
          </w:tcPr>
          <w:p w14:paraId="70873866">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bCs/>
                <w:color w:val="auto"/>
                <w:sz w:val="24"/>
                <w:szCs w:val="24"/>
              </w:rPr>
            </w:pPr>
          </w:p>
        </w:tc>
        <w:tc>
          <w:tcPr>
            <w:tcW w:w="1701" w:type="dxa"/>
            <w:tcBorders>
              <w:top w:val="single" w:color="auto" w:sz="4" w:space="0"/>
              <w:left w:val="single" w:color="auto" w:sz="4" w:space="0"/>
              <w:right w:val="single" w:color="auto" w:sz="4" w:space="0"/>
            </w:tcBorders>
            <w:vAlign w:val="center"/>
          </w:tcPr>
          <w:p w14:paraId="7B38C736">
            <w:pPr>
              <w:keepNext w:val="0"/>
              <w:keepLines w:val="0"/>
              <w:pageBreakBefore w:val="0"/>
              <w:kinsoku/>
              <w:wordWrap/>
              <w:overflowPunct/>
              <w:topLinePunct w:val="0"/>
              <w:autoSpaceDE/>
              <w:autoSpaceDN/>
              <w:bidi w:val="0"/>
              <w:spacing w:line="360" w:lineRule="auto"/>
              <w:jc w:val="center"/>
              <w:textAlignment w:val="auto"/>
              <w:outlineLvl w:val="9"/>
              <w:rPr>
                <w:rFonts w:hint="eastAsia" w:ascii="宋体" w:hAnsi="宋体" w:eastAsia="宋体" w:cs="宋体"/>
                <w:b w:val="0"/>
                <w:color w:val="auto"/>
                <w:spacing w:val="10"/>
                <w:w w:val="100"/>
                <w:sz w:val="24"/>
                <w:szCs w:val="24"/>
                <w:lang w:val="en-US" w:eastAsia="zh-CN"/>
              </w:rPr>
            </w:pPr>
            <w:r>
              <w:rPr>
                <w:rFonts w:hint="eastAsia" w:ascii="宋体" w:hAnsi="宋体" w:eastAsia="宋体" w:cs="宋体"/>
                <w:bCs/>
                <w:color w:val="auto"/>
                <w:sz w:val="24"/>
                <w:szCs w:val="24"/>
              </w:rPr>
              <w:t>根据提出的村庄规划合理化建议（0-5分）</w:t>
            </w:r>
          </w:p>
        </w:tc>
        <w:tc>
          <w:tcPr>
            <w:tcW w:w="6873" w:type="dxa"/>
            <w:tcBorders>
              <w:top w:val="single" w:color="auto" w:sz="4" w:space="0"/>
              <w:left w:val="single" w:color="auto" w:sz="4" w:space="0"/>
              <w:right w:val="single" w:color="auto" w:sz="4" w:space="0"/>
            </w:tcBorders>
            <w:vAlign w:val="center"/>
          </w:tcPr>
          <w:p w14:paraId="642AD714">
            <w:pPr>
              <w:spacing w:line="360" w:lineRule="auto"/>
              <w:ind w:left="34"/>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根据提出的村庄规划合理化建议。</w:t>
            </w:r>
          </w:p>
          <w:p w14:paraId="7095FF7D">
            <w:pPr>
              <w:keepNext w:val="0"/>
              <w:keepLines w:val="0"/>
              <w:pageBreakBefore w:val="0"/>
              <w:widowControl/>
              <w:kinsoku/>
              <w:wordWrap/>
              <w:overflowPunct/>
              <w:topLinePunct w:val="0"/>
              <w:autoSpaceDE/>
              <w:autoSpaceDN/>
              <w:bidi w:val="0"/>
              <w:adjustRightInd/>
              <w:snapToGrid w:val="0"/>
              <w:spacing w:before="0" w:after="0" w:line="360" w:lineRule="auto"/>
              <w:ind w:left="0" w:firstLine="0"/>
              <w:jc w:val="left"/>
              <w:textAlignment w:val="auto"/>
              <w:outlineLvl w:val="9"/>
              <w:rPr>
                <w:rFonts w:hint="eastAsia" w:ascii="宋体" w:hAnsi="宋体" w:eastAsia="宋体" w:cs="宋体"/>
                <w:b w:val="0"/>
                <w:color w:val="auto"/>
                <w:spacing w:val="10"/>
                <w:w w:val="100"/>
                <w:sz w:val="24"/>
                <w:szCs w:val="24"/>
                <w:lang w:val="en-US" w:eastAsia="zh-CN"/>
              </w:rPr>
            </w:pPr>
            <w:r>
              <w:rPr>
                <w:rFonts w:hint="eastAsia" w:ascii="宋体" w:hAnsi="宋体" w:eastAsia="宋体" w:cs="宋体"/>
                <w:bCs/>
                <w:color w:val="auto"/>
                <w:sz w:val="24"/>
                <w:szCs w:val="24"/>
              </w:rPr>
              <w:t>建议合理、科学，具有针对性，可行性强得5分；建议基本合理，针对性和可行性一般得2分，缺项不得分。</w:t>
            </w:r>
          </w:p>
        </w:tc>
      </w:tr>
      <w:tr w14:paraId="2902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134" w:type="dxa"/>
            <w:vMerge w:val="restart"/>
            <w:tcBorders>
              <w:top w:val="single" w:color="auto" w:sz="4" w:space="0"/>
              <w:left w:val="single" w:color="auto" w:sz="4" w:space="0"/>
              <w:right w:val="single" w:color="auto" w:sz="4" w:space="0"/>
            </w:tcBorders>
            <w:vAlign w:val="center"/>
          </w:tcPr>
          <w:p w14:paraId="6A3790FE">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商务</w:t>
            </w:r>
          </w:p>
          <w:p w14:paraId="2014A54D">
            <w:pPr>
              <w:keepNext w:val="0"/>
              <w:keepLines w:val="0"/>
              <w:pageBreakBefore w:val="0"/>
              <w:kinsoku/>
              <w:wordWrap/>
              <w:overflowPunct/>
              <w:topLinePunct w:val="0"/>
              <w:autoSpaceDE/>
              <w:autoSpaceDN/>
              <w:bidi w:val="0"/>
              <w:spacing w:before="156" w:line="360" w:lineRule="auto"/>
              <w:jc w:val="center"/>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部分</w:t>
            </w:r>
          </w:p>
          <w:p w14:paraId="1D7B1FE8">
            <w:pPr>
              <w:pStyle w:val="2"/>
              <w:ind w:left="0" w:leftChars="0" w:firstLine="0" w:firstLineChars="0"/>
              <w:jc w:val="center"/>
              <w:rPr>
                <w:rFonts w:hint="eastAsia"/>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30分</w:t>
            </w:r>
            <w:r>
              <w:rPr>
                <w:rFonts w:hint="eastAsia" w:ascii="宋体" w:hAnsi="宋体" w:eastAsia="宋体" w:cs="宋体"/>
                <w:b/>
                <w:color w:val="auto"/>
                <w:sz w:val="24"/>
                <w:szCs w:val="24"/>
                <w:lang w:eastAsia="zh-CN"/>
              </w:rPr>
              <w:t>）</w:t>
            </w:r>
          </w:p>
        </w:tc>
        <w:tc>
          <w:tcPr>
            <w:tcW w:w="1701" w:type="dxa"/>
            <w:tcBorders>
              <w:top w:val="single" w:color="auto" w:sz="4" w:space="0"/>
              <w:left w:val="single" w:color="auto" w:sz="4" w:space="0"/>
              <w:right w:val="single" w:color="auto" w:sz="4" w:space="0"/>
            </w:tcBorders>
            <w:shd w:val="clear" w:color="auto" w:fill="auto"/>
            <w:vAlign w:val="center"/>
          </w:tcPr>
          <w:p w14:paraId="5152B0D8">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38F4BE50">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873" w:type="dxa"/>
            <w:tcBorders>
              <w:top w:val="single" w:color="auto" w:sz="4" w:space="0"/>
              <w:left w:val="single" w:color="auto" w:sz="4" w:space="0"/>
              <w:right w:val="single" w:color="auto" w:sz="4" w:space="0"/>
            </w:tcBorders>
            <w:shd w:val="clear" w:color="auto" w:fill="auto"/>
            <w:vAlign w:val="center"/>
          </w:tcPr>
          <w:p w14:paraId="5A9B0EAF">
            <w:pPr>
              <w:pStyle w:val="7"/>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投标人2022年1月1日以来（以合同签订时间为准）承担过的类似规划项目业绩每项得3分，最多得9分（以合同协议书为准，响应文件中附合同原件扫描件，否则不得分）。</w:t>
            </w:r>
          </w:p>
          <w:p w14:paraId="0937741B">
            <w:pPr>
              <w:rPr>
                <w:rFonts w:hint="eastAsia"/>
                <w:lang w:val="en-US" w:eastAsia="zh-CN"/>
              </w:rPr>
            </w:pPr>
            <w:r>
              <w:rPr>
                <w:rFonts w:hint="eastAsia" w:ascii="宋体" w:hAnsi="宋体" w:eastAsia="宋体" w:cs="宋体"/>
                <w:color w:val="auto"/>
                <w:kern w:val="2"/>
                <w:sz w:val="24"/>
                <w:szCs w:val="24"/>
                <w:lang w:val="en-US" w:eastAsia="zh-CN" w:bidi="ar-SA"/>
              </w:rPr>
              <w:t>注：企业业绩与项目负责人业绩不重复得分。</w:t>
            </w:r>
          </w:p>
        </w:tc>
      </w:tr>
      <w:tr w14:paraId="7350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134" w:type="dxa"/>
            <w:vMerge w:val="continue"/>
            <w:tcBorders>
              <w:left w:val="single" w:color="auto" w:sz="4" w:space="0"/>
              <w:right w:val="single" w:color="auto" w:sz="4" w:space="0"/>
            </w:tcBorders>
            <w:vAlign w:val="center"/>
          </w:tcPr>
          <w:p w14:paraId="4A4D7DCC">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tcBorders>
              <w:top w:val="single" w:color="auto" w:sz="4" w:space="0"/>
              <w:left w:val="single" w:color="auto" w:sz="4" w:space="0"/>
              <w:right w:val="single" w:color="auto" w:sz="4" w:space="0"/>
            </w:tcBorders>
            <w:shd w:val="clear" w:color="auto" w:fill="auto"/>
            <w:vAlign w:val="center"/>
          </w:tcPr>
          <w:p w14:paraId="4405BA50">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rPr>
              <w:t>业绩</w:t>
            </w:r>
          </w:p>
          <w:p w14:paraId="5AC80FA2">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873" w:type="dxa"/>
            <w:tcBorders>
              <w:top w:val="single" w:color="auto" w:sz="4" w:space="0"/>
              <w:left w:val="single" w:color="auto" w:sz="4" w:space="0"/>
              <w:right w:val="single" w:color="auto" w:sz="4" w:space="0"/>
            </w:tcBorders>
            <w:shd w:val="clear" w:color="auto" w:fill="auto"/>
            <w:vAlign w:val="center"/>
          </w:tcPr>
          <w:p w14:paraId="0C9CA099">
            <w:pPr>
              <w:pStyle w:val="7"/>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负责人2022年1月1日以来（以合同签订时间为准）承担过的类似规划项目业绩每项得3分，最多得6分（以合同协议书为准，合同协议书中应明确项目负责人姓名等信息，响应文件中附合同原件扫描件，否则不得分）。</w:t>
            </w:r>
          </w:p>
          <w:p w14:paraId="07A6652E">
            <w:pPr>
              <w:pStyle w:val="7"/>
              <w:spacing w:line="360" w:lineRule="auto"/>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注：企业业绩与项目负责人业绩不重复得分。</w:t>
            </w:r>
          </w:p>
        </w:tc>
      </w:tr>
      <w:tr w14:paraId="6871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134" w:type="dxa"/>
            <w:vMerge w:val="continue"/>
            <w:tcBorders>
              <w:left w:val="single" w:color="auto" w:sz="4" w:space="0"/>
              <w:right w:val="single" w:color="auto" w:sz="4" w:space="0"/>
            </w:tcBorders>
            <w:vAlign w:val="center"/>
          </w:tcPr>
          <w:p w14:paraId="6E63857E">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tcBorders>
              <w:left w:val="single" w:color="auto" w:sz="4" w:space="0"/>
              <w:right w:val="single" w:color="auto" w:sz="4" w:space="0"/>
            </w:tcBorders>
            <w:shd w:val="clear" w:color="auto" w:fill="auto"/>
            <w:vAlign w:val="center"/>
          </w:tcPr>
          <w:p w14:paraId="759FB62B">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w:t>
            </w:r>
          </w:p>
          <w:p w14:paraId="3CFD9366">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873" w:type="dxa"/>
            <w:tcBorders>
              <w:top w:val="single" w:color="auto" w:sz="4" w:space="0"/>
              <w:left w:val="single" w:color="auto" w:sz="4" w:space="0"/>
              <w:right w:val="single" w:color="auto" w:sz="4" w:space="0"/>
            </w:tcBorders>
            <w:shd w:val="clear" w:color="auto" w:fill="auto"/>
            <w:vAlign w:val="center"/>
          </w:tcPr>
          <w:p w14:paraId="68C9D2F2">
            <w:pPr>
              <w:pStyle w:val="7"/>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组（除项目负责人外）其他人员具有注册城市（城乡）规划师资格或一级注册建筑师资格或城乡规划、土地规划、风景园林、市政工程、地理信息系统专业、测绘专业、建筑专业中级及以上技术职称的，每具备1名得1分；本项最高得分为 5分（每人只能计算一个专业，不得重复计分）。</w:t>
            </w:r>
          </w:p>
        </w:tc>
      </w:tr>
      <w:tr w14:paraId="035A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1134" w:type="dxa"/>
            <w:vMerge w:val="continue"/>
            <w:tcBorders>
              <w:left w:val="single" w:color="auto" w:sz="4" w:space="0"/>
              <w:right w:val="single" w:color="auto" w:sz="4" w:space="0"/>
            </w:tcBorders>
          </w:tcPr>
          <w:p w14:paraId="604FC0CF">
            <w:pPr>
              <w:keepNext w:val="0"/>
              <w:keepLines w:val="0"/>
              <w:pageBreakBefore w:val="0"/>
              <w:kinsoku/>
              <w:wordWrap/>
              <w:overflowPunct/>
              <w:topLinePunct w:val="0"/>
              <w:autoSpaceDE/>
              <w:autoSpaceDN/>
              <w:bidi w:val="0"/>
              <w:spacing w:before="156" w:line="360" w:lineRule="auto"/>
              <w:ind w:firstLine="562"/>
              <w:jc w:val="center"/>
              <w:textAlignment w:val="auto"/>
              <w:outlineLvl w:val="9"/>
              <w:rPr>
                <w:rFonts w:hint="eastAsia" w:ascii="宋体" w:hAnsi="宋体" w:eastAsia="宋体" w:cs="宋体"/>
                <w:b/>
                <w:color w:val="auto"/>
                <w:sz w:val="24"/>
                <w:szCs w:val="24"/>
              </w:rPr>
            </w:pPr>
          </w:p>
        </w:tc>
        <w:tc>
          <w:tcPr>
            <w:tcW w:w="1701" w:type="dxa"/>
            <w:vAlign w:val="center"/>
          </w:tcPr>
          <w:p w14:paraId="482C283E">
            <w:pPr>
              <w:pStyle w:val="7"/>
              <w:spacing w:line="360" w:lineRule="auto"/>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服务承诺</w:t>
            </w:r>
          </w:p>
          <w:p w14:paraId="34CDF8F7">
            <w:pPr>
              <w:keepNext w:val="0"/>
              <w:keepLines w:val="0"/>
              <w:pageBreakBefore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rPr>
              <w:t>（10分）</w:t>
            </w:r>
          </w:p>
        </w:tc>
        <w:tc>
          <w:tcPr>
            <w:tcW w:w="6873" w:type="dxa"/>
            <w:shd w:val="clear" w:color="auto" w:fill="auto"/>
            <w:vAlign w:val="center"/>
          </w:tcPr>
          <w:p w14:paraId="37907179">
            <w:pPr>
              <w:pStyle w:val="7"/>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1、承诺能够严格执行各种专业规范，积极配合方案及相关编制审批时各项修改（</w:t>
            </w:r>
            <w:r>
              <w:rPr>
                <w:rFonts w:hint="eastAsia" w:eastAsia="宋体" w:cs="宋体"/>
                <w:color w:val="auto"/>
                <w:kern w:val="2"/>
                <w:sz w:val="24"/>
                <w:szCs w:val="24"/>
                <w:lang w:val="en-US" w:eastAsia="zh-CN"/>
              </w:rPr>
              <w:t>4</w:t>
            </w:r>
            <w:r>
              <w:rPr>
                <w:rFonts w:hint="eastAsia" w:ascii="宋体" w:hAnsi="宋体" w:eastAsia="宋体" w:cs="宋体"/>
                <w:color w:val="auto"/>
                <w:kern w:val="2"/>
                <w:sz w:val="24"/>
                <w:szCs w:val="24"/>
                <w:lang w:val="en-US" w:eastAsia="zh-CN"/>
              </w:rPr>
              <w:t>分）；</w:t>
            </w:r>
          </w:p>
          <w:p w14:paraId="58195DA1">
            <w:pPr>
              <w:pStyle w:val="7"/>
              <w:spacing w:line="360" w:lineRule="auto"/>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2、承诺后期的技术交底和相关配合，协助业主解决各种与编制有关的问题的承诺（</w:t>
            </w:r>
            <w:bookmarkStart w:id="74" w:name="_GoBack"/>
            <w:bookmarkEnd w:id="74"/>
            <w:r>
              <w:rPr>
                <w:rFonts w:hint="eastAsia" w:ascii="宋体" w:hAnsi="宋体" w:eastAsia="宋体" w:cs="宋体"/>
                <w:color w:val="auto"/>
                <w:kern w:val="2"/>
                <w:sz w:val="24"/>
                <w:szCs w:val="24"/>
                <w:lang w:val="en-US" w:eastAsia="zh-CN"/>
              </w:rPr>
              <w:t>3分）；</w:t>
            </w:r>
          </w:p>
          <w:p w14:paraId="40501CF0">
            <w:pPr>
              <w:pStyle w:val="7"/>
              <w:spacing w:line="360" w:lineRule="auto"/>
              <w:jc w:val="left"/>
              <w:rPr>
                <w:rFonts w:hint="eastAsia" w:ascii="宋体" w:hAnsi="宋体" w:eastAsia="宋体" w:cs="宋体"/>
                <w:color w:val="auto"/>
                <w:kern w:val="2"/>
                <w:sz w:val="24"/>
                <w:szCs w:val="24"/>
                <w:lang w:val="en-US" w:eastAsia="zh-CN"/>
              </w:rPr>
            </w:pPr>
            <w:r>
              <w:rPr>
                <w:rFonts w:hint="eastAsia" w:eastAsia="宋体" w:cs="宋体"/>
                <w:color w:val="auto"/>
                <w:kern w:val="2"/>
                <w:sz w:val="24"/>
                <w:szCs w:val="24"/>
                <w:lang w:val="en-US" w:eastAsia="zh-CN"/>
              </w:rPr>
              <w:t>3</w:t>
            </w:r>
            <w:r>
              <w:rPr>
                <w:rFonts w:hint="eastAsia" w:ascii="宋体" w:hAnsi="宋体" w:eastAsia="宋体" w:cs="宋体"/>
                <w:color w:val="auto"/>
                <w:kern w:val="2"/>
                <w:sz w:val="24"/>
                <w:szCs w:val="24"/>
                <w:lang w:val="en-US" w:eastAsia="zh-CN"/>
              </w:rPr>
              <w:t>、有利于招标人的其他承诺（</w:t>
            </w:r>
            <w:r>
              <w:rPr>
                <w:rFonts w:hint="eastAsia" w:eastAsia="宋体" w:cs="宋体"/>
                <w:color w:val="auto"/>
                <w:kern w:val="2"/>
                <w:sz w:val="24"/>
                <w:szCs w:val="24"/>
                <w:lang w:val="en-US" w:eastAsia="zh-CN"/>
              </w:rPr>
              <w:t>3</w:t>
            </w:r>
            <w:r>
              <w:rPr>
                <w:rFonts w:hint="eastAsia" w:ascii="宋体" w:hAnsi="宋体" w:eastAsia="宋体" w:cs="宋体"/>
                <w:color w:val="auto"/>
                <w:kern w:val="2"/>
                <w:sz w:val="24"/>
                <w:szCs w:val="24"/>
                <w:lang w:val="en-US" w:eastAsia="zh-CN"/>
              </w:rPr>
              <w:t>分）；</w:t>
            </w:r>
          </w:p>
          <w:p w14:paraId="621901D2">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val="0"/>
                <w:bCs w:val="0"/>
                <w:color w:val="auto"/>
                <w:kern w:val="0"/>
                <w:sz w:val="24"/>
                <w:szCs w:val="24"/>
                <w:highlight w:val="none"/>
                <w:lang w:bidi="ar"/>
              </w:rPr>
            </w:pPr>
            <w:r>
              <w:rPr>
                <w:rFonts w:hint="eastAsia" w:ascii="宋体" w:hAnsi="宋体" w:eastAsia="宋体" w:cs="宋体"/>
                <w:color w:val="auto"/>
                <w:sz w:val="24"/>
                <w:szCs w:val="24"/>
                <w:lang w:val="en-US" w:eastAsia="zh-CN"/>
              </w:rPr>
              <w:t>本项最多10分，缺项不得分。</w:t>
            </w:r>
          </w:p>
        </w:tc>
      </w:tr>
    </w:tbl>
    <w:p w14:paraId="3427DAC8">
      <w:pPr>
        <w:keepNext w:val="0"/>
        <w:keepLines w:val="0"/>
        <w:pageBreakBefore w:val="0"/>
        <w:kinsoku/>
        <w:wordWrap/>
        <w:overflowPunct/>
        <w:topLinePunct w:val="0"/>
        <w:autoSpaceDE/>
        <w:autoSpaceDN/>
        <w:bidi w:val="0"/>
        <w:spacing w:line="360" w:lineRule="auto"/>
        <w:ind w:firstLine="643"/>
        <w:jc w:val="center"/>
        <w:outlineLvl w:val="9"/>
        <w:rPr>
          <w:rFonts w:hint="eastAsia" w:ascii="宋体" w:hAnsi="宋体" w:eastAsia="宋体" w:cs="宋体"/>
          <w:b/>
          <w:color w:val="auto"/>
          <w:sz w:val="24"/>
          <w:szCs w:val="24"/>
        </w:rPr>
      </w:pPr>
    </w:p>
    <w:p w14:paraId="2F2098D4">
      <w:pPr>
        <w:pStyle w:val="12"/>
        <w:keepNext w:val="0"/>
        <w:keepLines w:val="0"/>
        <w:pageBreakBefore w:val="0"/>
        <w:kinsoku/>
        <w:wordWrap/>
        <w:overflowPunct/>
        <w:topLinePunct w:val="0"/>
        <w:autoSpaceDE/>
        <w:autoSpaceDN/>
        <w:bidi w:val="0"/>
        <w:spacing w:line="360" w:lineRule="auto"/>
        <w:ind w:firstLine="400"/>
        <w:outlineLvl w:val="9"/>
        <w:rPr>
          <w:rFonts w:hint="eastAsia" w:ascii="宋体" w:hAnsi="宋体" w:eastAsia="宋体" w:cs="宋体"/>
          <w:color w:val="auto"/>
          <w:sz w:val="24"/>
          <w:szCs w:val="24"/>
        </w:rPr>
      </w:pPr>
    </w:p>
    <w:p w14:paraId="38217FB2">
      <w:pPr>
        <w:spacing w:line="360" w:lineRule="auto"/>
        <w:ind w:firstLine="643"/>
        <w:jc w:val="center"/>
        <w:rPr>
          <w:rFonts w:cs="Times New Roman" w:asciiTheme="minorEastAsia" w:hAnsiTheme="minorEastAsia"/>
          <w:b/>
          <w:color w:val="auto"/>
          <w:sz w:val="32"/>
          <w:szCs w:val="32"/>
        </w:rPr>
      </w:pPr>
    </w:p>
    <w:p w14:paraId="06AE0A67">
      <w:pPr>
        <w:spacing w:line="360" w:lineRule="auto"/>
        <w:ind w:firstLine="643"/>
        <w:rPr>
          <w:rFonts w:cs="Times New Roman" w:asciiTheme="minorEastAsia" w:hAnsiTheme="minorEastAsia"/>
          <w:b/>
          <w:color w:val="auto"/>
          <w:sz w:val="32"/>
          <w:szCs w:val="32"/>
        </w:rPr>
        <w:sectPr>
          <w:pgSz w:w="11906" w:h="16838"/>
          <w:pgMar w:top="1440" w:right="1800" w:bottom="1440" w:left="1800" w:header="851" w:footer="992" w:gutter="0"/>
          <w:pgNumType w:fmt="decimal"/>
          <w:cols w:space="425" w:num="1"/>
          <w:docGrid w:type="lines" w:linePitch="312" w:charSpace="0"/>
        </w:sectPr>
      </w:pPr>
    </w:p>
    <w:p w14:paraId="7585D152">
      <w:pPr>
        <w:pStyle w:val="20"/>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color w:val="auto"/>
          <w:sz w:val="28"/>
          <w:szCs w:val="28"/>
        </w:rPr>
      </w:pPr>
      <w:bookmarkStart w:id="38" w:name="_Toc27694"/>
      <w:r>
        <w:rPr>
          <w:rFonts w:hint="eastAsia"/>
          <w:color w:val="auto"/>
          <w:sz w:val="28"/>
          <w:szCs w:val="28"/>
        </w:rPr>
        <w:t>第六章</w:t>
      </w:r>
      <w:r>
        <w:rPr>
          <w:rFonts w:hint="eastAsia"/>
          <w:color w:val="auto"/>
          <w:sz w:val="28"/>
          <w:szCs w:val="28"/>
          <w:lang w:val="en-US" w:eastAsia="zh-CN"/>
        </w:rPr>
        <w:t xml:space="preserve">  </w:t>
      </w:r>
      <w:r>
        <w:rPr>
          <w:rFonts w:hint="eastAsia"/>
          <w:color w:val="auto"/>
          <w:sz w:val="28"/>
          <w:szCs w:val="28"/>
        </w:rPr>
        <w:t>磋商文件格式</w:t>
      </w:r>
      <w:bookmarkEnd w:id="38"/>
    </w:p>
    <w:p w14:paraId="74A04485">
      <w:pPr>
        <w:kinsoku/>
        <w:overflowPunct/>
        <w:topLinePunct w:val="0"/>
        <w:bidi w:val="0"/>
        <w:spacing w:line="360" w:lineRule="auto"/>
        <w:ind w:firstLine="643"/>
        <w:textAlignment w:val="auto"/>
        <w:outlineLvl w:val="9"/>
        <w:rPr>
          <w:rFonts w:cs="Times New Roman" w:asciiTheme="minorEastAsia" w:hAnsiTheme="minorEastAsia"/>
          <w:b/>
          <w:color w:val="auto"/>
          <w:sz w:val="32"/>
          <w:szCs w:val="32"/>
        </w:rPr>
      </w:pPr>
      <w:r>
        <w:rPr>
          <w:rFonts w:hint="eastAsia" w:cs="Times New Roman" w:asciiTheme="minorEastAsia" w:hAnsiTheme="minorEastAsia"/>
          <w:b/>
          <w:color w:val="auto"/>
          <w:sz w:val="32"/>
          <w:szCs w:val="32"/>
        </w:rPr>
        <w:t>封面</w:t>
      </w:r>
    </w:p>
    <w:p w14:paraId="722AE821">
      <w:pPr>
        <w:widowControl/>
        <w:kinsoku/>
        <w:overflowPunct/>
        <w:topLinePunct w:val="0"/>
        <w:bidi w:val="0"/>
        <w:jc w:val="both"/>
        <w:textAlignment w:val="auto"/>
        <w:outlineLvl w:val="9"/>
        <w:rPr>
          <w:rFonts w:hint="eastAsia" w:cs="Times New Roman" w:asciiTheme="minorEastAsia" w:hAnsiTheme="minorEastAsia"/>
          <w:b/>
          <w:bCs/>
          <w:color w:val="auto"/>
          <w:kern w:val="0"/>
          <w:sz w:val="48"/>
          <w:szCs w:val="48"/>
        </w:rPr>
      </w:pPr>
    </w:p>
    <w:p w14:paraId="3789C889">
      <w:pPr>
        <w:widowControl/>
        <w:kinsoku/>
        <w:overflowPunct/>
        <w:topLinePunct w:val="0"/>
        <w:bidi w:val="0"/>
        <w:jc w:val="center"/>
        <w:textAlignment w:val="auto"/>
        <w:outlineLvl w:val="9"/>
        <w:rPr>
          <w:rFonts w:cs="Times New Roman" w:asciiTheme="minorEastAsia" w:hAnsiTheme="minorEastAsia"/>
          <w:b/>
          <w:bCs/>
          <w:color w:val="auto"/>
          <w:kern w:val="0"/>
          <w:sz w:val="48"/>
          <w:szCs w:val="48"/>
        </w:rPr>
      </w:pPr>
      <w:r>
        <w:rPr>
          <w:rFonts w:hint="eastAsia" w:cs="Times New Roman" w:asciiTheme="minorEastAsia" w:hAnsiTheme="minorEastAsia"/>
          <w:b/>
          <w:bCs/>
          <w:color w:val="auto"/>
          <w:kern w:val="0"/>
          <w:sz w:val="48"/>
          <w:szCs w:val="48"/>
        </w:rPr>
        <w:t>（项目名称）</w:t>
      </w:r>
    </w:p>
    <w:p w14:paraId="3263B740">
      <w:pPr>
        <w:widowControl/>
        <w:kinsoku/>
        <w:overflowPunct/>
        <w:topLinePunct w:val="0"/>
        <w:bidi w:val="0"/>
        <w:jc w:val="both"/>
        <w:textAlignment w:val="auto"/>
        <w:outlineLvl w:val="9"/>
        <w:rPr>
          <w:rFonts w:hint="eastAsia" w:cs="Times New Roman" w:asciiTheme="minorEastAsia" w:hAnsiTheme="minorEastAsia"/>
          <w:b/>
          <w:bCs/>
          <w:color w:val="auto"/>
          <w:kern w:val="0"/>
          <w:sz w:val="84"/>
          <w:szCs w:val="84"/>
        </w:rPr>
      </w:pPr>
    </w:p>
    <w:p w14:paraId="524D24A7">
      <w:pPr>
        <w:widowControl/>
        <w:kinsoku/>
        <w:overflowPunct/>
        <w:topLinePunct w:val="0"/>
        <w:bidi w:val="0"/>
        <w:jc w:val="center"/>
        <w:textAlignment w:val="auto"/>
        <w:outlineLvl w:val="9"/>
        <w:rPr>
          <w:rFonts w:cs="Times New Roman" w:asciiTheme="minorEastAsia" w:hAnsiTheme="minorEastAsia"/>
          <w:color w:val="auto"/>
          <w:kern w:val="0"/>
          <w:sz w:val="84"/>
          <w:szCs w:val="84"/>
        </w:rPr>
      </w:pPr>
      <w:r>
        <w:rPr>
          <w:rFonts w:hint="eastAsia" w:cs="Times New Roman" w:asciiTheme="minorEastAsia" w:hAnsiTheme="minorEastAsia"/>
          <w:b/>
          <w:bCs/>
          <w:color w:val="auto"/>
          <w:kern w:val="0"/>
          <w:sz w:val="84"/>
          <w:szCs w:val="84"/>
        </w:rPr>
        <w:t>响 应 文 件</w:t>
      </w:r>
      <w:bookmarkStart w:id="39" w:name="_Toc223432387"/>
      <w:bookmarkEnd w:id="39"/>
      <w:bookmarkStart w:id="40" w:name="_Toc171073042"/>
      <w:bookmarkEnd w:id="40"/>
      <w:bookmarkStart w:id="41" w:name="_Toc171073207"/>
      <w:bookmarkEnd w:id="41"/>
      <w:bookmarkStart w:id="42" w:name="_Toc169921407"/>
      <w:bookmarkEnd w:id="42"/>
    </w:p>
    <w:p w14:paraId="341ACB32">
      <w:pPr>
        <w:widowControl/>
        <w:kinsoku/>
        <w:overflowPunct/>
        <w:topLinePunct w:val="0"/>
        <w:bidi w:val="0"/>
        <w:jc w:val="both"/>
        <w:textAlignment w:val="auto"/>
        <w:outlineLvl w:val="9"/>
        <w:rPr>
          <w:rFonts w:hint="eastAsia" w:cs="Times New Roman" w:asciiTheme="minorEastAsia" w:hAnsiTheme="minorEastAsia"/>
          <w:b/>
          <w:bCs/>
          <w:color w:val="auto"/>
          <w:kern w:val="0"/>
          <w:sz w:val="30"/>
          <w:szCs w:val="30"/>
        </w:rPr>
      </w:pPr>
    </w:p>
    <w:p w14:paraId="19060835">
      <w:pPr>
        <w:widowControl/>
        <w:kinsoku/>
        <w:overflowPunct/>
        <w:topLinePunct w:val="0"/>
        <w:bidi w:val="0"/>
        <w:jc w:val="center"/>
        <w:textAlignment w:val="auto"/>
        <w:outlineLvl w:val="9"/>
        <w:rPr>
          <w:rFonts w:cs="Times New Roman" w:asciiTheme="minorEastAsia" w:hAnsiTheme="minorEastAsia"/>
          <w:b/>
          <w:bCs/>
          <w:color w:val="auto"/>
          <w:kern w:val="0"/>
          <w:sz w:val="30"/>
          <w:szCs w:val="30"/>
        </w:rPr>
      </w:pPr>
      <w:r>
        <w:rPr>
          <w:rFonts w:hint="eastAsia" w:cs="Times New Roman" w:asciiTheme="minorEastAsia" w:hAnsiTheme="minorEastAsia"/>
          <w:b/>
          <w:bCs/>
          <w:color w:val="auto"/>
          <w:kern w:val="0"/>
          <w:sz w:val="30"/>
          <w:szCs w:val="30"/>
        </w:rPr>
        <w:t>项目编号：</w:t>
      </w:r>
    </w:p>
    <w:p w14:paraId="3A2AC633">
      <w:pPr>
        <w:widowControl/>
        <w:kinsoku/>
        <w:overflowPunct/>
        <w:topLinePunct w:val="0"/>
        <w:bidi w:val="0"/>
        <w:spacing w:line="660" w:lineRule="auto"/>
        <w:ind w:firstLine="602"/>
        <w:textAlignment w:val="auto"/>
        <w:outlineLvl w:val="9"/>
        <w:rPr>
          <w:rFonts w:cs="Times New Roman" w:asciiTheme="minorEastAsia" w:hAnsiTheme="minorEastAsia"/>
          <w:color w:val="auto"/>
          <w:kern w:val="0"/>
          <w:sz w:val="27"/>
          <w:szCs w:val="27"/>
        </w:rPr>
      </w:pPr>
      <w:r>
        <w:rPr>
          <w:rFonts w:hint="eastAsia" w:cs="Times New Roman" w:asciiTheme="minorEastAsia" w:hAnsiTheme="minorEastAsia"/>
          <w:b/>
          <w:bCs/>
          <w:color w:val="auto"/>
          <w:kern w:val="0"/>
          <w:sz w:val="30"/>
          <w:szCs w:val="30"/>
        </w:rPr>
        <w:t> </w:t>
      </w:r>
    </w:p>
    <w:p w14:paraId="54EE80AB">
      <w:pPr>
        <w:widowControl/>
        <w:kinsoku/>
        <w:overflowPunct/>
        <w:topLinePunct w:val="0"/>
        <w:bidi w:val="0"/>
        <w:spacing w:line="480" w:lineRule="auto"/>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w:t>
      </w:r>
    </w:p>
    <w:p w14:paraId="5074ECFA">
      <w:pPr>
        <w:pStyle w:val="12"/>
        <w:kinsoku/>
        <w:overflowPunct/>
        <w:topLinePunct w:val="0"/>
        <w:bidi w:val="0"/>
        <w:ind w:firstLine="400"/>
        <w:textAlignment w:val="auto"/>
        <w:outlineLvl w:val="9"/>
        <w:rPr>
          <w:color w:val="auto"/>
        </w:rPr>
      </w:pPr>
    </w:p>
    <w:p w14:paraId="57DEC959">
      <w:pPr>
        <w:pStyle w:val="12"/>
        <w:kinsoku/>
        <w:overflowPunct/>
        <w:topLinePunct w:val="0"/>
        <w:bidi w:val="0"/>
        <w:ind w:firstLine="400"/>
        <w:textAlignment w:val="auto"/>
        <w:outlineLvl w:val="9"/>
        <w:rPr>
          <w:color w:val="auto"/>
        </w:rPr>
      </w:pPr>
    </w:p>
    <w:p w14:paraId="626BC4CB">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020151F7">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6FA3579C">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cs="Times New Roman" w:asciiTheme="minorEastAsia" w:hAnsiTheme="minorEastAsia"/>
          <w:color w:val="auto"/>
          <w:kern w:val="0"/>
          <w:sz w:val="28"/>
          <w:szCs w:val="28"/>
        </w:rPr>
      </w:pPr>
    </w:p>
    <w:p w14:paraId="1A672DF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en-US" w:eastAsia="zh-CN"/>
        </w:rPr>
        <w:t xml:space="preserve"> 磋商</w:t>
      </w:r>
      <w:r>
        <w:rPr>
          <w:rFonts w:hint="eastAsia" w:cs="Times New Roman" w:asciiTheme="minorEastAsia" w:hAnsiTheme="minorEastAsia"/>
          <w:color w:val="auto"/>
          <w:kern w:val="0"/>
          <w:sz w:val="28"/>
          <w:szCs w:val="28"/>
        </w:rPr>
        <w:t>供应商名称</w:t>
      </w:r>
      <w:r>
        <w:rPr>
          <w:rFonts w:hint="eastAsia" w:cs="Times New Roman" w:asciiTheme="minorEastAsia" w:hAnsiTheme="minorEastAsia"/>
          <w:color w:val="auto"/>
          <w:kern w:val="0"/>
          <w:sz w:val="28"/>
          <w:szCs w:val="28"/>
          <w:lang w:eastAsia="zh-CN"/>
        </w:rPr>
        <w:t>：</w:t>
      </w:r>
      <w:r>
        <w:rPr>
          <w:rFonts w:hint="eastAsia" w:cs="Times New Roman" w:asciiTheme="minorEastAsia" w:hAnsiTheme="minorEastAsia"/>
          <w:color w:val="auto"/>
          <w:kern w:val="0"/>
          <w:sz w:val="28"/>
          <w:szCs w:val="28"/>
        </w:rPr>
        <w:t>（盖章）</w:t>
      </w:r>
    </w:p>
    <w:p w14:paraId="23C3076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color w:val="auto"/>
          <w:kern w:val="0"/>
          <w:sz w:val="28"/>
          <w:szCs w:val="28"/>
        </w:rPr>
      </w:pP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法定代表人：</w:t>
      </w:r>
      <w:r>
        <w:rPr>
          <w:rFonts w:hint="eastAsia" w:cs="Times New Roman" w:asciiTheme="minorEastAsia" w:hAnsiTheme="minorEastAsia"/>
          <w:color w:val="auto"/>
          <w:kern w:val="0"/>
          <w:sz w:val="28"/>
          <w:szCs w:val="28"/>
        </w:rPr>
        <w:t>（签字或盖章）</w:t>
      </w:r>
    </w:p>
    <w:p w14:paraId="5FE14FC0">
      <w:pPr>
        <w:keepNext w:val="0"/>
        <w:keepLines w:val="0"/>
        <w:pageBreakBefore w:val="0"/>
        <w:kinsoku/>
        <w:wordWrap/>
        <w:overflowPunct/>
        <w:topLinePunct w:val="0"/>
        <w:autoSpaceDE/>
        <w:autoSpaceDN/>
        <w:bidi w:val="0"/>
        <w:adjustRightInd/>
        <w:snapToGrid/>
        <w:spacing w:line="360" w:lineRule="auto"/>
        <w:ind w:firstLine="2520" w:firstLineChars="900"/>
        <w:jc w:val="both"/>
        <w:textAlignment w:val="auto"/>
        <w:outlineLvl w:val="9"/>
        <w:rPr>
          <w:rFonts w:cs="Times New Roman" w:asciiTheme="minorEastAsia" w:hAnsiTheme="minorEastAsia"/>
          <w:color w:val="auto"/>
          <w:sz w:val="28"/>
          <w:szCs w:val="28"/>
        </w:rPr>
      </w:pPr>
      <w:r>
        <w:rPr>
          <w:rFonts w:hint="eastAsia" w:cs="Times New Roman" w:asciiTheme="minorEastAsia" w:hAnsiTheme="minorEastAsia"/>
          <w:color w:val="auto"/>
          <w:sz w:val="28"/>
          <w:szCs w:val="28"/>
        </w:rPr>
        <w:t xml:space="preserve">日     </w:t>
      </w:r>
      <w:r>
        <w:rPr>
          <w:rFonts w:hint="eastAsia" w:cs="Times New Roman" w:asciiTheme="minorEastAsia" w:hAnsiTheme="minorEastAsia"/>
          <w:color w:val="auto"/>
          <w:sz w:val="28"/>
          <w:szCs w:val="28"/>
          <w:lang w:val="en-US" w:eastAsia="zh-CN"/>
        </w:rPr>
        <w:t xml:space="preserve"> </w:t>
      </w:r>
      <w:r>
        <w:rPr>
          <w:rFonts w:hint="eastAsia" w:cs="Times New Roman" w:asciiTheme="minorEastAsia" w:hAnsiTheme="minorEastAsia"/>
          <w:color w:val="auto"/>
          <w:sz w:val="28"/>
          <w:szCs w:val="28"/>
        </w:rPr>
        <w:t>期：</w:t>
      </w:r>
    </w:p>
    <w:p w14:paraId="3D970EA3">
      <w:pPr>
        <w:kinsoku/>
        <w:overflowPunct/>
        <w:topLinePunct w:val="0"/>
        <w:bidi w:val="0"/>
        <w:ind w:firstLine="560"/>
        <w:jc w:val="center"/>
        <w:textAlignment w:val="auto"/>
        <w:outlineLvl w:val="9"/>
        <w:rPr>
          <w:rFonts w:cs="Times New Roman" w:asciiTheme="minorEastAsia" w:hAnsiTheme="minorEastAsia"/>
          <w:color w:val="auto"/>
        </w:rPr>
        <w:sectPr>
          <w:pgSz w:w="11906" w:h="16838"/>
          <w:pgMar w:top="1440" w:right="1800" w:bottom="1440" w:left="1800" w:header="851" w:footer="992" w:gutter="0"/>
          <w:pgNumType w:fmt="decimal"/>
          <w:cols w:space="425" w:num="1"/>
          <w:docGrid w:type="lines" w:linePitch="312" w:charSpace="0"/>
        </w:sectPr>
      </w:pPr>
    </w:p>
    <w:p w14:paraId="0A41621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bCs/>
          <w:color w:val="auto"/>
          <w:kern w:val="0"/>
          <w:sz w:val="28"/>
          <w:szCs w:val="28"/>
          <w:lang w:val="en-US" w:eastAsia="zh-CN"/>
        </w:rPr>
        <w:t>目 录</w:t>
      </w:r>
    </w:p>
    <w:p w14:paraId="1C50776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eastAsiaTheme="minorEastAsia"/>
          <w:b/>
          <w:bCs/>
          <w:color w:val="auto"/>
          <w:kern w:val="0"/>
          <w:sz w:val="28"/>
          <w:szCs w:val="28"/>
          <w:lang w:val="en-US" w:eastAsia="zh-CN"/>
        </w:rPr>
      </w:pPr>
      <w:r>
        <w:rPr>
          <w:rFonts w:hint="eastAsia" w:cs="Times New Roman" w:asciiTheme="minorEastAsia" w:hAnsiTheme="minorEastAsia"/>
          <w:b w:val="0"/>
          <w:bCs w:val="0"/>
          <w:color w:val="auto"/>
          <w:kern w:val="0"/>
          <w:sz w:val="24"/>
          <w:szCs w:val="24"/>
          <w:lang w:val="en-US" w:eastAsia="zh-CN"/>
        </w:rPr>
        <w:t>格式自拟</w:t>
      </w:r>
    </w:p>
    <w:p w14:paraId="769B93F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10B84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9FDA60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4C04E2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2BAD51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3CDAD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36C9A5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D2D9D5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9B70C6D">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7E3E232C">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079210A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6CB21DF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5AB8A01">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868CF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7B2D076">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422BCD48">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2E05C2F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8731AC5">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1F8534E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3505036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cs="Times New Roman" w:asciiTheme="minorEastAsia" w:hAnsiTheme="minorEastAsia"/>
          <w:b/>
          <w:bCs/>
          <w:color w:val="auto"/>
          <w:kern w:val="0"/>
          <w:sz w:val="28"/>
          <w:szCs w:val="28"/>
        </w:rPr>
      </w:pPr>
    </w:p>
    <w:p w14:paraId="5298065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kern w:val="0"/>
          <w:sz w:val="28"/>
          <w:szCs w:val="28"/>
        </w:rPr>
        <w:t>一、磋 商 函</w:t>
      </w:r>
    </w:p>
    <w:p w14:paraId="6BC4EDF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cs="Times New Roman" w:asciiTheme="minorEastAsia" w:hAnsiTheme="minorEastAsia"/>
          <w:color w:val="auto"/>
          <w:kern w:val="0"/>
          <w:sz w:val="24"/>
          <w:szCs w:val="24"/>
        </w:rPr>
      </w:pPr>
      <w:bookmarkStart w:id="43" w:name="OLE_LINK11"/>
      <w:bookmarkEnd w:id="43"/>
      <w:bookmarkStart w:id="44" w:name="OLE_LINK7"/>
      <w:r>
        <w:rPr>
          <w:rFonts w:hint="eastAsia" w:cs="Times New Roman" w:asciiTheme="minorEastAsia" w:hAnsiTheme="minorEastAsia"/>
          <w:color w:val="auto"/>
          <w:spacing w:val="46"/>
          <w:kern w:val="0"/>
          <w:sz w:val="24"/>
          <w:szCs w:val="24"/>
        </w:rPr>
        <w:t>致</w:t>
      </w:r>
      <w:bookmarkEnd w:id="44"/>
      <w:r>
        <w:rPr>
          <w:rFonts w:hint="eastAsia" w:cs="Times New Roman" w:asciiTheme="minorEastAsia" w:hAnsiTheme="minorEastAsia"/>
          <w:color w:val="auto"/>
          <w:spacing w:val="46"/>
          <w:kern w:val="0"/>
          <w:sz w:val="24"/>
          <w:szCs w:val="24"/>
          <w:u w:val="single"/>
        </w:rPr>
        <w:t xml:space="preserve"> （采购人） </w:t>
      </w:r>
      <w:r>
        <w:rPr>
          <w:rFonts w:hint="eastAsia" w:cs="Times New Roman" w:asciiTheme="minorEastAsia" w:hAnsiTheme="minorEastAsia"/>
          <w:color w:val="auto"/>
          <w:spacing w:val="46"/>
          <w:kern w:val="0"/>
          <w:sz w:val="24"/>
          <w:szCs w:val="24"/>
        </w:rPr>
        <w:t>：</w:t>
      </w:r>
    </w:p>
    <w:p w14:paraId="703C2DA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我方已仔细研究了</w:t>
      </w:r>
      <w:r>
        <w:rPr>
          <w:rFonts w:hint="eastAsia" w:ascii="宋体" w:hAnsi="宋体" w:eastAsia="宋体" w:cs="宋体"/>
          <w:color w:val="auto"/>
          <w:kern w:val="0"/>
          <w:sz w:val="24"/>
          <w:szCs w:val="24"/>
          <w:u w:val="single"/>
        </w:rPr>
        <w:t xml:space="preserve">         (项目名称)</w:t>
      </w: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文件的全部内容，我方愿意以人民币（大写）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（小写：</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元）的投标总报价，服务期限：</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，质量达到：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承担上述项目的服务内容。</w:t>
      </w:r>
    </w:p>
    <w:p w14:paraId="034254BA">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据此函，签字人兹宣布同意如下：</w:t>
      </w:r>
    </w:p>
    <w:p w14:paraId="2552E190">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1、我方已详细审核并确认全部</w:t>
      </w:r>
      <w:r>
        <w:rPr>
          <w:rFonts w:hint="eastAsia" w:ascii="宋体" w:hAnsi="宋体" w:eastAsia="宋体" w:cs="宋体"/>
          <w:color w:val="auto"/>
          <w:kern w:val="0"/>
          <w:sz w:val="24"/>
          <w:szCs w:val="24"/>
          <w:u w:val="none"/>
          <w:lang w:val="en-US" w:eastAsia="zh-CN"/>
        </w:rPr>
        <w:t>竞争性</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文件，包括修改文件（如有时）及有关附件。</w:t>
      </w:r>
    </w:p>
    <w:p w14:paraId="34B2574E">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2、一旦我方中标，我方将组建项目组，将派出</w:t>
      </w:r>
      <w:r>
        <w:rPr>
          <w:rFonts w:hint="eastAsia" w:ascii="宋体" w:hAnsi="宋体" w:eastAsia="宋体" w:cs="宋体"/>
          <w:color w:val="auto"/>
          <w:kern w:val="0"/>
          <w:sz w:val="24"/>
          <w:szCs w:val="24"/>
          <w:u w:val="single"/>
        </w:rPr>
        <w:t xml:space="preserve">     （项目负责人）</w:t>
      </w:r>
      <w:r>
        <w:rPr>
          <w:rFonts w:hint="eastAsia" w:ascii="宋体" w:hAnsi="宋体" w:eastAsia="宋体" w:cs="宋体"/>
          <w:color w:val="auto"/>
          <w:kern w:val="0"/>
          <w:sz w:val="24"/>
          <w:szCs w:val="24"/>
        </w:rPr>
        <w:t>作为本项目的项目负责人。保证按合同协议书中规定的服务期限完成规划编制并提供相应的规划编制服务。</w:t>
      </w:r>
    </w:p>
    <w:p w14:paraId="4540BEF5">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3、我方同意所提交的投标文件在</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文件规定的投标有效期内有效，在此期间内如果中标，我方将受此约束。</w:t>
      </w:r>
    </w:p>
    <w:p w14:paraId="35F6362F">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4、除非另外达成协议并生效，你方的中标通知书和本</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文件将成为约束双方的合同文件的组成部分。</w:t>
      </w:r>
    </w:p>
    <w:p w14:paraId="682C220D">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r>
        <w:rPr>
          <w:rFonts w:hint="eastAsia" w:ascii="宋体" w:hAnsi="宋体" w:eastAsia="宋体" w:cs="宋体"/>
          <w:color w:val="auto"/>
          <w:sz w:val="24"/>
          <w:szCs w:val="24"/>
        </w:rPr>
        <w:t>我方承诺在收到中标通知书后，在中标通知书规定的期限内与你方签订合同。</w:t>
      </w:r>
    </w:p>
    <w:p w14:paraId="52B2F8F4">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rPr>
        <w:t>我方承诺在合同约定的期限内完成并移交全部工作内容</w:t>
      </w:r>
      <w:r>
        <w:rPr>
          <w:rFonts w:hint="eastAsia" w:ascii="宋体" w:hAnsi="宋体" w:eastAsia="宋体" w:cs="宋体"/>
          <w:color w:val="auto"/>
          <w:kern w:val="0"/>
          <w:sz w:val="24"/>
          <w:szCs w:val="24"/>
        </w:rPr>
        <w:t>。</w:t>
      </w:r>
    </w:p>
    <w:p w14:paraId="217E1704">
      <w:pPr>
        <w:widowControl/>
        <w:adjustRightInd w:val="0"/>
        <w:spacing w:line="600" w:lineRule="exact"/>
        <w:jc w:val="left"/>
        <w:rPr>
          <w:rFonts w:hint="eastAsia" w:ascii="宋体" w:hAnsi="宋体"/>
          <w:color w:val="auto"/>
          <w:kern w:val="0"/>
          <w:sz w:val="24"/>
          <w:szCs w:val="24"/>
        </w:rPr>
      </w:pPr>
    </w:p>
    <w:p w14:paraId="1FA66DA6">
      <w:pPr>
        <w:keepNext w:val="0"/>
        <w:keepLines w:val="0"/>
        <w:pageBreakBefore w:val="0"/>
        <w:widowControl/>
        <w:kinsoku/>
        <w:wordWrap/>
        <w:overflowPunct/>
        <w:topLinePunct w:val="0"/>
        <w:autoSpaceDE/>
        <w:autoSpaceDN/>
        <w:bidi w:val="0"/>
        <w:adjustRightInd/>
        <w:snapToGrid/>
        <w:spacing w:line="360" w:lineRule="auto"/>
        <w:ind w:firstLine="744"/>
        <w:jc w:val="left"/>
        <w:textAlignment w:val="auto"/>
        <w:outlineLvl w:val="9"/>
        <w:rPr>
          <w:rFonts w:cs="Times New Roman" w:asciiTheme="minorEastAsia" w:hAnsiTheme="minorEastAsia"/>
          <w:color w:val="auto"/>
          <w:spacing w:val="46"/>
          <w:kern w:val="0"/>
          <w:sz w:val="24"/>
          <w:szCs w:val="24"/>
        </w:rPr>
      </w:pPr>
    </w:p>
    <w:p w14:paraId="5D71213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磋商供应商：（盖章） </w:t>
      </w:r>
    </w:p>
    <w:p w14:paraId="43C936A6">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法定代表人：（签字或盖章）</w:t>
      </w:r>
    </w:p>
    <w:p w14:paraId="46B9D72B">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日 期： 年 月 日 </w:t>
      </w:r>
    </w:p>
    <w:p w14:paraId="065EE1C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cs="Times New Roman" w:asciiTheme="minorEastAsia" w:hAnsiTheme="minorEastAsia"/>
          <w:bCs/>
          <w:color w:val="auto"/>
          <w:szCs w:val="21"/>
        </w:rPr>
        <w:br w:type="page"/>
      </w:r>
      <w:bookmarkStart w:id="45" w:name="_Toc109675042"/>
      <w:bookmarkStart w:id="46" w:name="_Toc145065229"/>
      <w:bookmarkStart w:id="47" w:name="_Toc145065059"/>
      <w:r>
        <w:rPr>
          <w:rFonts w:hint="eastAsia" w:cs="Times New Roman" w:asciiTheme="minorEastAsia" w:hAnsiTheme="minorEastAsia"/>
          <w:b/>
          <w:bCs/>
          <w:color w:val="auto"/>
          <w:kern w:val="0"/>
          <w:sz w:val="28"/>
          <w:szCs w:val="28"/>
        </w:rPr>
        <w:t>二、磋商函附表</w:t>
      </w:r>
      <w:bookmarkEnd w:id="45"/>
      <w:bookmarkEnd w:id="46"/>
      <w:bookmarkEnd w:id="47"/>
    </w:p>
    <w:tbl>
      <w:tblPr>
        <w:tblStyle w:val="22"/>
        <w:tblpPr w:leftFromText="180" w:rightFromText="180" w:vertAnchor="text" w:horzAnchor="page" w:tblpXSpec="center" w:tblpY="294"/>
        <w:tblOverlap w:val="never"/>
        <w:tblW w:w="9042"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2042"/>
        <w:gridCol w:w="1572"/>
        <w:gridCol w:w="1936"/>
        <w:gridCol w:w="1623"/>
        <w:gridCol w:w="1869"/>
      </w:tblGrid>
      <w:tr w14:paraId="2162A7C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6BA8FB9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项目名称</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5026E5BD">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5C03FAF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268DFA3">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项目编号</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6014D012">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7ECE6B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AE28956">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投标供应商</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7D97FB40">
            <w:pPr>
              <w:keepNext w:val="0"/>
              <w:keepLines w:val="0"/>
              <w:pageBreakBefore w:val="0"/>
              <w:kinsoku/>
              <w:wordWrap/>
              <w:overflowPunct/>
              <w:topLinePunct w:val="0"/>
              <w:autoSpaceDE/>
              <w:autoSpaceDN/>
              <w:bidi w:val="0"/>
              <w:adjustRightInd/>
              <w:spacing w:line="360" w:lineRule="auto"/>
              <w:ind w:right="640"/>
              <w:jc w:val="center"/>
              <w:textAlignment w:val="auto"/>
              <w:outlineLvl w:val="9"/>
              <w:rPr>
                <w:rFonts w:cs="宋体" w:asciiTheme="minorEastAsia" w:hAnsiTheme="minorEastAsia"/>
                <w:color w:val="auto"/>
                <w:sz w:val="24"/>
                <w:szCs w:val="24"/>
              </w:rPr>
            </w:pPr>
          </w:p>
        </w:tc>
      </w:tr>
      <w:tr w14:paraId="1770638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54D0F25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投标总报价</w:t>
            </w:r>
          </w:p>
        </w:tc>
        <w:tc>
          <w:tcPr>
            <w:tcW w:w="7000" w:type="dxa"/>
            <w:gridSpan w:val="4"/>
            <w:tcBorders>
              <w:top w:val="single" w:color="auto" w:sz="6" w:space="0"/>
              <w:left w:val="single" w:color="auto" w:sz="6" w:space="0"/>
              <w:right w:val="single" w:color="auto" w:sz="6" w:space="0"/>
            </w:tcBorders>
            <w:vAlign w:val="center"/>
          </w:tcPr>
          <w:p w14:paraId="2FE2CC0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大写：</w:t>
            </w:r>
          </w:p>
          <w:p w14:paraId="55D3A8B7">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p>
          <w:p w14:paraId="4506F3FE">
            <w:pPr>
              <w:keepNext w:val="0"/>
              <w:keepLines w:val="0"/>
              <w:pageBreakBefore w:val="0"/>
              <w:kinsoku/>
              <w:wordWrap/>
              <w:overflowPunct/>
              <w:topLinePunct w:val="0"/>
              <w:autoSpaceDE/>
              <w:autoSpaceDN/>
              <w:bidi w:val="0"/>
              <w:adjustRightInd/>
              <w:spacing w:line="360" w:lineRule="auto"/>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小写：    元</w:t>
            </w:r>
          </w:p>
        </w:tc>
      </w:tr>
      <w:tr w14:paraId="690D29FD">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170" w:hRule="atLeast"/>
          <w:jc w:val="center"/>
        </w:trPr>
        <w:tc>
          <w:tcPr>
            <w:tcW w:w="2042" w:type="dxa"/>
            <w:tcBorders>
              <w:top w:val="single" w:color="auto" w:sz="6" w:space="0"/>
              <w:left w:val="single" w:color="auto" w:sz="6" w:space="0"/>
              <w:right w:val="single" w:color="auto" w:sz="6" w:space="0"/>
            </w:tcBorders>
            <w:vAlign w:val="center"/>
          </w:tcPr>
          <w:p w14:paraId="761209F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rPr>
              <w:t>项目负责人</w:t>
            </w:r>
          </w:p>
        </w:tc>
        <w:tc>
          <w:tcPr>
            <w:tcW w:w="1572" w:type="dxa"/>
            <w:tcBorders>
              <w:top w:val="single" w:color="auto" w:sz="6" w:space="0"/>
              <w:left w:val="single" w:color="auto" w:sz="6" w:space="0"/>
              <w:right w:val="single" w:color="auto" w:sz="4" w:space="0"/>
            </w:tcBorders>
            <w:vAlign w:val="center"/>
          </w:tcPr>
          <w:p w14:paraId="35CDA55E">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936" w:type="dxa"/>
            <w:tcBorders>
              <w:top w:val="single" w:color="auto" w:sz="6" w:space="0"/>
              <w:left w:val="single" w:color="auto" w:sz="4" w:space="0"/>
              <w:right w:val="single" w:color="auto" w:sz="4" w:space="0"/>
            </w:tcBorders>
            <w:vAlign w:val="center"/>
          </w:tcPr>
          <w:p w14:paraId="10B4F4C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p>
        </w:tc>
        <w:tc>
          <w:tcPr>
            <w:tcW w:w="1623" w:type="dxa"/>
            <w:tcBorders>
              <w:top w:val="single" w:color="auto" w:sz="6" w:space="0"/>
              <w:left w:val="single" w:color="auto" w:sz="4" w:space="0"/>
              <w:right w:val="single" w:color="auto" w:sz="4" w:space="0"/>
            </w:tcBorders>
            <w:vAlign w:val="center"/>
          </w:tcPr>
          <w:p w14:paraId="157D98B3">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r>
              <w:rPr>
                <w:rFonts w:hint="eastAsia" w:cs="宋体" w:asciiTheme="minorEastAsia" w:hAnsiTheme="minorEastAsia"/>
                <w:color w:val="auto"/>
                <w:sz w:val="24"/>
                <w:szCs w:val="24"/>
                <w:lang w:eastAsia="zh-CN"/>
              </w:rPr>
              <w:t>证书编号</w:t>
            </w:r>
          </w:p>
        </w:tc>
        <w:tc>
          <w:tcPr>
            <w:tcW w:w="1869" w:type="dxa"/>
            <w:tcBorders>
              <w:top w:val="single" w:color="auto" w:sz="6" w:space="0"/>
              <w:left w:val="single" w:color="auto" w:sz="4" w:space="0"/>
              <w:right w:val="single" w:color="auto" w:sz="6" w:space="0"/>
            </w:tcBorders>
            <w:vAlign w:val="center"/>
          </w:tcPr>
          <w:p w14:paraId="6DBBAB10">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color w:val="auto"/>
                <w:sz w:val="24"/>
                <w:szCs w:val="24"/>
              </w:rPr>
            </w:pPr>
          </w:p>
        </w:tc>
      </w:tr>
      <w:tr w14:paraId="242134CC">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5A22F7A">
            <w:pPr>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服务</w:t>
            </w:r>
            <w:r>
              <w:rPr>
                <w:rFonts w:hint="eastAsia" w:cs="宋体" w:asciiTheme="minorEastAsia" w:hAnsiTheme="minorEastAsia"/>
                <w:color w:val="auto"/>
                <w:sz w:val="24"/>
                <w:szCs w:val="24"/>
                <w:lang w:val="en-US" w:eastAsia="zh-CN"/>
              </w:rPr>
              <w:t>期限</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6A7CA1DF">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B65D39B">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FF10AA7">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质量要求</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495806B0">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7EBE2608">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2C3B341C">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投标有效期</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17A2838A">
            <w:pPr>
              <w:keepNext w:val="0"/>
              <w:keepLines w:val="0"/>
              <w:pageBreakBefore w:val="0"/>
              <w:kinsoku/>
              <w:wordWrap/>
              <w:overflowPunct/>
              <w:topLinePunct w:val="0"/>
              <w:autoSpaceDE/>
              <w:autoSpaceDN/>
              <w:bidi w:val="0"/>
              <w:adjustRightInd/>
              <w:spacing w:line="360" w:lineRule="auto"/>
              <w:ind w:right="640"/>
              <w:textAlignment w:val="auto"/>
              <w:outlineLvl w:val="9"/>
              <w:rPr>
                <w:rFonts w:cs="宋体" w:asciiTheme="minorEastAsia" w:hAnsiTheme="minorEastAsia"/>
                <w:color w:val="auto"/>
                <w:sz w:val="24"/>
                <w:szCs w:val="24"/>
              </w:rPr>
            </w:pPr>
          </w:p>
        </w:tc>
      </w:tr>
      <w:tr w14:paraId="32FFFD05">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7D5625D5">
            <w:pPr>
              <w:keepNext w:val="0"/>
              <w:keepLines w:val="0"/>
              <w:pageBreakBefore w:val="0"/>
              <w:kinsoku/>
              <w:wordWrap/>
              <w:overflowPunct/>
              <w:topLinePunct w:val="0"/>
              <w:autoSpaceDE/>
              <w:autoSpaceDN/>
              <w:bidi w:val="0"/>
              <w:adjustRightInd/>
              <w:spacing w:line="360" w:lineRule="auto"/>
              <w:jc w:val="center"/>
              <w:textAlignment w:val="auto"/>
              <w:outlineLvl w:val="9"/>
              <w:rPr>
                <w:rFonts w:hint="default" w:cs="宋体" w:asciiTheme="minorEastAsia" w:hAnsiTheme="minorEastAsia" w:eastAsiaTheme="minorEastAsia"/>
                <w:color w:val="auto"/>
                <w:sz w:val="24"/>
                <w:szCs w:val="24"/>
                <w:lang w:val="en-US" w:eastAsia="zh-CN"/>
              </w:rPr>
            </w:pPr>
            <w:r>
              <w:rPr>
                <w:rFonts w:hint="eastAsia" w:cs="宋体" w:asciiTheme="minorEastAsia" w:hAnsiTheme="minorEastAsia"/>
                <w:color w:val="auto"/>
                <w:sz w:val="24"/>
                <w:szCs w:val="24"/>
              </w:rPr>
              <w:t>项目</w:t>
            </w:r>
            <w:r>
              <w:rPr>
                <w:rFonts w:hint="eastAsia" w:cs="宋体" w:asciiTheme="minorEastAsia" w:hAnsiTheme="minorEastAsia"/>
                <w:color w:val="auto"/>
                <w:sz w:val="24"/>
                <w:szCs w:val="24"/>
                <w:lang w:val="en-US" w:eastAsia="zh-CN"/>
              </w:rPr>
              <w:t>联系人姓名及电话</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5AE01248">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r w14:paraId="19DE5D80">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86" w:hRule="atLeast"/>
          <w:jc w:val="center"/>
        </w:trPr>
        <w:tc>
          <w:tcPr>
            <w:tcW w:w="2042" w:type="dxa"/>
            <w:tcBorders>
              <w:top w:val="single" w:color="auto" w:sz="6" w:space="0"/>
              <w:left w:val="single" w:color="auto" w:sz="6" w:space="0"/>
              <w:bottom w:val="single" w:color="auto" w:sz="6" w:space="0"/>
              <w:right w:val="single" w:color="auto" w:sz="6" w:space="0"/>
            </w:tcBorders>
            <w:vAlign w:val="center"/>
          </w:tcPr>
          <w:p w14:paraId="59F0C2C4">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备注</w:t>
            </w:r>
          </w:p>
        </w:tc>
        <w:tc>
          <w:tcPr>
            <w:tcW w:w="7000" w:type="dxa"/>
            <w:gridSpan w:val="4"/>
            <w:tcBorders>
              <w:top w:val="single" w:color="auto" w:sz="6" w:space="0"/>
              <w:left w:val="single" w:color="auto" w:sz="6" w:space="0"/>
              <w:bottom w:val="single" w:color="auto" w:sz="6" w:space="0"/>
              <w:right w:val="single" w:color="auto" w:sz="6" w:space="0"/>
            </w:tcBorders>
            <w:vAlign w:val="center"/>
          </w:tcPr>
          <w:p w14:paraId="154B4441">
            <w:pPr>
              <w:keepNext w:val="0"/>
              <w:keepLines w:val="0"/>
              <w:pageBreakBefore w:val="0"/>
              <w:kinsoku/>
              <w:wordWrap/>
              <w:overflowPunct/>
              <w:topLinePunct w:val="0"/>
              <w:autoSpaceDE/>
              <w:autoSpaceDN/>
              <w:bidi w:val="0"/>
              <w:adjustRightInd/>
              <w:spacing w:line="360" w:lineRule="auto"/>
              <w:jc w:val="center"/>
              <w:textAlignment w:val="auto"/>
              <w:outlineLvl w:val="9"/>
              <w:rPr>
                <w:rFonts w:cs="宋体" w:asciiTheme="minorEastAsia" w:hAnsiTheme="minorEastAsia"/>
                <w:color w:val="auto"/>
                <w:sz w:val="24"/>
                <w:szCs w:val="24"/>
              </w:rPr>
            </w:pPr>
          </w:p>
        </w:tc>
      </w:tr>
    </w:tbl>
    <w:p w14:paraId="254E50EB">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77191335">
      <w:pPr>
        <w:keepNext w:val="0"/>
        <w:keepLines w:val="0"/>
        <w:pageBreakBefore w:val="0"/>
        <w:kinsoku/>
        <w:wordWrap/>
        <w:overflowPunct/>
        <w:topLinePunct w:val="0"/>
        <w:autoSpaceDE/>
        <w:autoSpaceDN/>
        <w:bidi w:val="0"/>
        <w:adjustRightInd/>
        <w:spacing w:line="360" w:lineRule="auto"/>
        <w:ind w:firstLine="560"/>
        <w:textAlignment w:val="auto"/>
        <w:outlineLvl w:val="9"/>
        <w:rPr>
          <w:rFonts w:cs="宋体" w:asciiTheme="minorEastAsia" w:hAnsiTheme="minorEastAsia"/>
          <w:color w:val="auto"/>
          <w:sz w:val="24"/>
          <w:szCs w:val="24"/>
        </w:rPr>
      </w:pPr>
    </w:p>
    <w:p w14:paraId="08126456">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bookmarkStart w:id="48" w:name="_Toc145065060"/>
      <w:bookmarkStart w:id="49" w:name="_Toc145065230"/>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法定代表人</w:t>
      </w:r>
      <w:r>
        <w:rPr>
          <w:rFonts w:hint="eastAsia" w:cs="宋体" w:asciiTheme="minorEastAsia" w:hAnsiTheme="minorEastAsia"/>
          <w:color w:val="auto"/>
          <w:sz w:val="24"/>
          <w:szCs w:val="24"/>
        </w:rPr>
        <w:t>（</w:t>
      </w:r>
      <w:r>
        <w:rPr>
          <w:rFonts w:cs="宋体" w:asciiTheme="minorEastAsia" w:hAnsiTheme="minorEastAsia"/>
          <w:color w:val="auto"/>
          <w:sz w:val="24"/>
          <w:szCs w:val="24"/>
        </w:rPr>
        <w:t>签字或</w:t>
      </w:r>
      <w:r>
        <w:rPr>
          <w:rFonts w:hint="eastAsia" w:cs="宋体" w:asciiTheme="minorEastAsia" w:hAnsiTheme="minorEastAsia"/>
          <w:color w:val="auto"/>
          <w:sz w:val="24"/>
          <w:szCs w:val="24"/>
        </w:rPr>
        <w:t>盖章）</w:t>
      </w:r>
      <w:r>
        <w:rPr>
          <w:rFonts w:cs="宋体" w:asciiTheme="minorEastAsia" w:hAnsiTheme="minorEastAsia"/>
          <w:color w:val="auto"/>
          <w:sz w:val="24"/>
          <w:szCs w:val="24"/>
        </w:rPr>
        <w:t>：</w:t>
      </w:r>
      <w:bookmarkEnd w:id="48"/>
      <w:bookmarkEnd w:id="49"/>
    </w:p>
    <w:p w14:paraId="3991A537">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bookmarkStart w:id="50" w:name="_Toc145065231"/>
      <w:bookmarkStart w:id="51" w:name="_Toc145065061"/>
      <w:r>
        <w:rPr>
          <w:rFonts w:hint="eastAsia" w:cs="宋体" w:asciiTheme="minorEastAsia" w:hAnsiTheme="minorEastAsia"/>
          <w:color w:val="auto"/>
          <w:sz w:val="24"/>
          <w:szCs w:val="24"/>
          <w:lang w:val="en-US" w:eastAsia="zh-CN"/>
        </w:rPr>
        <w:t xml:space="preserve">    </w:t>
      </w:r>
      <w:r>
        <w:rPr>
          <w:rFonts w:cs="宋体" w:asciiTheme="minorEastAsia" w:hAnsiTheme="minorEastAsia"/>
          <w:color w:val="auto"/>
          <w:sz w:val="24"/>
          <w:szCs w:val="24"/>
        </w:rPr>
        <w:t>磋商供应商：（盖章）</w:t>
      </w:r>
      <w:bookmarkEnd w:id="50"/>
      <w:bookmarkEnd w:id="51"/>
    </w:p>
    <w:p w14:paraId="79163413">
      <w:pPr>
        <w:keepNext w:val="0"/>
        <w:keepLines w:val="0"/>
        <w:pageBreakBefore w:val="0"/>
        <w:kinsoku/>
        <w:wordWrap/>
        <w:overflowPunct/>
        <w:topLinePunct w:val="0"/>
        <w:autoSpaceDE/>
        <w:autoSpaceDN/>
        <w:bidi w:val="0"/>
        <w:adjustRightInd/>
        <w:snapToGrid w:val="0"/>
        <w:spacing w:line="360" w:lineRule="auto"/>
        <w:ind w:firstLine="480" w:firstLineChars="200"/>
        <w:jc w:val="center"/>
        <w:textAlignment w:val="auto"/>
        <w:outlineLvl w:val="9"/>
        <w:rPr>
          <w:rFonts w:cs="宋体" w:asciiTheme="minorEastAsia" w:hAnsiTheme="minorEastAsia"/>
          <w:color w:val="auto"/>
          <w:sz w:val="24"/>
          <w:szCs w:val="24"/>
        </w:rPr>
      </w:pPr>
      <w:r>
        <w:rPr>
          <w:rFonts w:hint="eastAsia" w:ascii="宋体" w:hAnsi="宋体" w:eastAsia="宋体" w:cs="宋体"/>
          <w:color w:val="auto"/>
          <w:kern w:val="0"/>
          <w:sz w:val="24"/>
          <w:szCs w:val="24"/>
        </w:rPr>
        <w:t>日 期： 年 月 日</w:t>
      </w:r>
    </w:p>
    <w:p w14:paraId="31B45BBC">
      <w:pPr>
        <w:keepNext w:val="0"/>
        <w:keepLines w:val="0"/>
        <w:pageBreakBefore w:val="0"/>
        <w:widowControl/>
        <w:kinsoku/>
        <w:wordWrap/>
        <w:overflowPunct/>
        <w:topLinePunct w:val="0"/>
        <w:autoSpaceDE/>
        <w:autoSpaceDN/>
        <w:bidi w:val="0"/>
        <w:adjustRightInd/>
        <w:spacing w:line="360" w:lineRule="auto"/>
        <w:ind w:firstLine="562"/>
        <w:jc w:val="center"/>
        <w:textAlignment w:val="auto"/>
        <w:outlineLvl w:val="9"/>
        <w:rPr>
          <w:rFonts w:cs="Times New Roman" w:asciiTheme="minorEastAsia" w:hAnsiTheme="minorEastAsia"/>
          <w:b/>
          <w:color w:val="auto"/>
          <w:kern w:val="0"/>
          <w:sz w:val="24"/>
          <w:szCs w:val="24"/>
        </w:rPr>
        <w:sectPr>
          <w:pgSz w:w="11906" w:h="16838"/>
          <w:pgMar w:top="1440" w:right="1800" w:bottom="1440" w:left="1800" w:header="851" w:footer="992" w:gutter="0"/>
          <w:pgNumType w:fmt="decimal"/>
          <w:cols w:space="425" w:num="1"/>
          <w:docGrid w:type="lines" w:linePitch="312" w:charSpace="0"/>
        </w:sectPr>
      </w:pPr>
    </w:p>
    <w:p w14:paraId="723DA0D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Times New Roman" w:asciiTheme="minorEastAsia" w:hAnsiTheme="minorEastAsia"/>
          <w:b/>
          <w:color w:val="auto"/>
          <w:kern w:val="0"/>
          <w:sz w:val="28"/>
          <w:szCs w:val="28"/>
        </w:rPr>
        <w:t>三、法定代表人身份证明书</w:t>
      </w:r>
    </w:p>
    <w:p w14:paraId="07A1947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单位名称：</w:t>
      </w:r>
      <w:r>
        <w:rPr>
          <w:rFonts w:hint="eastAsia" w:cs="Times New Roman" w:asciiTheme="minorEastAsia" w:hAnsiTheme="minorEastAsia"/>
          <w:color w:val="auto"/>
          <w:kern w:val="0"/>
          <w:sz w:val="24"/>
          <w:szCs w:val="24"/>
          <w:u w:val="single"/>
          <w:lang w:val="en-US" w:eastAsia="zh-CN"/>
        </w:rPr>
        <w:t xml:space="preserve">                                </w:t>
      </w:r>
    </w:p>
    <w:p w14:paraId="6BDF5BE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单位性质：</w:t>
      </w:r>
      <w:r>
        <w:rPr>
          <w:rFonts w:hint="eastAsia" w:cs="Times New Roman" w:asciiTheme="minorEastAsia" w:hAnsiTheme="minorEastAsia"/>
          <w:color w:val="auto"/>
          <w:kern w:val="0"/>
          <w:sz w:val="24"/>
          <w:szCs w:val="24"/>
          <w:u w:val="single"/>
          <w:lang w:val="en-US" w:eastAsia="zh-CN"/>
        </w:rPr>
        <w:t xml:space="preserve">                                </w:t>
      </w:r>
    </w:p>
    <w:p w14:paraId="2B2484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地    址：</w:t>
      </w:r>
      <w:r>
        <w:rPr>
          <w:rFonts w:hint="eastAsia" w:cs="Times New Roman" w:asciiTheme="minorEastAsia" w:hAnsiTheme="minorEastAsia"/>
          <w:color w:val="auto"/>
          <w:kern w:val="0"/>
          <w:sz w:val="24"/>
          <w:szCs w:val="24"/>
          <w:u w:val="single"/>
          <w:lang w:val="en-US" w:eastAsia="zh-CN"/>
        </w:rPr>
        <w:t xml:space="preserve">                                </w:t>
      </w:r>
    </w:p>
    <w:p w14:paraId="37824D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color w:val="auto"/>
          <w:kern w:val="0"/>
          <w:sz w:val="24"/>
          <w:szCs w:val="24"/>
          <w:lang w:val="en-US"/>
        </w:rPr>
      </w:pPr>
      <w:r>
        <w:rPr>
          <w:rFonts w:hint="eastAsia" w:cs="Times New Roman" w:asciiTheme="minorEastAsia" w:hAnsiTheme="minorEastAsia"/>
          <w:color w:val="auto"/>
          <w:kern w:val="0"/>
          <w:sz w:val="24"/>
          <w:szCs w:val="24"/>
        </w:rPr>
        <w:t>成立时间：</w:t>
      </w:r>
      <w:r>
        <w:rPr>
          <w:rFonts w:hint="eastAsia" w:cs="Times New Roman" w:asciiTheme="minorEastAsia" w:hAnsiTheme="minorEastAsia"/>
          <w:color w:val="auto"/>
          <w:kern w:val="0"/>
          <w:sz w:val="24"/>
          <w:szCs w:val="24"/>
          <w:u w:val="single"/>
          <w:lang w:val="en-US" w:eastAsia="zh-CN"/>
        </w:rPr>
        <w:t xml:space="preserve">                                </w:t>
      </w:r>
    </w:p>
    <w:p w14:paraId="3B4FFC6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s="Times New Roman" w:asciiTheme="minorEastAsia" w:hAnsiTheme="minorEastAsia"/>
          <w:color w:val="auto"/>
          <w:kern w:val="0"/>
          <w:sz w:val="24"/>
          <w:szCs w:val="24"/>
          <w:u w:val="none"/>
          <w:lang w:val="en-US" w:eastAsia="zh-CN"/>
        </w:rPr>
      </w:pPr>
      <w:r>
        <w:rPr>
          <w:rFonts w:hint="eastAsia" w:cs="Times New Roman" w:asciiTheme="minorEastAsia" w:hAnsiTheme="minorEastAsia"/>
          <w:color w:val="auto"/>
          <w:kern w:val="0"/>
          <w:sz w:val="24"/>
          <w:szCs w:val="24"/>
        </w:rPr>
        <w:t>经营期限：</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u w:val="none"/>
          <w:lang w:val="en-US" w:eastAsia="zh-CN"/>
        </w:rPr>
        <w:t xml:space="preserve"> </w:t>
      </w:r>
    </w:p>
    <w:p w14:paraId="79AD819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姓    名：</w:t>
      </w:r>
      <w:r>
        <w:rPr>
          <w:rFonts w:hint="eastAsia" w:cs="Times New Roman" w:asciiTheme="minorEastAsia" w:hAnsiTheme="minorEastAsia"/>
          <w:color w:val="auto"/>
          <w:kern w:val="0"/>
          <w:sz w:val="24"/>
          <w:szCs w:val="24"/>
          <w:u w:val="single"/>
          <w:lang w:val="en-US" w:eastAsia="zh-CN"/>
        </w:rPr>
        <w:t xml:space="preserve">                                </w:t>
      </w:r>
    </w:p>
    <w:p w14:paraId="2330BE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性    别：</w:t>
      </w:r>
      <w:r>
        <w:rPr>
          <w:rFonts w:hint="eastAsia" w:cs="Times New Roman" w:asciiTheme="minorEastAsia" w:hAnsiTheme="minorEastAsia"/>
          <w:color w:val="auto"/>
          <w:kern w:val="0"/>
          <w:sz w:val="24"/>
          <w:szCs w:val="24"/>
          <w:u w:val="single"/>
          <w:lang w:val="en-US" w:eastAsia="zh-CN"/>
        </w:rPr>
        <w:t xml:space="preserve">                                </w:t>
      </w:r>
    </w:p>
    <w:p w14:paraId="3A35F7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年    龄：</w:t>
      </w:r>
      <w:r>
        <w:rPr>
          <w:rFonts w:hint="eastAsia" w:cs="Times New Roman" w:asciiTheme="minorEastAsia" w:hAnsiTheme="minorEastAsia"/>
          <w:color w:val="auto"/>
          <w:kern w:val="0"/>
          <w:sz w:val="24"/>
          <w:szCs w:val="24"/>
          <w:u w:val="single"/>
          <w:lang w:val="en-US" w:eastAsia="zh-CN"/>
        </w:rPr>
        <w:t xml:space="preserve">                                </w:t>
      </w:r>
    </w:p>
    <w:p w14:paraId="5AA1F0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cs="Times New Roman" w:asciiTheme="minorEastAsia" w:hAnsiTheme="minorEastAsia" w:eastAsiaTheme="minorEastAsia"/>
          <w:color w:val="auto"/>
          <w:kern w:val="0"/>
          <w:sz w:val="24"/>
          <w:szCs w:val="24"/>
          <w:u w:val="single"/>
          <w:lang w:val="en-US" w:eastAsia="zh-CN"/>
        </w:rPr>
      </w:pPr>
      <w:r>
        <w:rPr>
          <w:rFonts w:hint="eastAsia" w:cs="Times New Roman" w:asciiTheme="minorEastAsia" w:hAnsiTheme="minorEastAsia"/>
          <w:color w:val="auto"/>
          <w:kern w:val="0"/>
          <w:sz w:val="24"/>
          <w:szCs w:val="24"/>
        </w:rPr>
        <w:t>职    务：</w:t>
      </w:r>
      <w:r>
        <w:rPr>
          <w:rFonts w:hint="eastAsia" w:cs="Times New Roman" w:asciiTheme="minorEastAsia" w:hAnsiTheme="minorEastAsia"/>
          <w:color w:val="auto"/>
          <w:kern w:val="0"/>
          <w:sz w:val="24"/>
          <w:szCs w:val="24"/>
          <w:u w:val="single"/>
          <w:lang w:val="en-US" w:eastAsia="zh-CN"/>
        </w:rPr>
        <w:t xml:space="preserve">                                </w:t>
      </w:r>
    </w:p>
    <w:p w14:paraId="0C9FBA6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系</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rPr>
        <w:t>（供应商单位名称</w:t>
      </w:r>
      <w:r>
        <w:rPr>
          <w:rFonts w:hint="eastAsia" w:cs="Times New Roman" w:asciiTheme="minorEastAsia" w:hAnsiTheme="minorEastAsia"/>
          <w:color w:val="auto"/>
          <w:kern w:val="0"/>
          <w:sz w:val="24"/>
          <w:szCs w:val="24"/>
        </w:rPr>
        <w:t>）的法定代表人。</w:t>
      </w:r>
    </w:p>
    <w:p w14:paraId="5B9F13A0">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p>
    <w:p w14:paraId="2B289E78">
      <w:pPr>
        <w:keepNext w:val="0"/>
        <w:keepLines w:val="0"/>
        <w:pageBreakBefore w:val="0"/>
        <w:widowControl w:val="0"/>
        <w:kinsoku/>
        <w:wordWrap/>
        <w:overflowPunct/>
        <w:topLinePunct w:val="0"/>
        <w:autoSpaceDE/>
        <w:autoSpaceDN/>
        <w:bidi w:val="0"/>
        <w:adjustRightInd/>
        <w:snapToGrid/>
        <w:spacing w:line="360" w:lineRule="auto"/>
        <w:ind w:firstLine="562"/>
        <w:textAlignment w:val="auto"/>
        <w:outlineLvl w:val="9"/>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特此证明。</w:t>
      </w:r>
    </w:p>
    <w:p w14:paraId="12E7198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bookmarkStart w:id="52" w:name="_Toc145065233"/>
      <w:bookmarkStart w:id="53" w:name="_Toc109675041"/>
      <w:bookmarkStart w:id="54" w:name="_Toc145065063"/>
      <w:r>
        <w:rPr>
          <w:rFonts w:hint="eastAsia" w:cs="宋体" w:asciiTheme="minorEastAsia" w:hAnsiTheme="minorEastAsia"/>
          <w:color w:val="auto"/>
          <w:sz w:val="24"/>
          <w:szCs w:val="24"/>
        </w:rPr>
        <w:t>后附法定代表人身份证正反面原件扫描件</w:t>
      </w:r>
      <w:bookmarkEnd w:id="52"/>
      <w:bookmarkEnd w:id="53"/>
      <w:bookmarkEnd w:id="54"/>
    </w:p>
    <w:p w14:paraId="5444D2D1">
      <w:pPr>
        <w:pStyle w:val="12"/>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23DFE6B9">
      <w:pPr>
        <w:pStyle w:val="12"/>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10AB1BE2">
      <w:pPr>
        <w:pStyle w:val="12"/>
        <w:keepNext w:val="0"/>
        <w:keepLines w:val="0"/>
        <w:pageBreakBefore w:val="0"/>
        <w:widowControl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5DF9DE0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磋商供应商：(盖章)</w:t>
      </w:r>
    </w:p>
    <w:p w14:paraId="032FC6C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日  期：   年</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lang w:val="en-US" w:eastAsia="zh-CN"/>
        </w:rPr>
        <w:t xml:space="preserve">  </w:t>
      </w:r>
      <w:r>
        <w:rPr>
          <w:rFonts w:hint="eastAsia" w:cs="Times New Roman" w:asciiTheme="minorEastAsia" w:hAnsiTheme="minorEastAsia"/>
          <w:color w:val="auto"/>
          <w:kern w:val="0"/>
          <w:sz w:val="24"/>
          <w:szCs w:val="24"/>
        </w:rPr>
        <w:t>日</w:t>
      </w:r>
    </w:p>
    <w:p w14:paraId="431B690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Times New Roman" w:asciiTheme="minorEastAsia" w:hAnsiTheme="minorEastAsia"/>
          <w:bCs/>
          <w:color w:val="auto"/>
          <w:sz w:val="24"/>
          <w:szCs w:val="24"/>
        </w:rPr>
      </w:pPr>
    </w:p>
    <w:p w14:paraId="7E50C1B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kern w:val="0"/>
          <w:sz w:val="28"/>
          <w:szCs w:val="28"/>
        </w:rPr>
      </w:pPr>
      <w:r>
        <w:rPr>
          <w:rFonts w:cs="Times New Roman" w:asciiTheme="minorEastAsia" w:hAnsiTheme="minorEastAsia"/>
          <w:color w:val="auto"/>
          <w:kern w:val="0"/>
          <w:sz w:val="28"/>
          <w:szCs w:val="28"/>
        </w:rPr>
        <w:br w:type="page"/>
      </w:r>
      <w:r>
        <w:rPr>
          <w:rFonts w:hint="eastAsia" w:cs="Times New Roman" w:asciiTheme="minorEastAsia" w:hAnsiTheme="minorEastAsia"/>
          <w:b/>
          <w:bCs/>
          <w:color w:val="auto"/>
          <w:kern w:val="0"/>
          <w:sz w:val="28"/>
          <w:szCs w:val="28"/>
        </w:rPr>
        <w:t>四、授权委托书</w:t>
      </w:r>
    </w:p>
    <w:p w14:paraId="5D7FC994">
      <w:pPr>
        <w:pStyle w:val="37"/>
        <w:keepNext w:val="0"/>
        <w:keepLines w:val="0"/>
        <w:pageBreakBefore w:val="0"/>
        <w:kinsoku/>
        <w:wordWrap/>
        <w:overflowPunct/>
        <w:topLinePunct w:val="0"/>
        <w:autoSpaceDE/>
        <w:autoSpaceDN/>
        <w:bidi w:val="0"/>
        <w:adjustRightInd/>
        <w:snapToGrid/>
        <w:spacing w:line="360" w:lineRule="auto"/>
        <w:ind w:firstLine="532" w:firstLineChars="222"/>
        <w:textAlignment w:val="auto"/>
        <w:outlineLvl w:val="9"/>
        <w:rPr>
          <w:rFonts w:asciiTheme="minorEastAsia" w:hAnsiTheme="minorEastAsia" w:eastAsiaTheme="minorEastAsia"/>
          <w:color w:val="auto"/>
          <w:kern w:val="0"/>
          <w:sz w:val="24"/>
          <w:szCs w:val="24"/>
        </w:rPr>
      </w:pPr>
      <w:r>
        <w:rPr>
          <w:rFonts w:hint="eastAsia" w:asciiTheme="minorEastAsia" w:hAnsiTheme="minorEastAsia" w:eastAsiaTheme="minorEastAsia"/>
          <w:color w:val="auto"/>
          <w:kern w:val="0"/>
          <w:sz w:val="24"/>
          <w:szCs w:val="24"/>
        </w:rPr>
        <w:t>本授权委托书声明：本人</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（姓名）系</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（供应商名称）的法定代表人，现授权委托本单位在职员工</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（姓名，职务）（身份证号码：</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 xml:space="preserve">）作为供应商代表以我方的名义参加贵单位组织的 </w:t>
      </w:r>
      <w:r>
        <w:rPr>
          <w:rFonts w:hint="eastAsia" w:asciiTheme="minorEastAsia" w:hAnsiTheme="minorEastAsia" w:eastAsiaTheme="minorEastAsia"/>
          <w:color w:val="auto"/>
          <w:kern w:val="0"/>
          <w:sz w:val="24"/>
          <w:szCs w:val="24"/>
          <w:u w:val="single"/>
        </w:rPr>
        <w:t xml:space="preserve">           </w:t>
      </w:r>
      <w:r>
        <w:rPr>
          <w:rFonts w:hint="eastAsia" w:asciiTheme="minorEastAsia" w:hAnsiTheme="minorEastAsia" w:eastAsiaTheme="minorEastAsia"/>
          <w:color w:val="auto"/>
          <w:kern w:val="0"/>
          <w:sz w:val="24"/>
          <w:szCs w:val="24"/>
        </w:rPr>
        <w:t>项目（项目名称）的采购活动，并代表我方全权处理一切与之有关的具体事务和签署相关文件，我均予以承认。</w:t>
      </w:r>
    </w:p>
    <w:p w14:paraId="54CDE1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代理人无转委托权，特此委托。</w:t>
      </w:r>
    </w:p>
    <w:p w14:paraId="6B4405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附：法人和被授权人身份证复印件</w:t>
      </w:r>
    </w:p>
    <w:p w14:paraId="111C939B">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42E3AC8A">
      <w:pPr>
        <w:pStyle w:val="12"/>
        <w:keepNext w:val="0"/>
        <w:keepLines w:val="0"/>
        <w:pageBreakBefore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6306D11E">
      <w:pPr>
        <w:pStyle w:val="12"/>
        <w:keepNext w:val="0"/>
        <w:keepLines w:val="0"/>
        <w:pageBreakBefore w:val="0"/>
        <w:kinsoku/>
        <w:wordWrap/>
        <w:overflowPunct/>
        <w:topLinePunct w:val="0"/>
        <w:autoSpaceDE/>
        <w:autoSpaceDN/>
        <w:bidi w:val="0"/>
        <w:adjustRightInd/>
        <w:snapToGrid/>
        <w:spacing w:line="360" w:lineRule="auto"/>
        <w:ind w:firstLine="400"/>
        <w:textAlignment w:val="auto"/>
        <w:outlineLvl w:val="9"/>
        <w:rPr>
          <w:color w:val="auto"/>
          <w:sz w:val="24"/>
          <w:szCs w:val="24"/>
        </w:rPr>
      </w:pPr>
    </w:p>
    <w:p w14:paraId="4F0D1A85">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none"/>
        </w:rPr>
      </w:pPr>
      <w:r>
        <w:rPr>
          <w:rFonts w:hint="eastAsia" w:cs="Times New Roman" w:asciiTheme="minorEastAsia" w:hAnsiTheme="minorEastAsia"/>
          <w:color w:val="auto"/>
          <w:kern w:val="0"/>
          <w:sz w:val="24"/>
          <w:szCs w:val="24"/>
        </w:rPr>
        <w:t>磋商供应商</w:t>
      </w:r>
      <w:r>
        <w:rPr>
          <w:rFonts w:hint="eastAsia" w:cs="Times New Roman" w:asciiTheme="minorEastAsia" w:hAnsiTheme="minorEastAsia"/>
          <w:color w:val="auto"/>
          <w:kern w:val="0"/>
          <w:sz w:val="24"/>
          <w:szCs w:val="24"/>
          <w:lang w:eastAsia="zh-CN"/>
        </w:rPr>
        <w:t>：</w:t>
      </w:r>
      <w:r>
        <w:rPr>
          <w:rFonts w:hint="eastAsia" w:cs="Times New Roman" w:asciiTheme="minorEastAsia" w:hAnsiTheme="minorEastAsia"/>
          <w:color w:val="auto"/>
          <w:kern w:val="0"/>
          <w:sz w:val="24"/>
          <w:szCs w:val="24"/>
          <w:u w:val="none"/>
        </w:rPr>
        <w:t>（盖章）</w:t>
      </w:r>
    </w:p>
    <w:p w14:paraId="0B917169">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232E313F">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single"/>
        </w:rPr>
      </w:pPr>
      <w:r>
        <w:rPr>
          <w:rFonts w:hint="eastAsia" w:cs="Times New Roman" w:asciiTheme="minorEastAsia" w:hAnsiTheme="minorEastAsia"/>
          <w:color w:val="auto"/>
          <w:kern w:val="0"/>
          <w:sz w:val="24"/>
          <w:szCs w:val="24"/>
        </w:rPr>
        <w:t>法定代表人：</w:t>
      </w:r>
      <w:r>
        <w:rPr>
          <w:rFonts w:hint="eastAsia" w:cs="Times New Roman" w:asciiTheme="minorEastAsia" w:hAnsiTheme="minorEastAsia"/>
          <w:color w:val="auto"/>
          <w:kern w:val="0"/>
          <w:sz w:val="24"/>
          <w:szCs w:val="24"/>
          <w:u w:val="none"/>
        </w:rPr>
        <w:t>（签字或盖章）</w:t>
      </w:r>
    </w:p>
    <w:p w14:paraId="39969C8D">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p>
    <w:p w14:paraId="29F01146">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授权委托日期：年  月  日</w:t>
      </w:r>
    </w:p>
    <w:p w14:paraId="5B36A840">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outlineLvl w:val="9"/>
        <w:rPr>
          <w:rFonts w:cs="Times New Roman" w:asciiTheme="minorEastAsia" w:hAnsiTheme="minorEastAsia"/>
          <w:b/>
          <w:bCs/>
          <w:color w:val="auto"/>
          <w:kern w:val="0"/>
          <w:sz w:val="24"/>
          <w:szCs w:val="24"/>
        </w:rPr>
      </w:pPr>
      <w:bookmarkStart w:id="55" w:name="_Toc223432391"/>
      <w:bookmarkEnd w:id="55"/>
      <w:bookmarkStart w:id="56" w:name="_Toc171073046"/>
      <w:bookmarkEnd w:id="56"/>
      <w:bookmarkStart w:id="57" w:name="_Toc169921411"/>
      <w:bookmarkEnd w:id="57"/>
      <w:bookmarkStart w:id="58" w:name="_Toc171073211"/>
      <w:bookmarkEnd w:id="58"/>
    </w:p>
    <w:p w14:paraId="22D147F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22FA9499">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F8EA77A">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374B26AB">
      <w:pPr>
        <w:widowControl/>
        <w:kinsoku/>
        <w:overflowPunct/>
        <w:topLinePunct w:val="0"/>
        <w:bidi w:val="0"/>
        <w:ind w:firstLine="482"/>
        <w:jc w:val="center"/>
        <w:textAlignment w:val="auto"/>
        <w:outlineLvl w:val="9"/>
        <w:rPr>
          <w:rFonts w:cs="Times New Roman" w:asciiTheme="minorEastAsia" w:hAnsiTheme="minorEastAsia"/>
          <w:b/>
          <w:bCs/>
          <w:color w:val="auto"/>
          <w:kern w:val="0"/>
          <w:sz w:val="24"/>
          <w:szCs w:val="24"/>
        </w:rPr>
      </w:pPr>
    </w:p>
    <w:p w14:paraId="03574AC0">
      <w:pPr>
        <w:widowControl/>
        <w:kinsoku/>
        <w:overflowPunct/>
        <w:topLinePunct w:val="0"/>
        <w:bidi w:val="0"/>
        <w:ind w:firstLine="643"/>
        <w:jc w:val="center"/>
        <w:textAlignment w:val="auto"/>
        <w:outlineLvl w:val="9"/>
        <w:rPr>
          <w:rFonts w:cs="Times New Roman" w:asciiTheme="minorEastAsia" w:hAnsiTheme="minorEastAsia"/>
          <w:b/>
          <w:bCs/>
          <w:color w:val="auto"/>
          <w:kern w:val="0"/>
          <w:sz w:val="32"/>
          <w:szCs w:val="32"/>
        </w:rPr>
        <w:sectPr>
          <w:pgSz w:w="11906" w:h="16838"/>
          <w:pgMar w:top="1440" w:right="1800" w:bottom="1440" w:left="1800" w:header="851" w:footer="992" w:gutter="0"/>
          <w:pgNumType w:fmt="decimal"/>
          <w:cols w:space="425" w:num="1"/>
          <w:docGrid w:type="lines" w:linePitch="312" w:charSpace="0"/>
        </w:sectPr>
      </w:pPr>
      <w:bookmarkStart w:id="59" w:name="_Toc438305223"/>
    </w:p>
    <w:bookmarkEnd w:id="59"/>
    <w:p w14:paraId="7EF5E40A">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8"/>
          <w:szCs w:val="28"/>
        </w:rPr>
      </w:pPr>
      <w:r>
        <w:rPr>
          <w:rFonts w:hint="eastAsia" w:cs="Times New Roman" w:asciiTheme="minorEastAsia" w:hAnsiTheme="minorEastAsia"/>
          <w:b/>
          <w:bCs/>
          <w:color w:val="auto"/>
          <w:sz w:val="28"/>
          <w:szCs w:val="28"/>
        </w:rPr>
        <w:t>五、</w:t>
      </w:r>
      <w:r>
        <w:rPr>
          <w:rFonts w:hint="eastAsia" w:cs="Times New Roman" w:asciiTheme="minorEastAsia" w:hAnsiTheme="minorEastAsia"/>
          <w:b/>
          <w:bCs/>
          <w:color w:val="auto"/>
          <w:kern w:val="0"/>
          <w:sz w:val="28"/>
          <w:szCs w:val="28"/>
        </w:rPr>
        <w:t>投标人业绩信誉资料</w:t>
      </w:r>
    </w:p>
    <w:p w14:paraId="37411D84">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（1）投标人基本情况表</w:t>
      </w:r>
    </w:p>
    <w:tbl>
      <w:tblPr>
        <w:tblStyle w:val="22"/>
        <w:tblW w:w="9556" w:type="dxa"/>
        <w:jc w:val="center"/>
        <w:tblLayout w:type="fixed"/>
        <w:tblCellMar>
          <w:top w:w="0" w:type="dxa"/>
          <w:left w:w="0" w:type="dxa"/>
          <w:bottom w:w="0" w:type="dxa"/>
          <w:right w:w="0" w:type="dxa"/>
        </w:tblCellMar>
      </w:tblPr>
      <w:tblGrid>
        <w:gridCol w:w="2671"/>
        <w:gridCol w:w="914"/>
        <w:gridCol w:w="685"/>
        <w:gridCol w:w="1383"/>
        <w:gridCol w:w="447"/>
        <w:gridCol w:w="937"/>
        <w:gridCol w:w="890"/>
        <w:gridCol w:w="307"/>
        <w:gridCol w:w="1322"/>
      </w:tblGrid>
      <w:tr w14:paraId="26E7D211">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EE61F3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tc>
        <w:tc>
          <w:tcPr>
            <w:tcW w:w="6885" w:type="dxa"/>
            <w:gridSpan w:val="8"/>
            <w:tcBorders>
              <w:top w:val="single" w:color="000000" w:sz="4" w:space="0"/>
              <w:left w:val="nil"/>
              <w:bottom w:val="single" w:color="000000" w:sz="4" w:space="0"/>
              <w:right w:val="single" w:color="000000" w:sz="4" w:space="0"/>
            </w:tcBorders>
          </w:tcPr>
          <w:p w14:paraId="401AF892">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6B4300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2BC696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地</w:t>
            </w:r>
            <w:r>
              <w:rPr>
                <w:rFonts w:hint="eastAsia" w:ascii="宋体" w:hAnsi="宋体" w:eastAsia="宋体" w:cs="宋体"/>
                <w:color w:val="auto"/>
                <w:kern w:val="0"/>
                <w:sz w:val="24"/>
                <w:szCs w:val="24"/>
              </w:rPr>
              <w:t>址</w:t>
            </w:r>
          </w:p>
        </w:tc>
        <w:tc>
          <w:tcPr>
            <w:tcW w:w="2982" w:type="dxa"/>
            <w:gridSpan w:val="3"/>
            <w:tcBorders>
              <w:top w:val="single" w:color="000000" w:sz="4" w:space="0"/>
              <w:left w:val="nil"/>
              <w:bottom w:val="single" w:color="000000" w:sz="4" w:space="0"/>
              <w:right w:val="single" w:color="000000" w:sz="4" w:space="0"/>
            </w:tcBorders>
          </w:tcPr>
          <w:p w14:paraId="0C014C3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35305A2">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w:t>
            </w:r>
            <w:r>
              <w:rPr>
                <w:rFonts w:hint="eastAsia" w:ascii="宋体" w:hAnsi="宋体" w:eastAsia="宋体" w:cs="宋体"/>
                <w:color w:val="auto"/>
                <w:spacing w:val="-2"/>
                <w:kern w:val="0"/>
                <w:sz w:val="24"/>
                <w:szCs w:val="24"/>
              </w:rPr>
              <w:t>编</w:t>
            </w:r>
            <w:r>
              <w:rPr>
                <w:rFonts w:hint="eastAsia" w:ascii="宋体" w:hAnsi="宋体" w:eastAsia="宋体" w:cs="宋体"/>
                <w:color w:val="auto"/>
                <w:kern w:val="0"/>
                <w:sz w:val="24"/>
                <w:szCs w:val="24"/>
              </w:rPr>
              <w:t>码</w:t>
            </w:r>
          </w:p>
        </w:tc>
        <w:tc>
          <w:tcPr>
            <w:tcW w:w="2519" w:type="dxa"/>
            <w:gridSpan w:val="3"/>
            <w:tcBorders>
              <w:top w:val="single" w:color="000000" w:sz="4" w:space="0"/>
              <w:left w:val="nil"/>
              <w:bottom w:val="single" w:color="000000" w:sz="4" w:space="0"/>
              <w:right w:val="single" w:color="000000" w:sz="4" w:space="0"/>
            </w:tcBorders>
          </w:tcPr>
          <w:p w14:paraId="323A458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B3763F0">
        <w:tblPrEx>
          <w:tblCellMar>
            <w:top w:w="0" w:type="dxa"/>
            <w:left w:w="0" w:type="dxa"/>
            <w:bottom w:w="0" w:type="dxa"/>
            <w:right w:w="0" w:type="dxa"/>
          </w:tblCellMar>
        </w:tblPrEx>
        <w:trPr>
          <w:trHeight w:val="481" w:hRule="atLeast"/>
          <w:jc w:val="center"/>
        </w:trPr>
        <w:tc>
          <w:tcPr>
            <w:tcW w:w="2671" w:type="dxa"/>
            <w:vMerge w:val="restart"/>
            <w:tcBorders>
              <w:top w:val="nil"/>
              <w:left w:val="single" w:color="000000" w:sz="4" w:space="0"/>
              <w:bottom w:val="single" w:color="000000" w:sz="4" w:space="0"/>
              <w:right w:val="single" w:color="000000" w:sz="4" w:space="0"/>
            </w:tcBorders>
            <w:vAlign w:val="center"/>
          </w:tcPr>
          <w:p w14:paraId="2C5FDC3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联系方式</w:t>
            </w:r>
          </w:p>
        </w:tc>
        <w:tc>
          <w:tcPr>
            <w:tcW w:w="914" w:type="dxa"/>
            <w:tcBorders>
              <w:top w:val="single" w:color="000000" w:sz="4" w:space="0"/>
              <w:left w:val="nil"/>
              <w:bottom w:val="single" w:color="000000" w:sz="4" w:space="0"/>
              <w:right w:val="single" w:color="000000" w:sz="4" w:space="0"/>
            </w:tcBorders>
          </w:tcPr>
          <w:p w14:paraId="78AD676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p>
        </w:tc>
        <w:tc>
          <w:tcPr>
            <w:tcW w:w="2068" w:type="dxa"/>
            <w:gridSpan w:val="2"/>
            <w:tcBorders>
              <w:top w:val="single" w:color="000000" w:sz="4" w:space="0"/>
              <w:left w:val="nil"/>
              <w:bottom w:val="single" w:color="000000" w:sz="4" w:space="0"/>
              <w:right w:val="single" w:color="000000" w:sz="4" w:space="0"/>
            </w:tcBorders>
          </w:tcPr>
          <w:p w14:paraId="3F4A8D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2DE01504">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话</w:t>
            </w:r>
          </w:p>
        </w:tc>
        <w:tc>
          <w:tcPr>
            <w:tcW w:w="2519" w:type="dxa"/>
            <w:gridSpan w:val="3"/>
            <w:tcBorders>
              <w:top w:val="single" w:color="000000" w:sz="4" w:space="0"/>
              <w:left w:val="nil"/>
              <w:bottom w:val="single" w:color="000000" w:sz="4" w:space="0"/>
              <w:right w:val="single" w:color="000000" w:sz="4" w:space="0"/>
            </w:tcBorders>
          </w:tcPr>
          <w:p w14:paraId="53BC50BB">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8774366">
        <w:tblPrEx>
          <w:tblCellMar>
            <w:top w:w="0" w:type="dxa"/>
            <w:left w:w="0" w:type="dxa"/>
            <w:bottom w:w="0" w:type="dxa"/>
            <w:right w:w="0" w:type="dxa"/>
          </w:tblCellMar>
        </w:tblPrEx>
        <w:trPr>
          <w:trHeight w:val="479" w:hRule="atLeast"/>
          <w:jc w:val="center"/>
        </w:trPr>
        <w:tc>
          <w:tcPr>
            <w:tcW w:w="2671" w:type="dxa"/>
            <w:vMerge w:val="continue"/>
            <w:tcBorders>
              <w:top w:val="nil"/>
              <w:left w:val="single" w:color="000000" w:sz="4" w:space="0"/>
              <w:bottom w:val="single" w:color="000000" w:sz="4" w:space="0"/>
              <w:right w:val="single" w:color="000000" w:sz="4" w:space="0"/>
            </w:tcBorders>
            <w:vAlign w:val="center"/>
          </w:tcPr>
          <w:p w14:paraId="32870891">
            <w:pPr>
              <w:keepNext w:val="0"/>
              <w:keepLines w:val="0"/>
              <w:pageBreakBefore w:val="0"/>
              <w:kinsoku/>
              <w:wordWrap/>
              <w:overflowPunct/>
              <w:topLinePunct w:val="0"/>
              <w:autoSpaceDE w:val="0"/>
              <w:autoSpaceDN w:val="0"/>
              <w:bidi w:val="0"/>
              <w:adjustRightInd w:val="0"/>
              <w:snapToGrid/>
              <w:spacing w:before="48" w:line="360" w:lineRule="auto"/>
              <w:ind w:left="491" w:right="-20" w:firstLine="480"/>
              <w:jc w:val="center"/>
              <w:textAlignment w:val="auto"/>
              <w:outlineLvl w:val="9"/>
              <w:rPr>
                <w:rFonts w:hint="eastAsia" w:ascii="宋体" w:hAnsi="宋体" w:eastAsia="宋体" w:cs="宋体"/>
                <w:color w:val="auto"/>
                <w:kern w:val="0"/>
                <w:sz w:val="24"/>
                <w:szCs w:val="24"/>
              </w:rPr>
            </w:pPr>
          </w:p>
        </w:tc>
        <w:tc>
          <w:tcPr>
            <w:tcW w:w="914" w:type="dxa"/>
            <w:tcBorders>
              <w:top w:val="single" w:color="000000" w:sz="4" w:space="0"/>
              <w:left w:val="nil"/>
              <w:bottom w:val="single" w:color="000000" w:sz="4" w:space="0"/>
              <w:right w:val="single" w:color="000000" w:sz="4" w:space="0"/>
            </w:tcBorders>
          </w:tcPr>
          <w:p w14:paraId="0746B8E6">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w:t>
            </w:r>
            <w:r>
              <w:rPr>
                <w:rFonts w:hint="eastAsia" w:ascii="宋体" w:hAnsi="宋体" w:eastAsia="宋体" w:cs="宋体"/>
                <w:color w:val="auto"/>
                <w:kern w:val="0"/>
                <w:sz w:val="24"/>
                <w:szCs w:val="24"/>
              </w:rPr>
              <w:tab/>
            </w:r>
            <w:r>
              <w:rPr>
                <w:rFonts w:hint="eastAsia" w:ascii="宋体" w:hAnsi="宋体" w:eastAsia="宋体" w:cs="宋体"/>
                <w:color w:val="auto"/>
                <w:kern w:val="0"/>
                <w:sz w:val="24"/>
                <w:szCs w:val="24"/>
              </w:rPr>
              <w:t>真</w:t>
            </w:r>
          </w:p>
        </w:tc>
        <w:tc>
          <w:tcPr>
            <w:tcW w:w="2068" w:type="dxa"/>
            <w:gridSpan w:val="2"/>
            <w:tcBorders>
              <w:top w:val="single" w:color="000000" w:sz="4" w:space="0"/>
              <w:left w:val="nil"/>
              <w:bottom w:val="single" w:color="000000" w:sz="4" w:space="0"/>
              <w:right w:val="single" w:color="000000" w:sz="4" w:space="0"/>
            </w:tcBorders>
          </w:tcPr>
          <w:p w14:paraId="293C045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4" w:type="dxa"/>
            <w:gridSpan w:val="2"/>
            <w:tcBorders>
              <w:top w:val="single" w:color="000000" w:sz="4" w:space="0"/>
              <w:left w:val="nil"/>
              <w:bottom w:val="single" w:color="000000" w:sz="4" w:space="0"/>
              <w:right w:val="single" w:color="000000" w:sz="4" w:space="0"/>
            </w:tcBorders>
          </w:tcPr>
          <w:p w14:paraId="3F85C29F">
            <w:pPr>
              <w:keepNext w:val="0"/>
              <w:keepLines w:val="0"/>
              <w:pageBreakBefore w:val="0"/>
              <w:kinsoku/>
              <w:wordWrap/>
              <w:overflowPunct/>
              <w:topLinePunct w:val="0"/>
              <w:autoSpaceDE w:val="0"/>
              <w:autoSpaceDN w:val="0"/>
              <w:bidi w:val="0"/>
              <w:adjustRightInd w:val="0"/>
              <w:snapToGrid/>
              <w:spacing w:before="49"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网</w:t>
            </w:r>
            <w:r>
              <w:rPr>
                <w:rFonts w:hint="eastAsia" w:ascii="宋体" w:hAnsi="宋体" w:eastAsia="宋体" w:cs="宋体"/>
                <w:color w:val="auto"/>
                <w:spacing w:val="43"/>
                <w:kern w:val="0"/>
                <w:sz w:val="24"/>
                <w:szCs w:val="24"/>
              </w:rPr>
              <w:t> </w:t>
            </w:r>
            <w:r>
              <w:rPr>
                <w:rFonts w:hint="eastAsia" w:ascii="宋体" w:hAnsi="宋体" w:eastAsia="宋体" w:cs="宋体"/>
                <w:color w:val="auto"/>
                <w:kern w:val="0"/>
                <w:sz w:val="24"/>
                <w:szCs w:val="24"/>
              </w:rPr>
              <w:t>址</w:t>
            </w:r>
          </w:p>
        </w:tc>
        <w:tc>
          <w:tcPr>
            <w:tcW w:w="2519" w:type="dxa"/>
            <w:gridSpan w:val="3"/>
            <w:tcBorders>
              <w:top w:val="single" w:color="000000" w:sz="4" w:space="0"/>
              <w:left w:val="nil"/>
              <w:bottom w:val="single" w:color="000000" w:sz="4" w:space="0"/>
              <w:right w:val="single" w:color="000000" w:sz="4" w:space="0"/>
            </w:tcBorders>
          </w:tcPr>
          <w:p w14:paraId="716781DA">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4A18AE9F">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vAlign w:val="center"/>
          </w:tcPr>
          <w:p w14:paraId="40E9276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tc>
        <w:tc>
          <w:tcPr>
            <w:tcW w:w="914" w:type="dxa"/>
            <w:tcBorders>
              <w:top w:val="single" w:color="000000" w:sz="4" w:space="0"/>
              <w:left w:val="nil"/>
              <w:bottom w:val="single" w:color="000000" w:sz="4" w:space="0"/>
              <w:right w:val="single" w:color="000000" w:sz="4" w:space="0"/>
            </w:tcBorders>
          </w:tcPr>
          <w:p w14:paraId="659A02C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685" w:type="dxa"/>
            <w:tcBorders>
              <w:top w:val="single" w:color="000000" w:sz="4" w:space="0"/>
              <w:left w:val="nil"/>
              <w:bottom w:val="single" w:color="000000" w:sz="4" w:space="0"/>
              <w:right w:val="single" w:color="000000" w:sz="4" w:space="0"/>
            </w:tcBorders>
          </w:tcPr>
          <w:p w14:paraId="4A8314EF">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3" w:type="dxa"/>
            <w:tcBorders>
              <w:top w:val="single" w:color="000000" w:sz="4" w:space="0"/>
              <w:left w:val="nil"/>
              <w:bottom w:val="single" w:color="000000" w:sz="4" w:space="0"/>
              <w:right w:val="single" w:color="000000" w:sz="4" w:space="0"/>
            </w:tcBorders>
          </w:tcPr>
          <w:p w14:paraId="65A462DF">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292715C3">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177E5F7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B193695">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75A3D92A">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BFD7EE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负</w:t>
            </w:r>
            <w:r>
              <w:rPr>
                <w:rFonts w:hint="eastAsia" w:ascii="宋体" w:hAnsi="宋体" w:eastAsia="宋体" w:cs="宋体"/>
                <w:color w:val="auto"/>
                <w:kern w:val="0"/>
                <w:sz w:val="24"/>
                <w:szCs w:val="24"/>
              </w:rPr>
              <w:t>责人</w:t>
            </w:r>
          </w:p>
        </w:tc>
        <w:tc>
          <w:tcPr>
            <w:tcW w:w="914" w:type="dxa"/>
            <w:tcBorders>
              <w:top w:val="single" w:color="000000" w:sz="4" w:space="0"/>
              <w:left w:val="nil"/>
              <w:bottom w:val="single" w:color="000000" w:sz="4" w:space="0"/>
              <w:right w:val="single" w:color="000000" w:sz="4" w:space="0"/>
            </w:tcBorders>
          </w:tcPr>
          <w:p w14:paraId="2BDA7F6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姓名</w:t>
            </w:r>
          </w:p>
        </w:tc>
        <w:tc>
          <w:tcPr>
            <w:tcW w:w="685" w:type="dxa"/>
            <w:tcBorders>
              <w:top w:val="single" w:color="000000" w:sz="4" w:space="0"/>
              <w:left w:val="nil"/>
              <w:bottom w:val="single" w:color="000000" w:sz="4" w:space="0"/>
              <w:right w:val="single" w:color="000000" w:sz="4" w:space="0"/>
            </w:tcBorders>
          </w:tcPr>
          <w:p w14:paraId="45036D56">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383" w:type="dxa"/>
            <w:tcBorders>
              <w:top w:val="single" w:color="000000" w:sz="4" w:space="0"/>
              <w:left w:val="nil"/>
              <w:bottom w:val="single" w:color="000000" w:sz="4" w:space="0"/>
              <w:right w:val="single" w:color="000000" w:sz="4" w:space="0"/>
            </w:tcBorders>
          </w:tcPr>
          <w:p w14:paraId="5ACC48FA">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p>
        </w:tc>
        <w:tc>
          <w:tcPr>
            <w:tcW w:w="1384" w:type="dxa"/>
            <w:gridSpan w:val="2"/>
            <w:tcBorders>
              <w:top w:val="single" w:color="000000" w:sz="4" w:space="0"/>
              <w:left w:val="nil"/>
              <w:bottom w:val="single" w:color="000000" w:sz="4" w:space="0"/>
              <w:right w:val="single" w:color="000000" w:sz="4" w:space="0"/>
            </w:tcBorders>
          </w:tcPr>
          <w:p w14:paraId="516801FC">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c>
          <w:tcPr>
            <w:tcW w:w="1197" w:type="dxa"/>
            <w:gridSpan w:val="2"/>
            <w:tcBorders>
              <w:top w:val="single" w:color="000000" w:sz="4" w:space="0"/>
              <w:left w:val="nil"/>
              <w:bottom w:val="single" w:color="000000" w:sz="4" w:space="0"/>
              <w:right w:val="single" w:color="000000" w:sz="4" w:space="0"/>
            </w:tcBorders>
          </w:tcPr>
          <w:p w14:paraId="6C5A7D3D">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tc>
        <w:tc>
          <w:tcPr>
            <w:tcW w:w="1322" w:type="dxa"/>
            <w:tcBorders>
              <w:top w:val="single" w:color="000000" w:sz="4" w:space="0"/>
              <w:left w:val="nil"/>
              <w:bottom w:val="single" w:color="000000" w:sz="4" w:space="0"/>
              <w:right w:val="single" w:color="000000" w:sz="4" w:space="0"/>
            </w:tcBorders>
          </w:tcPr>
          <w:p w14:paraId="25213D40">
            <w:pPr>
              <w:keepNext w:val="0"/>
              <w:keepLines w:val="0"/>
              <w:pageBreakBefore w:val="0"/>
              <w:kinsoku/>
              <w:wordWrap/>
              <w:overflowPunct/>
              <w:topLinePunct w:val="0"/>
              <w:autoSpaceDE w:val="0"/>
              <w:autoSpaceDN w:val="0"/>
              <w:bidi w:val="0"/>
              <w:adjustRightInd w:val="0"/>
              <w:snapToGrid/>
              <w:spacing w:line="360" w:lineRule="auto"/>
              <w:ind w:firstLine="480"/>
              <w:jc w:val="center"/>
              <w:textAlignment w:val="auto"/>
              <w:outlineLvl w:val="9"/>
              <w:rPr>
                <w:rFonts w:hint="eastAsia" w:ascii="宋体" w:hAnsi="宋体" w:eastAsia="宋体" w:cs="宋体"/>
                <w:color w:val="auto"/>
                <w:kern w:val="0"/>
                <w:sz w:val="24"/>
                <w:szCs w:val="24"/>
              </w:rPr>
            </w:pPr>
          </w:p>
        </w:tc>
      </w:tr>
      <w:tr w14:paraId="156E8A3D">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C23ECB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质</w:t>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p>
        </w:tc>
        <w:tc>
          <w:tcPr>
            <w:tcW w:w="6885" w:type="dxa"/>
            <w:gridSpan w:val="8"/>
            <w:tcBorders>
              <w:top w:val="single" w:color="000000" w:sz="4" w:space="0"/>
              <w:left w:val="nil"/>
              <w:bottom w:val="single" w:color="000000" w:sz="4" w:space="0"/>
              <w:right w:val="single" w:color="000000" w:sz="4" w:space="0"/>
            </w:tcBorders>
          </w:tcPr>
          <w:p w14:paraId="7341C5D6">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类型：</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等</w:t>
            </w:r>
            <w:r>
              <w:rPr>
                <w:rFonts w:hint="eastAsia" w:ascii="宋体" w:hAnsi="宋体" w:eastAsia="宋体" w:cs="宋体"/>
                <w:color w:val="auto"/>
                <w:kern w:val="0"/>
                <w:sz w:val="24"/>
                <w:szCs w:val="24"/>
              </w:rPr>
              <w:t>级：</w:t>
            </w:r>
            <w:r>
              <w:rPr>
                <w:rFonts w:hint="eastAsia" w:ascii="宋体" w:hAnsi="宋体" w:eastAsia="宋体" w:cs="宋体"/>
                <w:color w:val="auto"/>
                <w:kern w:val="0"/>
                <w:sz w:val="24"/>
                <w:szCs w:val="24"/>
              </w:rPr>
              <w:tab/>
            </w:r>
            <w:r>
              <w:rPr>
                <w:rFonts w:hint="eastAsia" w:ascii="宋体" w:hAnsi="宋体" w:eastAsia="宋体" w:cs="宋体"/>
                <w:color w:val="auto"/>
                <w:spacing w:val="-2"/>
                <w:kern w:val="0"/>
                <w:sz w:val="24"/>
                <w:szCs w:val="24"/>
              </w:rPr>
              <w:t>证</w:t>
            </w:r>
            <w:r>
              <w:rPr>
                <w:rFonts w:hint="eastAsia" w:ascii="宋体" w:hAnsi="宋体" w:eastAsia="宋体" w:cs="宋体"/>
                <w:color w:val="auto"/>
                <w:kern w:val="0"/>
                <w:sz w:val="24"/>
                <w:szCs w:val="24"/>
              </w:rPr>
              <w:t>书</w:t>
            </w:r>
            <w:r>
              <w:rPr>
                <w:rFonts w:hint="eastAsia" w:ascii="宋体" w:hAnsi="宋体" w:eastAsia="宋体" w:cs="宋体"/>
                <w:color w:val="auto"/>
                <w:spacing w:val="-2"/>
                <w:kern w:val="0"/>
                <w:sz w:val="24"/>
                <w:szCs w:val="24"/>
              </w:rPr>
              <w:t>号</w:t>
            </w:r>
            <w:r>
              <w:rPr>
                <w:rFonts w:hint="eastAsia" w:ascii="宋体" w:hAnsi="宋体" w:eastAsia="宋体" w:cs="宋体"/>
                <w:color w:val="auto"/>
                <w:kern w:val="0"/>
                <w:sz w:val="24"/>
                <w:szCs w:val="24"/>
              </w:rPr>
              <w:t>：</w:t>
            </w:r>
          </w:p>
        </w:tc>
      </w:tr>
      <w:tr w14:paraId="57F65071">
        <w:tblPrEx>
          <w:tblCellMar>
            <w:top w:w="0" w:type="dxa"/>
            <w:left w:w="0" w:type="dxa"/>
            <w:bottom w:w="0" w:type="dxa"/>
            <w:right w:w="0" w:type="dxa"/>
          </w:tblCellMar>
        </w:tblPrEx>
        <w:trPr>
          <w:trHeight w:val="528"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06BA8E0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w:t>
            </w:r>
            <w:r>
              <w:rPr>
                <w:rFonts w:hint="eastAsia" w:ascii="宋体" w:hAnsi="宋体" w:eastAsia="宋体" w:cs="宋体"/>
                <w:color w:val="auto"/>
                <w:spacing w:val="-2"/>
                <w:kern w:val="0"/>
                <w:sz w:val="24"/>
                <w:szCs w:val="24"/>
              </w:rPr>
              <w:t>执</w:t>
            </w:r>
            <w:r>
              <w:rPr>
                <w:rFonts w:hint="eastAsia" w:ascii="宋体" w:hAnsi="宋体" w:eastAsia="宋体" w:cs="宋体"/>
                <w:color w:val="auto"/>
                <w:kern w:val="0"/>
                <w:sz w:val="24"/>
                <w:szCs w:val="24"/>
              </w:rPr>
              <w:t>照号</w:t>
            </w:r>
          </w:p>
        </w:tc>
        <w:tc>
          <w:tcPr>
            <w:tcW w:w="2982" w:type="dxa"/>
            <w:gridSpan w:val="3"/>
            <w:tcBorders>
              <w:top w:val="single" w:color="000000" w:sz="4" w:space="0"/>
              <w:left w:val="nil"/>
              <w:bottom w:val="single" w:color="000000" w:sz="4" w:space="0"/>
              <w:right w:val="single" w:color="000000" w:sz="4" w:space="0"/>
            </w:tcBorders>
          </w:tcPr>
          <w:p w14:paraId="0ED5482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3903" w:type="dxa"/>
            <w:gridSpan w:val="5"/>
            <w:tcBorders>
              <w:top w:val="single" w:color="000000" w:sz="4" w:space="0"/>
              <w:left w:val="nil"/>
              <w:bottom w:val="single" w:color="000000" w:sz="4" w:space="0"/>
              <w:right w:val="single" w:color="000000" w:sz="4" w:space="0"/>
            </w:tcBorders>
          </w:tcPr>
          <w:p w14:paraId="6DAF4D6C">
            <w:pPr>
              <w:keepNext w:val="0"/>
              <w:keepLines w:val="0"/>
              <w:pageBreakBefore w:val="0"/>
              <w:kinsoku/>
              <w:wordWrap/>
              <w:overflowPunct/>
              <w:topLinePunct w:val="0"/>
              <w:autoSpaceDE w:val="0"/>
              <w:autoSpaceDN w:val="0"/>
              <w:bidi w:val="0"/>
              <w:adjustRightInd w:val="0"/>
              <w:snapToGrid/>
              <w:spacing w:before="48" w:line="360" w:lineRule="auto"/>
              <w:ind w:left="1177" w:right="-20" w:firstLine="48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员工</w:t>
            </w:r>
            <w:r>
              <w:rPr>
                <w:rFonts w:hint="eastAsia" w:ascii="宋体" w:hAnsi="宋体" w:eastAsia="宋体" w:cs="宋体"/>
                <w:color w:val="auto"/>
                <w:spacing w:val="-2"/>
                <w:kern w:val="0"/>
                <w:sz w:val="24"/>
                <w:szCs w:val="24"/>
              </w:rPr>
              <w:t>总</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w:t>
            </w:r>
          </w:p>
        </w:tc>
      </w:tr>
      <w:tr w14:paraId="03549728">
        <w:tblPrEx>
          <w:tblCellMar>
            <w:top w:w="0" w:type="dxa"/>
            <w:left w:w="0" w:type="dxa"/>
            <w:bottom w:w="0" w:type="dxa"/>
            <w:right w:w="0" w:type="dxa"/>
          </w:tblCellMar>
        </w:tblPrEx>
        <w:trPr>
          <w:trHeight w:val="450"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55F66978">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w:t>
            </w:r>
            <w:r>
              <w:rPr>
                <w:rFonts w:hint="eastAsia" w:ascii="宋体" w:hAnsi="宋体" w:eastAsia="宋体" w:cs="宋体"/>
                <w:color w:val="auto"/>
                <w:spacing w:val="-2"/>
                <w:kern w:val="0"/>
                <w:sz w:val="24"/>
                <w:szCs w:val="24"/>
              </w:rPr>
              <w:t>资</w:t>
            </w:r>
            <w:r>
              <w:rPr>
                <w:rFonts w:hint="eastAsia" w:ascii="宋体" w:hAnsi="宋体" w:eastAsia="宋体" w:cs="宋体"/>
                <w:color w:val="auto"/>
                <w:kern w:val="0"/>
                <w:sz w:val="24"/>
                <w:szCs w:val="24"/>
              </w:rPr>
              <w:t>本</w:t>
            </w:r>
          </w:p>
        </w:tc>
        <w:tc>
          <w:tcPr>
            <w:tcW w:w="2982" w:type="dxa"/>
            <w:gridSpan w:val="3"/>
            <w:tcBorders>
              <w:top w:val="single" w:color="000000" w:sz="4" w:space="0"/>
              <w:left w:val="nil"/>
              <w:bottom w:val="single" w:color="000000" w:sz="4" w:space="0"/>
              <w:right w:val="single" w:color="000000" w:sz="4" w:space="0"/>
            </w:tcBorders>
          </w:tcPr>
          <w:p w14:paraId="754EFEC1">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restart"/>
            <w:tcBorders>
              <w:top w:val="nil"/>
              <w:left w:val="nil"/>
              <w:bottom w:val="single" w:color="000000" w:sz="4" w:space="0"/>
              <w:right w:val="single" w:color="000000" w:sz="4" w:space="0"/>
            </w:tcBorders>
            <w:vAlign w:val="center"/>
          </w:tcPr>
          <w:p w14:paraId="32341F71">
            <w:pPr>
              <w:keepNext w:val="0"/>
              <w:keepLines w:val="0"/>
              <w:pageBreakBefore w:val="0"/>
              <w:kinsoku/>
              <w:wordWrap/>
              <w:overflowPunct/>
              <w:topLinePunct w:val="0"/>
              <w:autoSpaceDE w:val="0"/>
              <w:autoSpaceDN w:val="0"/>
              <w:bidi w:val="0"/>
              <w:adjustRightInd w:val="0"/>
              <w:snapToGrid/>
              <w:spacing w:line="360" w:lineRule="auto"/>
              <w:ind w:right="16"/>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其中</w:t>
            </w:r>
          </w:p>
        </w:tc>
        <w:tc>
          <w:tcPr>
            <w:tcW w:w="1827" w:type="dxa"/>
            <w:gridSpan w:val="2"/>
            <w:tcBorders>
              <w:top w:val="single" w:color="000000" w:sz="4" w:space="0"/>
              <w:left w:val="nil"/>
              <w:bottom w:val="single" w:color="000000" w:sz="4" w:space="0"/>
              <w:right w:val="single" w:color="000000" w:sz="4" w:space="0"/>
            </w:tcBorders>
          </w:tcPr>
          <w:p w14:paraId="26BB803E">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高级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FDC24F8">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546B7FC">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15F33997">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w:t>
            </w:r>
            <w:r>
              <w:rPr>
                <w:rFonts w:hint="eastAsia" w:ascii="宋体" w:hAnsi="宋体" w:eastAsia="宋体" w:cs="宋体"/>
                <w:color w:val="auto"/>
                <w:spacing w:val="-2"/>
                <w:kern w:val="0"/>
                <w:sz w:val="24"/>
                <w:szCs w:val="24"/>
              </w:rPr>
              <w:t>日</w:t>
            </w:r>
            <w:r>
              <w:rPr>
                <w:rFonts w:hint="eastAsia" w:ascii="宋体" w:hAnsi="宋体" w:eastAsia="宋体" w:cs="宋体"/>
                <w:color w:val="auto"/>
                <w:kern w:val="0"/>
                <w:sz w:val="24"/>
                <w:szCs w:val="24"/>
              </w:rPr>
              <w:t>期</w:t>
            </w:r>
          </w:p>
        </w:tc>
        <w:tc>
          <w:tcPr>
            <w:tcW w:w="2982" w:type="dxa"/>
            <w:gridSpan w:val="3"/>
            <w:tcBorders>
              <w:top w:val="single" w:color="000000" w:sz="4" w:space="0"/>
              <w:left w:val="nil"/>
              <w:bottom w:val="single" w:color="000000" w:sz="4" w:space="0"/>
              <w:right w:val="single" w:color="000000" w:sz="4" w:space="0"/>
            </w:tcBorders>
          </w:tcPr>
          <w:p w14:paraId="327E24CF">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4FB44B3A">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9E391B2">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中级</w:t>
            </w:r>
            <w:r>
              <w:rPr>
                <w:rFonts w:hint="eastAsia" w:ascii="宋体" w:hAnsi="宋体" w:eastAsia="宋体" w:cs="宋体"/>
                <w:color w:val="auto"/>
                <w:spacing w:val="-2"/>
                <w:kern w:val="0"/>
                <w:sz w:val="24"/>
                <w:szCs w:val="24"/>
              </w:rPr>
              <w:t>职</w:t>
            </w:r>
            <w:r>
              <w:rPr>
                <w:rFonts w:hint="eastAsia" w:ascii="宋体" w:hAnsi="宋体" w:eastAsia="宋体" w:cs="宋体"/>
                <w:color w:val="auto"/>
                <w:kern w:val="0"/>
                <w:sz w:val="24"/>
                <w:szCs w:val="24"/>
              </w:rPr>
              <w:t>称</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6D5E89C9">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FFED81">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7D244BA0">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开</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p>
        </w:tc>
        <w:tc>
          <w:tcPr>
            <w:tcW w:w="2982" w:type="dxa"/>
            <w:gridSpan w:val="3"/>
            <w:tcBorders>
              <w:top w:val="single" w:color="000000" w:sz="4" w:space="0"/>
              <w:left w:val="nil"/>
              <w:bottom w:val="single" w:color="000000" w:sz="4" w:space="0"/>
              <w:right w:val="single" w:color="000000" w:sz="4" w:space="0"/>
            </w:tcBorders>
          </w:tcPr>
          <w:p w14:paraId="4F5AC7D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734B9136">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2E309EA3">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r>
              <w:rPr>
                <w:rFonts w:hint="eastAsia" w:ascii="宋体" w:hAnsi="宋体" w:eastAsia="宋体" w:cs="宋体"/>
                <w:color w:val="auto"/>
                <w:spacing w:val="-2"/>
                <w:kern w:val="0"/>
                <w:sz w:val="24"/>
                <w:szCs w:val="24"/>
              </w:rPr>
              <w:t>数</w:t>
            </w:r>
            <w:r>
              <w:rPr>
                <w:rFonts w:hint="eastAsia" w:ascii="宋体" w:hAnsi="宋体" w:eastAsia="宋体" w:cs="宋体"/>
                <w:color w:val="auto"/>
                <w:kern w:val="0"/>
                <w:sz w:val="24"/>
                <w:szCs w:val="24"/>
              </w:rPr>
              <w:t>量</w:t>
            </w:r>
          </w:p>
        </w:tc>
        <w:tc>
          <w:tcPr>
            <w:tcW w:w="1629" w:type="dxa"/>
            <w:gridSpan w:val="2"/>
            <w:tcBorders>
              <w:top w:val="single" w:color="000000" w:sz="4" w:space="0"/>
              <w:left w:val="nil"/>
              <w:bottom w:val="single" w:color="000000" w:sz="4" w:space="0"/>
              <w:right w:val="single" w:color="000000" w:sz="4" w:space="0"/>
            </w:tcBorders>
          </w:tcPr>
          <w:p w14:paraId="6BA3521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63319A22">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52918BE3">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基本</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户</w:t>
            </w:r>
            <w:r>
              <w:rPr>
                <w:rFonts w:hint="eastAsia" w:ascii="宋体" w:hAnsi="宋体" w:eastAsia="宋体" w:cs="宋体"/>
                <w:color w:val="auto"/>
                <w:spacing w:val="-2"/>
                <w:kern w:val="0"/>
                <w:sz w:val="24"/>
                <w:szCs w:val="24"/>
              </w:rPr>
              <w:t>银</w:t>
            </w:r>
            <w:r>
              <w:rPr>
                <w:rFonts w:hint="eastAsia" w:ascii="宋体" w:hAnsi="宋体" w:eastAsia="宋体" w:cs="宋体"/>
                <w:color w:val="auto"/>
                <w:kern w:val="0"/>
                <w:sz w:val="24"/>
                <w:szCs w:val="24"/>
              </w:rPr>
              <w:t>行</w:t>
            </w:r>
            <w:r>
              <w:rPr>
                <w:rFonts w:hint="eastAsia" w:ascii="宋体" w:hAnsi="宋体" w:eastAsia="宋体" w:cs="宋体"/>
                <w:color w:val="auto"/>
                <w:spacing w:val="-2"/>
                <w:kern w:val="0"/>
                <w:sz w:val="24"/>
                <w:szCs w:val="24"/>
              </w:rPr>
              <w:t>账</w:t>
            </w:r>
            <w:r>
              <w:rPr>
                <w:rFonts w:hint="eastAsia" w:ascii="宋体" w:hAnsi="宋体" w:eastAsia="宋体" w:cs="宋体"/>
                <w:color w:val="auto"/>
                <w:kern w:val="0"/>
                <w:sz w:val="24"/>
                <w:szCs w:val="24"/>
              </w:rPr>
              <w:t>号</w:t>
            </w:r>
          </w:p>
        </w:tc>
        <w:tc>
          <w:tcPr>
            <w:tcW w:w="2982" w:type="dxa"/>
            <w:gridSpan w:val="3"/>
            <w:tcBorders>
              <w:top w:val="single" w:color="000000" w:sz="4" w:space="0"/>
              <w:left w:val="nil"/>
              <w:bottom w:val="single" w:color="000000" w:sz="4" w:space="0"/>
              <w:right w:val="single" w:color="000000" w:sz="4" w:space="0"/>
            </w:tcBorders>
          </w:tcPr>
          <w:p w14:paraId="7E9D8370">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447" w:type="dxa"/>
            <w:vMerge w:val="continue"/>
            <w:tcBorders>
              <w:top w:val="nil"/>
              <w:left w:val="nil"/>
              <w:bottom w:val="single" w:color="000000" w:sz="4" w:space="0"/>
              <w:right w:val="single" w:color="000000" w:sz="4" w:space="0"/>
            </w:tcBorders>
            <w:vAlign w:val="center"/>
          </w:tcPr>
          <w:p w14:paraId="6D831F60">
            <w:pPr>
              <w:keepNext w:val="0"/>
              <w:keepLines w:val="0"/>
              <w:pageBreakBefore w:val="0"/>
              <w:widowControl/>
              <w:kinsoku/>
              <w:wordWrap/>
              <w:overflowPunct/>
              <w:topLinePunct w:val="0"/>
              <w:bidi w:val="0"/>
              <w:snapToGrid/>
              <w:spacing w:line="360" w:lineRule="auto"/>
              <w:ind w:firstLine="480"/>
              <w:jc w:val="left"/>
              <w:textAlignment w:val="auto"/>
              <w:outlineLvl w:val="9"/>
              <w:rPr>
                <w:rFonts w:hint="eastAsia" w:ascii="宋体" w:hAnsi="宋体" w:eastAsia="宋体" w:cs="宋体"/>
                <w:color w:val="auto"/>
                <w:kern w:val="0"/>
                <w:sz w:val="24"/>
                <w:szCs w:val="24"/>
              </w:rPr>
            </w:pPr>
          </w:p>
        </w:tc>
        <w:tc>
          <w:tcPr>
            <w:tcW w:w="1827" w:type="dxa"/>
            <w:gridSpan w:val="2"/>
            <w:tcBorders>
              <w:top w:val="single" w:color="000000" w:sz="4" w:space="0"/>
              <w:left w:val="nil"/>
              <w:bottom w:val="single" w:color="000000" w:sz="4" w:space="0"/>
              <w:right w:val="single" w:color="000000" w:sz="4" w:space="0"/>
            </w:tcBorders>
          </w:tcPr>
          <w:p w14:paraId="3BC34EA1">
            <w:pPr>
              <w:keepNext w:val="0"/>
              <w:keepLines w:val="0"/>
              <w:pageBreakBefore w:val="0"/>
              <w:kinsoku/>
              <w:wordWrap/>
              <w:overflowPunct/>
              <w:topLinePunct w:val="0"/>
              <w:autoSpaceDE w:val="0"/>
              <w:autoSpaceDN w:val="0"/>
              <w:bidi w:val="0"/>
              <w:adjustRightInd w:val="0"/>
              <w:snapToGrid/>
              <w:spacing w:before="48" w:line="360" w:lineRule="auto"/>
              <w:ind w:right="-2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各类</w:t>
            </w:r>
            <w:r>
              <w:rPr>
                <w:rFonts w:hint="eastAsia" w:ascii="宋体" w:hAnsi="宋体" w:eastAsia="宋体" w:cs="宋体"/>
                <w:color w:val="auto"/>
                <w:spacing w:val="-2"/>
                <w:kern w:val="0"/>
                <w:sz w:val="24"/>
                <w:szCs w:val="24"/>
              </w:rPr>
              <w:t>注</w:t>
            </w:r>
            <w:r>
              <w:rPr>
                <w:rFonts w:hint="eastAsia" w:ascii="宋体" w:hAnsi="宋体" w:eastAsia="宋体" w:cs="宋体"/>
                <w:color w:val="auto"/>
                <w:kern w:val="0"/>
                <w:sz w:val="24"/>
                <w:szCs w:val="24"/>
              </w:rPr>
              <w:t>册</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员</w:t>
            </w:r>
          </w:p>
        </w:tc>
        <w:tc>
          <w:tcPr>
            <w:tcW w:w="1629" w:type="dxa"/>
            <w:gridSpan w:val="2"/>
            <w:tcBorders>
              <w:top w:val="single" w:color="000000" w:sz="4" w:space="0"/>
              <w:left w:val="nil"/>
              <w:bottom w:val="single" w:color="000000" w:sz="4" w:space="0"/>
              <w:right w:val="single" w:color="000000" w:sz="4" w:space="0"/>
            </w:tcBorders>
          </w:tcPr>
          <w:p w14:paraId="4D73E4B3">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567D077D">
        <w:tblPrEx>
          <w:tblCellMar>
            <w:top w:w="0" w:type="dxa"/>
            <w:left w:w="0" w:type="dxa"/>
            <w:bottom w:w="0" w:type="dxa"/>
            <w:right w:w="0" w:type="dxa"/>
          </w:tblCellMar>
        </w:tblPrEx>
        <w:trPr>
          <w:trHeight w:val="481"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B16BC2B">
            <w:pPr>
              <w:keepNext w:val="0"/>
              <w:keepLines w:val="0"/>
              <w:pageBreakBefore w:val="0"/>
              <w:kinsoku/>
              <w:wordWrap/>
              <w:overflowPunct/>
              <w:topLinePunct w:val="0"/>
              <w:autoSpaceDE w:val="0"/>
              <w:autoSpaceDN w:val="0"/>
              <w:bidi w:val="0"/>
              <w:adjustRightInd w:val="0"/>
              <w:snapToGrid/>
              <w:spacing w:before="48" w:line="360" w:lineRule="auto"/>
              <w:ind w:right="-2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经营</w:t>
            </w:r>
            <w:r>
              <w:rPr>
                <w:rFonts w:hint="eastAsia" w:ascii="宋体" w:hAnsi="宋体" w:eastAsia="宋体" w:cs="宋体"/>
                <w:color w:val="auto"/>
                <w:spacing w:val="-2"/>
                <w:kern w:val="0"/>
                <w:sz w:val="24"/>
                <w:szCs w:val="24"/>
              </w:rPr>
              <w:t>范</w:t>
            </w:r>
            <w:r>
              <w:rPr>
                <w:rFonts w:hint="eastAsia" w:ascii="宋体" w:hAnsi="宋体" w:eastAsia="宋体" w:cs="宋体"/>
                <w:color w:val="auto"/>
                <w:kern w:val="0"/>
                <w:sz w:val="24"/>
                <w:szCs w:val="24"/>
              </w:rPr>
              <w:t>围</w:t>
            </w:r>
          </w:p>
        </w:tc>
        <w:tc>
          <w:tcPr>
            <w:tcW w:w="6885" w:type="dxa"/>
            <w:gridSpan w:val="8"/>
            <w:tcBorders>
              <w:top w:val="single" w:color="000000" w:sz="4" w:space="0"/>
              <w:left w:val="nil"/>
              <w:bottom w:val="single" w:color="000000" w:sz="4" w:space="0"/>
              <w:right w:val="single" w:color="000000" w:sz="4" w:space="0"/>
            </w:tcBorders>
          </w:tcPr>
          <w:p w14:paraId="3FF716D4">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430A9C68">
        <w:tblPrEx>
          <w:tblCellMar>
            <w:top w:w="0" w:type="dxa"/>
            <w:left w:w="0" w:type="dxa"/>
            <w:bottom w:w="0" w:type="dxa"/>
            <w:right w:w="0" w:type="dxa"/>
          </w:tblCellMar>
        </w:tblPrEx>
        <w:trPr>
          <w:trHeight w:val="2564"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25AC4FC8">
            <w:pPr>
              <w:keepNext w:val="0"/>
              <w:keepLines w:val="0"/>
              <w:pageBreakBefore w:val="0"/>
              <w:kinsoku/>
              <w:wordWrap/>
              <w:overflowPunct/>
              <w:topLinePunct w:val="0"/>
              <w:autoSpaceDE w:val="0"/>
              <w:autoSpaceDN w:val="0"/>
              <w:bidi w:val="0"/>
              <w:adjustRightInd w:val="0"/>
              <w:snapToGrid/>
              <w:spacing w:before="48" w:line="360" w:lineRule="auto"/>
              <w:ind w:right="50"/>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关</w:t>
            </w:r>
            <w:r>
              <w:rPr>
                <w:rFonts w:hint="eastAsia" w:ascii="宋体" w:hAnsi="宋体" w:eastAsia="宋体" w:cs="宋体"/>
                <w:color w:val="auto"/>
                <w:spacing w:val="-2"/>
                <w:kern w:val="0"/>
                <w:sz w:val="24"/>
                <w:szCs w:val="24"/>
              </w:rPr>
              <w:t>联</w:t>
            </w:r>
            <w:r>
              <w:rPr>
                <w:rFonts w:hint="eastAsia" w:ascii="宋体" w:hAnsi="宋体" w:eastAsia="宋体" w:cs="宋体"/>
                <w:color w:val="auto"/>
                <w:kern w:val="0"/>
                <w:sz w:val="24"/>
                <w:szCs w:val="24"/>
              </w:rPr>
              <w:t>企</w:t>
            </w:r>
            <w:r>
              <w:rPr>
                <w:rFonts w:hint="eastAsia" w:ascii="宋体" w:hAnsi="宋体" w:eastAsia="宋体" w:cs="宋体"/>
                <w:color w:val="auto"/>
                <w:spacing w:val="-2"/>
                <w:kern w:val="0"/>
                <w:sz w:val="24"/>
                <w:szCs w:val="24"/>
              </w:rPr>
              <w:t>业</w:t>
            </w:r>
            <w:r>
              <w:rPr>
                <w:rFonts w:hint="eastAsia" w:ascii="宋体" w:hAnsi="宋体" w:eastAsia="宋体" w:cs="宋体"/>
                <w:color w:val="auto"/>
                <w:kern w:val="0"/>
                <w:sz w:val="24"/>
                <w:szCs w:val="24"/>
              </w:rPr>
              <w:t>情</w:t>
            </w:r>
            <w:r>
              <w:rPr>
                <w:rFonts w:hint="eastAsia" w:ascii="宋体" w:hAnsi="宋体" w:eastAsia="宋体" w:cs="宋体"/>
                <w:color w:val="auto"/>
                <w:spacing w:val="-60"/>
                <w:kern w:val="0"/>
                <w:sz w:val="24"/>
                <w:szCs w:val="24"/>
              </w:rPr>
              <w:t>况</w:t>
            </w:r>
            <w:r>
              <w:rPr>
                <w:rFonts w:hint="eastAsia" w:ascii="宋体" w:hAnsi="宋体" w:eastAsia="宋体" w:cs="宋体"/>
                <w:color w:val="auto"/>
                <w:kern w:val="0"/>
                <w:sz w:val="24"/>
                <w:szCs w:val="24"/>
              </w:rPr>
              <w:t>（</w:t>
            </w:r>
            <w:r>
              <w:rPr>
                <w:rFonts w:hint="eastAsia" w:ascii="宋体" w:hAnsi="宋体" w:eastAsia="宋体" w:cs="宋体"/>
                <w:color w:val="auto"/>
                <w:spacing w:val="-2"/>
                <w:kern w:val="0"/>
                <w:sz w:val="24"/>
                <w:szCs w:val="24"/>
              </w:rPr>
              <w:t>包</w:t>
            </w:r>
            <w:r>
              <w:rPr>
                <w:rFonts w:hint="eastAsia" w:ascii="宋体" w:hAnsi="宋体" w:eastAsia="宋体" w:cs="宋体"/>
                <w:color w:val="auto"/>
                <w:kern w:val="0"/>
                <w:sz w:val="24"/>
                <w:szCs w:val="24"/>
              </w:rPr>
              <w:t>括</w:t>
            </w:r>
            <w:r>
              <w:rPr>
                <w:rFonts w:hint="eastAsia" w:ascii="宋体" w:hAnsi="宋体" w:eastAsia="宋体" w:cs="宋体"/>
                <w:color w:val="auto"/>
                <w:spacing w:val="-2"/>
                <w:kern w:val="0"/>
                <w:sz w:val="24"/>
                <w:szCs w:val="24"/>
              </w:rPr>
              <w:t>但</w:t>
            </w:r>
            <w:r>
              <w:rPr>
                <w:rFonts w:hint="eastAsia" w:ascii="宋体" w:hAnsi="宋体" w:eastAsia="宋体" w:cs="宋体"/>
                <w:color w:val="auto"/>
                <w:kern w:val="0"/>
                <w:sz w:val="24"/>
                <w:szCs w:val="24"/>
              </w:rPr>
              <w:t>不</w:t>
            </w:r>
            <w:r>
              <w:rPr>
                <w:rFonts w:hint="eastAsia" w:ascii="宋体" w:hAnsi="宋体" w:eastAsia="宋体" w:cs="宋体"/>
                <w:color w:val="auto"/>
                <w:spacing w:val="-2"/>
                <w:kern w:val="0"/>
                <w:sz w:val="24"/>
                <w:szCs w:val="24"/>
              </w:rPr>
              <w:t>限</w:t>
            </w:r>
            <w:r>
              <w:rPr>
                <w:rFonts w:hint="eastAsia" w:ascii="宋体" w:hAnsi="宋体" w:eastAsia="宋体" w:cs="宋体"/>
                <w:color w:val="auto"/>
                <w:kern w:val="0"/>
                <w:sz w:val="24"/>
                <w:szCs w:val="24"/>
              </w:rPr>
              <w:t>于与投标</w:t>
            </w:r>
            <w:r>
              <w:rPr>
                <w:rFonts w:hint="eastAsia" w:ascii="宋体" w:hAnsi="宋体" w:eastAsia="宋体" w:cs="宋体"/>
                <w:color w:val="auto"/>
                <w:spacing w:val="-2"/>
                <w:kern w:val="0"/>
                <w:sz w:val="24"/>
                <w:szCs w:val="24"/>
              </w:rPr>
              <w:t>人</w:t>
            </w:r>
            <w:r>
              <w:rPr>
                <w:rFonts w:hint="eastAsia" w:ascii="宋体" w:hAnsi="宋体" w:eastAsia="宋体" w:cs="宋体"/>
                <w:color w:val="auto"/>
                <w:kern w:val="0"/>
                <w:sz w:val="24"/>
                <w:szCs w:val="24"/>
              </w:rPr>
              <w:t>法</w:t>
            </w:r>
            <w:r>
              <w:rPr>
                <w:rFonts w:hint="eastAsia" w:ascii="宋体" w:hAnsi="宋体" w:eastAsia="宋体" w:cs="宋体"/>
                <w:color w:val="auto"/>
                <w:spacing w:val="-2"/>
                <w:kern w:val="0"/>
                <w:sz w:val="24"/>
                <w:szCs w:val="24"/>
              </w:rPr>
              <w:t>定</w:t>
            </w:r>
            <w:r>
              <w:rPr>
                <w:rFonts w:hint="eastAsia" w:ascii="宋体" w:hAnsi="宋体" w:eastAsia="宋体" w:cs="宋体"/>
                <w:color w:val="auto"/>
                <w:kern w:val="0"/>
                <w:sz w:val="24"/>
                <w:szCs w:val="24"/>
              </w:rPr>
              <w:t>代</w:t>
            </w:r>
            <w:r>
              <w:rPr>
                <w:rFonts w:hint="eastAsia" w:ascii="宋体" w:hAnsi="宋体" w:eastAsia="宋体" w:cs="宋体"/>
                <w:color w:val="auto"/>
                <w:spacing w:val="-2"/>
                <w:kern w:val="0"/>
                <w:sz w:val="24"/>
                <w:szCs w:val="24"/>
              </w:rPr>
              <w:t>表</w:t>
            </w:r>
            <w:r>
              <w:rPr>
                <w:rFonts w:hint="eastAsia" w:ascii="宋体" w:hAnsi="宋体" w:eastAsia="宋体" w:cs="宋体"/>
                <w:color w:val="auto"/>
                <w:kern w:val="0"/>
                <w:sz w:val="24"/>
                <w:szCs w:val="24"/>
              </w:rPr>
              <w:t>人为同</w:t>
            </w:r>
            <w:r>
              <w:rPr>
                <w:rFonts w:hint="eastAsia" w:ascii="宋体" w:hAnsi="宋体" w:eastAsia="宋体" w:cs="宋体"/>
                <w:color w:val="auto"/>
                <w:spacing w:val="-2"/>
                <w:kern w:val="0"/>
                <w:sz w:val="24"/>
                <w:szCs w:val="24"/>
              </w:rPr>
              <w:t>一</w:t>
            </w:r>
            <w:r>
              <w:rPr>
                <w:rFonts w:hint="eastAsia" w:ascii="宋体" w:hAnsi="宋体" w:eastAsia="宋体" w:cs="宋体"/>
                <w:color w:val="auto"/>
                <w:kern w:val="0"/>
                <w:sz w:val="24"/>
                <w:szCs w:val="24"/>
              </w:rPr>
              <w:t>人</w:t>
            </w:r>
            <w:r>
              <w:rPr>
                <w:rFonts w:hint="eastAsia" w:ascii="宋体" w:hAnsi="宋体" w:eastAsia="宋体" w:cs="宋体"/>
                <w:color w:val="auto"/>
                <w:spacing w:val="-2"/>
                <w:kern w:val="0"/>
                <w:sz w:val="24"/>
                <w:szCs w:val="24"/>
              </w:rPr>
              <w:t>或</w:t>
            </w:r>
            <w:r>
              <w:rPr>
                <w:rFonts w:hint="eastAsia" w:ascii="宋体" w:hAnsi="宋体" w:eastAsia="宋体" w:cs="宋体"/>
                <w:color w:val="auto"/>
                <w:kern w:val="0"/>
                <w:sz w:val="24"/>
                <w:szCs w:val="24"/>
              </w:rPr>
              <w:t>者</w:t>
            </w:r>
            <w:r>
              <w:rPr>
                <w:rFonts w:hint="eastAsia" w:ascii="宋体" w:hAnsi="宋体" w:eastAsia="宋体" w:cs="宋体"/>
                <w:color w:val="auto"/>
                <w:spacing w:val="-2"/>
                <w:kern w:val="0"/>
                <w:sz w:val="24"/>
                <w:szCs w:val="24"/>
              </w:rPr>
              <w:t>存</w:t>
            </w:r>
            <w:r>
              <w:rPr>
                <w:rFonts w:hint="eastAsia" w:ascii="宋体" w:hAnsi="宋体" w:eastAsia="宋体" w:cs="宋体"/>
                <w:color w:val="auto"/>
                <w:kern w:val="0"/>
                <w:sz w:val="24"/>
                <w:szCs w:val="24"/>
              </w:rPr>
              <w:t>在控股</w:t>
            </w:r>
            <w:r>
              <w:rPr>
                <w:rFonts w:hint="eastAsia" w:ascii="宋体" w:hAnsi="宋体" w:eastAsia="宋体" w:cs="宋体"/>
                <w:color w:val="auto"/>
                <w:spacing w:val="-62"/>
                <w:kern w:val="0"/>
                <w:sz w:val="24"/>
                <w:szCs w:val="24"/>
              </w:rPr>
              <w:t>、</w:t>
            </w:r>
            <w:r>
              <w:rPr>
                <w:rFonts w:hint="eastAsia" w:ascii="宋体" w:hAnsi="宋体" w:eastAsia="宋体" w:cs="宋体"/>
                <w:color w:val="auto"/>
                <w:kern w:val="0"/>
                <w:sz w:val="24"/>
                <w:szCs w:val="24"/>
              </w:rPr>
              <w:t>管</w:t>
            </w:r>
            <w:r>
              <w:rPr>
                <w:rFonts w:hint="eastAsia" w:ascii="宋体" w:hAnsi="宋体" w:eastAsia="宋体" w:cs="宋体"/>
                <w:color w:val="auto"/>
                <w:spacing w:val="-2"/>
                <w:kern w:val="0"/>
                <w:sz w:val="24"/>
                <w:szCs w:val="24"/>
              </w:rPr>
              <w:t>理</w:t>
            </w:r>
            <w:r>
              <w:rPr>
                <w:rFonts w:hint="eastAsia" w:ascii="宋体" w:hAnsi="宋体" w:eastAsia="宋体" w:cs="宋体"/>
                <w:color w:val="auto"/>
                <w:kern w:val="0"/>
                <w:sz w:val="24"/>
                <w:szCs w:val="24"/>
              </w:rPr>
              <w:t>关</w:t>
            </w:r>
            <w:r>
              <w:rPr>
                <w:rFonts w:hint="eastAsia" w:ascii="宋体" w:hAnsi="宋体" w:eastAsia="宋体" w:cs="宋体"/>
                <w:color w:val="auto"/>
                <w:spacing w:val="-2"/>
                <w:kern w:val="0"/>
                <w:sz w:val="24"/>
                <w:szCs w:val="24"/>
              </w:rPr>
              <w:t>系</w:t>
            </w:r>
            <w:r>
              <w:rPr>
                <w:rFonts w:hint="eastAsia" w:ascii="宋体" w:hAnsi="宋体" w:eastAsia="宋体" w:cs="宋体"/>
                <w:color w:val="auto"/>
                <w:kern w:val="0"/>
                <w:sz w:val="24"/>
                <w:szCs w:val="24"/>
              </w:rPr>
              <w:t>的不同单</w:t>
            </w:r>
            <w:r>
              <w:rPr>
                <w:rFonts w:hint="eastAsia" w:ascii="宋体" w:hAnsi="宋体" w:eastAsia="宋体" w:cs="宋体"/>
                <w:color w:val="auto"/>
                <w:spacing w:val="-2"/>
                <w:kern w:val="0"/>
                <w:sz w:val="24"/>
                <w:szCs w:val="24"/>
              </w:rPr>
              <w:t>位</w:t>
            </w:r>
            <w:r>
              <w:rPr>
                <w:rFonts w:hint="eastAsia" w:ascii="宋体" w:hAnsi="宋体" w:eastAsia="宋体" w:cs="宋体"/>
                <w:color w:val="auto"/>
                <w:kern w:val="0"/>
                <w:sz w:val="24"/>
                <w:szCs w:val="24"/>
              </w:rPr>
              <w:t>）</w:t>
            </w:r>
          </w:p>
        </w:tc>
        <w:tc>
          <w:tcPr>
            <w:tcW w:w="6885" w:type="dxa"/>
            <w:gridSpan w:val="8"/>
            <w:tcBorders>
              <w:top w:val="single" w:color="000000" w:sz="4" w:space="0"/>
              <w:left w:val="nil"/>
              <w:bottom w:val="single" w:color="000000" w:sz="4" w:space="0"/>
              <w:right w:val="single" w:color="000000" w:sz="4" w:space="0"/>
            </w:tcBorders>
          </w:tcPr>
          <w:p w14:paraId="42FA268D">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r w14:paraId="35408D54">
        <w:tblPrEx>
          <w:tblCellMar>
            <w:top w:w="0" w:type="dxa"/>
            <w:left w:w="0" w:type="dxa"/>
            <w:bottom w:w="0" w:type="dxa"/>
            <w:right w:w="0" w:type="dxa"/>
          </w:tblCellMar>
        </w:tblPrEx>
        <w:trPr>
          <w:trHeight w:val="479" w:hRule="atLeast"/>
          <w:jc w:val="center"/>
        </w:trPr>
        <w:tc>
          <w:tcPr>
            <w:tcW w:w="2671" w:type="dxa"/>
            <w:tcBorders>
              <w:top w:val="single" w:color="000000" w:sz="4" w:space="0"/>
              <w:left w:val="single" w:color="000000" w:sz="4" w:space="0"/>
              <w:bottom w:val="single" w:color="000000" w:sz="4" w:space="0"/>
              <w:right w:val="single" w:color="000000" w:sz="4" w:space="0"/>
            </w:tcBorders>
          </w:tcPr>
          <w:p w14:paraId="4BC97C05">
            <w:pPr>
              <w:keepNext w:val="0"/>
              <w:keepLines w:val="0"/>
              <w:pageBreakBefore w:val="0"/>
              <w:kinsoku/>
              <w:wordWrap/>
              <w:overflowPunct/>
              <w:topLinePunct w:val="0"/>
              <w:autoSpaceDE w:val="0"/>
              <w:autoSpaceDN w:val="0"/>
              <w:bidi w:val="0"/>
              <w:adjustRightInd w:val="0"/>
              <w:snapToGrid/>
              <w:spacing w:before="48" w:line="360" w:lineRule="auto"/>
              <w:ind w:right="747"/>
              <w:jc w:val="center"/>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备注</w:t>
            </w:r>
          </w:p>
        </w:tc>
        <w:tc>
          <w:tcPr>
            <w:tcW w:w="6885" w:type="dxa"/>
            <w:gridSpan w:val="8"/>
            <w:tcBorders>
              <w:top w:val="single" w:color="000000" w:sz="4" w:space="0"/>
              <w:left w:val="nil"/>
              <w:bottom w:val="single" w:color="000000" w:sz="4" w:space="0"/>
              <w:right w:val="single" w:color="000000" w:sz="4" w:space="0"/>
            </w:tcBorders>
          </w:tcPr>
          <w:p w14:paraId="7CB6C9AC">
            <w:pPr>
              <w:keepNext w:val="0"/>
              <w:keepLines w:val="0"/>
              <w:pageBreakBefore w:val="0"/>
              <w:kinsoku/>
              <w:wordWrap/>
              <w:overflowPunct/>
              <w:topLinePunct w:val="0"/>
              <w:autoSpaceDE w:val="0"/>
              <w:autoSpaceDN w:val="0"/>
              <w:bidi w:val="0"/>
              <w:adjustRightInd w:val="0"/>
              <w:snapToGrid/>
              <w:spacing w:line="360" w:lineRule="auto"/>
              <w:ind w:firstLine="480"/>
              <w:jc w:val="left"/>
              <w:textAlignment w:val="auto"/>
              <w:outlineLvl w:val="9"/>
              <w:rPr>
                <w:rFonts w:hint="eastAsia" w:ascii="宋体" w:hAnsi="宋体" w:eastAsia="宋体" w:cs="宋体"/>
                <w:color w:val="auto"/>
                <w:kern w:val="0"/>
                <w:sz w:val="24"/>
                <w:szCs w:val="24"/>
              </w:rPr>
            </w:pPr>
          </w:p>
        </w:tc>
      </w:tr>
    </w:tbl>
    <w:p w14:paraId="265E20F1">
      <w:pPr>
        <w:keepNext w:val="0"/>
        <w:keepLines w:val="0"/>
        <w:pageBreakBefore w:val="0"/>
        <w:kinsoku/>
        <w:wordWrap/>
        <w:overflowPunct/>
        <w:topLinePunct w:val="0"/>
        <w:bidi w:val="0"/>
        <w:snapToGrid/>
        <w:spacing w:line="360" w:lineRule="auto"/>
        <w:ind w:left="780"/>
        <w:textAlignment w:val="auto"/>
        <w:outlineLvl w:val="9"/>
        <w:rPr>
          <w:rFonts w:hint="eastAsia" w:ascii="宋体" w:hAnsi="宋体" w:eastAsia="宋体" w:cs="宋体"/>
          <w:color w:val="auto"/>
          <w:sz w:val="24"/>
          <w:szCs w:val="24"/>
        </w:rPr>
      </w:pPr>
    </w:p>
    <w:p w14:paraId="363EDD8E">
      <w:pPr>
        <w:keepNext w:val="0"/>
        <w:keepLines w:val="0"/>
        <w:pageBreakBefore w:val="0"/>
        <w:widowControl/>
        <w:kinsoku/>
        <w:wordWrap/>
        <w:overflowPunct/>
        <w:topLinePunct w:val="0"/>
        <w:bidi w:val="0"/>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498AC53">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2C990C41">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bCs/>
          <w:color w:val="auto"/>
          <w:sz w:val="24"/>
          <w:szCs w:val="24"/>
        </w:rPr>
      </w:pPr>
      <w:r>
        <w:rPr>
          <w:rFonts w:hint="eastAsia" w:ascii="宋体" w:hAnsi="宋体" w:eastAsia="宋体" w:cs="宋体"/>
          <w:color w:val="auto"/>
          <w:spacing w:val="46"/>
          <w:kern w:val="0"/>
          <w:sz w:val="24"/>
          <w:szCs w:val="24"/>
        </w:rPr>
        <w:t xml:space="preserve">                  日 期： 年 月 日</w:t>
      </w:r>
    </w:p>
    <w:p w14:paraId="1AB59B80">
      <w:pPr>
        <w:keepNext w:val="0"/>
        <w:keepLines w:val="0"/>
        <w:pageBreakBefore w:val="0"/>
        <w:widowControl/>
        <w:shd w:val="clear" w:color="auto" w:fill="FFFFFF"/>
        <w:kinsoku/>
        <w:wordWrap/>
        <w:overflowPunct/>
        <w:topLinePunct w:val="0"/>
        <w:bidi w:val="0"/>
        <w:snapToGrid/>
        <w:spacing w:before="100" w:beforeAutospacing="1" w:after="100" w:afterAutospacing="1" w:line="360" w:lineRule="auto"/>
        <w:jc w:val="center"/>
        <w:textAlignment w:val="auto"/>
        <w:outlineLvl w:val="9"/>
        <w:rPr>
          <w:rFonts w:hint="eastAsia" w:ascii="宋体" w:hAnsi="宋体" w:eastAsia="宋体" w:cs="宋体"/>
          <w:bCs/>
          <w:color w:val="auto"/>
          <w:sz w:val="24"/>
          <w:szCs w:val="24"/>
        </w:rPr>
      </w:pPr>
    </w:p>
    <w:p w14:paraId="6F804F4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67A02FE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（2）类似项目</w:t>
      </w:r>
      <w:r>
        <w:rPr>
          <w:rFonts w:hint="eastAsia" w:ascii="宋体" w:hAnsi="宋体" w:eastAsia="宋体" w:cs="宋体"/>
          <w:b/>
          <w:bCs/>
          <w:color w:val="auto"/>
          <w:sz w:val="24"/>
          <w:szCs w:val="24"/>
          <w:lang w:val="en-US" w:eastAsia="zh-CN"/>
        </w:rPr>
        <w:t>企业</w:t>
      </w:r>
      <w:r>
        <w:rPr>
          <w:rFonts w:hint="eastAsia" w:ascii="宋体" w:hAnsi="宋体" w:eastAsia="宋体" w:cs="宋体"/>
          <w:b/>
          <w:bCs/>
          <w:color w:val="auto"/>
          <w:sz w:val="24"/>
          <w:szCs w:val="24"/>
        </w:rPr>
        <w:t>业绩表</w:t>
      </w:r>
    </w:p>
    <w:tbl>
      <w:tblPr>
        <w:tblStyle w:val="22"/>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289"/>
        <w:gridCol w:w="1884"/>
        <w:gridCol w:w="1941"/>
        <w:gridCol w:w="1833"/>
      </w:tblGrid>
      <w:tr w14:paraId="75DAD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2A09C13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89" w:type="dxa"/>
            <w:tcBorders>
              <w:top w:val="single" w:color="auto" w:sz="12" w:space="0"/>
              <w:left w:val="single" w:color="auto" w:sz="6" w:space="0"/>
              <w:bottom w:val="single" w:color="auto" w:sz="6" w:space="0"/>
              <w:right w:val="single" w:color="auto" w:sz="6" w:space="0"/>
            </w:tcBorders>
            <w:vAlign w:val="center"/>
          </w:tcPr>
          <w:p w14:paraId="50E017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884" w:type="dxa"/>
            <w:tcBorders>
              <w:top w:val="single" w:color="auto" w:sz="12" w:space="0"/>
              <w:left w:val="single" w:color="auto" w:sz="6" w:space="0"/>
              <w:bottom w:val="single" w:color="auto" w:sz="6" w:space="0"/>
              <w:right w:val="single" w:color="auto" w:sz="6" w:space="0"/>
            </w:tcBorders>
            <w:vAlign w:val="center"/>
          </w:tcPr>
          <w:p w14:paraId="7574643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项目规模（元）</w:t>
            </w:r>
          </w:p>
        </w:tc>
        <w:tc>
          <w:tcPr>
            <w:tcW w:w="1941" w:type="dxa"/>
            <w:tcBorders>
              <w:top w:val="single" w:color="auto" w:sz="12" w:space="0"/>
              <w:left w:val="single" w:color="auto" w:sz="6" w:space="0"/>
              <w:bottom w:val="single" w:color="auto" w:sz="6" w:space="0"/>
              <w:right w:val="single" w:color="auto" w:sz="6" w:space="0"/>
            </w:tcBorders>
            <w:vAlign w:val="center"/>
          </w:tcPr>
          <w:p w14:paraId="78C849D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w:t>
            </w:r>
          </w:p>
        </w:tc>
        <w:tc>
          <w:tcPr>
            <w:tcW w:w="1833" w:type="dxa"/>
            <w:tcBorders>
              <w:top w:val="single" w:color="auto" w:sz="12" w:space="0"/>
              <w:left w:val="single" w:color="auto" w:sz="6" w:space="0"/>
              <w:bottom w:val="single" w:color="auto" w:sz="6" w:space="0"/>
              <w:right w:val="single" w:color="auto" w:sz="12" w:space="0"/>
            </w:tcBorders>
            <w:vAlign w:val="center"/>
          </w:tcPr>
          <w:p w14:paraId="2BF3F4B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完成情况</w:t>
            </w:r>
          </w:p>
        </w:tc>
      </w:tr>
      <w:tr w14:paraId="4C5DC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6E8A2B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149DAED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271208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0BA7BB9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2B479D1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26489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05BACF6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7EDA2B9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4E0D72F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307A8F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5055335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71D04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1A1366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6F2C845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87EFBD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F244A0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1767036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02453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764A67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02F2F6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1DABFAF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5DBA637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54B657D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7279F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0C19442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89" w:type="dxa"/>
            <w:tcBorders>
              <w:top w:val="single" w:color="auto" w:sz="6" w:space="0"/>
              <w:left w:val="single" w:color="auto" w:sz="6" w:space="0"/>
              <w:bottom w:val="single" w:color="auto" w:sz="12" w:space="0"/>
              <w:right w:val="single" w:color="auto" w:sz="6" w:space="0"/>
            </w:tcBorders>
            <w:vAlign w:val="center"/>
          </w:tcPr>
          <w:p w14:paraId="6B2A323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12" w:space="0"/>
              <w:right w:val="single" w:color="auto" w:sz="6" w:space="0"/>
            </w:tcBorders>
            <w:vAlign w:val="center"/>
          </w:tcPr>
          <w:p w14:paraId="04A0F2C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12" w:space="0"/>
              <w:right w:val="single" w:color="auto" w:sz="6" w:space="0"/>
            </w:tcBorders>
            <w:vAlign w:val="center"/>
          </w:tcPr>
          <w:p w14:paraId="7503880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12" w:space="0"/>
              <w:right w:val="single" w:color="auto" w:sz="12" w:space="0"/>
            </w:tcBorders>
          </w:tcPr>
          <w:p w14:paraId="0BD0AE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bl>
    <w:p w14:paraId="3772C94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附：类似项目合同</w:t>
      </w:r>
      <w:r>
        <w:rPr>
          <w:rFonts w:hint="eastAsia" w:ascii="宋体" w:hAnsi="宋体" w:eastAsia="宋体" w:cs="宋体"/>
          <w:bCs/>
          <w:color w:val="auto"/>
          <w:sz w:val="24"/>
          <w:szCs w:val="24"/>
          <w:lang w:val="en-US" w:eastAsia="zh-CN"/>
        </w:rPr>
        <w:t>协议书</w:t>
      </w:r>
      <w:r>
        <w:rPr>
          <w:rFonts w:hint="eastAsia" w:ascii="宋体" w:hAnsi="宋体" w:eastAsia="宋体" w:cs="宋体"/>
          <w:bCs/>
          <w:color w:val="auto"/>
          <w:sz w:val="24"/>
          <w:szCs w:val="24"/>
        </w:rPr>
        <w:t>原件扫描件。</w:t>
      </w:r>
    </w:p>
    <w:p w14:paraId="51F71FF5">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14:paraId="1F6BC15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5356CE3B">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w:t>
      </w:r>
    </w:p>
    <w:p w14:paraId="371A7DAF">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cs="Times New Roman" w:asciiTheme="minorEastAsia" w:hAnsiTheme="minorEastAsia"/>
          <w:color w:val="auto"/>
          <w:spacing w:val="46"/>
          <w:kern w:val="0"/>
          <w:sz w:val="24"/>
          <w:szCs w:val="24"/>
        </w:rPr>
      </w:pPr>
    </w:p>
    <w:p w14:paraId="1C096AD6">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4708568F">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521C64E2">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308EA585">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1762DD9D">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7865D78A">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671C76BB">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23D0A26C">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05DED17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475B3F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2DC6F8CB">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351E4B5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）类似项目</w:t>
      </w:r>
      <w:r>
        <w:rPr>
          <w:rFonts w:hint="eastAsia" w:ascii="宋体" w:hAnsi="宋体" w:eastAsia="宋体" w:cs="宋体"/>
          <w:b/>
          <w:bCs/>
          <w:color w:val="auto"/>
          <w:sz w:val="24"/>
          <w:szCs w:val="24"/>
          <w:lang w:val="en-US" w:eastAsia="zh-CN"/>
        </w:rPr>
        <w:t>项目负责人</w:t>
      </w:r>
      <w:r>
        <w:rPr>
          <w:rFonts w:hint="eastAsia" w:ascii="宋体" w:hAnsi="宋体" w:eastAsia="宋体" w:cs="宋体"/>
          <w:b/>
          <w:bCs/>
          <w:color w:val="auto"/>
          <w:sz w:val="24"/>
          <w:szCs w:val="24"/>
        </w:rPr>
        <w:t>业绩表</w:t>
      </w:r>
    </w:p>
    <w:tbl>
      <w:tblPr>
        <w:tblStyle w:val="22"/>
        <w:tblW w:w="95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2289"/>
        <w:gridCol w:w="1884"/>
        <w:gridCol w:w="1941"/>
        <w:gridCol w:w="1833"/>
      </w:tblGrid>
      <w:tr w14:paraId="7936B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12" w:space="0"/>
              <w:left w:val="single" w:color="auto" w:sz="12" w:space="0"/>
              <w:bottom w:val="single" w:color="auto" w:sz="6" w:space="0"/>
              <w:right w:val="single" w:color="auto" w:sz="6" w:space="0"/>
            </w:tcBorders>
            <w:vAlign w:val="center"/>
          </w:tcPr>
          <w:p w14:paraId="6C895B5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2289" w:type="dxa"/>
            <w:tcBorders>
              <w:top w:val="single" w:color="auto" w:sz="12" w:space="0"/>
              <w:left w:val="single" w:color="auto" w:sz="6" w:space="0"/>
              <w:bottom w:val="single" w:color="auto" w:sz="6" w:space="0"/>
              <w:right w:val="single" w:color="auto" w:sz="6" w:space="0"/>
            </w:tcBorders>
            <w:vAlign w:val="center"/>
          </w:tcPr>
          <w:p w14:paraId="639E921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884" w:type="dxa"/>
            <w:tcBorders>
              <w:top w:val="single" w:color="auto" w:sz="12" w:space="0"/>
              <w:left w:val="single" w:color="auto" w:sz="6" w:space="0"/>
              <w:bottom w:val="single" w:color="auto" w:sz="6" w:space="0"/>
              <w:right w:val="single" w:color="auto" w:sz="6" w:space="0"/>
            </w:tcBorders>
            <w:vAlign w:val="center"/>
          </w:tcPr>
          <w:p w14:paraId="7FD799B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项目规模（元）</w:t>
            </w:r>
          </w:p>
        </w:tc>
        <w:tc>
          <w:tcPr>
            <w:tcW w:w="1941" w:type="dxa"/>
            <w:tcBorders>
              <w:top w:val="single" w:color="auto" w:sz="12" w:space="0"/>
              <w:left w:val="single" w:color="auto" w:sz="6" w:space="0"/>
              <w:bottom w:val="single" w:color="auto" w:sz="6" w:space="0"/>
              <w:right w:val="single" w:color="auto" w:sz="6" w:space="0"/>
            </w:tcBorders>
            <w:vAlign w:val="center"/>
          </w:tcPr>
          <w:p w14:paraId="22E4384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签订日期</w:t>
            </w:r>
          </w:p>
        </w:tc>
        <w:tc>
          <w:tcPr>
            <w:tcW w:w="1833" w:type="dxa"/>
            <w:tcBorders>
              <w:top w:val="single" w:color="auto" w:sz="12" w:space="0"/>
              <w:left w:val="single" w:color="auto" w:sz="6" w:space="0"/>
              <w:bottom w:val="single" w:color="auto" w:sz="6" w:space="0"/>
              <w:right w:val="single" w:color="auto" w:sz="12" w:space="0"/>
            </w:tcBorders>
            <w:vAlign w:val="center"/>
          </w:tcPr>
          <w:p w14:paraId="6F9F195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完成情况</w:t>
            </w:r>
          </w:p>
        </w:tc>
      </w:tr>
      <w:tr w14:paraId="1E077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76CD371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7F33D92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4E5DB50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24247D9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7AD3F90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58FFA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5FEB320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1C3C76F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2E4CAE6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49CC509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65ABB1F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63B7A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182382A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0CEE7B4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60F77E7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55713E6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30E1AED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18C7F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jc w:val="center"/>
        </w:trPr>
        <w:tc>
          <w:tcPr>
            <w:tcW w:w="1620" w:type="dxa"/>
            <w:tcBorders>
              <w:top w:val="single" w:color="auto" w:sz="6" w:space="0"/>
              <w:left w:val="single" w:color="auto" w:sz="12" w:space="0"/>
              <w:bottom w:val="single" w:color="auto" w:sz="6" w:space="0"/>
              <w:right w:val="single" w:color="auto" w:sz="6" w:space="0"/>
            </w:tcBorders>
            <w:vAlign w:val="center"/>
          </w:tcPr>
          <w:p w14:paraId="4C26350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289" w:type="dxa"/>
            <w:tcBorders>
              <w:top w:val="single" w:color="auto" w:sz="6" w:space="0"/>
              <w:left w:val="single" w:color="auto" w:sz="6" w:space="0"/>
              <w:bottom w:val="single" w:color="auto" w:sz="6" w:space="0"/>
              <w:right w:val="single" w:color="auto" w:sz="6" w:space="0"/>
            </w:tcBorders>
            <w:vAlign w:val="center"/>
          </w:tcPr>
          <w:p w14:paraId="1F49C3D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6" w:space="0"/>
              <w:right w:val="single" w:color="auto" w:sz="6" w:space="0"/>
            </w:tcBorders>
            <w:vAlign w:val="center"/>
          </w:tcPr>
          <w:p w14:paraId="08DFC57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6" w:space="0"/>
              <w:right w:val="single" w:color="auto" w:sz="6" w:space="0"/>
            </w:tcBorders>
            <w:vAlign w:val="center"/>
          </w:tcPr>
          <w:p w14:paraId="7318860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6" w:space="0"/>
              <w:right w:val="single" w:color="auto" w:sz="12" w:space="0"/>
            </w:tcBorders>
          </w:tcPr>
          <w:p w14:paraId="4663802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46512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620" w:type="dxa"/>
            <w:tcBorders>
              <w:top w:val="single" w:color="auto" w:sz="6" w:space="0"/>
              <w:left w:val="single" w:color="auto" w:sz="12" w:space="0"/>
              <w:bottom w:val="single" w:color="auto" w:sz="12" w:space="0"/>
              <w:right w:val="single" w:color="auto" w:sz="6" w:space="0"/>
            </w:tcBorders>
            <w:vAlign w:val="center"/>
          </w:tcPr>
          <w:p w14:paraId="5668186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289" w:type="dxa"/>
            <w:tcBorders>
              <w:top w:val="single" w:color="auto" w:sz="6" w:space="0"/>
              <w:left w:val="single" w:color="auto" w:sz="6" w:space="0"/>
              <w:bottom w:val="single" w:color="auto" w:sz="12" w:space="0"/>
              <w:right w:val="single" w:color="auto" w:sz="6" w:space="0"/>
            </w:tcBorders>
            <w:vAlign w:val="center"/>
          </w:tcPr>
          <w:p w14:paraId="57E29CC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84" w:type="dxa"/>
            <w:tcBorders>
              <w:top w:val="single" w:color="auto" w:sz="6" w:space="0"/>
              <w:left w:val="single" w:color="auto" w:sz="6" w:space="0"/>
              <w:bottom w:val="single" w:color="auto" w:sz="12" w:space="0"/>
              <w:right w:val="single" w:color="auto" w:sz="6" w:space="0"/>
            </w:tcBorders>
            <w:vAlign w:val="center"/>
          </w:tcPr>
          <w:p w14:paraId="10EE577E">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941" w:type="dxa"/>
            <w:tcBorders>
              <w:top w:val="single" w:color="auto" w:sz="6" w:space="0"/>
              <w:left w:val="single" w:color="auto" w:sz="6" w:space="0"/>
              <w:bottom w:val="single" w:color="auto" w:sz="12" w:space="0"/>
              <w:right w:val="single" w:color="auto" w:sz="6" w:space="0"/>
            </w:tcBorders>
            <w:vAlign w:val="center"/>
          </w:tcPr>
          <w:p w14:paraId="224BB52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833" w:type="dxa"/>
            <w:tcBorders>
              <w:top w:val="single" w:color="auto" w:sz="6" w:space="0"/>
              <w:left w:val="single" w:color="auto" w:sz="6" w:space="0"/>
              <w:bottom w:val="single" w:color="auto" w:sz="12" w:space="0"/>
              <w:right w:val="single" w:color="auto" w:sz="12" w:space="0"/>
            </w:tcBorders>
          </w:tcPr>
          <w:p w14:paraId="4D0E068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bl>
    <w:p w14:paraId="6DD3739D">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附：类似项目合同</w:t>
      </w:r>
      <w:r>
        <w:rPr>
          <w:rFonts w:hint="eastAsia" w:ascii="宋体" w:hAnsi="宋体" w:eastAsia="宋体" w:cs="宋体"/>
          <w:bCs/>
          <w:color w:val="auto"/>
          <w:sz w:val="24"/>
          <w:szCs w:val="24"/>
          <w:lang w:val="en-US" w:eastAsia="zh-CN"/>
        </w:rPr>
        <w:t>协议书</w:t>
      </w:r>
      <w:r>
        <w:rPr>
          <w:rFonts w:hint="eastAsia" w:ascii="宋体" w:hAnsi="宋体" w:eastAsia="宋体" w:cs="宋体"/>
          <w:bCs/>
          <w:color w:val="auto"/>
          <w:sz w:val="24"/>
          <w:szCs w:val="24"/>
        </w:rPr>
        <w:t>原件扫描件。</w:t>
      </w:r>
    </w:p>
    <w:p w14:paraId="0AFEA891">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rPr>
      </w:pPr>
    </w:p>
    <w:p w14:paraId="4C629F7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0856B4B3">
      <w:pPr>
        <w:keepNext w:val="0"/>
        <w:keepLines w:val="0"/>
        <w:pageBreakBefore w:val="0"/>
        <w:widowControl w:val="0"/>
        <w:kinsoku/>
        <w:wordWrap/>
        <w:overflowPunct/>
        <w:topLinePunct w:val="0"/>
        <w:autoSpaceDE/>
        <w:autoSpaceDN/>
        <w:bidi w:val="0"/>
        <w:adjustRightInd/>
        <w:snapToGrid/>
        <w:spacing w:line="360" w:lineRule="auto"/>
        <w:ind w:firstLine="491" w:firstLineChars="148"/>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w:t>
      </w:r>
    </w:p>
    <w:p w14:paraId="6AA7CC2A">
      <w:pPr>
        <w:keepNext w:val="0"/>
        <w:keepLines w:val="0"/>
        <w:pageBreakBefore w:val="0"/>
        <w:widowControl w:val="0"/>
        <w:kinsoku/>
        <w:wordWrap/>
        <w:overflowPunct/>
        <w:topLinePunct w:val="0"/>
        <w:autoSpaceDE/>
        <w:autoSpaceDN/>
        <w:bidi w:val="0"/>
        <w:adjustRightInd/>
        <w:snapToGrid/>
        <w:spacing w:line="360" w:lineRule="auto"/>
        <w:ind w:firstLine="550" w:firstLineChars="148"/>
        <w:jc w:val="center"/>
        <w:textAlignment w:val="auto"/>
        <w:outlineLvl w:val="9"/>
        <w:rPr>
          <w:rFonts w:hint="eastAsia" w:cs="Times New Roman" w:asciiTheme="minorEastAsia" w:hAnsiTheme="minorEastAsia"/>
          <w:color w:val="auto"/>
          <w:spacing w:val="46"/>
          <w:kern w:val="0"/>
          <w:sz w:val="28"/>
          <w:szCs w:val="28"/>
        </w:rPr>
      </w:pPr>
    </w:p>
    <w:p w14:paraId="62CF76B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11D8E51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D34B30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1746A7F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4FA4613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49187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A2E03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0BF527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C3FAC2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31112B3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0D56A2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0F8490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p>
    <w:p w14:paraId="5D4F1E64">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1E864A0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）资格证明资料</w:t>
      </w:r>
    </w:p>
    <w:p w14:paraId="01786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3E2E0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2.落实政府采购政策满足的资格要求：本项目专门面向中小微企业采购项目，执行优先采购节能环保、环境标志性产品，促进中小企业（监狱企业、残疾人福利性企业）发展等政府采购政策；   </w:t>
      </w:r>
    </w:p>
    <w:p w14:paraId="2D6DF7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681B3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3.1、供应商具有独立承担民事责任的能力（具有有效的营业执照或事业单位法人证书）；</w:t>
      </w:r>
    </w:p>
    <w:p w14:paraId="3A292E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3.2、供应商须具有</w:t>
      </w:r>
      <w:r>
        <w:rPr>
          <w:rFonts w:hint="eastAsia" w:ascii="宋体" w:hAnsi="宋体" w:eastAsia="宋体" w:cs="宋体"/>
          <w:color w:val="auto"/>
          <w:sz w:val="24"/>
          <w:szCs w:val="24"/>
          <w:lang w:eastAsia="zh-Hans"/>
        </w:rPr>
        <w:t>相关主管部门核发的城乡规划编制乙级及以上资质或土地规划乙级及以上资质</w:t>
      </w:r>
      <w:r>
        <w:rPr>
          <w:rFonts w:hint="eastAsia" w:ascii="宋体" w:hAnsi="宋体" w:eastAsia="宋体" w:cs="宋体"/>
          <w:color w:val="auto"/>
          <w:sz w:val="24"/>
          <w:szCs w:val="24"/>
          <w:lang w:eastAsia="zh-CN"/>
        </w:rPr>
        <w:t>；</w:t>
      </w:r>
    </w:p>
    <w:p w14:paraId="598448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3.3、</w:t>
      </w:r>
      <w:r>
        <w:rPr>
          <w:rFonts w:hint="eastAsia" w:ascii="宋体" w:hAnsi="宋体" w:eastAsia="宋体" w:cs="宋体"/>
          <w:color w:val="auto"/>
          <w:sz w:val="24"/>
          <w:szCs w:val="24"/>
          <w:lang w:eastAsia="zh-Hans"/>
        </w:rPr>
        <w:t>拟派项目负责人须具有相关专业（</w:t>
      </w:r>
      <w:r>
        <w:rPr>
          <w:rFonts w:hint="eastAsia" w:ascii="宋体" w:hAnsi="宋体" w:eastAsia="宋体" w:cs="宋体"/>
          <w:color w:val="auto"/>
          <w:sz w:val="24"/>
          <w:szCs w:val="24"/>
          <w:lang w:eastAsia="zh-CN"/>
        </w:rPr>
        <w:t>城乡</w:t>
      </w:r>
      <w:r>
        <w:rPr>
          <w:rFonts w:hint="eastAsia" w:ascii="宋体" w:hAnsi="宋体" w:eastAsia="宋体" w:cs="宋体"/>
          <w:color w:val="auto"/>
          <w:sz w:val="24"/>
          <w:szCs w:val="24"/>
          <w:lang w:eastAsia="zh-Hans"/>
        </w:rPr>
        <w:t>规划、</w:t>
      </w:r>
      <w:r>
        <w:rPr>
          <w:rFonts w:hint="eastAsia" w:ascii="宋体" w:hAnsi="宋体" w:eastAsia="宋体" w:cs="宋体"/>
          <w:color w:val="auto"/>
          <w:sz w:val="24"/>
          <w:szCs w:val="24"/>
          <w:lang w:eastAsia="zh-CN"/>
        </w:rPr>
        <w:t>城市规划、</w:t>
      </w:r>
      <w:r>
        <w:rPr>
          <w:rFonts w:hint="eastAsia" w:ascii="宋体" w:hAnsi="宋体" w:eastAsia="宋体" w:cs="宋体"/>
          <w:color w:val="auto"/>
          <w:sz w:val="24"/>
          <w:szCs w:val="24"/>
          <w:lang w:eastAsia="zh-Hans"/>
        </w:rPr>
        <w:t>土地</w:t>
      </w:r>
      <w:r>
        <w:rPr>
          <w:rFonts w:hint="eastAsia" w:ascii="宋体" w:hAnsi="宋体" w:eastAsia="宋体" w:cs="宋体"/>
          <w:color w:val="auto"/>
          <w:sz w:val="24"/>
          <w:szCs w:val="24"/>
          <w:lang w:eastAsia="zh-CN"/>
        </w:rPr>
        <w:t>规划</w:t>
      </w:r>
      <w:r>
        <w:rPr>
          <w:rFonts w:hint="eastAsia" w:ascii="宋体" w:hAnsi="宋体" w:eastAsia="宋体" w:cs="宋体"/>
          <w:color w:val="auto"/>
          <w:sz w:val="24"/>
          <w:szCs w:val="24"/>
          <w:lang w:eastAsia="zh-Hans"/>
        </w:rPr>
        <w:t>）中级及以上职称或注册城乡规划师执业资格,且为本单位正式员工</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并提供</w:t>
      </w:r>
      <w:r>
        <w:rPr>
          <w:rFonts w:hint="eastAsia" w:ascii="宋体" w:hAnsi="宋体" w:eastAsia="宋体" w:cs="宋体"/>
          <w:color w:val="auto"/>
          <w:sz w:val="24"/>
          <w:szCs w:val="24"/>
          <w:lang w:val="en-US" w:eastAsia="zh-CN"/>
        </w:rPr>
        <w:t>社保缴纳材料（若为刚入职新进人员，提供情况说明）</w:t>
      </w:r>
      <w:r>
        <w:rPr>
          <w:rFonts w:hint="eastAsia" w:ascii="宋体" w:hAnsi="宋体" w:eastAsia="宋体" w:cs="宋体"/>
          <w:color w:val="auto"/>
          <w:sz w:val="24"/>
          <w:szCs w:val="24"/>
        </w:rPr>
        <w:t>；</w:t>
      </w:r>
    </w:p>
    <w:p w14:paraId="4B59A8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3.4、供应商须承诺本企业无商业贿赂和</w:t>
      </w: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不正当竞争行为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提供承诺书，格式自拟）</w:t>
      </w:r>
      <w:r>
        <w:rPr>
          <w:rFonts w:hint="eastAsia" w:ascii="宋体" w:hAnsi="宋体" w:eastAsia="宋体" w:cs="宋体"/>
          <w:color w:val="auto"/>
          <w:sz w:val="24"/>
          <w:szCs w:val="24"/>
        </w:rPr>
        <w:t>；</w:t>
      </w:r>
    </w:p>
    <w:p w14:paraId="3D7B9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网站的查询结果截图，截图要显示查询时间，查询时间自本公告发布之日起</w:t>
      </w:r>
      <w:r>
        <w:rPr>
          <w:rFonts w:hint="eastAsia" w:ascii="宋体" w:hAnsi="宋体" w:eastAsia="宋体" w:cs="宋体"/>
          <w:color w:val="auto"/>
          <w:sz w:val="24"/>
          <w:szCs w:val="24"/>
          <w:lang w:eastAsia="zh-CN"/>
        </w:rPr>
        <w:t>；</w:t>
      </w:r>
    </w:p>
    <w:p w14:paraId="7F127C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3.6、本项目不接受联合体投标</w:t>
      </w:r>
      <w:r>
        <w:rPr>
          <w:rFonts w:hint="eastAsia" w:ascii="宋体" w:hAnsi="宋体" w:eastAsia="宋体" w:cs="宋体"/>
          <w:color w:val="auto"/>
          <w:sz w:val="24"/>
          <w:szCs w:val="24"/>
          <w:lang w:eastAsia="zh-CN"/>
        </w:rPr>
        <w:t>；</w:t>
      </w:r>
    </w:p>
    <w:p w14:paraId="561F3F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7C778EA1">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9"/>
        <w:rPr>
          <w:rFonts w:hint="default" w:cs="Times New Roman" w:asciiTheme="minorEastAsia" w:hAnsiTheme="minorEastAsia" w:eastAsiaTheme="minorEastAsia"/>
          <w:b/>
          <w:color w:val="auto"/>
          <w:sz w:val="28"/>
          <w:szCs w:val="28"/>
          <w:lang w:val="en-US" w:eastAsia="zh-CN"/>
        </w:rPr>
      </w:pPr>
      <w:r>
        <w:rPr>
          <w:rFonts w:hint="eastAsia" w:cs="宋体" w:asciiTheme="minorEastAsia" w:hAnsiTheme="minorEastAsia"/>
          <w:b/>
          <w:color w:val="auto"/>
          <w:kern w:val="0"/>
          <w:sz w:val="28"/>
          <w:szCs w:val="28"/>
        </w:rPr>
        <w:t>六、</w:t>
      </w:r>
      <w:r>
        <w:rPr>
          <w:rFonts w:hint="eastAsia" w:cs="Times New Roman" w:asciiTheme="minorEastAsia" w:hAnsiTheme="minorEastAsia"/>
          <w:b/>
          <w:color w:val="auto"/>
          <w:sz w:val="28"/>
          <w:szCs w:val="28"/>
          <w:lang w:val="en-US" w:eastAsia="zh-CN"/>
        </w:rPr>
        <w:t>技术部分</w:t>
      </w:r>
    </w:p>
    <w:p w14:paraId="00B7702C">
      <w:pPr>
        <w:keepNext w:val="0"/>
        <w:keepLines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kern w:val="0"/>
          <w:sz w:val="24"/>
          <w:szCs w:val="24"/>
        </w:rPr>
      </w:pPr>
      <w:r>
        <w:rPr>
          <w:rFonts w:cs="宋体" w:asciiTheme="minorEastAsia" w:hAnsiTheme="minorEastAsia"/>
          <w:color w:val="auto"/>
          <w:kern w:val="0"/>
          <w:sz w:val="24"/>
          <w:szCs w:val="24"/>
        </w:rPr>
        <w:t>格式自拟</w:t>
      </w:r>
    </w:p>
    <w:p w14:paraId="02333FB5">
      <w:pPr>
        <w:kinsoku/>
        <w:overflowPunct/>
        <w:topLinePunct w:val="0"/>
        <w:bidi w:val="0"/>
        <w:ind w:firstLine="3220" w:firstLineChars="1150"/>
        <w:textAlignment w:val="auto"/>
        <w:outlineLvl w:val="9"/>
        <w:rPr>
          <w:rFonts w:cs="宋体" w:asciiTheme="minorEastAsia" w:hAnsiTheme="minorEastAsia"/>
          <w:color w:val="auto"/>
          <w:kern w:val="0"/>
          <w:sz w:val="28"/>
          <w:szCs w:val="28"/>
        </w:rPr>
      </w:pPr>
    </w:p>
    <w:p w14:paraId="6210BAF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cs="宋体" w:asciiTheme="minorEastAsia" w:hAnsiTheme="minorEastAsia"/>
          <w:color w:val="auto"/>
          <w:kern w:val="0"/>
          <w:sz w:val="28"/>
          <w:szCs w:val="28"/>
        </w:rPr>
        <w:br w:type="page"/>
      </w:r>
      <w:r>
        <w:rPr>
          <w:rFonts w:hint="eastAsia" w:cs="宋体" w:asciiTheme="minorEastAsia" w:hAnsiTheme="minorEastAsia"/>
          <w:b/>
          <w:color w:val="auto"/>
          <w:kern w:val="0"/>
          <w:sz w:val="28"/>
          <w:szCs w:val="28"/>
        </w:rPr>
        <w:t>七、</w:t>
      </w:r>
      <w:r>
        <w:rPr>
          <w:rFonts w:hint="eastAsia" w:cs="Times New Roman" w:asciiTheme="minorEastAsia" w:hAnsiTheme="minorEastAsia"/>
          <w:b/>
          <w:color w:val="auto"/>
          <w:kern w:val="0"/>
          <w:sz w:val="28"/>
          <w:szCs w:val="28"/>
        </w:rPr>
        <w:t>服务承诺书</w:t>
      </w:r>
    </w:p>
    <w:p w14:paraId="2CC967D1">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投标人自拟格式并阐述。</w:t>
      </w:r>
    </w:p>
    <w:p w14:paraId="43E87F13">
      <w:pPr>
        <w:widowControl/>
        <w:kinsoku/>
        <w:overflowPunct/>
        <w:topLinePunct w:val="0"/>
        <w:bidi w:val="0"/>
        <w:ind w:firstLine="560" w:firstLineChars="200"/>
        <w:jc w:val="center"/>
        <w:textAlignment w:val="auto"/>
        <w:outlineLvl w:val="9"/>
        <w:rPr>
          <w:rFonts w:cs="Times New Roman" w:asciiTheme="minorEastAsia" w:hAnsiTheme="minorEastAsia"/>
          <w:color w:val="auto"/>
          <w:kern w:val="0"/>
          <w:sz w:val="28"/>
          <w:szCs w:val="28"/>
        </w:rPr>
      </w:pPr>
    </w:p>
    <w:p w14:paraId="479B0CDD">
      <w:pPr>
        <w:widowControl/>
        <w:kinsoku/>
        <w:overflowPunct/>
        <w:topLinePunct w:val="0"/>
        <w:bidi w:val="0"/>
        <w:spacing w:line="520" w:lineRule="atLeast"/>
        <w:jc w:val="center"/>
        <w:textAlignment w:val="auto"/>
        <w:outlineLvl w:val="9"/>
        <w:rPr>
          <w:rFonts w:cs="Times New Roman" w:asciiTheme="minorEastAsia" w:hAnsiTheme="minorEastAsia"/>
          <w:color w:val="auto"/>
          <w:kern w:val="0"/>
          <w:sz w:val="28"/>
          <w:szCs w:val="28"/>
        </w:rPr>
      </w:pPr>
    </w:p>
    <w:p w14:paraId="2159F3F9">
      <w:pPr>
        <w:widowControl/>
        <w:kinsoku/>
        <w:overflowPunct/>
        <w:topLinePunct w:val="0"/>
        <w:bidi w:val="0"/>
        <w:ind w:firstLine="640"/>
        <w:jc w:val="center"/>
        <w:textAlignment w:val="auto"/>
        <w:outlineLvl w:val="9"/>
        <w:rPr>
          <w:rFonts w:cs="宋体" w:asciiTheme="minorEastAsia" w:hAnsiTheme="minorEastAsia"/>
          <w:color w:val="auto"/>
          <w:kern w:val="0"/>
          <w:sz w:val="32"/>
          <w:szCs w:val="32"/>
        </w:rPr>
      </w:pPr>
    </w:p>
    <w:p w14:paraId="4F2748B4">
      <w:pPr>
        <w:widowControl/>
        <w:kinsoku/>
        <w:overflowPunct/>
        <w:topLinePunct w:val="0"/>
        <w:bidi w:val="0"/>
        <w:ind w:firstLine="640"/>
        <w:jc w:val="center"/>
        <w:textAlignment w:val="auto"/>
        <w:outlineLvl w:val="9"/>
        <w:rPr>
          <w:rFonts w:cs="宋体" w:asciiTheme="minorEastAsia" w:hAnsiTheme="minorEastAsia"/>
          <w:color w:val="auto"/>
          <w:kern w:val="0"/>
          <w:sz w:val="32"/>
          <w:szCs w:val="32"/>
        </w:rPr>
      </w:pPr>
    </w:p>
    <w:p w14:paraId="069685BF">
      <w:pPr>
        <w:pStyle w:val="20"/>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cs="Times New Roman"/>
          <w:color w:val="auto"/>
          <w:kern w:val="0"/>
          <w:sz w:val="28"/>
          <w:szCs w:val="28"/>
        </w:rPr>
      </w:pPr>
      <w:r>
        <w:rPr>
          <w:color w:val="auto"/>
          <w:kern w:val="0"/>
        </w:rPr>
        <w:br w:type="page"/>
      </w:r>
      <w:bookmarkStart w:id="60" w:name="_Toc145065234"/>
      <w:r>
        <w:rPr>
          <w:rFonts w:hint="eastAsia"/>
          <w:color w:val="auto"/>
          <w:kern w:val="0"/>
          <w:sz w:val="28"/>
          <w:szCs w:val="28"/>
        </w:rPr>
        <w:t>八、项目管理机构配备情况</w:t>
      </w:r>
      <w:bookmarkEnd w:id="60"/>
    </w:p>
    <w:p w14:paraId="75C79C1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（1）项目管理机构配备情况表</w:t>
      </w:r>
    </w:p>
    <w:tbl>
      <w:tblPr>
        <w:tblStyle w:val="22"/>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9"/>
        <w:gridCol w:w="774"/>
        <w:gridCol w:w="774"/>
        <w:gridCol w:w="1362"/>
        <w:gridCol w:w="774"/>
        <w:gridCol w:w="970"/>
        <w:gridCol w:w="1335"/>
        <w:gridCol w:w="2880"/>
      </w:tblGrid>
      <w:tr w14:paraId="1692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779" w:type="dxa"/>
            <w:vMerge w:val="restart"/>
            <w:tcBorders>
              <w:top w:val="single" w:color="auto" w:sz="12" w:space="0"/>
              <w:left w:val="single" w:color="auto" w:sz="12" w:space="0"/>
              <w:bottom w:val="single" w:color="auto" w:sz="6" w:space="0"/>
              <w:right w:val="single" w:color="auto" w:sz="6" w:space="0"/>
            </w:tcBorders>
            <w:vAlign w:val="center"/>
          </w:tcPr>
          <w:p w14:paraId="0B7515E0">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1CA5FF6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774" w:type="dxa"/>
            <w:vMerge w:val="restart"/>
            <w:tcBorders>
              <w:top w:val="single" w:color="auto" w:sz="12" w:space="0"/>
              <w:left w:val="single" w:color="auto" w:sz="6" w:space="0"/>
              <w:bottom w:val="single" w:color="auto" w:sz="6" w:space="0"/>
              <w:right w:val="single" w:color="auto" w:sz="6" w:space="0"/>
            </w:tcBorders>
            <w:vAlign w:val="center"/>
          </w:tcPr>
          <w:p w14:paraId="6FCAA72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4441" w:type="dxa"/>
            <w:gridSpan w:val="4"/>
            <w:tcBorders>
              <w:top w:val="single" w:color="auto" w:sz="12" w:space="0"/>
              <w:left w:val="single" w:color="auto" w:sz="6" w:space="0"/>
              <w:bottom w:val="single" w:color="auto" w:sz="6" w:space="0"/>
              <w:right w:val="single" w:color="auto" w:sz="6" w:space="0"/>
            </w:tcBorders>
            <w:vAlign w:val="center"/>
          </w:tcPr>
          <w:p w14:paraId="66724E9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执业或职业资格证明</w:t>
            </w:r>
          </w:p>
        </w:tc>
        <w:tc>
          <w:tcPr>
            <w:tcW w:w="2880" w:type="dxa"/>
            <w:vMerge w:val="restart"/>
            <w:tcBorders>
              <w:top w:val="single" w:color="auto" w:sz="12" w:space="0"/>
              <w:left w:val="single" w:color="auto" w:sz="6" w:space="0"/>
              <w:bottom w:val="single" w:color="auto" w:sz="6" w:space="0"/>
              <w:right w:val="single" w:color="auto" w:sz="12" w:space="0"/>
            </w:tcBorders>
            <w:vAlign w:val="center"/>
          </w:tcPr>
          <w:p w14:paraId="63F835D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在本项目拟任职务</w:t>
            </w:r>
          </w:p>
        </w:tc>
      </w:tr>
      <w:tr w14:paraId="6AEBC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79" w:type="dxa"/>
            <w:vMerge w:val="continue"/>
            <w:tcBorders>
              <w:top w:val="single" w:color="auto" w:sz="12" w:space="0"/>
              <w:left w:val="single" w:color="auto" w:sz="12" w:space="0"/>
              <w:bottom w:val="single" w:color="auto" w:sz="6" w:space="0"/>
              <w:right w:val="single" w:color="auto" w:sz="6" w:space="0"/>
            </w:tcBorders>
            <w:vAlign w:val="center"/>
          </w:tcPr>
          <w:p w14:paraId="090BFE8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709737EF">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774" w:type="dxa"/>
            <w:vMerge w:val="continue"/>
            <w:tcBorders>
              <w:top w:val="single" w:color="auto" w:sz="12" w:space="0"/>
              <w:left w:val="single" w:color="auto" w:sz="6" w:space="0"/>
              <w:bottom w:val="single" w:color="auto" w:sz="6" w:space="0"/>
              <w:right w:val="single" w:color="auto" w:sz="6" w:space="0"/>
            </w:tcBorders>
            <w:vAlign w:val="center"/>
          </w:tcPr>
          <w:p w14:paraId="0CF9A32E">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7FD7D77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证书名称</w:t>
            </w:r>
          </w:p>
        </w:tc>
        <w:tc>
          <w:tcPr>
            <w:tcW w:w="774" w:type="dxa"/>
            <w:tcBorders>
              <w:top w:val="single" w:color="auto" w:sz="6" w:space="0"/>
              <w:left w:val="single" w:color="auto" w:sz="6" w:space="0"/>
              <w:bottom w:val="single" w:color="auto" w:sz="6" w:space="0"/>
              <w:right w:val="single" w:color="auto" w:sz="6" w:space="0"/>
            </w:tcBorders>
            <w:vAlign w:val="center"/>
          </w:tcPr>
          <w:p w14:paraId="4E93974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级别</w:t>
            </w:r>
          </w:p>
        </w:tc>
        <w:tc>
          <w:tcPr>
            <w:tcW w:w="970" w:type="dxa"/>
            <w:tcBorders>
              <w:top w:val="single" w:color="auto" w:sz="6" w:space="0"/>
              <w:left w:val="single" w:color="auto" w:sz="6" w:space="0"/>
              <w:bottom w:val="single" w:color="auto" w:sz="6" w:space="0"/>
              <w:right w:val="single" w:color="auto" w:sz="6" w:space="0"/>
            </w:tcBorders>
            <w:vAlign w:val="center"/>
          </w:tcPr>
          <w:p w14:paraId="4E6C811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证号</w:t>
            </w:r>
          </w:p>
        </w:tc>
        <w:tc>
          <w:tcPr>
            <w:tcW w:w="1335" w:type="dxa"/>
            <w:tcBorders>
              <w:top w:val="single" w:color="auto" w:sz="6" w:space="0"/>
              <w:left w:val="single" w:color="auto" w:sz="6" w:space="0"/>
              <w:bottom w:val="single" w:color="auto" w:sz="6" w:space="0"/>
              <w:right w:val="single" w:color="auto" w:sz="6" w:space="0"/>
            </w:tcBorders>
            <w:vAlign w:val="center"/>
          </w:tcPr>
          <w:p w14:paraId="796EE7B6">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2880" w:type="dxa"/>
            <w:vMerge w:val="continue"/>
            <w:tcBorders>
              <w:top w:val="single" w:color="auto" w:sz="12" w:space="0"/>
              <w:left w:val="single" w:color="auto" w:sz="6" w:space="0"/>
              <w:bottom w:val="single" w:color="auto" w:sz="6" w:space="0"/>
              <w:right w:val="single" w:color="auto" w:sz="12" w:space="0"/>
            </w:tcBorders>
            <w:vAlign w:val="center"/>
          </w:tcPr>
          <w:p w14:paraId="5E767648">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rPr>
            </w:pPr>
          </w:p>
        </w:tc>
      </w:tr>
      <w:tr w14:paraId="5C06D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vAlign w:val="center"/>
          </w:tcPr>
          <w:p w14:paraId="0FD7D13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07E6A5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A53663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vAlign w:val="center"/>
          </w:tcPr>
          <w:p w14:paraId="4122E53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vAlign w:val="center"/>
          </w:tcPr>
          <w:p w14:paraId="5B39A59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vAlign w:val="center"/>
          </w:tcPr>
          <w:p w14:paraId="0C1B85D3">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vAlign w:val="center"/>
          </w:tcPr>
          <w:p w14:paraId="37824A5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vAlign w:val="center"/>
          </w:tcPr>
          <w:p w14:paraId="0FD5C60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tc>
      </w:tr>
      <w:tr w14:paraId="4B3EF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35BC9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3ECE4B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3828EF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2EE2EA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5844F0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6729A9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713348A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5D856C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3B93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061FB2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AAE67D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235B475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3E5374F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0D94AB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8A955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2C91F3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193463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CE1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B6575B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F5E68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043FB8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2014EB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B88541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23CC828">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6F227C8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57BFBB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8043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1C6647C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1CFE803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611441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57B57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BE0BF8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20E4D1C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1506C9B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6F3635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13F9D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354E5DA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CDB3E9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2E0E3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2E94504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6CEA17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597D29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658BF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6B84B7B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49243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28E0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000151F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5E9CF36">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D4831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C550D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5F02629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8BEAA6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6599DD67">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780B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41C25A0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E9678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064BF4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18F8859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1FD3A0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118D365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0CCF1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E8B771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79A9F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6E7D09C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3C2FA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5A5064EC">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69357A4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4ED0602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3B6ED5B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08E4912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0DF64D4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35F0D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59E0593">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C778490">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860CF6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422BAE0F">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3D524C8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C38ECD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417D6ABD">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14516EAB">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r w14:paraId="02213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779" w:type="dxa"/>
            <w:tcBorders>
              <w:top w:val="single" w:color="auto" w:sz="6" w:space="0"/>
              <w:left w:val="single" w:color="auto" w:sz="12" w:space="0"/>
              <w:bottom w:val="single" w:color="auto" w:sz="6" w:space="0"/>
              <w:right w:val="single" w:color="auto" w:sz="6" w:space="0"/>
            </w:tcBorders>
          </w:tcPr>
          <w:p w14:paraId="7110D9E1">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8F0119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7788E975">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62" w:type="dxa"/>
            <w:tcBorders>
              <w:top w:val="single" w:color="auto" w:sz="6" w:space="0"/>
              <w:left w:val="single" w:color="auto" w:sz="6" w:space="0"/>
              <w:bottom w:val="single" w:color="auto" w:sz="6" w:space="0"/>
              <w:right w:val="single" w:color="auto" w:sz="6" w:space="0"/>
            </w:tcBorders>
          </w:tcPr>
          <w:p w14:paraId="00918362">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774" w:type="dxa"/>
            <w:tcBorders>
              <w:top w:val="single" w:color="auto" w:sz="6" w:space="0"/>
              <w:left w:val="single" w:color="auto" w:sz="6" w:space="0"/>
              <w:bottom w:val="single" w:color="auto" w:sz="6" w:space="0"/>
              <w:right w:val="single" w:color="auto" w:sz="6" w:space="0"/>
            </w:tcBorders>
          </w:tcPr>
          <w:p w14:paraId="619A2544">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970" w:type="dxa"/>
            <w:tcBorders>
              <w:top w:val="single" w:color="auto" w:sz="6" w:space="0"/>
              <w:left w:val="single" w:color="auto" w:sz="6" w:space="0"/>
              <w:bottom w:val="single" w:color="auto" w:sz="6" w:space="0"/>
              <w:right w:val="single" w:color="auto" w:sz="6" w:space="0"/>
            </w:tcBorders>
          </w:tcPr>
          <w:p w14:paraId="4A67197E">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1335" w:type="dxa"/>
            <w:tcBorders>
              <w:top w:val="single" w:color="auto" w:sz="6" w:space="0"/>
              <w:left w:val="single" w:color="auto" w:sz="6" w:space="0"/>
              <w:bottom w:val="single" w:color="auto" w:sz="6" w:space="0"/>
              <w:right w:val="single" w:color="auto" w:sz="6" w:space="0"/>
            </w:tcBorders>
          </w:tcPr>
          <w:p w14:paraId="51A2D9DA">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c>
          <w:tcPr>
            <w:tcW w:w="2880" w:type="dxa"/>
            <w:tcBorders>
              <w:top w:val="single" w:color="auto" w:sz="6" w:space="0"/>
              <w:left w:val="single" w:color="auto" w:sz="6" w:space="0"/>
              <w:bottom w:val="single" w:color="auto" w:sz="6" w:space="0"/>
              <w:right w:val="single" w:color="auto" w:sz="12" w:space="0"/>
            </w:tcBorders>
          </w:tcPr>
          <w:p w14:paraId="4E4F8E99">
            <w:pPr>
              <w:keepNext w:val="0"/>
              <w:keepLines w:val="0"/>
              <w:pageBreakBefore w:val="0"/>
              <w:kinsoku/>
              <w:wordWrap/>
              <w:overflowPunct/>
              <w:topLinePunct w:val="0"/>
              <w:autoSpaceDE/>
              <w:autoSpaceDN/>
              <w:bidi w:val="0"/>
              <w:adjustRightInd/>
              <w:snapToGrid/>
              <w:spacing w:line="360" w:lineRule="auto"/>
              <w:ind w:firstLine="400"/>
              <w:textAlignment w:val="auto"/>
              <w:outlineLvl w:val="9"/>
              <w:rPr>
                <w:rFonts w:hint="eastAsia" w:ascii="宋体" w:hAnsi="宋体" w:eastAsia="宋体" w:cs="宋体"/>
                <w:color w:val="auto"/>
                <w:sz w:val="24"/>
                <w:szCs w:val="24"/>
              </w:rPr>
            </w:pPr>
          </w:p>
        </w:tc>
      </w:tr>
    </w:tbl>
    <w:p w14:paraId="5040799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BE7114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p>
    <w:p w14:paraId="79E0F04F">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磋商供应商：（盖章）</w:t>
      </w:r>
    </w:p>
    <w:p w14:paraId="4CF3EF3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ascii="宋体" w:hAnsi="宋体" w:eastAsia="宋体" w:cs="宋体"/>
          <w:color w:val="auto"/>
          <w:spacing w:val="46"/>
          <w:kern w:val="0"/>
          <w:sz w:val="24"/>
          <w:szCs w:val="24"/>
        </w:rPr>
      </w:pPr>
      <w:r>
        <w:rPr>
          <w:rFonts w:hint="eastAsia" w:ascii="宋体" w:hAnsi="宋体" w:eastAsia="宋体" w:cs="宋体"/>
          <w:color w:val="auto"/>
          <w:spacing w:val="46"/>
          <w:kern w:val="0"/>
          <w:sz w:val="24"/>
          <w:szCs w:val="24"/>
        </w:rPr>
        <w:t xml:space="preserve">                   日 期： 年 月 日</w:t>
      </w:r>
    </w:p>
    <w:p w14:paraId="5973906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p>
    <w:p w14:paraId="67670FB0">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31E61FD6">
      <w:pPr>
        <w:pStyle w:val="21"/>
        <w:rPr>
          <w:rFonts w:hint="eastAsia"/>
          <w:color w:val="auto"/>
        </w:rPr>
      </w:pPr>
    </w:p>
    <w:p w14:paraId="3C39F67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88B84BF">
      <w:pPr>
        <w:rPr>
          <w:rFonts w:hint="eastAsia" w:cs="Times New Roman" w:asciiTheme="minorEastAsia" w:hAnsiTheme="minorEastAsia"/>
          <w:b/>
          <w:bCs/>
          <w:color w:val="auto"/>
          <w:sz w:val="24"/>
          <w:szCs w:val="24"/>
        </w:rPr>
      </w:pPr>
      <w:r>
        <w:rPr>
          <w:rFonts w:hint="eastAsia" w:cs="Times New Roman" w:asciiTheme="minorEastAsia" w:hAnsiTheme="minorEastAsia"/>
          <w:b/>
          <w:bCs/>
          <w:color w:val="auto"/>
          <w:sz w:val="24"/>
          <w:szCs w:val="24"/>
        </w:rPr>
        <w:br w:type="page"/>
      </w:r>
    </w:p>
    <w:p w14:paraId="4848982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bCs/>
          <w:color w:val="auto"/>
          <w:kern w:val="0"/>
          <w:sz w:val="24"/>
          <w:szCs w:val="24"/>
        </w:rPr>
      </w:pPr>
      <w:r>
        <w:rPr>
          <w:rFonts w:hint="eastAsia" w:cs="Times New Roman" w:asciiTheme="minorEastAsia" w:hAnsiTheme="minorEastAsia"/>
          <w:b/>
          <w:bCs/>
          <w:color w:val="auto"/>
          <w:sz w:val="24"/>
          <w:szCs w:val="24"/>
        </w:rPr>
        <w:t>（</w:t>
      </w:r>
      <w:r>
        <w:rPr>
          <w:rFonts w:cs="Times New Roman" w:asciiTheme="minorEastAsia" w:hAnsiTheme="minorEastAsia"/>
          <w:b/>
          <w:bCs/>
          <w:color w:val="auto"/>
          <w:sz w:val="24"/>
          <w:szCs w:val="24"/>
        </w:rPr>
        <w:t>2</w:t>
      </w:r>
      <w:r>
        <w:rPr>
          <w:rFonts w:hint="eastAsia" w:cs="Times New Roman" w:asciiTheme="minorEastAsia" w:hAnsiTheme="minorEastAsia"/>
          <w:b/>
          <w:bCs/>
          <w:color w:val="auto"/>
          <w:sz w:val="24"/>
          <w:szCs w:val="24"/>
        </w:rPr>
        <w:t>）</w:t>
      </w:r>
      <w:r>
        <w:rPr>
          <w:rFonts w:hint="eastAsia" w:cs="Times New Roman" w:asciiTheme="minorEastAsia" w:hAnsiTheme="minorEastAsia"/>
          <w:b/>
          <w:bCs/>
          <w:color w:val="auto"/>
          <w:kern w:val="0"/>
          <w:sz w:val="24"/>
          <w:szCs w:val="24"/>
        </w:rPr>
        <w:t>拟投入主要人员简历表</w:t>
      </w:r>
    </w:p>
    <w:tbl>
      <w:tblPr>
        <w:tblStyle w:val="22"/>
        <w:tblW w:w="7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3"/>
        <w:gridCol w:w="709"/>
        <w:gridCol w:w="1031"/>
        <w:gridCol w:w="1232"/>
        <w:gridCol w:w="997"/>
        <w:gridCol w:w="709"/>
        <w:gridCol w:w="1050"/>
        <w:gridCol w:w="962"/>
      </w:tblGrid>
      <w:tr w14:paraId="3372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1273" w:type="dxa"/>
            <w:tcBorders>
              <w:top w:val="single" w:color="000000" w:sz="2" w:space="0"/>
              <w:left w:val="single" w:color="000000" w:sz="2" w:space="0"/>
              <w:bottom w:val="single" w:color="000000" w:sz="2" w:space="0"/>
              <w:right w:val="single" w:color="000000" w:sz="2" w:space="0"/>
            </w:tcBorders>
            <w:vAlign w:val="center"/>
          </w:tcPr>
          <w:p w14:paraId="3E6F7C0B">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姓名</w:t>
            </w:r>
          </w:p>
        </w:tc>
        <w:tc>
          <w:tcPr>
            <w:tcW w:w="1740" w:type="dxa"/>
            <w:gridSpan w:val="2"/>
            <w:tcBorders>
              <w:top w:val="single" w:color="000000" w:sz="2" w:space="0"/>
              <w:left w:val="single" w:color="auto" w:sz="4" w:space="0"/>
              <w:bottom w:val="single" w:color="000000" w:sz="2" w:space="0"/>
              <w:right w:val="single" w:color="000000" w:sz="2" w:space="0"/>
            </w:tcBorders>
            <w:vAlign w:val="center"/>
          </w:tcPr>
          <w:p w14:paraId="064ECB3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232" w:type="dxa"/>
            <w:tcBorders>
              <w:top w:val="single" w:color="000000" w:sz="2" w:space="0"/>
              <w:left w:val="single" w:color="auto" w:sz="4" w:space="0"/>
              <w:bottom w:val="single" w:color="000000" w:sz="2" w:space="0"/>
              <w:right w:val="single" w:color="000000" w:sz="2" w:space="0"/>
            </w:tcBorders>
            <w:vAlign w:val="center"/>
          </w:tcPr>
          <w:p w14:paraId="3359A7D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性别</w:t>
            </w:r>
          </w:p>
        </w:tc>
        <w:tc>
          <w:tcPr>
            <w:tcW w:w="1706" w:type="dxa"/>
            <w:gridSpan w:val="2"/>
            <w:tcBorders>
              <w:top w:val="single" w:color="000000" w:sz="2" w:space="0"/>
              <w:left w:val="single" w:color="auto" w:sz="4" w:space="0"/>
              <w:bottom w:val="single" w:color="000000" w:sz="2" w:space="0"/>
              <w:right w:val="single" w:color="000000" w:sz="2" w:space="0"/>
            </w:tcBorders>
            <w:vAlign w:val="center"/>
          </w:tcPr>
          <w:p w14:paraId="77508193">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050" w:type="dxa"/>
            <w:tcBorders>
              <w:top w:val="single" w:color="000000" w:sz="2" w:space="0"/>
              <w:left w:val="single" w:color="auto" w:sz="4" w:space="0"/>
              <w:bottom w:val="single" w:color="000000" w:sz="2" w:space="0"/>
              <w:right w:val="single" w:color="000000" w:sz="2" w:space="0"/>
            </w:tcBorders>
            <w:vAlign w:val="center"/>
          </w:tcPr>
          <w:p w14:paraId="257508C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年龄</w:t>
            </w:r>
          </w:p>
        </w:tc>
        <w:tc>
          <w:tcPr>
            <w:tcW w:w="962" w:type="dxa"/>
            <w:tcBorders>
              <w:top w:val="single" w:color="000000" w:sz="2" w:space="0"/>
              <w:left w:val="single" w:color="auto" w:sz="4" w:space="0"/>
              <w:bottom w:val="single" w:color="000000" w:sz="2" w:space="0"/>
              <w:right w:val="single" w:color="000000" w:sz="2" w:space="0"/>
            </w:tcBorders>
            <w:vAlign w:val="center"/>
          </w:tcPr>
          <w:p w14:paraId="223F978E">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4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73" w:type="dxa"/>
            <w:tcBorders>
              <w:top w:val="single" w:color="auto" w:sz="4" w:space="0"/>
              <w:left w:val="single" w:color="000000" w:sz="2" w:space="0"/>
              <w:bottom w:val="single" w:color="000000" w:sz="2" w:space="0"/>
              <w:right w:val="single" w:color="000000" w:sz="2" w:space="0"/>
            </w:tcBorders>
            <w:vAlign w:val="center"/>
          </w:tcPr>
          <w:p w14:paraId="0805A5E7">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职务</w:t>
            </w:r>
          </w:p>
        </w:tc>
        <w:tc>
          <w:tcPr>
            <w:tcW w:w="1740" w:type="dxa"/>
            <w:gridSpan w:val="2"/>
            <w:tcBorders>
              <w:top w:val="single" w:color="auto" w:sz="4" w:space="0"/>
              <w:left w:val="single" w:color="auto" w:sz="4" w:space="0"/>
              <w:bottom w:val="single" w:color="000000" w:sz="2" w:space="0"/>
              <w:right w:val="single" w:color="000000" w:sz="2" w:space="0"/>
            </w:tcBorders>
            <w:vAlign w:val="center"/>
          </w:tcPr>
          <w:p w14:paraId="3235AB76">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232" w:type="dxa"/>
            <w:tcBorders>
              <w:top w:val="single" w:color="auto" w:sz="4" w:space="0"/>
              <w:left w:val="single" w:color="auto" w:sz="4" w:space="0"/>
              <w:bottom w:val="single" w:color="000000" w:sz="2" w:space="0"/>
              <w:right w:val="single" w:color="000000" w:sz="2" w:space="0"/>
            </w:tcBorders>
            <w:vAlign w:val="center"/>
          </w:tcPr>
          <w:p w14:paraId="05C8828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职称</w:t>
            </w: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70279905">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050" w:type="dxa"/>
            <w:tcBorders>
              <w:top w:val="single" w:color="auto" w:sz="4" w:space="0"/>
              <w:left w:val="single" w:color="auto" w:sz="4" w:space="0"/>
              <w:bottom w:val="single" w:color="000000" w:sz="2" w:space="0"/>
              <w:right w:val="single" w:color="000000" w:sz="2" w:space="0"/>
            </w:tcBorders>
            <w:vAlign w:val="center"/>
          </w:tcPr>
          <w:p w14:paraId="1D9D34A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专业</w:t>
            </w:r>
          </w:p>
        </w:tc>
        <w:tc>
          <w:tcPr>
            <w:tcW w:w="962" w:type="dxa"/>
            <w:tcBorders>
              <w:top w:val="single" w:color="auto" w:sz="4" w:space="0"/>
              <w:left w:val="single" w:color="auto" w:sz="4" w:space="0"/>
              <w:bottom w:val="single" w:color="000000" w:sz="2" w:space="0"/>
              <w:right w:val="single" w:color="000000" w:sz="2" w:space="0"/>
            </w:tcBorders>
            <w:vAlign w:val="center"/>
          </w:tcPr>
          <w:p w14:paraId="61F6710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2139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56E9003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参加工作时间</w:t>
            </w:r>
          </w:p>
        </w:tc>
        <w:tc>
          <w:tcPr>
            <w:tcW w:w="2263" w:type="dxa"/>
            <w:gridSpan w:val="2"/>
            <w:tcBorders>
              <w:top w:val="single" w:color="auto" w:sz="4" w:space="0"/>
              <w:left w:val="single" w:color="auto" w:sz="4" w:space="0"/>
              <w:bottom w:val="single" w:color="000000" w:sz="2" w:space="0"/>
              <w:right w:val="single" w:color="000000" w:sz="2" w:space="0"/>
            </w:tcBorders>
            <w:vAlign w:val="center"/>
          </w:tcPr>
          <w:p w14:paraId="3A1EFF4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1706" w:type="dxa"/>
            <w:gridSpan w:val="2"/>
            <w:tcBorders>
              <w:top w:val="single" w:color="auto" w:sz="4" w:space="0"/>
              <w:left w:val="single" w:color="auto" w:sz="4" w:space="0"/>
              <w:bottom w:val="single" w:color="000000" w:sz="2" w:space="0"/>
              <w:right w:val="single" w:color="000000" w:sz="2" w:space="0"/>
            </w:tcBorders>
            <w:vAlign w:val="center"/>
          </w:tcPr>
          <w:p w14:paraId="5B4692C9">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从事本专业年限</w:t>
            </w:r>
          </w:p>
        </w:tc>
        <w:tc>
          <w:tcPr>
            <w:tcW w:w="2012" w:type="dxa"/>
            <w:gridSpan w:val="2"/>
            <w:tcBorders>
              <w:top w:val="single" w:color="auto" w:sz="4" w:space="0"/>
              <w:left w:val="single" w:color="auto" w:sz="4" w:space="0"/>
              <w:bottom w:val="single" w:color="000000" w:sz="2" w:space="0"/>
              <w:right w:val="single" w:color="000000" w:sz="2" w:space="0"/>
            </w:tcBorders>
            <w:vAlign w:val="center"/>
          </w:tcPr>
          <w:p w14:paraId="195902E2">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59FD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831C97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执业注册</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0CFCE3A7">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73E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62E9562D">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在本项目拟任职务</w:t>
            </w:r>
          </w:p>
        </w:tc>
        <w:tc>
          <w:tcPr>
            <w:tcW w:w="5981" w:type="dxa"/>
            <w:gridSpan w:val="6"/>
            <w:tcBorders>
              <w:top w:val="single" w:color="auto" w:sz="4" w:space="0"/>
              <w:left w:val="single" w:color="auto" w:sz="4" w:space="0"/>
              <w:bottom w:val="single" w:color="000000" w:sz="2" w:space="0"/>
              <w:right w:val="single" w:color="000000" w:sz="2" w:space="0"/>
            </w:tcBorders>
            <w:vAlign w:val="center"/>
          </w:tcPr>
          <w:p w14:paraId="6ED4A540">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42D9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jc w:val="center"/>
        </w:trPr>
        <w:tc>
          <w:tcPr>
            <w:tcW w:w="7963" w:type="dxa"/>
            <w:gridSpan w:val="8"/>
            <w:tcBorders>
              <w:top w:val="single" w:color="auto" w:sz="4" w:space="0"/>
              <w:left w:val="single" w:color="000000" w:sz="2" w:space="0"/>
              <w:bottom w:val="single" w:color="auto" w:sz="4" w:space="0"/>
              <w:right w:val="single" w:color="000000" w:sz="2" w:space="0"/>
            </w:tcBorders>
            <w:vAlign w:val="center"/>
          </w:tcPr>
          <w:p w14:paraId="103B14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主要工作经历</w:t>
            </w:r>
          </w:p>
        </w:tc>
      </w:tr>
      <w:tr w14:paraId="572E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44D450A2">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时间</w:t>
            </w: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14E4084A">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参加过的类似项目名称及规模</w:t>
            </w: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3382D48">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24"/>
                <w:szCs w:val="24"/>
              </w:rPr>
            </w:pPr>
            <w:r>
              <w:rPr>
                <w:rFonts w:hint="eastAsia" w:cs="宋体" w:asciiTheme="minorEastAsia" w:hAnsiTheme="minorEastAsia"/>
                <w:color w:val="auto"/>
                <w:sz w:val="24"/>
                <w:szCs w:val="24"/>
              </w:rPr>
              <w:t>该项目中的任职</w:t>
            </w:r>
          </w:p>
        </w:tc>
      </w:tr>
      <w:tr w14:paraId="04EB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auto" w:sz="4" w:space="0"/>
              <w:right w:val="single" w:color="000000" w:sz="2" w:space="0"/>
            </w:tcBorders>
            <w:vAlign w:val="center"/>
          </w:tcPr>
          <w:p w14:paraId="2A80CB5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260" w:type="dxa"/>
            <w:gridSpan w:val="3"/>
            <w:tcBorders>
              <w:top w:val="single" w:color="auto" w:sz="4" w:space="0"/>
              <w:left w:val="single" w:color="auto" w:sz="4" w:space="0"/>
              <w:bottom w:val="single" w:color="auto" w:sz="4" w:space="0"/>
              <w:right w:val="single" w:color="000000" w:sz="2" w:space="0"/>
            </w:tcBorders>
            <w:vAlign w:val="center"/>
          </w:tcPr>
          <w:p w14:paraId="5891CE61">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721" w:type="dxa"/>
            <w:gridSpan w:val="3"/>
            <w:tcBorders>
              <w:top w:val="single" w:color="auto" w:sz="4" w:space="0"/>
              <w:left w:val="single" w:color="auto" w:sz="4" w:space="0"/>
              <w:bottom w:val="single" w:color="auto" w:sz="4" w:space="0"/>
              <w:right w:val="single" w:color="000000" w:sz="2" w:space="0"/>
            </w:tcBorders>
            <w:vAlign w:val="center"/>
          </w:tcPr>
          <w:p w14:paraId="621674E8">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r w14:paraId="35A9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982" w:type="dxa"/>
            <w:gridSpan w:val="2"/>
            <w:tcBorders>
              <w:top w:val="single" w:color="auto" w:sz="4" w:space="0"/>
              <w:left w:val="single" w:color="000000" w:sz="2" w:space="0"/>
              <w:bottom w:val="single" w:color="000000" w:sz="2" w:space="0"/>
              <w:right w:val="single" w:color="000000" w:sz="2" w:space="0"/>
            </w:tcBorders>
            <w:vAlign w:val="center"/>
          </w:tcPr>
          <w:p w14:paraId="702E153C">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3260" w:type="dxa"/>
            <w:gridSpan w:val="3"/>
            <w:tcBorders>
              <w:top w:val="single" w:color="auto" w:sz="4" w:space="0"/>
              <w:left w:val="single" w:color="auto" w:sz="4" w:space="0"/>
              <w:bottom w:val="single" w:color="000000" w:sz="2" w:space="0"/>
              <w:right w:val="single" w:color="000000" w:sz="2" w:space="0"/>
            </w:tcBorders>
            <w:vAlign w:val="center"/>
          </w:tcPr>
          <w:p w14:paraId="75BF56D4">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c>
          <w:tcPr>
            <w:tcW w:w="2721" w:type="dxa"/>
            <w:gridSpan w:val="3"/>
            <w:tcBorders>
              <w:top w:val="single" w:color="auto" w:sz="4" w:space="0"/>
              <w:left w:val="single" w:color="auto" w:sz="4" w:space="0"/>
              <w:bottom w:val="single" w:color="000000" w:sz="2" w:space="0"/>
              <w:right w:val="single" w:color="000000" w:sz="2" w:space="0"/>
            </w:tcBorders>
            <w:vAlign w:val="center"/>
          </w:tcPr>
          <w:p w14:paraId="0054F35D">
            <w:pPr>
              <w:keepNext w:val="0"/>
              <w:keepLines w:val="0"/>
              <w:pageBreakBefore w:val="0"/>
              <w:kinsoku/>
              <w:wordWrap/>
              <w:overflowPunct/>
              <w:topLinePunct w:val="0"/>
              <w:autoSpaceDE/>
              <w:autoSpaceDN/>
              <w:bidi w:val="0"/>
              <w:adjustRightInd/>
              <w:snapToGrid/>
              <w:spacing w:line="360" w:lineRule="auto"/>
              <w:ind w:firstLine="480"/>
              <w:jc w:val="center"/>
              <w:textAlignment w:val="auto"/>
              <w:outlineLvl w:val="9"/>
              <w:rPr>
                <w:rFonts w:cs="宋体" w:asciiTheme="minorEastAsia" w:hAnsiTheme="minorEastAsia"/>
                <w:color w:val="auto"/>
                <w:sz w:val="24"/>
                <w:szCs w:val="24"/>
              </w:rPr>
            </w:pPr>
          </w:p>
        </w:tc>
      </w:tr>
    </w:tbl>
    <w:p w14:paraId="6CC6046A">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p>
    <w:p w14:paraId="3DCE9544">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cs="宋体" w:asciiTheme="minorEastAsia" w:hAnsiTheme="minorEastAsia"/>
          <w:b/>
          <w:color w:val="auto"/>
          <w:sz w:val="24"/>
          <w:szCs w:val="24"/>
        </w:rPr>
      </w:pPr>
      <w:r>
        <w:rPr>
          <w:rFonts w:hint="eastAsia" w:cs="宋体" w:asciiTheme="minorEastAsia" w:hAnsiTheme="minorEastAsia"/>
          <w:b/>
          <w:color w:val="auto"/>
          <w:sz w:val="24"/>
          <w:szCs w:val="24"/>
        </w:rPr>
        <w:t>注：后附人员相关证件扫描件。</w:t>
      </w:r>
    </w:p>
    <w:p w14:paraId="78E2279F">
      <w:pPr>
        <w:keepNext w:val="0"/>
        <w:keepLines w:val="0"/>
        <w:pageBreakBefore w:val="0"/>
        <w:widowControl/>
        <w:kinsoku/>
        <w:wordWrap/>
        <w:overflowPunct/>
        <w:topLinePunct w:val="0"/>
        <w:autoSpaceDE/>
        <w:autoSpaceDN/>
        <w:bidi w:val="0"/>
        <w:adjustRightInd/>
        <w:snapToGrid/>
        <w:spacing w:line="360" w:lineRule="auto"/>
        <w:ind w:firstLine="562"/>
        <w:jc w:val="center"/>
        <w:textAlignment w:val="auto"/>
        <w:outlineLvl w:val="9"/>
        <w:rPr>
          <w:rFonts w:cs="宋体" w:asciiTheme="minorEastAsia" w:hAnsiTheme="minorEastAsia"/>
          <w:b/>
          <w:color w:val="auto"/>
          <w:kern w:val="0"/>
          <w:sz w:val="24"/>
          <w:szCs w:val="24"/>
        </w:rPr>
      </w:pPr>
    </w:p>
    <w:p w14:paraId="3D17B260">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23A6B2C2">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6F2570E1">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5F728F8">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38E9F07D">
      <w:pPr>
        <w:widowControl/>
        <w:kinsoku/>
        <w:overflowPunct/>
        <w:topLinePunct w:val="0"/>
        <w:bidi w:val="0"/>
        <w:ind w:firstLine="562"/>
        <w:jc w:val="center"/>
        <w:textAlignment w:val="auto"/>
        <w:outlineLvl w:val="9"/>
        <w:rPr>
          <w:rFonts w:cs="宋体" w:asciiTheme="minorEastAsia" w:hAnsiTheme="minorEastAsia"/>
          <w:b/>
          <w:color w:val="auto"/>
          <w:kern w:val="0"/>
          <w:sz w:val="28"/>
          <w:szCs w:val="28"/>
        </w:rPr>
      </w:pPr>
    </w:p>
    <w:p w14:paraId="731A0F4B">
      <w:pPr>
        <w:rPr>
          <w:rFonts w:hint="eastAsia" w:cs="宋体" w:asciiTheme="minorEastAsia" w:hAnsiTheme="minorEastAsia"/>
          <w:b/>
          <w:color w:val="auto"/>
          <w:kern w:val="0"/>
          <w:sz w:val="28"/>
          <w:szCs w:val="28"/>
        </w:rPr>
      </w:pPr>
      <w:r>
        <w:rPr>
          <w:rFonts w:hint="eastAsia" w:cs="宋体" w:asciiTheme="minorEastAsia" w:hAnsiTheme="minorEastAsia"/>
          <w:b/>
          <w:color w:val="auto"/>
          <w:kern w:val="0"/>
          <w:sz w:val="28"/>
          <w:szCs w:val="28"/>
        </w:rPr>
        <w:br w:type="page"/>
      </w:r>
    </w:p>
    <w:p w14:paraId="5B1C8BFF">
      <w:pPr>
        <w:widowControl/>
        <w:kinsoku/>
        <w:overflowPunct/>
        <w:topLinePunct w:val="0"/>
        <w:bidi w:val="0"/>
        <w:jc w:val="center"/>
        <w:textAlignment w:val="auto"/>
        <w:outlineLvl w:val="9"/>
        <w:rPr>
          <w:rFonts w:cs="Times New Roman" w:asciiTheme="minorEastAsia" w:hAnsiTheme="minorEastAsia"/>
          <w:color w:val="auto"/>
          <w:kern w:val="0"/>
          <w:sz w:val="28"/>
          <w:szCs w:val="28"/>
        </w:rPr>
      </w:pPr>
      <w:r>
        <w:rPr>
          <w:rFonts w:hint="eastAsia" w:cs="宋体" w:asciiTheme="minorEastAsia" w:hAnsiTheme="minorEastAsia"/>
          <w:b/>
          <w:color w:val="auto"/>
          <w:kern w:val="0"/>
          <w:sz w:val="28"/>
          <w:szCs w:val="28"/>
        </w:rPr>
        <w:t>九、</w:t>
      </w:r>
      <w:r>
        <w:rPr>
          <w:rFonts w:hint="eastAsia" w:cs="Times New Roman" w:asciiTheme="minorEastAsia" w:hAnsiTheme="minorEastAsia"/>
          <w:b/>
          <w:bCs/>
          <w:color w:val="auto"/>
          <w:kern w:val="0"/>
          <w:sz w:val="28"/>
          <w:szCs w:val="28"/>
        </w:rPr>
        <w:t>承诺函</w:t>
      </w:r>
    </w:p>
    <w:p w14:paraId="0BF1FE72">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cs="Times New Roman" w:asciiTheme="minorEastAsia" w:hAnsiTheme="minorEastAsia"/>
          <w:color w:val="auto"/>
          <w:kern w:val="0"/>
          <w:sz w:val="24"/>
          <w:szCs w:val="24"/>
          <w:u w:val="single"/>
        </w:rPr>
      </w:pPr>
      <w:r>
        <w:rPr>
          <w:rFonts w:hint="eastAsia" w:cs="Times New Roman" w:asciiTheme="minorEastAsia" w:hAnsiTheme="minorEastAsia"/>
          <w:color w:val="auto"/>
          <w:kern w:val="0"/>
          <w:sz w:val="24"/>
          <w:szCs w:val="24"/>
        </w:rPr>
        <w:t>致：（采购人）</w:t>
      </w:r>
    </w:p>
    <w:p w14:paraId="7E840C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我单位承诺：</w:t>
      </w:r>
    </w:p>
    <w:p w14:paraId="43735CA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shd w:val="clear" w:color="auto" w:fill="FFFFFF"/>
        </w:rPr>
      </w:pPr>
      <w:r>
        <w:rPr>
          <w:rFonts w:hint="eastAsia" w:cs="Times New Roman" w:asciiTheme="minorEastAsia" w:hAnsiTheme="minorEastAsia"/>
          <w:color w:val="auto"/>
          <w:kern w:val="0"/>
          <w:sz w:val="24"/>
          <w:szCs w:val="24"/>
        </w:rPr>
        <w:t>一、我单位按要求</w:t>
      </w:r>
      <w:r>
        <w:rPr>
          <w:rFonts w:hint="eastAsia" w:cs="Times New Roman" w:asciiTheme="minorEastAsia" w:hAnsiTheme="minorEastAsia"/>
          <w:color w:val="auto"/>
          <w:kern w:val="0"/>
          <w:sz w:val="24"/>
          <w:szCs w:val="24"/>
          <w:shd w:val="clear" w:color="auto" w:fill="FFFFFF"/>
        </w:rPr>
        <w:t>在中标通知书规定的时间内签订合同；</w:t>
      </w:r>
    </w:p>
    <w:p w14:paraId="74A1A2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shd w:val="clear" w:color="auto" w:fill="FFFFFF"/>
        </w:rPr>
      </w:pPr>
      <w:r>
        <w:rPr>
          <w:rFonts w:hint="eastAsia" w:cs="Times New Roman" w:asciiTheme="minorEastAsia" w:hAnsiTheme="minorEastAsia"/>
          <w:color w:val="auto"/>
          <w:kern w:val="0"/>
          <w:sz w:val="24"/>
          <w:szCs w:val="24"/>
          <w:shd w:val="clear" w:color="auto" w:fill="FFFFFF"/>
        </w:rPr>
        <w:t>二、在投标（响应）文件中从未提供虚假材料；</w:t>
      </w:r>
    </w:p>
    <w:p w14:paraId="3E2F16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三、按竞争性磋商文件规定按时向采购代理机构交纳中标服务费。</w:t>
      </w:r>
    </w:p>
    <w:p w14:paraId="0C2327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四、供应商与招标人（采购人）、其他投标供应商或者代理机构无恶意串通行为；</w:t>
      </w:r>
    </w:p>
    <w:p w14:paraId="1AE6DF87">
      <w:pPr>
        <w:keepNext w:val="0"/>
        <w:keepLines w:val="0"/>
        <w:pageBreakBefore w:val="0"/>
        <w:widowControl/>
        <w:kinsoku/>
        <w:wordWrap/>
        <w:overflowPunct/>
        <w:topLinePunct w:val="0"/>
        <w:autoSpaceDE/>
        <w:autoSpaceDN/>
        <w:bidi w:val="0"/>
        <w:adjustRightInd/>
        <w:snapToGrid/>
        <w:spacing w:line="360" w:lineRule="auto"/>
        <w:ind w:firstLine="530" w:firstLineChars="221"/>
        <w:textAlignment w:val="auto"/>
        <w:outlineLvl w:val="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我单位保证以上承诺的真实和有效性，如有违反或未按要求执行，给采购人造成经济损失的，我单位向采购人缴纳不低于中标价2%的经济补偿，自觉承担违约责任。</w:t>
      </w:r>
    </w:p>
    <w:p w14:paraId="29C443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cs="Times New Roman" w:asciiTheme="minorEastAsia" w:hAnsiTheme="minorEastAsia"/>
          <w:color w:val="auto"/>
          <w:kern w:val="0"/>
          <w:sz w:val="24"/>
          <w:szCs w:val="24"/>
        </w:rPr>
      </w:pPr>
    </w:p>
    <w:p w14:paraId="43914C0A">
      <w:pPr>
        <w:keepNext w:val="0"/>
        <w:keepLines w:val="0"/>
        <w:pageBreakBefore w:val="0"/>
        <w:widowControl/>
        <w:kinsoku/>
        <w:wordWrap/>
        <w:overflowPunct/>
        <w:topLinePunct w:val="0"/>
        <w:autoSpaceDE/>
        <w:autoSpaceDN/>
        <w:bidi w:val="0"/>
        <w:adjustRightInd/>
        <w:snapToGrid/>
        <w:spacing w:line="360" w:lineRule="auto"/>
        <w:ind w:firstLine="480"/>
        <w:textAlignment w:val="auto"/>
        <w:outlineLvl w:val="9"/>
        <w:rPr>
          <w:rFonts w:cs="Times New Roman" w:asciiTheme="minorEastAsia" w:hAnsiTheme="minorEastAsia"/>
          <w:color w:val="auto"/>
          <w:kern w:val="0"/>
          <w:sz w:val="24"/>
          <w:szCs w:val="24"/>
        </w:rPr>
      </w:pPr>
    </w:p>
    <w:p w14:paraId="2F6F993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color w:val="auto"/>
          <w:sz w:val="24"/>
          <w:szCs w:val="24"/>
        </w:rPr>
      </w:pPr>
      <w:r>
        <w:rPr>
          <w:rFonts w:hint="eastAsia" w:cs="Times New Roman" w:asciiTheme="minorEastAsia" w:hAnsiTheme="minorEastAsia"/>
          <w:color w:val="auto"/>
          <w:sz w:val="24"/>
          <w:szCs w:val="24"/>
        </w:rPr>
        <w:t xml:space="preserve">                                 </w:t>
      </w:r>
      <w:r>
        <w:rPr>
          <w:rFonts w:hint="eastAsia" w:cs="Times New Roman" w:asciiTheme="minorEastAsia" w:hAnsiTheme="minorEastAsia"/>
          <w:color w:val="auto"/>
          <w:sz w:val="24"/>
          <w:szCs w:val="24"/>
          <w:lang w:val="en-US" w:eastAsia="zh-CN"/>
        </w:rPr>
        <w:t xml:space="preserve">  </w:t>
      </w:r>
      <w:r>
        <w:rPr>
          <w:rFonts w:hint="eastAsia" w:cs="Times New Roman" w:asciiTheme="minorEastAsia" w:hAnsiTheme="minorEastAsia"/>
          <w:color w:val="auto"/>
          <w:sz w:val="24"/>
          <w:szCs w:val="24"/>
        </w:rPr>
        <w:t xml:space="preserve"> 磋商供应商：（盖章）</w:t>
      </w:r>
    </w:p>
    <w:p w14:paraId="3B628A56">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4"/>
          <w:szCs w:val="24"/>
        </w:rPr>
      </w:pPr>
      <w:r>
        <w:rPr>
          <w:rFonts w:hint="eastAsia" w:cs="Times New Roman" w:asciiTheme="minorEastAsia" w:hAnsiTheme="minorEastAsia"/>
          <w:color w:val="auto"/>
          <w:spacing w:val="46"/>
          <w:kern w:val="0"/>
          <w:sz w:val="24"/>
          <w:szCs w:val="24"/>
        </w:rPr>
        <w:t xml:space="preserve">                   日 期： 年 月 日</w:t>
      </w:r>
    </w:p>
    <w:p w14:paraId="6C4AF4BD">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0D0E459C">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D54C37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B4EF558">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43A5107">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7A16538">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F6390D1">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33B37DDE">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4D877564">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699BAB44">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7BE89D8F">
      <w:pPr>
        <w:keepNext w:val="0"/>
        <w:keepLines w:val="0"/>
        <w:pageBreakBefore w:val="0"/>
        <w:widowControl/>
        <w:kinsoku/>
        <w:wordWrap/>
        <w:overflowPunct/>
        <w:topLinePunct w:val="0"/>
        <w:autoSpaceDE/>
        <w:autoSpaceDN/>
        <w:bidi w:val="0"/>
        <w:adjustRightInd/>
        <w:snapToGrid/>
        <w:spacing w:line="360" w:lineRule="auto"/>
        <w:ind w:firstLine="744"/>
        <w:jc w:val="center"/>
        <w:textAlignment w:val="auto"/>
        <w:outlineLvl w:val="9"/>
        <w:rPr>
          <w:rFonts w:hint="eastAsia" w:cs="Times New Roman" w:asciiTheme="minorEastAsia" w:hAnsiTheme="minorEastAsia"/>
          <w:color w:val="auto"/>
          <w:spacing w:val="46"/>
          <w:kern w:val="0"/>
          <w:sz w:val="28"/>
          <w:szCs w:val="28"/>
        </w:rPr>
      </w:pPr>
    </w:p>
    <w:p w14:paraId="19A30115">
      <w:pPr>
        <w:rPr>
          <w:rFonts w:hint="eastAsia" w:cs="宋体" w:asciiTheme="minorEastAsia" w:hAnsiTheme="minorEastAsia"/>
          <w:b/>
          <w:color w:val="auto"/>
          <w:kern w:val="0"/>
          <w:sz w:val="28"/>
          <w:szCs w:val="28"/>
        </w:rPr>
      </w:pPr>
      <w:r>
        <w:rPr>
          <w:rFonts w:hint="eastAsia" w:cs="宋体" w:asciiTheme="minorEastAsia" w:hAnsiTheme="minorEastAsia"/>
          <w:b/>
          <w:color w:val="auto"/>
          <w:kern w:val="0"/>
          <w:sz w:val="28"/>
          <w:szCs w:val="28"/>
        </w:rPr>
        <w:br w:type="page"/>
      </w:r>
    </w:p>
    <w:p w14:paraId="203BC0E2">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cs="Times New Roman" w:asciiTheme="minorEastAsia" w:hAnsiTheme="minorEastAsia"/>
          <w:b/>
          <w:color w:val="auto"/>
          <w:kern w:val="0"/>
          <w:sz w:val="28"/>
          <w:szCs w:val="28"/>
        </w:rPr>
      </w:pPr>
      <w:r>
        <w:rPr>
          <w:rFonts w:hint="eastAsia" w:cs="宋体" w:asciiTheme="minorEastAsia" w:hAnsiTheme="minorEastAsia"/>
          <w:b/>
          <w:color w:val="auto"/>
          <w:kern w:val="0"/>
          <w:sz w:val="28"/>
          <w:szCs w:val="28"/>
        </w:rPr>
        <w:t>十、</w:t>
      </w:r>
      <w:r>
        <w:rPr>
          <w:rFonts w:hint="eastAsia" w:cs="Times New Roman" w:asciiTheme="minorEastAsia" w:hAnsiTheme="minorEastAsia"/>
          <w:b/>
          <w:bCs/>
          <w:color w:val="auto"/>
          <w:kern w:val="0"/>
          <w:sz w:val="28"/>
          <w:szCs w:val="28"/>
        </w:rPr>
        <w:t>投标人认为需要提供的其他材料</w:t>
      </w:r>
    </w:p>
    <w:p w14:paraId="1C4EF5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rPr>
      </w:pPr>
    </w:p>
    <w:p w14:paraId="4720BE07">
      <w:pPr>
        <w:widowControl/>
        <w:kinsoku/>
        <w:overflowPunct/>
        <w:topLinePunct w:val="0"/>
        <w:bidi w:val="0"/>
        <w:spacing w:line="360" w:lineRule="auto"/>
        <w:ind w:firstLine="562"/>
        <w:textAlignment w:val="auto"/>
        <w:outlineLvl w:val="9"/>
        <w:rPr>
          <w:rFonts w:cs="Times New Roman" w:asciiTheme="minorEastAsia" w:hAnsiTheme="minorEastAsia"/>
          <w:b/>
          <w:bCs/>
          <w:color w:val="auto"/>
          <w:kern w:val="0"/>
          <w:sz w:val="28"/>
          <w:szCs w:val="28"/>
        </w:rPr>
      </w:pPr>
    </w:p>
    <w:p w14:paraId="59E9EAFD">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0D22F9E8">
      <w:pPr>
        <w:widowControl/>
        <w:kinsoku/>
        <w:overflowPunct/>
        <w:topLinePunct w:val="0"/>
        <w:bidi w:val="0"/>
        <w:spacing w:line="360" w:lineRule="auto"/>
        <w:jc w:val="center"/>
        <w:textAlignment w:val="auto"/>
        <w:outlineLvl w:val="9"/>
        <w:rPr>
          <w:rFonts w:cs="Times New Roman" w:asciiTheme="minorEastAsia" w:hAnsiTheme="minorEastAsia"/>
          <w:color w:val="auto"/>
          <w:kern w:val="0"/>
          <w:sz w:val="28"/>
          <w:szCs w:val="28"/>
        </w:rPr>
      </w:pPr>
    </w:p>
    <w:p w14:paraId="7C05FECC">
      <w:pPr>
        <w:widowControl/>
        <w:kinsoku/>
        <w:overflowPunct/>
        <w:topLinePunct w:val="0"/>
        <w:bidi w:val="0"/>
        <w:ind w:firstLine="560"/>
        <w:jc w:val="center"/>
        <w:textAlignment w:val="auto"/>
        <w:outlineLvl w:val="9"/>
        <w:rPr>
          <w:rFonts w:asciiTheme="minorEastAsia" w:hAnsiTheme="minorEastAsia"/>
          <w:color w:val="auto"/>
        </w:rPr>
      </w:pPr>
    </w:p>
    <w:p w14:paraId="2A66F445">
      <w:pPr>
        <w:pStyle w:val="12"/>
        <w:kinsoku/>
        <w:overflowPunct/>
        <w:topLinePunct w:val="0"/>
        <w:bidi w:val="0"/>
        <w:ind w:firstLine="400"/>
        <w:textAlignment w:val="auto"/>
        <w:outlineLvl w:val="9"/>
        <w:rPr>
          <w:rFonts w:asciiTheme="minorEastAsia" w:hAnsiTheme="minorEastAsia" w:eastAsiaTheme="minorEastAsia"/>
          <w:color w:val="auto"/>
        </w:rPr>
      </w:pPr>
    </w:p>
    <w:p w14:paraId="0FAF0886">
      <w:pPr>
        <w:pStyle w:val="12"/>
        <w:kinsoku/>
        <w:overflowPunct/>
        <w:topLinePunct w:val="0"/>
        <w:bidi w:val="0"/>
        <w:ind w:firstLine="400"/>
        <w:textAlignment w:val="auto"/>
        <w:outlineLvl w:val="9"/>
        <w:rPr>
          <w:rFonts w:asciiTheme="minorEastAsia" w:hAnsiTheme="minorEastAsia" w:eastAsiaTheme="minorEastAsia"/>
          <w:color w:val="auto"/>
        </w:rPr>
      </w:pPr>
    </w:p>
    <w:p w14:paraId="565C8627">
      <w:pPr>
        <w:pStyle w:val="12"/>
        <w:kinsoku/>
        <w:overflowPunct/>
        <w:topLinePunct w:val="0"/>
        <w:bidi w:val="0"/>
        <w:ind w:firstLine="400"/>
        <w:textAlignment w:val="auto"/>
        <w:outlineLvl w:val="9"/>
        <w:rPr>
          <w:rFonts w:asciiTheme="minorEastAsia" w:hAnsiTheme="minorEastAsia" w:eastAsiaTheme="minorEastAsia"/>
          <w:color w:val="auto"/>
        </w:rPr>
      </w:pPr>
    </w:p>
    <w:p w14:paraId="6EBF7F1C">
      <w:pPr>
        <w:pStyle w:val="12"/>
        <w:kinsoku/>
        <w:overflowPunct/>
        <w:topLinePunct w:val="0"/>
        <w:bidi w:val="0"/>
        <w:ind w:firstLine="400"/>
        <w:textAlignment w:val="auto"/>
        <w:outlineLvl w:val="9"/>
        <w:rPr>
          <w:rFonts w:asciiTheme="minorEastAsia" w:hAnsiTheme="minorEastAsia" w:eastAsiaTheme="minorEastAsia"/>
          <w:color w:val="auto"/>
        </w:rPr>
      </w:pPr>
    </w:p>
    <w:p w14:paraId="145CD849">
      <w:pPr>
        <w:pStyle w:val="12"/>
        <w:kinsoku/>
        <w:overflowPunct/>
        <w:topLinePunct w:val="0"/>
        <w:bidi w:val="0"/>
        <w:ind w:firstLine="400"/>
        <w:textAlignment w:val="auto"/>
        <w:outlineLvl w:val="9"/>
        <w:rPr>
          <w:rFonts w:asciiTheme="minorEastAsia" w:hAnsiTheme="minorEastAsia" w:eastAsiaTheme="minorEastAsia"/>
          <w:color w:val="auto"/>
        </w:rPr>
      </w:pPr>
    </w:p>
    <w:p w14:paraId="32C47C0B">
      <w:pPr>
        <w:pStyle w:val="12"/>
        <w:kinsoku/>
        <w:overflowPunct/>
        <w:topLinePunct w:val="0"/>
        <w:bidi w:val="0"/>
        <w:ind w:firstLine="400"/>
        <w:textAlignment w:val="auto"/>
        <w:outlineLvl w:val="9"/>
        <w:rPr>
          <w:rFonts w:asciiTheme="minorEastAsia" w:hAnsiTheme="minorEastAsia" w:eastAsiaTheme="minorEastAsia"/>
          <w:color w:val="auto"/>
        </w:rPr>
      </w:pPr>
    </w:p>
    <w:p w14:paraId="57387ADF">
      <w:pPr>
        <w:pStyle w:val="12"/>
        <w:kinsoku/>
        <w:overflowPunct/>
        <w:topLinePunct w:val="0"/>
        <w:bidi w:val="0"/>
        <w:ind w:firstLine="400"/>
        <w:textAlignment w:val="auto"/>
        <w:outlineLvl w:val="9"/>
        <w:rPr>
          <w:rFonts w:asciiTheme="minorEastAsia" w:hAnsiTheme="minorEastAsia" w:eastAsiaTheme="minorEastAsia"/>
          <w:color w:val="auto"/>
        </w:rPr>
      </w:pPr>
    </w:p>
    <w:p w14:paraId="6953C5C2">
      <w:pPr>
        <w:pStyle w:val="12"/>
        <w:kinsoku/>
        <w:overflowPunct/>
        <w:topLinePunct w:val="0"/>
        <w:bidi w:val="0"/>
        <w:ind w:firstLine="400"/>
        <w:textAlignment w:val="auto"/>
        <w:outlineLvl w:val="9"/>
        <w:rPr>
          <w:rFonts w:asciiTheme="minorEastAsia" w:hAnsiTheme="minorEastAsia" w:eastAsiaTheme="minorEastAsia"/>
          <w:color w:val="auto"/>
        </w:rPr>
      </w:pPr>
    </w:p>
    <w:p w14:paraId="4D0A06CB">
      <w:pPr>
        <w:pStyle w:val="12"/>
        <w:kinsoku/>
        <w:overflowPunct/>
        <w:topLinePunct w:val="0"/>
        <w:bidi w:val="0"/>
        <w:ind w:firstLine="400"/>
        <w:textAlignment w:val="auto"/>
        <w:outlineLvl w:val="9"/>
        <w:rPr>
          <w:rFonts w:asciiTheme="minorEastAsia" w:hAnsiTheme="minorEastAsia" w:eastAsiaTheme="minorEastAsia"/>
          <w:color w:val="auto"/>
        </w:rPr>
      </w:pPr>
    </w:p>
    <w:p w14:paraId="5CB0994E">
      <w:pPr>
        <w:pStyle w:val="12"/>
        <w:kinsoku/>
        <w:overflowPunct/>
        <w:topLinePunct w:val="0"/>
        <w:bidi w:val="0"/>
        <w:ind w:firstLine="400"/>
        <w:textAlignment w:val="auto"/>
        <w:outlineLvl w:val="9"/>
        <w:rPr>
          <w:rFonts w:asciiTheme="minorEastAsia" w:hAnsiTheme="minorEastAsia" w:eastAsiaTheme="minorEastAsia"/>
          <w:color w:val="auto"/>
        </w:rPr>
      </w:pPr>
    </w:p>
    <w:p w14:paraId="0550CFCB">
      <w:pPr>
        <w:pStyle w:val="12"/>
        <w:kinsoku/>
        <w:overflowPunct/>
        <w:topLinePunct w:val="0"/>
        <w:bidi w:val="0"/>
        <w:ind w:firstLine="400"/>
        <w:textAlignment w:val="auto"/>
        <w:outlineLvl w:val="9"/>
        <w:rPr>
          <w:rFonts w:asciiTheme="minorEastAsia" w:hAnsiTheme="minorEastAsia" w:eastAsiaTheme="minorEastAsia"/>
          <w:color w:val="auto"/>
        </w:rPr>
      </w:pPr>
    </w:p>
    <w:p w14:paraId="791C7AB2">
      <w:pPr>
        <w:pStyle w:val="12"/>
        <w:kinsoku/>
        <w:overflowPunct/>
        <w:topLinePunct w:val="0"/>
        <w:bidi w:val="0"/>
        <w:ind w:firstLine="400"/>
        <w:textAlignment w:val="auto"/>
        <w:outlineLvl w:val="9"/>
        <w:rPr>
          <w:rFonts w:asciiTheme="minorEastAsia" w:hAnsiTheme="minorEastAsia" w:eastAsiaTheme="minorEastAsia"/>
          <w:color w:val="auto"/>
        </w:rPr>
      </w:pPr>
    </w:p>
    <w:p w14:paraId="58F58B8D">
      <w:pPr>
        <w:pStyle w:val="12"/>
        <w:kinsoku/>
        <w:overflowPunct/>
        <w:topLinePunct w:val="0"/>
        <w:bidi w:val="0"/>
        <w:ind w:firstLine="400"/>
        <w:textAlignment w:val="auto"/>
        <w:outlineLvl w:val="9"/>
        <w:rPr>
          <w:rFonts w:asciiTheme="minorEastAsia" w:hAnsiTheme="minorEastAsia" w:eastAsiaTheme="minorEastAsia"/>
          <w:color w:val="auto"/>
        </w:rPr>
      </w:pPr>
    </w:p>
    <w:p w14:paraId="0AA2C3AD">
      <w:pPr>
        <w:pStyle w:val="12"/>
        <w:kinsoku/>
        <w:overflowPunct/>
        <w:topLinePunct w:val="0"/>
        <w:bidi w:val="0"/>
        <w:ind w:firstLine="400"/>
        <w:textAlignment w:val="auto"/>
        <w:outlineLvl w:val="9"/>
        <w:rPr>
          <w:rFonts w:asciiTheme="minorEastAsia" w:hAnsiTheme="minorEastAsia" w:eastAsiaTheme="minorEastAsia"/>
          <w:color w:val="auto"/>
        </w:rPr>
      </w:pPr>
    </w:p>
    <w:p w14:paraId="4ACD9AEE">
      <w:pPr>
        <w:pStyle w:val="12"/>
        <w:kinsoku/>
        <w:overflowPunct/>
        <w:topLinePunct w:val="0"/>
        <w:bidi w:val="0"/>
        <w:ind w:left="0" w:leftChars="0" w:firstLine="0" w:firstLineChars="0"/>
        <w:textAlignment w:val="auto"/>
        <w:outlineLvl w:val="9"/>
        <w:rPr>
          <w:rFonts w:asciiTheme="minorEastAsia" w:hAnsiTheme="minorEastAsia" w:eastAsiaTheme="minorEastAsia"/>
          <w:color w:val="auto"/>
        </w:rPr>
      </w:pPr>
    </w:p>
    <w:p w14:paraId="6A22C850">
      <w:pPr>
        <w:pageBreakBefore w:val="0"/>
        <w:widowControl/>
        <w:kinsoku/>
        <w:wordWrap/>
        <w:overflowPunct/>
        <w:topLinePunct w:val="0"/>
        <w:autoSpaceDE/>
        <w:autoSpaceDN/>
        <w:bidi w:val="0"/>
        <w:adjustRightInd/>
        <w:snapToGrid/>
        <w:spacing w:line="360" w:lineRule="auto"/>
        <w:ind w:firstLine="482"/>
        <w:jc w:val="left"/>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附件1：</w:t>
      </w:r>
    </w:p>
    <w:p w14:paraId="595E6FF4">
      <w:pPr>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4"/>
          <w:szCs w:val="24"/>
        </w:rPr>
      </w:pPr>
      <w:bookmarkStart w:id="61" w:name="_Toc27377"/>
      <w:r>
        <w:rPr>
          <w:rFonts w:hint="eastAsia" w:ascii="宋体" w:hAnsi="宋体" w:eastAsia="宋体" w:cs="宋体"/>
          <w:b/>
          <w:bCs/>
          <w:color w:val="auto"/>
          <w:kern w:val="0"/>
          <w:sz w:val="24"/>
          <w:szCs w:val="24"/>
        </w:rPr>
        <w:t>中小企业声明函</w:t>
      </w:r>
    </w:p>
    <w:bookmarkEnd w:id="61"/>
    <w:p w14:paraId="1D0D43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bookmarkStart w:id="62" w:name="_Toc145065064"/>
      <w:bookmarkStart w:id="63" w:name="_Toc145065235"/>
      <w:bookmarkStart w:id="64" w:name="_Toc23336"/>
      <w:bookmarkStart w:id="65" w:name="OLE_LINK14"/>
      <w:bookmarkStart w:id="66" w:name="OLE_LINK13"/>
      <w:r>
        <w:rPr>
          <w:rFonts w:hint="eastAsia" w:ascii="宋体" w:hAnsi="宋体" w:eastAsia="宋体" w:cs="宋体"/>
          <w:color w:val="auto"/>
          <w:sz w:val="24"/>
          <w:szCs w:val="24"/>
        </w:rPr>
        <w:t>本公司郑重声明， 根据《政府采购促进中小企业发展管理办法》（财库﹝ 2020﹞ 46 号） 的规定， 本公司参加</w:t>
      </w:r>
      <w:r>
        <w:rPr>
          <w:rFonts w:hint="eastAsia" w:ascii="宋体" w:hAnsi="宋体" w:eastAsia="宋体" w:cs="宋体"/>
          <w:color w:val="auto"/>
          <w:sz w:val="24"/>
          <w:szCs w:val="24"/>
          <w:u w:val="single"/>
        </w:rPr>
        <w:t xml:space="preserve">    （单位名称）</w:t>
      </w:r>
      <w:r>
        <w:rPr>
          <w:rFonts w:hint="eastAsia" w:ascii="宋体" w:hAnsi="宋体" w:eastAsia="宋体" w:cs="宋体"/>
          <w:color w:val="auto"/>
          <w:sz w:val="24"/>
          <w:szCs w:val="24"/>
        </w:rPr>
        <w:t xml:space="preserve"> 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 xml:space="preserve"> 采购活动，服务全部由符合政策要求的中小企业承接，具体情况如下：</w:t>
      </w:r>
    </w:p>
    <w:p w14:paraId="6C5D6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 xml:space="preserve"> ，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rPr>
        <w:t>（ 企业名称）</w:t>
      </w:r>
      <w:r>
        <w:rPr>
          <w:rFonts w:hint="eastAsia" w:ascii="宋体" w:hAnsi="宋体" w:eastAsia="宋体" w:cs="宋体"/>
          <w:color w:val="auto"/>
          <w:sz w:val="24"/>
          <w:szCs w:val="24"/>
        </w:rPr>
        <w:t>， 从业人员  人， 营业收入为  万元， 资产总额为  万元， 属于</w:t>
      </w:r>
      <w:r>
        <w:rPr>
          <w:rFonts w:hint="eastAsia" w:ascii="宋体" w:hAnsi="宋体" w:eastAsia="宋体" w:cs="宋体"/>
          <w:color w:val="auto"/>
          <w:sz w:val="24"/>
          <w:szCs w:val="24"/>
          <w:u w:val="single"/>
        </w:rPr>
        <w:t>（中型企业、 小型企业、 微型企业）</w:t>
      </w:r>
      <w:r>
        <w:rPr>
          <w:rFonts w:hint="eastAsia" w:ascii="宋体" w:hAnsi="宋体" w:eastAsia="宋体" w:cs="宋体"/>
          <w:color w:val="auto"/>
          <w:sz w:val="24"/>
          <w:szCs w:val="24"/>
        </w:rPr>
        <w:t>；</w:t>
      </w:r>
    </w:p>
    <w:p w14:paraId="43B4C02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本企业不属于大企业的分支机构， 不存在控股股东为大企业的情形， 也不存在与大企业的负责人为同一人的情形。</w:t>
      </w:r>
    </w:p>
    <w:p w14:paraId="2A5FE9B9">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24F8AB9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p>
    <w:p w14:paraId="5E243F3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企业名称（盖章）：</w:t>
      </w:r>
    </w:p>
    <w:p w14:paraId="117C6CBF">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6B8071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3C0795A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pacing w:val="10"/>
          <w:kern w:val="0"/>
          <w:sz w:val="24"/>
          <w:szCs w:val="24"/>
        </w:rPr>
      </w:pPr>
    </w:p>
    <w:p w14:paraId="6829A9F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pacing w:val="10"/>
          <w:kern w:val="0"/>
          <w:sz w:val="24"/>
          <w:szCs w:val="24"/>
        </w:rPr>
        <w:t>（注：如果供应商是中小型及微型企业，提供政府部门出具的证明材料，如不是，本声明函可删除）</w:t>
      </w:r>
    </w:p>
    <w:p w14:paraId="2DA16A00">
      <w:pPr>
        <w:keepNext/>
        <w:keepLines/>
        <w:pageBreakBefore w:val="0"/>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bCs/>
          <w:color w:val="auto"/>
          <w:kern w:val="0"/>
          <w:sz w:val="24"/>
          <w:szCs w:val="24"/>
        </w:rPr>
      </w:pPr>
    </w:p>
    <w:p w14:paraId="72962F55">
      <w:pPr>
        <w:keepNext/>
        <w:keepLines/>
        <w:pageBreakBefore/>
        <w:tabs>
          <w:tab w:val="left" w:pos="840"/>
        </w:tabs>
        <w:kinsoku/>
        <w:wordWrap/>
        <w:overflowPunct/>
        <w:topLinePunct w:val="0"/>
        <w:autoSpaceDE/>
        <w:autoSpaceDN/>
        <w:bidi w:val="0"/>
        <w:adjustRightInd/>
        <w:snapToGrid/>
        <w:spacing w:before="260" w:after="260" w:line="360" w:lineRule="auto"/>
        <w:ind w:firstLine="482"/>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bCs/>
          <w:color w:val="auto"/>
          <w:kern w:val="0"/>
          <w:sz w:val="24"/>
          <w:szCs w:val="24"/>
        </w:rPr>
        <w:t>附件2：</w:t>
      </w:r>
      <w:bookmarkEnd w:id="62"/>
      <w:bookmarkEnd w:id="63"/>
    </w:p>
    <w:p w14:paraId="1FBD6CCD">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rPr>
      </w:pPr>
      <w:bookmarkStart w:id="67" w:name="_Toc145065065"/>
      <w:bookmarkStart w:id="68" w:name="_Toc145065236"/>
      <w:r>
        <w:rPr>
          <w:rFonts w:hint="eastAsia" w:ascii="宋体" w:hAnsi="宋体" w:eastAsia="宋体" w:cs="宋体"/>
          <w:b/>
          <w:color w:val="auto"/>
          <w:kern w:val="0"/>
          <w:sz w:val="24"/>
          <w:szCs w:val="24"/>
        </w:rPr>
        <w:t>残疾人福利性单位声明函</w:t>
      </w:r>
      <w:bookmarkEnd w:id="64"/>
      <w:bookmarkEnd w:id="65"/>
      <w:bookmarkEnd w:id="66"/>
      <w:bookmarkEnd w:id="67"/>
      <w:bookmarkEnd w:id="68"/>
    </w:p>
    <w:p w14:paraId="7D7ED8FE">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本单位郑重声明，根据《财政部 民政部 中国残疾人联合会关于促进残疾人就业政府采购政策的通知》（财库</w:t>
      </w:r>
      <w:r>
        <w:rPr>
          <w:rFonts w:hint="eastAsia" w:ascii="宋体" w:hAnsi="宋体" w:eastAsia="宋体" w:cs="宋体"/>
          <w:color w:val="auto"/>
          <w:sz w:val="24"/>
          <w:szCs w:val="24"/>
        </w:rPr>
        <w:t>〔2017〕 141</w:t>
      </w:r>
      <w:r>
        <w:rPr>
          <w:rFonts w:hint="eastAsia" w:ascii="宋体" w:hAnsi="宋体" w:eastAsia="宋体" w:cs="宋体"/>
          <w:color w:val="auto"/>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40B6A91">
      <w:pPr>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本单位对上述声明的真实性负责。如有虚假，将依法承担相应责任。</w:t>
      </w:r>
    </w:p>
    <w:p w14:paraId="256964D2">
      <w:pPr>
        <w:kinsoku/>
        <w:wordWrap/>
        <w:overflowPunct/>
        <w:topLinePunct w:val="0"/>
        <w:autoSpaceDE/>
        <w:autoSpaceDN/>
        <w:bidi w:val="0"/>
        <w:adjustRightInd/>
        <w:snapToGrid/>
        <w:spacing w:line="360" w:lineRule="auto"/>
        <w:ind w:firstLine="504"/>
        <w:textAlignment w:val="auto"/>
        <w:outlineLvl w:val="9"/>
        <w:rPr>
          <w:rFonts w:hint="eastAsia" w:ascii="宋体" w:hAnsi="宋体" w:eastAsia="宋体" w:cs="宋体"/>
          <w:color w:val="auto"/>
          <w:spacing w:val="6"/>
          <w:sz w:val="24"/>
          <w:szCs w:val="24"/>
        </w:rPr>
      </w:pPr>
    </w:p>
    <w:p w14:paraId="6C1EE18A">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lang w:val="en-US" w:eastAsia="zh-CN"/>
        </w:rPr>
        <w:t xml:space="preserve"> </w:t>
      </w:r>
      <w:r>
        <w:rPr>
          <w:rFonts w:hint="eastAsia" w:ascii="宋体" w:hAnsi="宋体" w:eastAsia="宋体" w:cs="宋体"/>
          <w:color w:val="auto"/>
          <w:spacing w:val="6"/>
          <w:sz w:val="24"/>
          <w:szCs w:val="24"/>
        </w:rPr>
        <w:t>单位名称（盖章）：</w:t>
      </w:r>
    </w:p>
    <w:p w14:paraId="2E8037E0">
      <w:pPr>
        <w:tabs>
          <w:tab w:val="left" w:pos="4860"/>
        </w:tabs>
        <w:kinsoku/>
        <w:wordWrap/>
        <w:overflowPunct/>
        <w:topLinePunct w:val="0"/>
        <w:autoSpaceDE/>
        <w:autoSpaceDN/>
        <w:bidi w:val="0"/>
        <w:adjustRightInd/>
        <w:snapToGrid/>
        <w:spacing w:line="360" w:lineRule="auto"/>
        <w:ind w:right="1560" w:firstLine="504" w:firstLineChars="200"/>
        <w:jc w:val="center"/>
        <w:textAlignment w:val="auto"/>
        <w:outlineLvl w:val="9"/>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 xml:space="preserve">       日  期：</w:t>
      </w:r>
    </w:p>
    <w:p w14:paraId="67F21604">
      <w:pPr>
        <w:widowControl/>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b/>
          <w:color w:val="auto"/>
          <w:sz w:val="24"/>
          <w:szCs w:val="24"/>
        </w:rPr>
      </w:pPr>
    </w:p>
    <w:p w14:paraId="2672E552">
      <w:pPr>
        <w:keepNext/>
        <w:keepLines/>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color w:val="auto"/>
          <w:sz w:val="24"/>
          <w:szCs w:val="24"/>
        </w:rPr>
      </w:pPr>
      <w:bookmarkStart w:id="69" w:name="_Toc145065066"/>
      <w:bookmarkStart w:id="70" w:name="_Toc145065237"/>
      <w:bookmarkStart w:id="71" w:name="_Toc15900"/>
      <w:r>
        <w:rPr>
          <w:rFonts w:hint="eastAsia" w:ascii="宋体" w:hAnsi="宋体" w:eastAsia="宋体" w:cs="宋体"/>
          <w:color w:val="auto"/>
          <w:sz w:val="24"/>
          <w:szCs w:val="24"/>
        </w:rPr>
        <w:t>说明：符合要求的单位，按照上述格式进行填写并提供相关证明材料；不属于残疾人福利性单位的无需填写此表</w:t>
      </w:r>
      <w:r>
        <w:rPr>
          <w:rFonts w:hint="eastAsia" w:ascii="宋体" w:hAnsi="宋体" w:eastAsia="宋体" w:cs="宋体"/>
          <w:color w:val="auto"/>
          <w:sz w:val="24"/>
          <w:szCs w:val="24"/>
          <w:lang w:eastAsia="zh-CN"/>
        </w:rPr>
        <w:t>，此声明函可删除</w:t>
      </w:r>
      <w:r>
        <w:rPr>
          <w:rFonts w:hint="eastAsia" w:ascii="宋体" w:hAnsi="宋体" w:eastAsia="宋体" w:cs="宋体"/>
          <w:color w:val="auto"/>
          <w:sz w:val="24"/>
          <w:szCs w:val="24"/>
        </w:rPr>
        <w:t>。</w:t>
      </w:r>
    </w:p>
    <w:p w14:paraId="595983D1">
      <w:pPr>
        <w:keepNext/>
        <w:keepLines/>
        <w:pageBreakBefore/>
        <w:tabs>
          <w:tab w:val="left" w:pos="840"/>
        </w:tabs>
        <w:kinsoku/>
        <w:wordWrap/>
        <w:overflowPunct/>
        <w:topLinePunct w:val="0"/>
        <w:autoSpaceDE/>
        <w:autoSpaceDN/>
        <w:bidi w:val="0"/>
        <w:adjustRightInd/>
        <w:snapToGrid/>
        <w:spacing w:before="260" w:after="260" w:line="360" w:lineRule="auto"/>
        <w:ind w:firstLine="482"/>
        <w:textAlignment w:val="auto"/>
        <w:outlineLvl w:val="9"/>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GB"/>
        </w:rPr>
        <w:t>附件</w:t>
      </w:r>
      <w:r>
        <w:rPr>
          <w:rFonts w:hint="eastAsia" w:ascii="宋体" w:hAnsi="宋体" w:eastAsia="宋体" w:cs="宋体"/>
          <w:b/>
          <w:bCs/>
          <w:color w:val="auto"/>
          <w:kern w:val="0"/>
          <w:sz w:val="24"/>
          <w:szCs w:val="24"/>
        </w:rPr>
        <w:t>3：</w:t>
      </w:r>
      <w:bookmarkEnd w:id="69"/>
      <w:bookmarkEnd w:id="70"/>
    </w:p>
    <w:p w14:paraId="2A30809C">
      <w:pPr>
        <w:keepNext/>
        <w:keepLines/>
        <w:tabs>
          <w:tab w:val="left" w:pos="840"/>
        </w:tabs>
        <w:kinsoku/>
        <w:wordWrap/>
        <w:overflowPunct/>
        <w:topLinePunct w:val="0"/>
        <w:autoSpaceDE/>
        <w:autoSpaceDN/>
        <w:bidi w:val="0"/>
        <w:adjustRightInd/>
        <w:snapToGrid/>
        <w:spacing w:before="260" w:after="260" w:line="360" w:lineRule="auto"/>
        <w:jc w:val="center"/>
        <w:textAlignment w:val="auto"/>
        <w:outlineLvl w:val="9"/>
        <w:rPr>
          <w:rFonts w:hint="eastAsia" w:ascii="宋体" w:hAnsi="宋体" w:eastAsia="宋体" w:cs="宋体"/>
          <w:b/>
          <w:color w:val="auto"/>
          <w:kern w:val="0"/>
          <w:sz w:val="24"/>
          <w:szCs w:val="24"/>
          <w:lang w:val="en-GB"/>
        </w:rPr>
      </w:pPr>
      <w:bookmarkStart w:id="72" w:name="_Toc145065238"/>
      <w:bookmarkStart w:id="73" w:name="_Toc145065067"/>
      <w:r>
        <w:rPr>
          <w:rFonts w:hint="eastAsia" w:ascii="宋体" w:hAnsi="宋体" w:eastAsia="宋体" w:cs="宋体"/>
          <w:b/>
          <w:color w:val="auto"/>
          <w:kern w:val="0"/>
          <w:sz w:val="24"/>
          <w:szCs w:val="24"/>
          <w:lang w:val="en-GB"/>
        </w:rPr>
        <w:t>监狱企业证明材料</w:t>
      </w:r>
      <w:bookmarkEnd w:id="71"/>
      <w:bookmarkEnd w:id="72"/>
      <w:bookmarkEnd w:id="73"/>
    </w:p>
    <w:p w14:paraId="3F15A703">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lang w:val="en-GB"/>
        </w:rPr>
      </w:pPr>
    </w:p>
    <w:p w14:paraId="18AB84EC">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监狱企业参加政府采购活动时，应当提供由省级以上监狱管理局、戒毒管理局（含新疆生产建设兵团）出具的属于监狱企业的证明文件。</w:t>
      </w:r>
    </w:p>
    <w:p w14:paraId="70CB158E">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16ECDED9">
      <w:pPr>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color w:val="auto"/>
          <w:sz w:val="24"/>
          <w:szCs w:val="24"/>
          <w:lang w:val="en-GB"/>
        </w:rPr>
      </w:pPr>
    </w:p>
    <w:p w14:paraId="52E0FA68">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r>
        <w:rPr>
          <w:rFonts w:hint="eastAsia" w:ascii="宋体" w:hAnsi="宋体" w:eastAsia="宋体" w:cs="宋体"/>
          <w:color w:val="auto"/>
          <w:sz w:val="24"/>
          <w:szCs w:val="24"/>
          <w:lang w:val="en-GB"/>
        </w:rPr>
        <w:t>说明：如果投标人不是监狱企业，写“非监狱企业”即可。</w:t>
      </w:r>
    </w:p>
    <w:p w14:paraId="7ACCAABB">
      <w:p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val="en-GB"/>
        </w:rPr>
      </w:pPr>
    </w:p>
    <w:p w14:paraId="02B00C0D">
      <w:pPr>
        <w:widowControl/>
        <w:kinsoku/>
        <w:wordWrap/>
        <w:overflowPunct/>
        <w:topLinePunct w:val="0"/>
        <w:autoSpaceDE/>
        <w:autoSpaceDN/>
        <w:bidi w:val="0"/>
        <w:adjustRightInd/>
        <w:snapToGrid/>
        <w:spacing w:before="100" w:beforeAutospacing="1" w:after="100" w:afterAutospacing="1" w:line="360" w:lineRule="auto"/>
        <w:ind w:firstLine="480"/>
        <w:jc w:val="left"/>
        <w:textAlignment w:val="auto"/>
        <w:outlineLvl w:val="9"/>
        <w:rPr>
          <w:rFonts w:hint="eastAsia" w:ascii="宋体" w:hAnsi="宋体" w:eastAsia="宋体" w:cs="宋体"/>
          <w:color w:val="auto"/>
          <w:kern w:val="0"/>
          <w:sz w:val="24"/>
          <w:szCs w:val="24"/>
        </w:rPr>
      </w:pPr>
    </w:p>
    <w:p w14:paraId="36568446">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54AA2C95">
      <w:pPr>
        <w:kinsoku/>
        <w:wordWrap/>
        <w:overflowPunct/>
        <w:topLinePunct w:val="0"/>
        <w:autoSpaceDE/>
        <w:autoSpaceDN/>
        <w:bidi w:val="0"/>
        <w:adjustRightInd/>
        <w:snapToGrid/>
        <w:spacing w:line="360" w:lineRule="auto"/>
        <w:ind w:firstLine="560"/>
        <w:textAlignment w:val="auto"/>
        <w:outlineLvl w:val="9"/>
        <w:rPr>
          <w:rFonts w:hint="eastAsia" w:ascii="宋体" w:hAnsi="宋体" w:eastAsia="宋体" w:cs="宋体"/>
          <w:color w:val="auto"/>
          <w:sz w:val="24"/>
          <w:szCs w:val="24"/>
        </w:rPr>
      </w:pPr>
    </w:p>
    <w:p w14:paraId="654D9ED9">
      <w:pPr>
        <w:keepNext/>
        <w:keepLines/>
        <w:kinsoku/>
        <w:wordWrap/>
        <w:overflowPunct/>
        <w:topLinePunct w:val="0"/>
        <w:autoSpaceDE w:val="0"/>
        <w:autoSpaceDN w:val="0"/>
        <w:bidi w:val="0"/>
        <w:adjustRightInd/>
        <w:snapToGrid/>
        <w:spacing w:line="360" w:lineRule="auto"/>
        <w:ind w:firstLine="562"/>
        <w:jc w:val="center"/>
        <w:textAlignment w:val="auto"/>
        <w:outlineLvl w:val="9"/>
        <w:rPr>
          <w:rFonts w:cs="Times New Roman" w:asciiTheme="minorEastAsia" w:hAnsiTheme="minorEastAsia"/>
          <w:b/>
          <w:color w:val="auto"/>
          <w:kern w:val="0"/>
          <w:sz w:val="24"/>
          <w:szCs w:val="24"/>
        </w:rPr>
      </w:pPr>
    </w:p>
    <w:p w14:paraId="1188BF87">
      <w:pPr>
        <w:pStyle w:val="12"/>
        <w:kinsoku/>
        <w:wordWrap/>
        <w:overflowPunct/>
        <w:topLinePunct w:val="0"/>
        <w:bidi w:val="0"/>
        <w:adjustRightInd/>
        <w:snapToGrid/>
        <w:spacing w:line="360" w:lineRule="auto"/>
        <w:ind w:firstLine="400"/>
        <w:textAlignment w:val="auto"/>
        <w:outlineLvl w:val="9"/>
        <w:rPr>
          <w:rFonts w:asciiTheme="minorEastAsia" w:hAnsiTheme="minorEastAsia" w:eastAsiaTheme="minorEastAsia"/>
          <w:color w:val="auto"/>
          <w:sz w:val="24"/>
          <w:szCs w:val="24"/>
        </w:rPr>
      </w:pPr>
    </w:p>
    <w:p w14:paraId="46EF8E2C">
      <w:pPr>
        <w:kinsoku/>
        <w:wordWrap/>
        <w:overflowPunct/>
        <w:topLinePunct w:val="0"/>
        <w:bidi w:val="0"/>
        <w:adjustRightInd/>
        <w:snapToGrid/>
        <w:spacing w:line="360" w:lineRule="auto"/>
        <w:ind w:firstLine="560"/>
        <w:textAlignment w:val="auto"/>
        <w:outlineLvl w:val="9"/>
        <w:rPr>
          <w:rFonts w:asciiTheme="minorEastAsia" w:hAnsiTheme="minorEastAsia"/>
          <w:color w:val="auto"/>
          <w:sz w:val="24"/>
          <w:szCs w:val="24"/>
        </w:rPr>
      </w:pPr>
    </w:p>
    <w:p w14:paraId="502BBF58">
      <w:pPr>
        <w:kinsoku/>
        <w:wordWrap/>
        <w:overflowPunct/>
        <w:topLinePunct w:val="0"/>
        <w:bidi w:val="0"/>
        <w:adjustRightInd/>
        <w:snapToGrid/>
        <w:spacing w:line="360" w:lineRule="auto"/>
        <w:ind w:firstLine="560"/>
        <w:textAlignment w:val="auto"/>
        <w:outlineLvl w:val="9"/>
        <w:rPr>
          <w:color w:val="auto"/>
          <w:sz w:val="24"/>
          <w:szCs w:val="24"/>
        </w:rPr>
      </w:pPr>
    </w:p>
    <w:sectPr>
      <w:pgSz w:w="11906" w:h="16838"/>
      <w:pgMar w:top="1134"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E9670">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4607"/>
                          </w:sdtPr>
                          <w:sdtContent>
                            <w:p w14:paraId="6CB0AE57">
                              <w:pPr>
                                <w:pStyle w:val="14"/>
                                <w:jc w:val="center"/>
                              </w:pPr>
                              <w:r>
                                <w:fldChar w:fldCharType="begin"/>
                              </w:r>
                              <w:r>
                                <w:instrText xml:space="preserve">PAGE   \* MERGEFORMAT</w:instrText>
                              </w:r>
                              <w:r>
                                <w:fldChar w:fldCharType="separate"/>
                              </w:r>
                              <w:r>
                                <w:rPr>
                                  <w:lang w:val="zh-CN"/>
                                </w:rPr>
                                <w:t>23</w:t>
                              </w:r>
                              <w:r>
                                <w:rPr>
                                  <w:lang w:val="zh-CN"/>
                                </w:rPr>
                                <w:fldChar w:fldCharType="end"/>
                              </w:r>
                            </w:p>
                          </w:sdtContent>
                        </w:sdt>
                        <w:p w14:paraId="5EEB16E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47474607"/>
                    </w:sdtPr>
                    <w:sdtContent>
                      <w:p w14:paraId="6CB0AE57">
                        <w:pPr>
                          <w:pStyle w:val="14"/>
                          <w:jc w:val="center"/>
                        </w:pPr>
                        <w:r>
                          <w:fldChar w:fldCharType="begin"/>
                        </w:r>
                        <w:r>
                          <w:instrText xml:space="preserve">PAGE   \* MERGEFORMAT</w:instrText>
                        </w:r>
                        <w:r>
                          <w:fldChar w:fldCharType="separate"/>
                        </w:r>
                        <w:r>
                          <w:rPr>
                            <w:lang w:val="zh-CN"/>
                          </w:rPr>
                          <w:t>23</w:t>
                        </w:r>
                        <w:r>
                          <w:rPr>
                            <w:lang w:val="zh-CN"/>
                          </w:rPr>
                          <w:fldChar w:fldCharType="end"/>
                        </w:r>
                      </w:p>
                    </w:sdtContent>
                  </w:sdt>
                  <w:p w14:paraId="5EEB16EC">
                    <w:pPr>
                      <w:pStyle w:val="2"/>
                    </w:pPr>
                  </w:p>
                </w:txbxContent>
              </v:textbox>
            </v:shape>
          </w:pict>
        </mc:Fallback>
      </mc:AlternateContent>
    </w:r>
  </w:p>
  <w:p w14:paraId="43DC2A3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2931">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55017C">
                          <w:pPr>
                            <w:pStyle w:val="14"/>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w8pc0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eOBl3mKTHc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Xlw8pc0BAACnAwAADgAAAAAAAAABACAAAAAeAQAAZHJzL2Uy&#10;b0RvYy54bWxQSwUGAAAAAAYABgBZAQAAXQUAAAAA&#10;">
              <v:fill on="f" focussize="0,0"/>
              <v:stroke on="f"/>
              <v:imagedata o:title=""/>
              <o:lock v:ext="edit" aspectratio="f"/>
              <v:textbox inset="0mm,0mm,0mm,0mm" style="mso-fit-shape-to-text:t;">
                <w:txbxContent>
                  <w:p w14:paraId="4455017C">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95370"/>
    <w:rsid w:val="098608AA"/>
    <w:rsid w:val="09F069DD"/>
    <w:rsid w:val="0EA03347"/>
    <w:rsid w:val="0F052866"/>
    <w:rsid w:val="11B44234"/>
    <w:rsid w:val="122F69BB"/>
    <w:rsid w:val="19646AC5"/>
    <w:rsid w:val="1D82211E"/>
    <w:rsid w:val="1E5E5A8C"/>
    <w:rsid w:val="1FEB532F"/>
    <w:rsid w:val="200308CB"/>
    <w:rsid w:val="337D15B9"/>
    <w:rsid w:val="34660B42"/>
    <w:rsid w:val="3DE0182C"/>
    <w:rsid w:val="3E736347"/>
    <w:rsid w:val="3F4F364C"/>
    <w:rsid w:val="4CA50490"/>
    <w:rsid w:val="4CC70E29"/>
    <w:rsid w:val="500D0AB2"/>
    <w:rsid w:val="553940CD"/>
    <w:rsid w:val="5712706A"/>
    <w:rsid w:val="5ABE6DE8"/>
    <w:rsid w:val="5AF32D0E"/>
    <w:rsid w:val="5EE16246"/>
    <w:rsid w:val="61333E65"/>
    <w:rsid w:val="6200643D"/>
    <w:rsid w:val="641B17BE"/>
    <w:rsid w:val="70A42689"/>
    <w:rsid w:val="75504B8E"/>
    <w:rsid w:val="776C177B"/>
    <w:rsid w:val="78947487"/>
    <w:rsid w:val="7B2F67C7"/>
    <w:rsid w:val="7E215844"/>
    <w:rsid w:val="7FCA1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nhideWhenUsed="0" w:uiPriority="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spacing w:before="100" w:beforeAutospacing="1" w:after="120" w:line="360" w:lineRule="auto"/>
      <w:ind w:left="420" w:firstLine="420"/>
    </w:pPr>
    <w:rPr>
      <w:rFonts w:eastAsia="Arial Unicode MS" w:cs="Arial Unicode MS"/>
      <w:color w:val="000000"/>
      <w:u w:val="none" w:color="000000"/>
    </w:rPr>
  </w:style>
  <w:style w:type="paragraph" w:styleId="3">
    <w:name w:val="Body Text Indent"/>
    <w:basedOn w:val="1"/>
    <w:next w:val="4"/>
    <w:qFormat/>
    <w:uiPriority w:val="99"/>
    <w:pPr>
      <w:spacing w:after="120"/>
      <w:ind w:left="420" w:leftChars="200"/>
    </w:pPr>
  </w:style>
  <w:style w:type="paragraph" w:styleId="4">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6">
    <w:name w:val="Normal Indent"/>
    <w:basedOn w:val="1"/>
    <w:qFormat/>
    <w:uiPriority w:val="0"/>
    <w:pPr>
      <w:ind w:firstLine="420" w:firstLineChars="200"/>
    </w:pPr>
    <w:rPr>
      <w:kern w:val="0"/>
      <w:sz w:val="20"/>
    </w:rPr>
  </w:style>
  <w:style w:type="paragraph" w:styleId="7">
    <w:name w:val="Salutation"/>
    <w:basedOn w:val="1"/>
    <w:next w:val="1"/>
    <w:unhideWhenUsed/>
    <w:qFormat/>
    <w:uiPriority w:val="99"/>
    <w:rPr>
      <w:rFonts w:ascii="宋体" w:hAnsi="宋体" w:eastAsia="仿宋_GB2312" w:cs="Times New Roman"/>
      <w:kern w:val="0"/>
      <w:sz w:val="20"/>
      <w:szCs w:val="21"/>
    </w:rPr>
  </w:style>
  <w:style w:type="paragraph" w:styleId="8">
    <w:name w:val="Body Text"/>
    <w:basedOn w:val="1"/>
    <w:next w:val="9"/>
    <w:qFormat/>
    <w:uiPriority w:val="0"/>
    <w:pPr>
      <w:spacing w:line="520" w:lineRule="exact"/>
    </w:pPr>
    <w:rPr>
      <w:rFonts w:ascii="仿宋_GB2312" w:hAnsi="宋体" w:eastAsia="仿宋_GB2312" w:cs="Times New Roman"/>
      <w:color w:val="008000"/>
      <w:kern w:val="0"/>
      <w:sz w:val="24"/>
      <w:szCs w:val="24"/>
    </w:rPr>
  </w:style>
  <w:style w:type="paragraph" w:customStyle="1" w:styleId="9">
    <w:name w:val="Default"/>
    <w:next w:val="1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大标题"/>
    <w:basedOn w:val="1"/>
    <w:next w:val="2"/>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11">
    <w:name w:val="Plain Text"/>
    <w:basedOn w:val="1"/>
    <w:qFormat/>
    <w:uiPriority w:val="99"/>
    <w:rPr>
      <w:rFonts w:ascii="宋体" w:hAnsi="Courier New" w:eastAsia="华文宋体" w:cs="Times New Roman"/>
      <w:kern w:val="0"/>
      <w:sz w:val="28"/>
      <w:szCs w:val="28"/>
    </w:rPr>
  </w:style>
  <w:style w:type="paragraph" w:styleId="12">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3">
    <w:name w:val="Balloon Text"/>
    <w:basedOn w:val="1"/>
    <w:link w:val="39"/>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Body Text 2"/>
    <w:basedOn w:val="1"/>
    <w:next w:val="1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8">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9">
    <w:name w:val="Normal (Web)"/>
    <w:basedOn w:val="1"/>
    <w:unhideWhenUsed/>
    <w:qFormat/>
    <w:uiPriority w:val="99"/>
    <w:pPr>
      <w:spacing w:beforeAutospacing="1" w:afterAutospacing="1"/>
      <w:jc w:val="left"/>
    </w:pPr>
    <w:rPr>
      <w:rFonts w:cs="Times New Roman"/>
      <w:kern w:val="0"/>
      <w:sz w:val="24"/>
    </w:rPr>
  </w:style>
  <w:style w:type="paragraph" w:styleId="20">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21">
    <w:name w:val="Body Text First Indent"/>
    <w:basedOn w:val="8"/>
    <w:next w:val="2"/>
    <w:semiHidden/>
    <w:qFormat/>
    <w:uiPriority w:val="0"/>
    <w:pPr>
      <w:spacing w:line="360" w:lineRule="auto"/>
      <w:ind w:firstLine="420"/>
    </w:pPr>
    <w:rPr>
      <w:rFonts w:eastAsia="Arial Unicode MS"/>
      <w:color w:val="000000"/>
      <w:sz w:val="28"/>
      <w:szCs w:val="28"/>
      <w:u w:val="none" w:color="000000"/>
    </w:rPr>
  </w:style>
  <w:style w:type="character" w:styleId="24">
    <w:name w:val="Strong"/>
    <w:basedOn w:val="23"/>
    <w:qFormat/>
    <w:uiPriority w:val="0"/>
    <w:rPr>
      <w:b/>
      <w:bCs/>
      <w:shd w:val="clear" w:fill="F6F7FB"/>
    </w:rPr>
  </w:style>
  <w:style w:type="character" w:styleId="25">
    <w:name w:val="FollowedHyperlink"/>
    <w:basedOn w:val="23"/>
    <w:qFormat/>
    <w:uiPriority w:val="0"/>
    <w:rPr>
      <w:color w:val="800080"/>
      <w:u w:val="none"/>
    </w:rPr>
  </w:style>
  <w:style w:type="character" w:styleId="26">
    <w:name w:val="Emphasis"/>
    <w:basedOn w:val="23"/>
    <w:qFormat/>
    <w:uiPriority w:val="0"/>
    <w:rPr>
      <w:b/>
      <w:bCs/>
      <w:bdr w:val="single" w:color="BDBEC1" w:sz="6" w:space="0"/>
      <w:shd w:val="clear" w:fill="FFFFFF"/>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unhideWhenUsed/>
    <w:qFormat/>
    <w:uiPriority w:val="99"/>
    <w:rPr>
      <w:color w:val="0026E5" w:themeColor="hyperlink"/>
      <w:u w:val="single"/>
      <w14:textFill>
        <w14:solidFill>
          <w14:schemeClr w14:val="hlink"/>
        </w14:solidFill>
      </w14:textFill>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37">
    <w:name w:val="*正文_1_0_0_0_0"/>
    <w:basedOn w:val="1"/>
    <w:next w:val="1"/>
    <w:qFormat/>
    <w:uiPriority w:val="0"/>
    <w:pPr>
      <w:widowControl/>
      <w:ind w:firstLine="482"/>
    </w:pPr>
    <w:rPr>
      <w:rFonts w:ascii="微软雅黑" w:hAnsi="微软雅黑" w:eastAsia="微软雅黑" w:cs="Times New Roman"/>
    </w:rPr>
  </w:style>
  <w:style w:type="character" w:customStyle="1" w:styleId="38">
    <w:name w:val="页眉 Char"/>
    <w:basedOn w:val="23"/>
    <w:link w:val="15"/>
    <w:qFormat/>
    <w:uiPriority w:val="0"/>
    <w:rPr>
      <w:rFonts w:asciiTheme="minorHAnsi" w:hAnsiTheme="minorHAnsi" w:eastAsiaTheme="minorEastAsia" w:cstheme="minorBidi"/>
      <w:kern w:val="2"/>
      <w:sz w:val="18"/>
      <w:szCs w:val="18"/>
    </w:rPr>
  </w:style>
  <w:style w:type="character" w:customStyle="1" w:styleId="39">
    <w:name w:val="批注框文本 Char"/>
    <w:basedOn w:val="23"/>
    <w:link w:val="13"/>
    <w:qFormat/>
    <w:uiPriority w:val="0"/>
    <w:rPr>
      <w:rFonts w:asciiTheme="minorHAnsi" w:hAnsiTheme="minorHAnsi" w:eastAsiaTheme="minorEastAsia" w:cstheme="minorBidi"/>
      <w:kern w:val="2"/>
      <w:sz w:val="18"/>
      <w:szCs w:val="18"/>
    </w:rPr>
  </w:style>
  <w:style w:type="paragraph" w:customStyle="1" w:styleId="40">
    <w:name w:val="无间隔1"/>
    <w:basedOn w:val="1"/>
    <w:qFormat/>
    <w:uiPriority w:val="0"/>
    <w:pPr>
      <w:spacing w:line="400" w:lineRule="exact"/>
    </w:pPr>
    <w:rPr>
      <w:sz w:val="24"/>
    </w:rPr>
  </w:style>
  <w:style w:type="character" w:customStyle="1" w:styleId="41">
    <w:name w:val="hover"/>
    <w:basedOn w:val="23"/>
    <w:qFormat/>
    <w:uiPriority w:val="0"/>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mini-outputtext1"/>
    <w:basedOn w:val="23"/>
    <w:qFormat/>
    <w:uiPriority w:val="0"/>
  </w:style>
  <w:style w:type="character" w:customStyle="1" w:styleId="45">
    <w:name w:val="first-child"/>
    <w:basedOn w:val="23"/>
    <w:qFormat/>
    <w:uiPriority w:val="0"/>
  </w:style>
  <w:style w:type="character" w:customStyle="1" w:styleId="46">
    <w:name w:val="layui-layer-tabnow"/>
    <w:basedOn w:val="23"/>
    <w:qFormat/>
    <w:uiPriority w:val="0"/>
    <w:rPr>
      <w:bdr w:val="single" w:color="CCCCCC" w:sz="4" w:space="0"/>
      <w:shd w:val="clear" w:fill="FFFFFF"/>
    </w:rPr>
  </w:style>
  <w:style w:type="character" w:customStyle="1" w:styleId="47">
    <w:name w:val="NormalCharacter"/>
    <w:qFormat/>
    <w:uiPriority w:val="0"/>
  </w:style>
  <w:style w:type="character" w:customStyle="1" w:styleId="48">
    <w:name w:val="hover3"/>
    <w:basedOn w:val="2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17399</Words>
  <Characters>18728</Characters>
  <Lines>137</Lines>
  <Paragraphs>38</Paragraphs>
  <TotalTime>6</TotalTime>
  <ScaleCrop>false</ScaleCrop>
  <LinksUpToDate>false</LinksUpToDate>
  <CharactersWithSpaces>19207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2024-01-11T10:50:00Z</dcterms:created>
  <dc:creator>Administrator</dc:creator>
  <cp:lastModifiedBy>日久见人心。</cp:lastModifiedBy>
  <dcterms:modified xsi:type="dcterms:W3CDTF">2025-07-10T15:17:24Z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531D026CB8EC43229DF0D1D142A2F4CF_13</vt:lpwstr>
  </property>
  <property fmtid="{D5CDD505-2E9C-101B-9397-08002B2CF9AE}" pid="4" name="KSOTemplateDocerSaveRecord">
    <vt:lpwstr>eyJoZGlkIjoiZGFkMzQ5Yjk2ZGI3MjFhZGM1NzkyOTg2MDVkN2IyYjMiLCJ1c2VySWQiOiIzNjgzNTc2NjEifQ==</vt:lpwstr>
  </property>
</Properties>
</file>