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0ED31">
      <w:pPr>
        <w:shd w:val="clear" w:color="auto" w:fill="FFFFFF"/>
        <w:jc w:val="center"/>
        <w:rPr>
          <w:rFonts w:hint="eastAsia" w:ascii="宋体" w:hAnsi="宋体" w:cs="宋体"/>
          <w:b/>
          <w:bCs/>
          <w:color w:val="000000"/>
          <w:sz w:val="44"/>
          <w:szCs w:val="44"/>
          <w:highlight w:val="none"/>
          <w:lang w:eastAsia="zh-CN"/>
        </w:rPr>
      </w:pPr>
    </w:p>
    <w:p w14:paraId="497CC981">
      <w:pPr>
        <w:shd w:val="clear" w:color="auto" w:fill="FFFFFF"/>
        <w:jc w:val="center"/>
        <w:rPr>
          <w:rFonts w:hint="eastAsia" w:ascii="宋体" w:hAnsi="宋体" w:cs="宋体"/>
          <w:b/>
          <w:bCs/>
          <w:color w:val="000000"/>
          <w:sz w:val="44"/>
          <w:szCs w:val="44"/>
          <w:highlight w:val="none"/>
          <w:lang w:eastAsia="zh-CN"/>
        </w:rPr>
      </w:pPr>
      <w:r>
        <w:rPr>
          <w:rFonts w:hint="eastAsia" w:ascii="宋体" w:hAnsi="宋体" w:cs="宋体"/>
          <w:b/>
          <w:bCs/>
          <w:color w:val="000000"/>
          <w:sz w:val="44"/>
          <w:szCs w:val="44"/>
          <w:highlight w:val="none"/>
          <w:lang w:eastAsia="zh-CN"/>
        </w:rPr>
        <w:t>卢氏县职业中等专业学校2025年空调及电脑等设备购置项目</w:t>
      </w:r>
    </w:p>
    <w:p w14:paraId="2FD04E45">
      <w:pPr>
        <w:shd w:val="clear" w:color="auto" w:fill="FFFFFF"/>
        <w:jc w:val="center"/>
        <w:rPr>
          <w:rFonts w:ascii="宋体" w:hAnsi="宋体" w:eastAsia="宋体" w:cs="宋体"/>
          <w:b/>
          <w:color w:val="000000"/>
          <w:sz w:val="52"/>
          <w:szCs w:val="52"/>
          <w:highlight w:val="none"/>
        </w:rPr>
      </w:pPr>
      <w:r>
        <w:rPr>
          <w:rFonts w:hint="eastAsia" w:ascii="宋体" w:hAnsi="宋体" w:eastAsia="宋体" w:cs="宋体"/>
          <w:b/>
          <w:color w:val="000000"/>
          <w:spacing w:val="15"/>
          <w:sz w:val="52"/>
          <w:szCs w:val="52"/>
          <w:highlight w:val="none"/>
        </w:rPr>
        <w:t>竞争性磋商文件</w:t>
      </w:r>
    </w:p>
    <w:p w14:paraId="22785BFC">
      <w:pPr>
        <w:spacing w:line="240" w:lineRule="atLeast"/>
        <w:rPr>
          <w:rFonts w:hint="eastAsia" w:ascii="宋体" w:hAnsi="宋体" w:eastAsia="宋体" w:cs="宋体"/>
          <w:color w:val="000000"/>
          <w:sz w:val="40"/>
          <w:szCs w:val="28"/>
          <w:highlight w:val="none"/>
        </w:rPr>
      </w:pPr>
    </w:p>
    <w:p w14:paraId="300865E1">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jc w:val="center"/>
        <w:rPr>
          <w:rFonts w:hint="eastAsia" w:ascii="宋体" w:hAnsi="宋体" w:eastAsia="宋体" w:cs="宋体"/>
          <w:color w:val="0000FF"/>
          <w:sz w:val="40"/>
          <w:szCs w:val="28"/>
          <w:highlight w:val="none"/>
        </w:rPr>
      </w:pPr>
      <w:r>
        <w:rPr>
          <w:rFonts w:hint="eastAsia" w:ascii="宋体" w:hAnsi="宋体" w:eastAsia="宋体" w:cs="宋体"/>
          <w:color w:val="000000"/>
          <w:sz w:val="32"/>
          <w:szCs w:val="32"/>
          <w:highlight w:val="none"/>
        </w:rPr>
        <w:t>项目编号：</w:t>
      </w:r>
      <w:r>
        <w:rPr>
          <w:rFonts w:hint="eastAsia" w:ascii="宋体" w:hAnsi="宋体" w:eastAsia="宋体" w:cs="宋体"/>
          <w:color w:val="000000"/>
          <w:sz w:val="32"/>
          <w:szCs w:val="32"/>
          <w:highlight w:val="none"/>
          <w:lang w:val="en-US" w:eastAsia="zh-CN"/>
        </w:rPr>
        <w:t>三卢竞磋采购-2025-74、LSGZ[2025]168-ZC118</w:t>
      </w:r>
    </w:p>
    <w:p w14:paraId="26140F33">
      <w:pPr>
        <w:spacing w:line="240" w:lineRule="atLeast"/>
        <w:ind w:firstLine="2000" w:firstLineChars="500"/>
        <w:rPr>
          <w:rFonts w:hint="eastAsia" w:ascii="宋体" w:hAnsi="宋体" w:eastAsia="宋体" w:cs="宋体"/>
          <w:color w:val="000000"/>
          <w:sz w:val="40"/>
          <w:szCs w:val="28"/>
          <w:highlight w:val="none"/>
          <w:lang w:val="en-US" w:eastAsia="zh-CN"/>
        </w:rPr>
      </w:pPr>
    </w:p>
    <w:p w14:paraId="5A92FCC1">
      <w:pPr>
        <w:spacing w:line="240" w:lineRule="atLeast"/>
        <w:ind w:firstLine="480"/>
        <w:jc w:val="center"/>
        <w:rPr>
          <w:rFonts w:hint="eastAsia" w:ascii="宋体" w:hAnsi="宋体" w:eastAsia="宋体" w:cs="宋体"/>
          <w:i/>
          <w:color w:val="000000"/>
          <w:sz w:val="32"/>
          <w:szCs w:val="28"/>
          <w:highlight w:val="none"/>
        </w:rPr>
      </w:pPr>
    </w:p>
    <w:p w14:paraId="7853747B">
      <w:pPr>
        <w:pStyle w:val="2"/>
        <w:rPr>
          <w:rFonts w:hint="eastAsia"/>
        </w:rPr>
      </w:pPr>
    </w:p>
    <w:p w14:paraId="5D901A03">
      <w:pPr>
        <w:spacing w:line="240" w:lineRule="atLeast"/>
        <w:ind w:firstLine="480"/>
        <w:jc w:val="center"/>
        <w:rPr>
          <w:rFonts w:hint="eastAsia" w:ascii="宋体" w:hAnsi="宋体" w:eastAsia="宋体" w:cs="宋体"/>
          <w:i/>
          <w:color w:val="000000"/>
          <w:sz w:val="32"/>
          <w:szCs w:val="28"/>
          <w:highlight w:val="none"/>
        </w:rPr>
      </w:pPr>
    </w:p>
    <w:p w14:paraId="3DA239E5">
      <w:pPr>
        <w:spacing w:line="240" w:lineRule="atLeast"/>
        <w:ind w:firstLine="480"/>
        <w:jc w:val="center"/>
        <w:rPr>
          <w:rFonts w:ascii="宋体" w:hAnsi="宋体" w:eastAsia="宋体" w:cs="宋体"/>
          <w:color w:val="000000"/>
          <w:sz w:val="32"/>
          <w:szCs w:val="28"/>
          <w:highlight w:val="none"/>
        </w:rPr>
      </w:pPr>
      <w:r>
        <w:rPr>
          <w:rFonts w:hint="eastAsia" w:ascii="宋体" w:hAnsi="宋体" w:eastAsia="宋体" w:cs="宋体"/>
          <w:i/>
          <w:color w:val="000000"/>
          <w:sz w:val="32"/>
          <w:szCs w:val="28"/>
          <w:highlight w:val="none"/>
        </w:rPr>
        <w:t xml:space="preserve"> </w:t>
      </w:r>
      <w:r>
        <w:rPr>
          <w:rFonts w:hint="default" w:ascii="宋体" w:hAnsi="宋体" w:eastAsia="宋体" w:cs="宋体"/>
          <w:b/>
          <w:i/>
          <w:color w:val="FF0000"/>
          <w:sz w:val="28"/>
          <w:szCs w:val="28"/>
          <w:lang w:val="en-US" w:eastAsia="zh-CN"/>
        </w:rPr>
        <w:drawing>
          <wp:inline distT="0" distB="0" distL="114300" distR="114300">
            <wp:extent cx="2538095" cy="1831975"/>
            <wp:effectExtent l="0" t="0" r="14605" b="15875"/>
            <wp:docPr id="10" name="图片 1" descr="480a5bbb13ef1939c39c3a0bf46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480a5bbb13ef1939c39c3a0bf468325"/>
                    <pic:cNvPicPr>
                      <a:picLocks noChangeAspect="1"/>
                    </pic:cNvPicPr>
                  </pic:nvPicPr>
                  <pic:blipFill>
                    <a:blip r:embed="rId11"/>
                    <a:srcRect l="4485" t="14690" r="2171" b="17935"/>
                    <a:stretch>
                      <a:fillRect/>
                    </a:stretch>
                  </pic:blipFill>
                  <pic:spPr>
                    <a:xfrm>
                      <a:off x="0" y="0"/>
                      <a:ext cx="2538095" cy="1831975"/>
                    </a:xfrm>
                    <a:prstGeom prst="rect">
                      <a:avLst/>
                    </a:prstGeom>
                    <a:noFill/>
                    <a:ln>
                      <a:noFill/>
                    </a:ln>
                  </pic:spPr>
                </pic:pic>
              </a:graphicData>
            </a:graphic>
          </wp:inline>
        </w:drawing>
      </w:r>
    </w:p>
    <w:p w14:paraId="0E741B24">
      <w:pPr>
        <w:spacing w:line="240" w:lineRule="atLeast"/>
        <w:ind w:firstLine="560"/>
        <w:rPr>
          <w:rFonts w:ascii="宋体" w:hAnsi="宋体" w:eastAsia="宋体" w:cs="宋体"/>
          <w:color w:val="000000"/>
          <w:sz w:val="32"/>
          <w:szCs w:val="28"/>
          <w:highlight w:val="none"/>
        </w:rPr>
      </w:pPr>
    </w:p>
    <w:p w14:paraId="400057DF">
      <w:pPr>
        <w:pStyle w:val="3"/>
        <w:ind w:left="0" w:leftChars="0" w:firstLine="0" w:firstLineChars="0"/>
      </w:pPr>
    </w:p>
    <w:p w14:paraId="34A17208">
      <w:pPr>
        <w:spacing w:line="240" w:lineRule="atLeast"/>
        <w:ind w:firstLine="2160" w:firstLineChars="600"/>
        <w:jc w:val="both"/>
        <w:rPr>
          <w:rFonts w:ascii="宋体" w:hAnsi="宋体" w:eastAsia="宋体" w:cs="宋体"/>
          <w:color w:val="000000"/>
          <w:sz w:val="36"/>
          <w:szCs w:val="28"/>
          <w:highlight w:val="none"/>
          <w:lang w:val="zh-CN"/>
        </w:rPr>
      </w:pPr>
      <w:r>
        <w:rPr>
          <w:rFonts w:hint="eastAsia" w:ascii="宋体" w:hAnsi="宋体" w:eastAsia="宋体" w:cs="宋体"/>
          <w:color w:val="000000"/>
          <w:sz w:val="36"/>
          <w:szCs w:val="28"/>
          <w:highlight w:val="none"/>
        </w:rPr>
        <w:t>采购人：</w:t>
      </w:r>
      <w:r>
        <w:rPr>
          <w:rFonts w:hint="eastAsia" w:ascii="宋体" w:hAnsi="宋体" w:cs="宋体"/>
          <w:color w:val="000000"/>
          <w:sz w:val="36"/>
          <w:szCs w:val="28"/>
          <w:highlight w:val="none"/>
          <w:lang w:eastAsia="zh-CN"/>
        </w:rPr>
        <w:t xml:space="preserve">卢氏县职业中等专业学校 </w:t>
      </w:r>
    </w:p>
    <w:p w14:paraId="1DDBAB8C">
      <w:pPr>
        <w:spacing w:line="240" w:lineRule="atLeast"/>
        <w:jc w:val="center"/>
        <w:rPr>
          <w:rFonts w:ascii="宋体" w:hAnsi="宋体" w:eastAsia="宋体" w:cs="宋体"/>
          <w:color w:val="000000"/>
          <w:sz w:val="36"/>
          <w:szCs w:val="28"/>
          <w:highlight w:val="none"/>
        </w:rPr>
      </w:pPr>
      <w:r>
        <w:rPr>
          <w:rFonts w:hint="eastAsia" w:ascii="宋体" w:hAnsi="宋体" w:eastAsia="宋体" w:cs="宋体"/>
          <w:color w:val="000000"/>
          <w:sz w:val="36"/>
          <w:szCs w:val="28"/>
          <w:highlight w:val="none"/>
        </w:rPr>
        <w:t>代理机构：</w:t>
      </w:r>
      <w:r>
        <w:rPr>
          <w:rFonts w:hint="eastAsia" w:ascii="宋体" w:hAnsi="宋体" w:cs="宋体"/>
          <w:color w:val="000000"/>
          <w:sz w:val="36"/>
          <w:szCs w:val="28"/>
          <w:highlight w:val="none"/>
          <w:lang w:eastAsia="zh-CN"/>
        </w:rPr>
        <w:t>沃德工程咨询有限公司</w:t>
      </w:r>
      <w:r>
        <w:rPr>
          <w:rFonts w:hint="eastAsia" w:ascii="宋体" w:hAnsi="宋体" w:eastAsia="宋体" w:cs="宋体"/>
          <w:color w:val="000000"/>
          <w:sz w:val="36"/>
          <w:szCs w:val="28"/>
          <w:highlight w:val="none"/>
        </w:rPr>
        <w:t xml:space="preserve">    </w:t>
      </w:r>
    </w:p>
    <w:p w14:paraId="5FB93C6A">
      <w:pPr>
        <w:spacing w:line="240" w:lineRule="atLeast"/>
        <w:ind w:firstLine="2880" w:firstLineChars="800"/>
        <w:jc w:val="both"/>
        <w:rPr>
          <w:rFonts w:hint="eastAsia" w:ascii="宋体" w:hAnsi="宋体" w:eastAsia="宋体" w:cs="宋体"/>
          <w:color w:val="000000"/>
          <w:sz w:val="36"/>
          <w:szCs w:val="28"/>
          <w:highlight w:val="none"/>
          <w:lang w:val="en-US" w:eastAsia="zh-CN"/>
        </w:rPr>
      </w:pPr>
      <w:r>
        <w:rPr>
          <w:rFonts w:hint="eastAsia" w:ascii="宋体" w:hAnsi="宋体" w:eastAsia="宋体" w:cs="宋体"/>
          <w:color w:val="000000"/>
          <w:sz w:val="36"/>
          <w:szCs w:val="28"/>
          <w:highlight w:val="none"/>
          <w:lang w:val="en-US" w:eastAsia="zh-CN"/>
        </w:rPr>
        <w:t>日期：二〇二</w:t>
      </w:r>
      <w:r>
        <w:rPr>
          <w:rFonts w:hint="eastAsia" w:ascii="宋体" w:hAnsi="宋体" w:cs="宋体"/>
          <w:color w:val="000000"/>
          <w:sz w:val="36"/>
          <w:szCs w:val="28"/>
          <w:highlight w:val="none"/>
          <w:lang w:val="en-US" w:eastAsia="zh-CN"/>
        </w:rPr>
        <w:t>五</w:t>
      </w:r>
      <w:r>
        <w:rPr>
          <w:rFonts w:hint="eastAsia" w:ascii="宋体" w:hAnsi="宋体" w:eastAsia="宋体" w:cs="宋体"/>
          <w:color w:val="000000"/>
          <w:sz w:val="36"/>
          <w:szCs w:val="28"/>
          <w:highlight w:val="none"/>
          <w:lang w:val="en-US" w:eastAsia="zh-CN"/>
        </w:rPr>
        <w:t>年</w:t>
      </w:r>
      <w:r>
        <w:rPr>
          <w:rFonts w:hint="eastAsia" w:ascii="宋体" w:hAnsi="宋体" w:cs="宋体"/>
          <w:color w:val="000000"/>
          <w:sz w:val="36"/>
          <w:szCs w:val="28"/>
          <w:highlight w:val="none"/>
          <w:lang w:val="en-US" w:eastAsia="zh-CN"/>
        </w:rPr>
        <w:t>七</w:t>
      </w:r>
      <w:r>
        <w:rPr>
          <w:rFonts w:hint="eastAsia" w:ascii="宋体" w:hAnsi="宋体" w:eastAsia="宋体" w:cs="宋体"/>
          <w:color w:val="000000"/>
          <w:sz w:val="36"/>
          <w:szCs w:val="28"/>
          <w:highlight w:val="none"/>
          <w:lang w:val="en-US" w:eastAsia="zh-CN"/>
        </w:rPr>
        <w:t>月</w:t>
      </w:r>
    </w:p>
    <w:p w14:paraId="50D0A4B7">
      <w:pPr>
        <w:spacing w:line="240" w:lineRule="atLeast"/>
        <w:ind w:firstLine="1320" w:firstLineChars="600"/>
        <w:jc w:val="both"/>
        <w:rPr>
          <w:rFonts w:ascii="宋体" w:hAnsi="宋体" w:eastAsia="宋体" w:cs="宋体"/>
          <w:color w:val="000000"/>
          <w:sz w:val="22"/>
          <w:szCs w:val="21"/>
          <w:highlight w:val="none"/>
        </w:rPr>
        <w:sectPr>
          <w:headerReference r:id="rId3" w:type="default"/>
          <w:pgSz w:w="11906" w:h="16838"/>
          <w:pgMar w:top="1418" w:right="1134" w:bottom="1418" w:left="1134" w:header="851" w:footer="992" w:gutter="0"/>
          <w:pgNumType w:fmt="decimal" w:start="1"/>
          <w:cols w:space="720" w:num="1"/>
          <w:docGrid w:type="lines" w:linePitch="312" w:charSpace="0"/>
        </w:sectPr>
      </w:pPr>
    </w:p>
    <w:p w14:paraId="06D8185D">
      <w:pPr>
        <w:shd w:val="clear" w:color="auto" w:fill="FFFFFF"/>
        <w:spacing w:line="495" w:lineRule="atLeast"/>
        <w:ind w:firstLine="673"/>
        <w:jc w:val="center"/>
        <w:rPr>
          <w:rFonts w:ascii="宋体" w:hAnsi="宋体" w:eastAsia="宋体" w:cs="宋体"/>
          <w:b/>
          <w:color w:val="000000"/>
          <w:sz w:val="22"/>
          <w:szCs w:val="21"/>
          <w:highlight w:val="none"/>
        </w:rPr>
      </w:pPr>
      <w:r>
        <w:rPr>
          <w:rFonts w:hint="eastAsia" w:ascii="宋体" w:hAnsi="宋体" w:eastAsia="宋体" w:cs="宋体"/>
          <w:b/>
          <w:color w:val="000000"/>
          <w:spacing w:val="15"/>
          <w:sz w:val="36"/>
          <w:highlight w:val="none"/>
        </w:rPr>
        <w:t>目       录</w:t>
      </w:r>
    </w:p>
    <w:p w14:paraId="119B90CF">
      <w:pPr>
        <w:shd w:val="clear" w:color="auto" w:fill="FFFFFF"/>
        <w:spacing w:line="495" w:lineRule="atLeast"/>
        <w:rPr>
          <w:rFonts w:ascii="宋体" w:hAnsi="宋体" w:eastAsia="宋体" w:cs="宋体"/>
          <w:bCs/>
          <w:color w:val="000000"/>
          <w:sz w:val="32"/>
          <w:highlight w:val="none"/>
        </w:rPr>
      </w:pPr>
    </w:p>
    <w:p w14:paraId="7EB8747E">
      <w:pPr>
        <w:shd w:val="clear" w:color="auto" w:fill="FFFFFF"/>
        <w:jc w:val="center"/>
        <w:rPr>
          <w:rFonts w:ascii="宋体" w:hAnsi="宋体" w:eastAsia="宋体" w:cs="宋体"/>
          <w:bCs/>
          <w:color w:val="000000"/>
          <w:sz w:val="32"/>
          <w:highlight w:val="none"/>
        </w:rPr>
      </w:pPr>
      <w:r>
        <w:rPr>
          <w:color w:val="000000"/>
          <w:highlight w:val="none"/>
        </w:rPr>
        <w:fldChar w:fldCharType="begin"/>
      </w:r>
      <w:r>
        <w:rPr>
          <w:color w:val="000000"/>
          <w:highlight w:val="none"/>
        </w:rPr>
        <w:instrText xml:space="preserve"> HYPERLINK "http://www.tylyzyxy.com/index.php?g=portal&amp;m=article&amp;a=index&amp;id=2621&amp;cid=10" \l "_Toc7868" </w:instrText>
      </w:r>
      <w:r>
        <w:rPr>
          <w:color w:val="000000"/>
          <w:highlight w:val="none"/>
        </w:rPr>
        <w:fldChar w:fldCharType="separate"/>
      </w:r>
      <w:r>
        <w:rPr>
          <w:rFonts w:hint="eastAsia" w:ascii="宋体" w:hAnsi="宋体" w:eastAsia="宋体" w:cs="宋体"/>
          <w:bCs/>
          <w:color w:val="000000"/>
          <w:sz w:val="32"/>
          <w:highlight w:val="none"/>
        </w:rPr>
        <w:t>第</w:t>
      </w:r>
      <w:r>
        <w:rPr>
          <w:rFonts w:hint="eastAsia" w:ascii="宋体" w:hAnsi="宋体" w:eastAsia="宋体" w:cs="宋体"/>
          <w:bCs/>
          <w:color w:val="000000"/>
          <w:sz w:val="32"/>
          <w:highlight w:val="none"/>
          <w:lang w:val="en-US" w:eastAsia="zh-CN"/>
        </w:rPr>
        <w:t xml:space="preserve">一章 </w:t>
      </w:r>
      <w:r>
        <w:rPr>
          <w:rFonts w:hint="eastAsia" w:ascii="宋体" w:hAnsi="宋体" w:eastAsia="宋体" w:cs="宋体"/>
          <w:bCs/>
          <w:color w:val="000000"/>
          <w:sz w:val="32"/>
          <w:highlight w:val="none"/>
        </w:rPr>
        <w:t>竞争性磋商公告…………………………………</w:t>
      </w:r>
      <w:r>
        <w:rPr>
          <w:rFonts w:hint="eastAsia" w:ascii="宋体" w:hAnsi="宋体" w:cs="宋体"/>
          <w:bCs/>
          <w:color w:val="000000"/>
          <w:sz w:val="32"/>
          <w:highlight w:val="none"/>
          <w:lang w:val="en-US" w:eastAsia="zh-CN"/>
        </w:rPr>
        <w:t>2</w:t>
      </w:r>
      <w:r>
        <w:rPr>
          <w:rFonts w:hint="eastAsia" w:ascii="宋体" w:hAnsi="宋体" w:eastAsia="宋体" w:cs="宋体"/>
          <w:bCs/>
          <w:color w:val="000000"/>
          <w:sz w:val="32"/>
          <w:highlight w:val="none"/>
        </w:rPr>
        <w:fldChar w:fldCharType="end"/>
      </w:r>
    </w:p>
    <w:p w14:paraId="76542CD0">
      <w:pPr>
        <w:shd w:val="clear" w:color="auto" w:fill="FFFFFF"/>
        <w:jc w:val="center"/>
        <w:rPr>
          <w:rFonts w:ascii="宋体" w:hAnsi="宋体" w:eastAsia="宋体" w:cs="宋体"/>
          <w:bCs/>
          <w:color w:val="000000"/>
          <w:sz w:val="32"/>
          <w:highlight w:val="none"/>
        </w:rPr>
      </w:pPr>
      <w:r>
        <w:rPr>
          <w:color w:val="000000"/>
          <w:highlight w:val="none"/>
        </w:rPr>
        <w:fldChar w:fldCharType="begin"/>
      </w:r>
      <w:r>
        <w:rPr>
          <w:color w:val="000000"/>
          <w:highlight w:val="none"/>
        </w:rPr>
        <w:instrText xml:space="preserve"> HYPERLINK "http://www.tylyzyxy.com/index.php?g=portal&amp;m=article&amp;a=index&amp;id=2621&amp;cid=10" \l "_Toc18792" </w:instrText>
      </w:r>
      <w:r>
        <w:rPr>
          <w:color w:val="000000"/>
          <w:highlight w:val="none"/>
        </w:rPr>
        <w:fldChar w:fldCharType="separate"/>
      </w:r>
      <w:r>
        <w:rPr>
          <w:rFonts w:hint="eastAsia" w:ascii="宋体" w:hAnsi="宋体" w:eastAsia="宋体" w:cs="宋体"/>
          <w:bCs/>
          <w:color w:val="000000"/>
          <w:sz w:val="32"/>
          <w:highlight w:val="none"/>
        </w:rPr>
        <w:t>第二</w:t>
      </w:r>
      <w:r>
        <w:rPr>
          <w:rFonts w:hint="eastAsia" w:ascii="宋体" w:hAnsi="宋体" w:eastAsia="宋体" w:cs="宋体"/>
          <w:bCs/>
          <w:color w:val="000000"/>
          <w:sz w:val="32"/>
          <w:highlight w:val="none"/>
          <w:lang w:val="en-US" w:eastAsia="zh-CN"/>
        </w:rPr>
        <w:t>章</w:t>
      </w:r>
      <w:r>
        <w:rPr>
          <w:rFonts w:hint="eastAsia" w:ascii="宋体" w:hAnsi="宋体" w:eastAsia="宋体" w:cs="宋体"/>
          <w:bCs/>
          <w:color w:val="000000"/>
          <w:sz w:val="32"/>
          <w:highlight w:val="none"/>
        </w:rPr>
        <w:t xml:space="preserve"> 供应商须知………………………………………</w:t>
      </w:r>
      <w:r>
        <w:rPr>
          <w:rFonts w:hint="eastAsia" w:ascii="宋体" w:hAnsi="宋体" w:cs="宋体"/>
          <w:bCs/>
          <w:color w:val="000000"/>
          <w:sz w:val="32"/>
          <w:highlight w:val="none"/>
          <w:lang w:val="en-US" w:eastAsia="zh-CN"/>
        </w:rPr>
        <w:t>7</w:t>
      </w:r>
      <w:r>
        <w:rPr>
          <w:rFonts w:hint="eastAsia" w:ascii="宋体" w:hAnsi="宋体" w:eastAsia="宋体" w:cs="宋体"/>
          <w:bCs/>
          <w:color w:val="000000"/>
          <w:sz w:val="32"/>
          <w:highlight w:val="none"/>
        </w:rPr>
        <w:fldChar w:fldCharType="end"/>
      </w:r>
    </w:p>
    <w:p w14:paraId="61980F9D">
      <w:pPr>
        <w:shd w:val="clear" w:color="auto" w:fill="FFFFFF"/>
        <w:jc w:val="center"/>
        <w:rPr>
          <w:rFonts w:hint="eastAsia" w:ascii="宋体" w:hAnsi="宋体" w:cs="宋体"/>
          <w:bCs/>
          <w:color w:val="000000"/>
          <w:sz w:val="32"/>
          <w:highlight w:val="none"/>
          <w:lang w:val="en-US" w:eastAsia="zh-CN"/>
        </w:rPr>
      </w:pPr>
      <w:r>
        <w:rPr>
          <w:color w:val="000000"/>
          <w:highlight w:val="none"/>
        </w:rPr>
        <w:fldChar w:fldCharType="begin"/>
      </w:r>
      <w:r>
        <w:rPr>
          <w:color w:val="000000"/>
          <w:highlight w:val="none"/>
        </w:rPr>
        <w:instrText xml:space="preserve"> HYPERLINK "http://www.tylyzyxy.com/index.php?g=portal&amp;m=article&amp;a=index&amp;id=2621&amp;cid=10" \l "_Toc11465" </w:instrText>
      </w:r>
      <w:r>
        <w:rPr>
          <w:color w:val="000000"/>
          <w:highlight w:val="none"/>
        </w:rPr>
        <w:fldChar w:fldCharType="separate"/>
      </w:r>
      <w:r>
        <w:rPr>
          <w:rFonts w:hint="eastAsia" w:ascii="宋体" w:hAnsi="宋体" w:eastAsia="宋体" w:cs="宋体"/>
          <w:bCs/>
          <w:color w:val="000000"/>
          <w:sz w:val="32"/>
          <w:highlight w:val="none"/>
        </w:rPr>
        <w:t>第三</w:t>
      </w:r>
      <w:r>
        <w:rPr>
          <w:rFonts w:hint="eastAsia" w:ascii="宋体" w:hAnsi="宋体" w:eastAsia="宋体" w:cs="宋体"/>
          <w:bCs/>
          <w:color w:val="000000"/>
          <w:sz w:val="32"/>
          <w:highlight w:val="none"/>
          <w:lang w:val="en-US" w:eastAsia="zh-CN"/>
        </w:rPr>
        <w:t>章</w:t>
      </w:r>
      <w:r>
        <w:rPr>
          <w:rFonts w:hint="eastAsia" w:ascii="宋体" w:hAnsi="宋体" w:eastAsia="宋体" w:cs="宋体"/>
          <w:bCs/>
          <w:color w:val="000000"/>
          <w:sz w:val="32"/>
          <w:highlight w:val="none"/>
        </w:rPr>
        <w:t xml:space="preserve"> 采购</w:t>
      </w:r>
      <w:r>
        <w:rPr>
          <w:rFonts w:hint="eastAsia" w:ascii="宋体" w:hAnsi="宋体" w:cs="宋体"/>
          <w:bCs/>
          <w:color w:val="000000"/>
          <w:sz w:val="32"/>
          <w:highlight w:val="none"/>
          <w:lang w:val="en-US" w:eastAsia="zh-CN"/>
        </w:rPr>
        <w:t>清单</w:t>
      </w:r>
      <w:r>
        <w:rPr>
          <w:rFonts w:hint="eastAsia" w:ascii="宋体" w:hAnsi="宋体" w:eastAsia="宋体" w:cs="宋体"/>
          <w:bCs/>
          <w:color w:val="000000"/>
          <w:sz w:val="32"/>
          <w:highlight w:val="none"/>
          <w:lang w:eastAsia="zh-CN"/>
        </w:rPr>
        <w:t>及参数</w:t>
      </w:r>
      <w:r>
        <w:rPr>
          <w:rFonts w:hint="eastAsia" w:ascii="宋体" w:hAnsi="宋体" w:eastAsia="宋体" w:cs="宋体"/>
          <w:bCs/>
          <w:color w:val="000000"/>
          <w:sz w:val="32"/>
          <w:highlight w:val="none"/>
        </w:rPr>
        <w:t>…………………………………</w:t>
      </w:r>
      <w:r>
        <w:rPr>
          <w:rFonts w:hint="eastAsia" w:ascii="宋体" w:hAnsi="宋体" w:eastAsia="宋体" w:cs="宋体"/>
          <w:bCs/>
          <w:color w:val="000000"/>
          <w:sz w:val="32"/>
          <w:highlight w:val="none"/>
        </w:rPr>
        <w:fldChar w:fldCharType="end"/>
      </w:r>
      <w:r>
        <w:rPr>
          <w:rFonts w:hint="eastAsia" w:ascii="宋体" w:hAnsi="宋体" w:cs="宋体"/>
          <w:bCs/>
          <w:color w:val="000000"/>
          <w:sz w:val="32"/>
          <w:highlight w:val="none"/>
          <w:lang w:val="en-US" w:eastAsia="zh-CN"/>
        </w:rPr>
        <w:t>35</w:t>
      </w:r>
    </w:p>
    <w:p w14:paraId="5A1E23DB">
      <w:pPr>
        <w:shd w:val="clear" w:color="auto" w:fill="FFFFFF"/>
        <w:jc w:val="center"/>
        <w:rPr>
          <w:rFonts w:hint="default" w:ascii="宋体" w:hAnsi="宋体" w:eastAsia="宋体" w:cs="宋体"/>
          <w:bCs/>
          <w:color w:val="000000"/>
          <w:sz w:val="32"/>
          <w:highlight w:val="none"/>
          <w:lang w:val="en-US" w:eastAsia="zh-CN"/>
        </w:rPr>
      </w:pPr>
      <w:r>
        <w:rPr>
          <w:rFonts w:hint="eastAsia" w:ascii="宋体" w:hAnsi="宋体" w:eastAsia="宋体" w:cs="宋体"/>
          <w:bCs/>
          <w:color w:val="000000"/>
          <w:sz w:val="32"/>
          <w:highlight w:val="none"/>
        </w:rPr>
        <w:t>第四</w:t>
      </w:r>
      <w:r>
        <w:rPr>
          <w:rFonts w:hint="eastAsia" w:ascii="宋体" w:hAnsi="宋体" w:eastAsia="宋体" w:cs="宋体"/>
          <w:bCs/>
          <w:color w:val="000000"/>
          <w:sz w:val="32"/>
          <w:highlight w:val="none"/>
          <w:lang w:val="en-US" w:eastAsia="zh-CN"/>
        </w:rPr>
        <w:t>章</w:t>
      </w:r>
      <w:r>
        <w:rPr>
          <w:rFonts w:hint="eastAsia" w:ascii="宋体" w:hAnsi="宋体" w:eastAsia="宋体" w:cs="宋体"/>
          <w:bCs/>
          <w:color w:val="000000"/>
          <w:sz w:val="32"/>
          <w:highlight w:val="none"/>
        </w:rPr>
        <w:t xml:space="preserve"> </w:t>
      </w:r>
      <w:r>
        <w:rPr>
          <w:rFonts w:hint="eastAsia" w:ascii="宋体" w:hAnsi="宋体" w:eastAsia="宋体" w:cs="宋体"/>
          <w:bCs/>
          <w:color w:val="000000"/>
          <w:sz w:val="32"/>
          <w:highlight w:val="none"/>
          <w:lang w:eastAsia="zh-CN"/>
        </w:rPr>
        <w:t>评标办法</w:t>
      </w:r>
      <w:r>
        <w:rPr>
          <w:rFonts w:hint="eastAsia" w:ascii="宋体" w:hAnsi="宋体" w:eastAsia="宋体" w:cs="宋体"/>
          <w:bCs/>
          <w:color w:val="000000"/>
          <w:sz w:val="32"/>
          <w:highlight w:val="none"/>
          <w:lang w:val="zh-CN"/>
        </w:rPr>
        <w:t>…………………………………………</w:t>
      </w:r>
      <w:r>
        <w:rPr>
          <w:rFonts w:hint="eastAsia" w:ascii="宋体" w:hAnsi="宋体" w:cs="宋体"/>
          <w:bCs/>
          <w:color w:val="000000"/>
          <w:sz w:val="32"/>
          <w:highlight w:val="none"/>
          <w:lang w:val="en-US" w:eastAsia="zh-CN"/>
        </w:rPr>
        <w:t>47</w:t>
      </w:r>
    </w:p>
    <w:p w14:paraId="2E4ACC58">
      <w:pPr>
        <w:shd w:val="clear" w:color="auto" w:fill="FFFFFF"/>
        <w:jc w:val="center"/>
        <w:rPr>
          <w:rFonts w:hint="default" w:ascii="宋体" w:hAnsi="宋体" w:eastAsia="宋体" w:cs="宋体"/>
          <w:bCs/>
          <w:color w:val="000000"/>
          <w:sz w:val="32"/>
          <w:highlight w:val="none"/>
          <w:lang w:val="en-US" w:eastAsia="zh-CN"/>
        </w:rPr>
      </w:pPr>
      <w:r>
        <w:rPr>
          <w:rFonts w:hint="eastAsia" w:ascii="宋体" w:hAnsi="宋体" w:eastAsia="宋体" w:cs="宋体"/>
          <w:bCs/>
          <w:color w:val="000000"/>
          <w:sz w:val="32"/>
          <w:highlight w:val="none"/>
        </w:rPr>
        <w:t>第五</w:t>
      </w:r>
      <w:r>
        <w:rPr>
          <w:rFonts w:hint="eastAsia" w:ascii="宋体" w:hAnsi="宋体" w:eastAsia="宋体" w:cs="宋体"/>
          <w:bCs/>
          <w:color w:val="000000"/>
          <w:sz w:val="32"/>
          <w:highlight w:val="none"/>
          <w:lang w:val="en-US" w:eastAsia="zh-CN"/>
        </w:rPr>
        <w:t>章</w:t>
      </w:r>
      <w:r>
        <w:rPr>
          <w:rFonts w:hint="eastAsia" w:ascii="宋体" w:hAnsi="宋体" w:eastAsia="宋体" w:cs="宋体"/>
          <w:bCs/>
          <w:color w:val="000000"/>
          <w:sz w:val="32"/>
          <w:highlight w:val="none"/>
        </w:rPr>
        <w:t xml:space="preserve"> </w:t>
      </w:r>
      <w:r>
        <w:rPr>
          <w:rFonts w:hint="eastAsia" w:ascii="宋体" w:hAnsi="宋体" w:eastAsia="宋体" w:cs="宋体"/>
          <w:bCs/>
          <w:color w:val="000000"/>
          <w:sz w:val="32"/>
          <w:highlight w:val="none"/>
          <w:lang w:val="zh-CN"/>
        </w:rPr>
        <w:t>合同条款及格式</w:t>
      </w:r>
      <w:r>
        <w:rPr>
          <w:rFonts w:hint="eastAsia" w:ascii="宋体" w:hAnsi="宋体" w:eastAsia="宋体" w:cs="宋体"/>
          <w:bCs/>
          <w:color w:val="000000"/>
          <w:sz w:val="32"/>
          <w:highlight w:val="none"/>
        </w:rPr>
        <w:t>…………………………………</w:t>
      </w:r>
      <w:r>
        <w:rPr>
          <w:rFonts w:hint="eastAsia" w:ascii="宋体" w:hAnsi="宋体" w:cs="宋体"/>
          <w:bCs/>
          <w:color w:val="000000"/>
          <w:sz w:val="32"/>
          <w:highlight w:val="none"/>
          <w:lang w:val="en-US" w:eastAsia="zh-CN"/>
        </w:rPr>
        <w:t>55</w:t>
      </w:r>
    </w:p>
    <w:p w14:paraId="65E651D3">
      <w:pPr>
        <w:shd w:val="clear" w:color="auto" w:fill="FFFFFF"/>
        <w:jc w:val="center"/>
        <w:rPr>
          <w:rFonts w:hint="eastAsia" w:ascii="宋体" w:hAnsi="宋体" w:eastAsia="宋体" w:cs="宋体"/>
          <w:bCs/>
          <w:color w:val="000000"/>
          <w:sz w:val="32"/>
          <w:highlight w:val="none"/>
          <w:lang w:val="en-US" w:eastAsia="zh-CN"/>
        </w:rPr>
      </w:pPr>
      <w:r>
        <w:rPr>
          <w:color w:val="000000"/>
          <w:highlight w:val="none"/>
        </w:rPr>
        <w:fldChar w:fldCharType="begin"/>
      </w:r>
      <w:r>
        <w:rPr>
          <w:color w:val="000000"/>
          <w:highlight w:val="none"/>
        </w:rPr>
        <w:instrText xml:space="preserve"> HYPERLINK "http://www.tylyzyxy.com/index.php?g=portal&amp;m=article&amp;a=index&amp;id=2621&amp;cid=10" \l "_Toc14520" </w:instrText>
      </w:r>
      <w:r>
        <w:rPr>
          <w:color w:val="000000"/>
          <w:highlight w:val="none"/>
        </w:rPr>
        <w:fldChar w:fldCharType="separate"/>
      </w:r>
      <w:r>
        <w:rPr>
          <w:rFonts w:hint="eastAsia" w:ascii="宋体" w:hAnsi="宋体" w:eastAsia="宋体" w:cs="宋体"/>
          <w:bCs/>
          <w:color w:val="000000"/>
          <w:sz w:val="32"/>
          <w:highlight w:val="none"/>
        </w:rPr>
        <w:t>第六</w:t>
      </w:r>
      <w:r>
        <w:rPr>
          <w:rFonts w:hint="eastAsia" w:ascii="宋体" w:hAnsi="宋体" w:eastAsia="宋体" w:cs="宋体"/>
          <w:bCs/>
          <w:color w:val="000000"/>
          <w:sz w:val="32"/>
          <w:highlight w:val="none"/>
          <w:lang w:val="en-US" w:eastAsia="zh-CN"/>
        </w:rPr>
        <w:t>章</w:t>
      </w:r>
      <w:r>
        <w:rPr>
          <w:rFonts w:hint="eastAsia" w:ascii="宋体" w:hAnsi="宋体" w:eastAsia="宋体" w:cs="宋体"/>
          <w:bCs/>
          <w:color w:val="000000"/>
          <w:sz w:val="32"/>
          <w:highlight w:val="none"/>
        </w:rPr>
        <w:t xml:space="preserve"> 响应文件格式</w:t>
      </w:r>
      <w:r>
        <w:rPr>
          <w:rFonts w:hint="eastAsia" w:ascii="宋体" w:hAnsi="宋体" w:eastAsia="宋体" w:cs="宋体"/>
          <w:bCs/>
          <w:color w:val="000000"/>
          <w:sz w:val="32"/>
          <w:highlight w:val="none"/>
          <w:lang w:val="en-US" w:eastAsia="zh-CN"/>
        </w:rPr>
        <w:t xml:space="preserve"> </w:t>
      </w:r>
      <w:r>
        <w:rPr>
          <w:rFonts w:hint="eastAsia" w:ascii="宋体" w:hAnsi="宋体" w:eastAsia="宋体" w:cs="宋体"/>
          <w:bCs/>
          <w:color w:val="000000"/>
          <w:sz w:val="32"/>
          <w:highlight w:val="none"/>
        </w:rPr>
        <w:t>…………………………………</w:t>
      </w:r>
      <w:r>
        <w:rPr>
          <w:rFonts w:hint="eastAsia" w:ascii="宋体" w:hAnsi="宋体" w:cs="宋体"/>
          <w:bCs/>
          <w:color w:val="000000"/>
          <w:sz w:val="32"/>
          <w:highlight w:val="none"/>
          <w:lang w:val="en-US" w:eastAsia="zh-CN"/>
        </w:rPr>
        <w:t xml:space="preserve"> 5</w:t>
      </w:r>
      <w:r>
        <w:rPr>
          <w:rFonts w:hint="eastAsia" w:ascii="宋体" w:hAnsi="宋体" w:eastAsia="宋体" w:cs="宋体"/>
          <w:bCs/>
          <w:color w:val="000000"/>
          <w:sz w:val="32"/>
          <w:highlight w:val="none"/>
        </w:rPr>
        <w:fldChar w:fldCharType="end"/>
      </w:r>
      <w:r>
        <w:rPr>
          <w:rFonts w:hint="eastAsia" w:ascii="宋体" w:hAnsi="宋体" w:cs="宋体"/>
          <w:bCs/>
          <w:color w:val="000000"/>
          <w:sz w:val="32"/>
          <w:highlight w:val="none"/>
          <w:lang w:val="en-US" w:eastAsia="zh-CN"/>
        </w:rPr>
        <w:t>7</w:t>
      </w:r>
    </w:p>
    <w:p w14:paraId="44CAED37">
      <w:pPr>
        <w:shd w:val="clear" w:color="auto" w:fill="FFFFFF"/>
        <w:rPr>
          <w:rFonts w:ascii="宋体" w:hAnsi="宋体" w:eastAsia="宋体" w:cs="宋体"/>
          <w:bCs/>
          <w:color w:val="000000"/>
          <w:sz w:val="32"/>
          <w:highlight w:val="none"/>
        </w:rPr>
      </w:pPr>
    </w:p>
    <w:p w14:paraId="57BEA1CB">
      <w:pPr>
        <w:shd w:val="clear" w:color="auto" w:fill="FFFFFF"/>
        <w:spacing w:line="435" w:lineRule="atLeast"/>
        <w:ind w:left="285" w:firstLine="480"/>
        <w:rPr>
          <w:rFonts w:ascii="宋体" w:hAnsi="宋体" w:eastAsia="宋体" w:cs="宋体"/>
          <w:color w:val="000000"/>
          <w:sz w:val="22"/>
          <w:highlight w:val="none"/>
        </w:rPr>
      </w:pPr>
      <w:bookmarkStart w:id="0" w:name="_Toc385234427"/>
      <w:bookmarkEnd w:id="0"/>
      <w:bookmarkStart w:id="1" w:name="_Toc7868"/>
      <w:bookmarkEnd w:id="1"/>
    </w:p>
    <w:p w14:paraId="4638428C">
      <w:pPr>
        <w:shd w:val="clear" w:color="auto" w:fill="FFFFFF"/>
        <w:spacing w:line="435" w:lineRule="atLeast"/>
        <w:ind w:left="285" w:firstLine="480"/>
        <w:rPr>
          <w:rFonts w:ascii="宋体" w:hAnsi="宋体" w:eastAsia="宋体" w:cs="宋体"/>
          <w:color w:val="000000"/>
          <w:sz w:val="22"/>
          <w:highlight w:val="none"/>
        </w:rPr>
      </w:pPr>
    </w:p>
    <w:p w14:paraId="75462DED">
      <w:pPr>
        <w:pStyle w:val="4"/>
        <w:ind w:firstLine="2811" w:firstLineChars="1000"/>
        <w:rPr>
          <w:rFonts w:hint="default" w:ascii="宋体" w:hAnsi="宋体" w:eastAsia="宋体"/>
          <w:color w:val="000000"/>
          <w:sz w:val="28"/>
          <w:highlight w:val="none"/>
        </w:rPr>
      </w:pPr>
    </w:p>
    <w:p w14:paraId="78D35328">
      <w:pPr>
        <w:pStyle w:val="4"/>
        <w:ind w:firstLine="2811" w:firstLineChars="1000"/>
        <w:rPr>
          <w:rFonts w:hint="default" w:ascii="宋体" w:hAnsi="宋体" w:eastAsia="宋体"/>
          <w:color w:val="000000"/>
          <w:sz w:val="28"/>
          <w:highlight w:val="none"/>
        </w:rPr>
        <w:sectPr>
          <w:footerReference r:id="rId4" w:type="default"/>
          <w:pgSz w:w="11906" w:h="16838"/>
          <w:pgMar w:top="1418" w:right="1134" w:bottom="1418" w:left="1134" w:header="851" w:footer="992" w:gutter="0"/>
          <w:pgNumType w:fmt="decimal" w:start="1"/>
          <w:cols w:space="720" w:num="1"/>
          <w:docGrid w:type="lines" w:linePitch="312" w:charSpace="0"/>
        </w:sectPr>
      </w:pPr>
    </w:p>
    <w:p w14:paraId="4A44CD4B">
      <w:pPr>
        <w:pStyle w:val="4"/>
        <w:jc w:val="center"/>
        <w:rPr>
          <w:rFonts w:hint="default" w:ascii="宋体" w:hAnsi="宋体" w:eastAsia="宋体"/>
          <w:color w:val="000000"/>
          <w:sz w:val="32"/>
          <w:szCs w:val="28"/>
          <w:highlight w:val="none"/>
        </w:rPr>
      </w:pPr>
      <w:r>
        <w:rPr>
          <w:rFonts w:ascii="宋体" w:hAnsi="宋体" w:eastAsia="宋体"/>
          <w:color w:val="000000"/>
          <w:sz w:val="32"/>
          <w:szCs w:val="28"/>
          <w:highlight w:val="none"/>
        </w:rPr>
        <w:t>第一</w:t>
      </w:r>
      <w:r>
        <w:rPr>
          <w:rFonts w:hint="eastAsia" w:ascii="宋体" w:hAnsi="宋体" w:eastAsia="宋体"/>
          <w:color w:val="000000"/>
          <w:sz w:val="32"/>
          <w:szCs w:val="28"/>
          <w:highlight w:val="none"/>
          <w:lang w:val="en-US" w:eastAsia="zh-CN"/>
        </w:rPr>
        <w:t>章</w:t>
      </w:r>
      <w:r>
        <w:rPr>
          <w:rFonts w:ascii="宋体" w:hAnsi="宋体" w:eastAsia="宋体"/>
          <w:color w:val="000000"/>
          <w:sz w:val="32"/>
          <w:szCs w:val="28"/>
          <w:highlight w:val="none"/>
        </w:rPr>
        <w:t> 竞争性磋商公告</w:t>
      </w:r>
    </w:p>
    <w:p w14:paraId="3FED4467">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ascii="宋体" w:hAnsi="宋体" w:eastAsia="宋体" w:cs="宋体"/>
          <w:bCs/>
          <w:color w:val="000000"/>
          <w:sz w:val="24"/>
          <w:szCs w:val="28"/>
          <w:highlight w:val="none"/>
        </w:rPr>
      </w:pPr>
      <w:bookmarkStart w:id="2" w:name="_Toc385234428"/>
      <w:bookmarkEnd w:id="2"/>
      <w:bookmarkStart w:id="3" w:name="_Toc326251048"/>
      <w:bookmarkEnd w:id="3"/>
      <w:r>
        <w:rPr>
          <w:rFonts w:hint="eastAsia" w:ascii="宋体" w:hAnsi="宋体" w:cs="宋体"/>
          <w:bCs/>
          <w:color w:val="000000"/>
          <w:sz w:val="24"/>
          <w:szCs w:val="28"/>
          <w:highlight w:val="none"/>
          <w:lang w:eastAsia="zh-CN"/>
        </w:rPr>
        <w:t>沃德工程咨询有限公司</w:t>
      </w:r>
      <w:r>
        <w:rPr>
          <w:rFonts w:hint="eastAsia" w:ascii="宋体" w:hAnsi="宋体" w:eastAsia="宋体" w:cs="宋体"/>
          <w:bCs/>
          <w:color w:val="000000"/>
          <w:sz w:val="24"/>
          <w:szCs w:val="28"/>
          <w:highlight w:val="none"/>
        </w:rPr>
        <w:t>受</w:t>
      </w:r>
      <w:r>
        <w:rPr>
          <w:rFonts w:hint="eastAsia" w:ascii="宋体" w:hAnsi="宋体" w:cs="宋体"/>
          <w:bCs/>
          <w:color w:val="000000"/>
          <w:sz w:val="24"/>
          <w:szCs w:val="28"/>
          <w:highlight w:val="none"/>
          <w:lang w:eastAsia="zh-CN"/>
        </w:rPr>
        <w:t>卢氏县职业中等专业学校</w:t>
      </w:r>
      <w:r>
        <w:rPr>
          <w:rFonts w:hint="eastAsia" w:ascii="宋体" w:hAnsi="宋体" w:eastAsia="宋体" w:cs="宋体"/>
          <w:bCs/>
          <w:color w:val="000000"/>
          <w:sz w:val="24"/>
          <w:szCs w:val="28"/>
          <w:highlight w:val="none"/>
        </w:rPr>
        <w:t>的委托，就</w:t>
      </w:r>
      <w:r>
        <w:rPr>
          <w:rFonts w:hint="eastAsia" w:ascii="宋体" w:hAnsi="宋体" w:cs="宋体"/>
          <w:bCs/>
          <w:color w:val="000000"/>
          <w:sz w:val="24"/>
          <w:szCs w:val="28"/>
          <w:highlight w:val="none"/>
          <w:lang w:eastAsia="zh-CN"/>
        </w:rPr>
        <w:t>卢氏县职业中等专业学校2025年空调及电脑等设备购置项目</w:t>
      </w:r>
      <w:r>
        <w:rPr>
          <w:rFonts w:hint="eastAsia" w:ascii="宋体" w:hAnsi="宋体" w:eastAsia="宋体" w:cs="宋体"/>
          <w:bCs/>
          <w:color w:val="000000"/>
          <w:sz w:val="24"/>
          <w:szCs w:val="28"/>
          <w:highlight w:val="none"/>
        </w:rPr>
        <w:t>进行竞争性磋商，欢迎符合资格条件的供应商参加磋商。</w:t>
      </w:r>
    </w:p>
    <w:p w14:paraId="0ED288FF">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一、项目概况</w:t>
      </w:r>
    </w:p>
    <w:p w14:paraId="485DF132">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sz w:val="24"/>
          <w:szCs w:val="28"/>
          <w:highlight w:val="none"/>
          <w:lang w:eastAsia="zh-CN"/>
        </w:rPr>
      </w:pPr>
      <w:r>
        <w:rPr>
          <w:rFonts w:hint="eastAsia" w:ascii="宋体" w:hAnsi="宋体" w:eastAsia="宋体" w:cs="宋体"/>
          <w:bCs/>
          <w:color w:val="000000"/>
          <w:sz w:val="24"/>
          <w:szCs w:val="28"/>
          <w:highlight w:val="none"/>
        </w:rPr>
        <w:t>1、项目名称：</w:t>
      </w:r>
      <w:r>
        <w:rPr>
          <w:rFonts w:hint="eastAsia" w:ascii="宋体" w:hAnsi="宋体" w:cs="宋体"/>
          <w:bCs/>
          <w:color w:val="000000"/>
          <w:sz w:val="24"/>
          <w:szCs w:val="28"/>
          <w:highlight w:val="none"/>
          <w:lang w:eastAsia="zh-CN"/>
        </w:rPr>
        <w:t xml:space="preserve">卢氏县职业中等专业学校2025年空调及电脑等设备购置项目  </w:t>
      </w:r>
    </w:p>
    <w:p w14:paraId="1F3C4CD6">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sz w:val="24"/>
          <w:szCs w:val="28"/>
          <w:highlight w:val="none"/>
          <w:lang w:val="en-US" w:eastAsia="zh-CN"/>
        </w:rPr>
      </w:pPr>
      <w:r>
        <w:rPr>
          <w:rFonts w:hint="eastAsia" w:ascii="宋体" w:hAnsi="宋体" w:eastAsia="宋体" w:cs="宋体"/>
          <w:bCs/>
          <w:color w:val="000000"/>
          <w:sz w:val="24"/>
          <w:szCs w:val="28"/>
          <w:highlight w:val="none"/>
        </w:rPr>
        <w:t>2、项目编号</w:t>
      </w:r>
      <w:r>
        <w:rPr>
          <w:rFonts w:hint="eastAsia" w:ascii="宋体" w:hAnsi="宋体" w:cs="宋体"/>
          <w:bCs/>
          <w:color w:val="000000"/>
          <w:sz w:val="24"/>
          <w:szCs w:val="28"/>
          <w:highlight w:val="none"/>
          <w:lang w:eastAsia="zh-CN"/>
        </w:rPr>
        <w:t>：</w:t>
      </w:r>
      <w:r>
        <w:rPr>
          <w:rFonts w:hint="eastAsia" w:ascii="宋体" w:hAnsi="宋体" w:cs="宋体"/>
          <w:bCs/>
          <w:color w:val="000000"/>
          <w:sz w:val="24"/>
          <w:szCs w:val="28"/>
          <w:highlight w:val="none"/>
          <w:lang w:val="en-US" w:eastAsia="zh-CN"/>
        </w:rPr>
        <w:t>三卢竞磋采购-2025-74、LSGZ[2025]168-ZC118</w:t>
      </w:r>
    </w:p>
    <w:p w14:paraId="51E3EE99">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rPr>
        <w:t>3、资金来源：</w:t>
      </w:r>
      <w:r>
        <w:rPr>
          <w:rFonts w:hint="eastAsia" w:ascii="宋体" w:hAnsi="宋体" w:cs="宋体"/>
          <w:bCs/>
          <w:color w:val="000000"/>
          <w:sz w:val="24"/>
          <w:szCs w:val="28"/>
          <w:highlight w:val="none"/>
          <w:lang w:eastAsia="zh-CN"/>
        </w:rPr>
        <w:t>财政资金</w:t>
      </w:r>
      <w:r>
        <w:rPr>
          <w:rFonts w:hint="eastAsia" w:ascii="宋体" w:hAnsi="宋体" w:eastAsia="宋体" w:cs="宋体"/>
          <w:bCs/>
          <w:color w:val="000000"/>
          <w:sz w:val="24"/>
          <w:szCs w:val="28"/>
          <w:highlight w:val="none"/>
          <w:lang w:eastAsia="zh-CN"/>
        </w:rPr>
        <w:t>，</w:t>
      </w:r>
      <w:r>
        <w:rPr>
          <w:rFonts w:hint="eastAsia" w:ascii="宋体" w:hAnsi="宋体" w:eastAsia="宋体" w:cs="宋体"/>
          <w:bCs/>
          <w:color w:val="000000"/>
          <w:sz w:val="24"/>
          <w:szCs w:val="28"/>
          <w:highlight w:val="none"/>
          <w:lang w:val="en-US" w:eastAsia="zh-CN"/>
        </w:rPr>
        <w:t>已落实；</w:t>
      </w:r>
    </w:p>
    <w:p w14:paraId="25C37E3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Times New Roman"/>
          <w:color w:val="000000"/>
          <w:kern w:val="2"/>
          <w:sz w:val="24"/>
          <w:szCs w:val="24"/>
          <w:highlight w:val="none"/>
          <w:lang w:eastAsia="zh-CN"/>
        </w:rPr>
      </w:pPr>
      <w:r>
        <w:rPr>
          <w:rFonts w:hint="eastAsia" w:ascii="宋体" w:hAnsi="宋体" w:eastAsia="宋体" w:cs="宋体"/>
          <w:bCs/>
          <w:color w:val="000000"/>
          <w:sz w:val="24"/>
          <w:szCs w:val="28"/>
          <w:highlight w:val="none"/>
        </w:rPr>
        <w:t>4、采购</w:t>
      </w:r>
      <w:r>
        <w:rPr>
          <w:rFonts w:hint="eastAsia" w:ascii="宋体" w:hAnsi="宋体" w:eastAsia="宋体" w:cs="宋体"/>
          <w:bCs/>
          <w:color w:val="000000"/>
          <w:sz w:val="24"/>
          <w:szCs w:val="28"/>
          <w:highlight w:val="none"/>
          <w:lang w:val="en-US" w:eastAsia="zh-CN"/>
        </w:rPr>
        <w:t>预算</w:t>
      </w:r>
      <w:r>
        <w:rPr>
          <w:rFonts w:hint="eastAsia" w:ascii="宋体" w:hAnsi="宋体" w:eastAsia="宋体" w:cs="宋体"/>
          <w:bCs/>
          <w:color w:val="000000"/>
          <w:sz w:val="24"/>
          <w:szCs w:val="28"/>
          <w:highlight w:val="none"/>
        </w:rPr>
        <w:t>：</w:t>
      </w:r>
      <w:r>
        <w:rPr>
          <w:rFonts w:hint="eastAsia" w:ascii="宋体" w:hAnsi="宋体" w:cs="宋体"/>
          <w:bCs/>
          <w:color w:val="000000"/>
          <w:sz w:val="24"/>
          <w:szCs w:val="28"/>
          <w:highlight w:val="none"/>
          <w:lang w:eastAsia="zh-CN"/>
        </w:rPr>
        <w:t>￥</w:t>
      </w:r>
      <w:r>
        <w:rPr>
          <w:rFonts w:hint="eastAsia" w:ascii="宋体" w:hAnsi="宋体" w:cs="宋体"/>
          <w:bCs/>
          <w:color w:val="000000"/>
          <w:sz w:val="24"/>
          <w:szCs w:val="28"/>
          <w:highlight w:val="none"/>
          <w:lang w:val="en-US" w:eastAsia="zh-CN"/>
        </w:rPr>
        <w:t>910201.12</w:t>
      </w:r>
      <w:r>
        <w:rPr>
          <w:rFonts w:hint="eastAsia" w:ascii="宋体" w:hAnsi="宋体" w:eastAsia="宋体" w:cs="Times New Roman"/>
          <w:color w:val="000000"/>
          <w:kern w:val="2"/>
          <w:sz w:val="24"/>
          <w:szCs w:val="24"/>
          <w:highlight w:val="none"/>
          <w:lang w:val="en-US" w:eastAsia="zh-CN"/>
        </w:rPr>
        <w:t>元</w:t>
      </w:r>
      <w:r>
        <w:rPr>
          <w:rFonts w:hint="eastAsia" w:ascii="宋体" w:hAnsi="宋体" w:cs="Times New Roman"/>
          <w:color w:val="000000"/>
          <w:kern w:val="2"/>
          <w:sz w:val="24"/>
          <w:szCs w:val="24"/>
          <w:highlight w:val="none"/>
          <w:lang w:val="en-US" w:eastAsia="zh-CN"/>
        </w:rPr>
        <w:t>；一标段：</w:t>
      </w:r>
      <w:r>
        <w:rPr>
          <w:rFonts w:hint="eastAsia" w:ascii="宋体" w:hAnsi="宋体" w:cs="宋体"/>
          <w:bCs/>
          <w:color w:val="000000"/>
          <w:sz w:val="24"/>
          <w:szCs w:val="28"/>
          <w:highlight w:val="none"/>
          <w:lang w:eastAsia="zh-CN"/>
        </w:rPr>
        <w:t>￥</w:t>
      </w:r>
      <w:r>
        <w:rPr>
          <w:rFonts w:hint="eastAsia" w:ascii="宋体" w:hAnsi="宋体" w:cs="Times New Roman"/>
          <w:color w:val="000000"/>
          <w:kern w:val="2"/>
          <w:sz w:val="24"/>
          <w:szCs w:val="24"/>
          <w:highlight w:val="none"/>
          <w:lang w:val="en-US" w:eastAsia="zh-CN"/>
        </w:rPr>
        <w:t>440292.62元；二标段：</w:t>
      </w:r>
      <w:r>
        <w:rPr>
          <w:rFonts w:hint="eastAsia" w:ascii="宋体" w:hAnsi="宋体" w:cs="宋体"/>
          <w:bCs/>
          <w:color w:val="000000"/>
          <w:sz w:val="24"/>
          <w:szCs w:val="28"/>
          <w:highlight w:val="none"/>
          <w:lang w:eastAsia="zh-CN"/>
        </w:rPr>
        <w:t>￥</w:t>
      </w:r>
      <w:r>
        <w:rPr>
          <w:rFonts w:hint="eastAsia" w:ascii="宋体" w:hAnsi="宋体" w:cs="Times New Roman"/>
          <w:color w:val="000000"/>
          <w:kern w:val="2"/>
          <w:sz w:val="24"/>
          <w:szCs w:val="24"/>
          <w:highlight w:val="none"/>
          <w:lang w:val="en-US" w:eastAsia="zh-CN"/>
        </w:rPr>
        <w:t>469908.50元</w:t>
      </w:r>
      <w:r>
        <w:rPr>
          <w:rFonts w:hint="eastAsia" w:ascii="宋体" w:hAnsi="宋体" w:eastAsia="宋体" w:cs="Times New Roman"/>
          <w:color w:val="000000"/>
          <w:kern w:val="2"/>
          <w:sz w:val="24"/>
          <w:szCs w:val="24"/>
          <w:highlight w:val="none"/>
          <w:lang w:eastAsia="zh-CN"/>
        </w:rPr>
        <w:t>；</w:t>
      </w:r>
    </w:p>
    <w:p w14:paraId="530D72B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cs="Times New Roman"/>
          <w:color w:val="000000"/>
          <w:kern w:val="2"/>
          <w:sz w:val="24"/>
          <w:szCs w:val="24"/>
          <w:highlight w:val="none"/>
          <w:lang w:val="en-US" w:eastAsia="zh-CN"/>
        </w:rPr>
      </w:pPr>
      <w:r>
        <w:rPr>
          <w:rFonts w:hint="eastAsia" w:ascii="宋体" w:hAnsi="宋体" w:eastAsia="宋体" w:cs="宋体"/>
          <w:bCs/>
          <w:color w:val="000000"/>
          <w:sz w:val="24"/>
          <w:szCs w:val="28"/>
          <w:highlight w:val="none"/>
          <w:lang w:val="en-US" w:eastAsia="zh-CN"/>
        </w:rPr>
        <w:t>5、</w:t>
      </w:r>
      <w:r>
        <w:rPr>
          <w:rFonts w:hint="eastAsia" w:ascii="宋体" w:hAnsi="宋体" w:cs="Times New Roman"/>
          <w:color w:val="000000"/>
          <w:kern w:val="2"/>
          <w:sz w:val="24"/>
          <w:szCs w:val="24"/>
          <w:highlight w:val="none"/>
          <w:lang w:val="en-US" w:eastAsia="zh-CN"/>
        </w:rPr>
        <w:t>采购内容：一标段：主要采购为空调</w:t>
      </w:r>
      <w:r>
        <w:rPr>
          <w:rFonts w:hint="eastAsia" w:ascii="宋体" w:hAnsi="宋体" w:cs="宋体"/>
          <w:color w:val="000000"/>
          <w:sz w:val="24"/>
          <w:szCs w:val="24"/>
          <w:highlight w:val="none"/>
          <w:lang w:val="en-US" w:eastAsia="zh-CN"/>
        </w:rPr>
        <w:t>等设备；二标段：主要采购内容为</w:t>
      </w:r>
      <w:r>
        <w:rPr>
          <w:rFonts w:hint="eastAsia" w:ascii="宋体" w:hAnsi="宋体" w:cs="宋体"/>
          <w:bCs/>
          <w:color w:val="000000"/>
          <w:sz w:val="24"/>
          <w:szCs w:val="28"/>
          <w:highlight w:val="none"/>
          <w:lang w:eastAsia="zh-CN"/>
        </w:rPr>
        <w:t>电脑等设备</w:t>
      </w:r>
      <w:r>
        <w:rPr>
          <w:rFonts w:hint="eastAsia" w:ascii="宋体" w:hAnsi="宋体" w:cs="宋体"/>
          <w:color w:val="000000"/>
          <w:sz w:val="24"/>
          <w:szCs w:val="24"/>
          <w:highlight w:val="none"/>
          <w:lang w:val="en-US" w:eastAsia="zh-CN"/>
        </w:rPr>
        <w:t>。</w:t>
      </w:r>
      <w:r>
        <w:rPr>
          <w:rFonts w:hint="eastAsia" w:ascii="宋体" w:hAnsi="宋体" w:cs="Times New Roman"/>
          <w:color w:val="000000"/>
          <w:kern w:val="2"/>
          <w:sz w:val="24"/>
          <w:szCs w:val="24"/>
          <w:highlight w:val="none"/>
          <w:lang w:val="en-US" w:eastAsia="zh-CN"/>
        </w:rPr>
        <w:t>（具体要求详见采购需求）</w:t>
      </w:r>
    </w:p>
    <w:p w14:paraId="217B9CF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宋体" w:hAnsi="宋体" w:cs="Times New Roman"/>
          <w:color w:val="000000"/>
          <w:kern w:val="2"/>
          <w:sz w:val="24"/>
          <w:szCs w:val="24"/>
          <w:highlight w:val="none"/>
          <w:lang w:val="en-US" w:eastAsia="zh-CN"/>
        </w:rPr>
      </w:pPr>
      <w:r>
        <w:rPr>
          <w:rFonts w:hint="eastAsia" w:ascii="宋体" w:hAnsi="宋体" w:cs="Times New Roman"/>
          <w:color w:val="000000"/>
          <w:kern w:val="2"/>
          <w:sz w:val="24"/>
          <w:szCs w:val="24"/>
          <w:highlight w:val="none"/>
          <w:lang w:val="en-US" w:eastAsia="zh-CN"/>
        </w:rPr>
        <w:t>6、标段划分：两个标段</w:t>
      </w:r>
    </w:p>
    <w:p w14:paraId="56FBB4CD">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7、</w:t>
      </w:r>
      <w:r>
        <w:rPr>
          <w:rFonts w:hint="eastAsia" w:ascii="宋体" w:hAnsi="宋体" w:cs="宋体"/>
          <w:bCs/>
          <w:color w:val="000000"/>
          <w:sz w:val="24"/>
          <w:szCs w:val="28"/>
          <w:highlight w:val="none"/>
          <w:lang w:val="en-US" w:eastAsia="zh-CN"/>
        </w:rPr>
        <w:t>供货期</w:t>
      </w:r>
      <w:r>
        <w:rPr>
          <w:rFonts w:hint="eastAsia" w:ascii="宋体" w:hAnsi="宋体" w:eastAsia="宋体" w:cs="宋体"/>
          <w:bCs/>
          <w:color w:val="000000"/>
          <w:sz w:val="24"/>
          <w:szCs w:val="28"/>
          <w:highlight w:val="none"/>
        </w:rPr>
        <w:t>：</w:t>
      </w:r>
      <w:r>
        <w:rPr>
          <w:rFonts w:hint="eastAsia" w:ascii="宋体" w:hAnsi="宋体" w:cs="宋体"/>
          <w:bCs/>
          <w:color w:val="000000"/>
          <w:sz w:val="24"/>
          <w:szCs w:val="28"/>
          <w:highlight w:val="none"/>
          <w:lang w:val="en-US" w:eastAsia="zh-CN"/>
        </w:rPr>
        <w:t>签订合同后15日历天（完成安装及调试）</w:t>
      </w:r>
    </w:p>
    <w:p w14:paraId="4C32DE9E">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8、</w:t>
      </w:r>
      <w:r>
        <w:rPr>
          <w:rFonts w:hint="eastAsia" w:ascii="宋体" w:hAnsi="宋体" w:cs="宋体"/>
          <w:bCs/>
          <w:color w:val="000000"/>
          <w:sz w:val="24"/>
          <w:szCs w:val="28"/>
          <w:highlight w:val="none"/>
          <w:lang w:val="en-US" w:eastAsia="zh-CN"/>
        </w:rPr>
        <w:t xml:space="preserve">供货地点：卢氏县职业中等专业学校 </w:t>
      </w:r>
    </w:p>
    <w:p w14:paraId="6D05C0D8">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9、</w:t>
      </w:r>
      <w:r>
        <w:rPr>
          <w:rFonts w:hint="eastAsia" w:ascii="宋体" w:hAnsi="宋体" w:eastAsia="宋体" w:cs="宋体"/>
          <w:bCs/>
          <w:color w:val="000000"/>
          <w:sz w:val="24"/>
          <w:szCs w:val="28"/>
          <w:highlight w:val="none"/>
        </w:rPr>
        <w:t>质量要求：符合国家及行业相关规定要求</w:t>
      </w:r>
      <w:r>
        <w:rPr>
          <w:rFonts w:hint="eastAsia" w:ascii="宋体" w:hAnsi="宋体" w:eastAsia="宋体" w:cs="宋体"/>
          <w:bCs/>
          <w:color w:val="000000"/>
          <w:sz w:val="24"/>
          <w:szCs w:val="28"/>
          <w:highlight w:val="none"/>
          <w:lang w:val="en-US" w:eastAsia="zh-CN"/>
        </w:rPr>
        <w:t>且符合采购人需求</w:t>
      </w:r>
    </w:p>
    <w:p w14:paraId="3550EDEE">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10、是否接受进口产品：否</w:t>
      </w:r>
    </w:p>
    <w:p w14:paraId="471D50B5">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11、质保期：1年</w:t>
      </w:r>
    </w:p>
    <w:p w14:paraId="28B557A2">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12、落实政府采购政策满足的资格要求：本项目执行促进中小型企业发展政策（残疾人福利性企业、监狱企业视同小微企业）、优先采购节能环保产品等政府采购政策</w:t>
      </w:r>
    </w:p>
    <w:p w14:paraId="677226A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二、供应商资格要求</w:t>
      </w:r>
    </w:p>
    <w:p w14:paraId="737EF54C">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供应商参加本次政府采购活动必须符合《中华人民共和国政府采购法》第二十二条的规定并同时具备下列条件：</w:t>
      </w:r>
    </w:p>
    <w:p w14:paraId="5F15189C">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1、供应商必须是在中华人民共和国境内注册的能够独立承担民事责任的独立法人，具有有效的营业执照、税务登记证、组织机构代码证(或“三证合一”的营业执照)；</w:t>
      </w:r>
    </w:p>
    <w:p w14:paraId="0A52A6FF">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2、供应商</w:t>
      </w:r>
      <w:bookmarkStart w:id="4" w:name="OLE_LINK1"/>
      <w:r>
        <w:rPr>
          <w:rFonts w:hint="eastAsia" w:ascii="宋体" w:hAnsi="宋体" w:eastAsia="宋体" w:cs="宋体"/>
          <w:bCs/>
          <w:color w:val="000000"/>
          <w:sz w:val="24"/>
          <w:szCs w:val="28"/>
          <w:highlight w:val="none"/>
          <w:lang w:val="en-US" w:eastAsia="zh-CN"/>
        </w:rPr>
        <w:t>须</w:t>
      </w:r>
      <w:bookmarkEnd w:id="4"/>
      <w:r>
        <w:rPr>
          <w:rFonts w:hint="eastAsia" w:ascii="宋体" w:hAnsi="宋体" w:eastAsia="宋体" w:cs="宋体"/>
          <w:bCs/>
          <w:color w:val="000000"/>
          <w:sz w:val="24"/>
          <w:szCs w:val="28"/>
          <w:highlight w:val="none"/>
          <w:lang w:val="en-US" w:eastAsia="zh-CN"/>
        </w:rPr>
        <w:t>具有履行合同所必须的设备、人员和专业技术能力；（提供承诺书或证明材料，承诺书格式自拟）；</w:t>
      </w:r>
    </w:p>
    <w:p w14:paraId="260D6A57">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3、具有良好的财务状况，提供(2022-2024年任意一年)财务审计报告或自行承诺；</w:t>
      </w:r>
    </w:p>
    <w:p w14:paraId="41540756">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4</w:t>
      </w:r>
      <w:r>
        <w:rPr>
          <w:rFonts w:hint="eastAsia" w:ascii="宋体" w:hAnsi="宋体" w:eastAsia="宋体" w:cs="宋体"/>
          <w:bCs/>
          <w:color w:val="000000"/>
          <w:sz w:val="24"/>
          <w:szCs w:val="28"/>
          <w:highlight w:val="none"/>
          <w:lang w:eastAsia="zh-CN"/>
        </w:rPr>
        <w:t>、</w:t>
      </w:r>
      <w:r>
        <w:rPr>
          <w:rFonts w:hint="eastAsia" w:ascii="宋体" w:hAnsi="宋体" w:eastAsia="宋体" w:cs="宋体"/>
          <w:bCs/>
          <w:color w:val="000000"/>
          <w:sz w:val="24"/>
          <w:szCs w:val="28"/>
          <w:highlight w:val="none"/>
          <w:lang w:val="en-US" w:eastAsia="zh-CN"/>
        </w:rPr>
        <w:t>供应商具有依法缴纳税收和社会保障资金的良好记录证明材料或承诺书；拟派项目负责人提供2025年以来任意一个月社保证明;</w:t>
      </w:r>
    </w:p>
    <w:p w14:paraId="08D7959D">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5、参加政府采购活动前3年内无行贿犯罪记录，（开标时提供《中国裁判文书网》</w:t>
      </w:r>
      <w:r>
        <w:rPr>
          <w:rFonts w:hint="eastAsia" w:ascii="宋体" w:hAnsi="宋体" w:eastAsia="宋体" w:cs="宋体"/>
          <w:bCs/>
          <w:color w:val="000000"/>
          <w:sz w:val="24"/>
          <w:szCs w:val="28"/>
          <w:highlight w:val="none"/>
          <w:lang w:eastAsia="zh-CN"/>
        </w:rPr>
        <w:t>查询结果网页截图或企业自行承诺的无行贿犯罪承诺书，查询&lt;承诺&gt;对象为“企业，法定代表人，项目负责人”）；</w:t>
      </w:r>
    </w:p>
    <w:p w14:paraId="3D477211">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w:t>
      </w:r>
      <w:r>
        <w:rPr>
          <w:rFonts w:hint="eastAsia" w:ascii="宋体" w:hAnsi="宋体" w:eastAsia="宋体" w:cs="宋体"/>
          <w:sz w:val="24"/>
        </w:rPr>
        <w:t>参加政府采购活动前3年内无行贿犯罪记录、商业贿赂、不正当竞争行为、骗取中标、严重违约及重大工程质量等问题</w:t>
      </w:r>
      <w:r>
        <w:rPr>
          <w:rFonts w:hint="eastAsia" w:ascii="宋体" w:hAnsi="宋体" w:eastAsia="宋体" w:cs="宋体"/>
          <w:sz w:val="24"/>
          <w:lang w:val="en-US" w:eastAsia="zh-CN"/>
        </w:rPr>
        <w:t>；</w:t>
      </w:r>
    </w:p>
    <w:p w14:paraId="62853B15">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sz w:val="24"/>
          <w:lang w:eastAsia="zh-CN"/>
        </w:rPr>
      </w:pPr>
      <w:r>
        <w:rPr>
          <w:rFonts w:hint="eastAsia" w:ascii="宋体" w:hAnsi="宋体" w:eastAsia="宋体" w:cs="宋体"/>
          <w:sz w:val="24"/>
          <w:lang w:val="en-US" w:eastAsia="zh-CN"/>
        </w:rPr>
        <w:t>7</w:t>
      </w:r>
      <w:r>
        <w:rPr>
          <w:rFonts w:hint="eastAsia" w:ascii="宋体" w:hAnsi="宋体" w:eastAsia="宋体" w:cs="宋体"/>
          <w:sz w:val="24"/>
          <w:lang w:eastAsia="zh-CN"/>
        </w:rPr>
        <w:t>、</w:t>
      </w:r>
      <w:r>
        <w:rPr>
          <w:rFonts w:hint="eastAsia" w:ascii="宋体" w:hAnsi="宋体" w:eastAsia="宋体" w:cs="宋体"/>
          <w:sz w:val="24"/>
          <w:lang w:val="en-US" w:eastAsia="zh-CN"/>
        </w:rPr>
        <w:t>根据《关于在政府采购活动中查询及使用信用记录有关问题的通知》(财库[2016]125号)和豫财购【2016】15号的规定，企业没有被列入“信用中国”网站的“失信被执行人”（跳转中国执行信息公开网（https://zxgk.court.gov.cn））、“重大税收违法失信主体”及“中国政府采购网站”的“政府采购严重违法失信行为记录名单”的供应商。</w:t>
      </w:r>
      <w:r>
        <w:rPr>
          <w:rFonts w:hint="eastAsia" w:ascii="宋体" w:hAnsi="宋体" w:eastAsia="宋体" w:cs="宋体"/>
          <w:sz w:val="24"/>
          <w:lang w:eastAsia="zh-CN"/>
        </w:rPr>
        <w:t>（提供“信用中国”和“中国政府采购网”网站的查询信息截图），查询时间为自公告发布之日起至投标截止时间前。</w:t>
      </w:r>
    </w:p>
    <w:p w14:paraId="66F60A19">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cs="宋体"/>
          <w:bCs/>
          <w:color w:val="000000"/>
          <w:sz w:val="24"/>
          <w:szCs w:val="28"/>
          <w:highlight w:val="none"/>
          <w:lang w:val="en-US" w:eastAsia="zh-CN"/>
        </w:rPr>
        <w:t>8</w:t>
      </w:r>
      <w:r>
        <w:rPr>
          <w:rFonts w:hint="eastAsia" w:ascii="宋体" w:hAnsi="宋体" w:eastAsia="宋体" w:cs="宋体"/>
          <w:bCs/>
          <w:color w:val="000000"/>
          <w:sz w:val="24"/>
          <w:szCs w:val="28"/>
          <w:highlight w:val="none"/>
          <w:lang w:eastAsia="zh-CN"/>
        </w:rPr>
        <w:t>、本次</w:t>
      </w:r>
      <w:r>
        <w:rPr>
          <w:rFonts w:hint="eastAsia" w:ascii="宋体" w:hAnsi="宋体" w:cs="宋体"/>
          <w:bCs/>
          <w:color w:val="000000"/>
          <w:sz w:val="24"/>
          <w:szCs w:val="28"/>
          <w:highlight w:val="none"/>
          <w:lang w:val="en-US" w:eastAsia="zh-CN"/>
        </w:rPr>
        <w:t>磋商</w:t>
      </w:r>
      <w:r>
        <w:rPr>
          <w:rFonts w:hint="eastAsia" w:ascii="宋体" w:hAnsi="宋体" w:eastAsia="宋体" w:cs="宋体"/>
          <w:bCs/>
          <w:color w:val="000000"/>
          <w:sz w:val="24"/>
          <w:szCs w:val="28"/>
          <w:highlight w:val="none"/>
          <w:lang w:eastAsia="zh-CN"/>
        </w:rPr>
        <w:t>实行资格后审；</w:t>
      </w:r>
    </w:p>
    <w:p w14:paraId="65C84C1A">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cs="宋体"/>
          <w:bCs/>
          <w:color w:val="000000"/>
          <w:sz w:val="24"/>
          <w:szCs w:val="28"/>
          <w:highlight w:val="none"/>
          <w:lang w:val="en-US" w:eastAsia="zh-CN"/>
        </w:rPr>
        <w:t>9</w:t>
      </w:r>
      <w:r>
        <w:rPr>
          <w:rFonts w:hint="eastAsia" w:ascii="宋体" w:hAnsi="宋体" w:eastAsia="宋体" w:cs="宋体"/>
          <w:bCs/>
          <w:color w:val="000000"/>
          <w:sz w:val="24"/>
          <w:szCs w:val="28"/>
          <w:highlight w:val="none"/>
          <w:lang w:eastAsia="zh-CN"/>
        </w:rPr>
        <w:t>、本项目不接受联合体</w:t>
      </w:r>
      <w:r>
        <w:rPr>
          <w:rFonts w:hint="eastAsia" w:ascii="宋体" w:hAnsi="宋体" w:cs="宋体"/>
          <w:color w:val="000000"/>
          <w:sz w:val="24"/>
          <w:szCs w:val="24"/>
          <w:highlight w:val="none"/>
        </w:rPr>
        <w:t>磋商</w:t>
      </w:r>
      <w:r>
        <w:rPr>
          <w:rFonts w:hint="eastAsia" w:ascii="宋体" w:hAnsi="宋体" w:eastAsia="宋体" w:cs="宋体"/>
          <w:bCs/>
          <w:color w:val="000000"/>
          <w:sz w:val="24"/>
          <w:szCs w:val="28"/>
          <w:highlight w:val="none"/>
          <w:lang w:eastAsia="zh-CN"/>
        </w:rPr>
        <w:t>。</w:t>
      </w:r>
    </w:p>
    <w:p w14:paraId="59B0FF1D">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eastAsia="zh-CN"/>
        </w:rPr>
        <w:t>注：被列入失信被执行人及重大税收违法失信主体的企业做无效标处理。采购人或采购代理机构有权对供应商信用记录进行甄别和复查。</w:t>
      </w:r>
    </w:p>
    <w:p w14:paraId="07ECD45C">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eastAsia="zh-CN"/>
        </w:rPr>
        <w:t>三、磋商文件获取方式</w:t>
      </w:r>
    </w:p>
    <w:p w14:paraId="1E2AB30B">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1、本项目没有报名环节，供应商凭CA数字证书通过三门峡市公共资源交易中心网（网址：http://gzjy.smx.gov.cn），点击交易平台选择“交易主体登录”，在所参与项目右侧点击参与投标，即可直接下载本项目磋商文件及其相关资料；</w:t>
      </w:r>
    </w:p>
    <w:p w14:paraId="59EF22EB">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办理CA证书：http://gzjy.smx.gov.cn/fwzn/004003/20201019/a8fae6a0-baed-499b-bb50-8ecc8828a2ca.html</w:t>
      </w:r>
    </w:p>
    <w:p w14:paraId="2DA53B38">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2、文件下载时间：2025年07月19日08时00分至2025年07月30日08时40分；</w:t>
      </w:r>
    </w:p>
    <w:p w14:paraId="5731C903">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3、本项目为全电子招标，不再收取招标文件费用。</w:t>
      </w:r>
    </w:p>
    <w:p w14:paraId="07D8E869">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注：本项目为不见面开标项目。开标当日，供应商无需到开标现场参加开标会议，供应商应当在投标截止时间前，登陆不见面开标大厅选择登陆三门峡市公共资源电子招投标系统进行登陆网址为http://120.194.249.36:10094/BidOpening/bidopeninghallaction/hall/login）,在线准时参加开标活动并进行投标文件解密等。每位供应商的解密时间为开标时间起30分钟内完成。未按时解密的其投标将被否决。因供应商原因未能解密、解密失败或解密超时的将被拒绝。</w:t>
      </w:r>
    </w:p>
    <w:p w14:paraId="684D5393">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四、投标资料提交</w:t>
      </w:r>
    </w:p>
    <w:p w14:paraId="3B4F6BFB">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本项目实行资格后审，审查内容以投标截止时间前在三门峡市公共资源交易中心网提交磋商响应文件的信息为准。其上传资料真实性由供应商自行承担，同时，供应商要完善主体库。原件扫描件清晰可辨。否则，由此造成应得分而未得分或资格审查不合格等情况的，由供应商承担责任。</w:t>
      </w:r>
    </w:p>
    <w:p w14:paraId="5F1388DA">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五、磋商保证金</w:t>
      </w:r>
    </w:p>
    <w:p w14:paraId="25CC0AFF">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按照《河南省财政厅关于优化政府采购营商环境有关问题的通知》（豫财购[2019]4号文）的要求本项目不再收取磋商保证金。</w:t>
      </w:r>
    </w:p>
    <w:p w14:paraId="13AF5262">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六、磋商响应文件的递交截止时间（开标时间）及开评标地点：</w:t>
      </w:r>
    </w:p>
    <w:p w14:paraId="5519AE4D">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1、时间：2025年07月30日08时40分（北京时间）</w:t>
      </w:r>
    </w:p>
    <w:p w14:paraId="7EAD5C6D">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2、开标地点：卢氏县公共资源交易中心四楼第一开标室；</w:t>
      </w:r>
    </w:p>
    <w:p w14:paraId="7C5544F7">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3、评标地点：卢氏县公共资源交易中心二楼第一评标室；</w:t>
      </w:r>
    </w:p>
    <w:p w14:paraId="438891C0">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七、其他事项</w:t>
      </w:r>
    </w:p>
    <w:p w14:paraId="38D31F76">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1、响应人应仔细阅读操作手册，在本公告中要求的截止时间前完成网上投标等工作，并充分考虑人为操作等因素，因响应人操作不当等问题造成的无法报名、无法下载磋商文件、无法投标等一切后果，由响应人自行承担；</w:t>
      </w:r>
    </w:p>
    <w:p w14:paraId="16E3ED9A">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2、投标所发生一切费用由各响应人自行承担，并承担相应的风险和责任；</w:t>
      </w:r>
    </w:p>
    <w:p w14:paraId="7CA6802B">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3、响应人递交的磋商响应文件不论中标与否均不予退还。</w:t>
      </w:r>
    </w:p>
    <w:p w14:paraId="2D4DCA62">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温馨提示：本项目为电子化、无纸化交易项目，开标时不再接受任何纸质资料，为保证您能投标成功，请需仔细阅读招标文件和三门峡市公共资源交易中心官网业务办理指南。</w:t>
      </w:r>
    </w:p>
    <w:p w14:paraId="6D8914A6">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val="en-US" w:eastAsia="zh-CN"/>
        </w:rPr>
        <w:t>八、发布公告的媒介</w:t>
      </w:r>
    </w:p>
    <w:p w14:paraId="4373DF75">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本次磋商公告同时在《中国招标投标公共服务平台》、《中国采购与招标网》、《三门峡市公共资源交易中心网》、《河南省政府采购网》上发布。</w:t>
      </w:r>
    </w:p>
    <w:p w14:paraId="109EC9EC">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九、联系方式</w:t>
      </w:r>
    </w:p>
    <w:p w14:paraId="7FBDE25A">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监督单位：卢氏县政府采购办公室</w:t>
      </w:r>
    </w:p>
    <w:p w14:paraId="1F8B9E48">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联系人：郭伟静</w:t>
      </w:r>
    </w:p>
    <w:p w14:paraId="4961611E">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联系方式：0398-7863556</w:t>
      </w:r>
    </w:p>
    <w:p w14:paraId="41C5F216">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地址：卢氏县城关镇解放路中段</w:t>
      </w:r>
    </w:p>
    <w:p w14:paraId="1547D361">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监督单位:卢氏县教育体育局</w:t>
      </w:r>
    </w:p>
    <w:p w14:paraId="59AFD094">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联系人:郝建超､杨林静</w:t>
      </w:r>
    </w:p>
    <w:p w14:paraId="5F03EA78">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电话:13849808721､13938105599</w:t>
      </w:r>
    </w:p>
    <w:p w14:paraId="054B7EA9">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地址:卢氏县迎宾路南段</w:t>
      </w:r>
    </w:p>
    <w:p w14:paraId="6413042C">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采购人:卢氏县职业中等专业学校</w:t>
      </w:r>
    </w:p>
    <w:p w14:paraId="791DE984">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联系人:常海建</w:t>
      </w:r>
    </w:p>
    <w:p w14:paraId="2047FEDB">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电话:15516227009  13949777009</w:t>
      </w:r>
    </w:p>
    <w:p w14:paraId="56D2AFF9">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地址:河南省卢氏县东关</w:t>
      </w:r>
    </w:p>
    <w:p w14:paraId="15BF9156">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代理机构：沃德工程咨询有限公司</w:t>
      </w:r>
    </w:p>
    <w:p w14:paraId="4919E790">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联系人：郭华杰</w:t>
      </w:r>
    </w:p>
    <w:p w14:paraId="60A8D97C">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电话：19037696097、13903987713</w:t>
      </w:r>
    </w:p>
    <w:p w14:paraId="0655BD20">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地址：河南省郑州市二七区航海中路96号亚新投资大厦1102室</w:t>
      </w:r>
    </w:p>
    <w:p w14:paraId="0F857A1E">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br w:type="page"/>
      </w:r>
    </w:p>
    <w:p w14:paraId="60D12C94">
      <w:pPr>
        <w:spacing w:line="480" w:lineRule="auto"/>
        <w:ind w:firstLine="480"/>
        <w:jc w:val="center"/>
        <w:rPr>
          <w:rFonts w:hint="eastAsia" w:ascii="宋体" w:hAnsi="宋体" w:eastAsia="宋体" w:cs="宋体"/>
          <w:b/>
          <w:bCs w:val="0"/>
          <w:color w:val="000000"/>
          <w:sz w:val="32"/>
          <w:szCs w:val="32"/>
          <w:highlight w:val="none"/>
        </w:rPr>
      </w:pPr>
      <w:r>
        <w:rPr>
          <w:rFonts w:hint="eastAsia" w:ascii="宋体" w:hAnsi="宋体" w:eastAsia="宋体" w:cs="宋体"/>
          <w:b/>
          <w:bCs w:val="0"/>
          <w:color w:val="000000"/>
          <w:sz w:val="32"/>
          <w:szCs w:val="32"/>
          <w:highlight w:val="none"/>
        </w:rPr>
        <w:t>第二章 供应商须知</w:t>
      </w:r>
    </w:p>
    <w:tbl>
      <w:tblPr>
        <w:tblStyle w:val="18"/>
        <w:tblW w:w="985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0"/>
        <w:gridCol w:w="20"/>
        <w:gridCol w:w="1643"/>
        <w:gridCol w:w="7221"/>
      </w:tblGrid>
      <w:tr w14:paraId="1850B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8" w:hRule="atLeast"/>
        </w:trPr>
        <w:tc>
          <w:tcPr>
            <w:tcW w:w="990" w:type="dxa"/>
            <w:gridSpan w:val="2"/>
            <w:tcBorders>
              <w:top w:val="single" w:color="auto" w:sz="12" w:space="0"/>
            </w:tcBorders>
            <w:noWrap w:val="0"/>
            <w:vAlign w:val="center"/>
          </w:tcPr>
          <w:p w14:paraId="06515B95">
            <w:pPr>
              <w:spacing w:line="480" w:lineRule="auto"/>
              <w:rPr>
                <w:rFonts w:hint="eastAsia" w:ascii="宋体" w:hAnsi="宋体" w:eastAsia="宋体" w:cs="宋体"/>
                <w:b/>
                <w:bCs w:val="0"/>
                <w:color w:val="000000"/>
                <w:sz w:val="22"/>
                <w:highlight w:val="none"/>
              </w:rPr>
            </w:pPr>
            <w:r>
              <w:rPr>
                <w:rFonts w:hint="eastAsia" w:ascii="宋体" w:hAnsi="宋体" w:eastAsia="宋体" w:cs="宋体"/>
                <w:b/>
                <w:bCs w:val="0"/>
                <w:color w:val="000000"/>
                <w:sz w:val="22"/>
                <w:highlight w:val="none"/>
                <w:lang w:val="en-US" w:eastAsia="zh-CN"/>
              </w:rPr>
              <w:t>条</w:t>
            </w:r>
            <w:r>
              <w:rPr>
                <w:rFonts w:hint="eastAsia" w:ascii="宋体" w:hAnsi="宋体" w:eastAsia="宋体" w:cs="宋体"/>
                <w:b/>
                <w:bCs w:val="0"/>
                <w:color w:val="000000"/>
                <w:sz w:val="22"/>
                <w:highlight w:val="none"/>
              </w:rPr>
              <w:t>款号</w:t>
            </w:r>
          </w:p>
        </w:tc>
        <w:tc>
          <w:tcPr>
            <w:tcW w:w="1643" w:type="dxa"/>
            <w:tcBorders>
              <w:top w:val="single" w:color="auto" w:sz="12" w:space="0"/>
            </w:tcBorders>
            <w:noWrap w:val="0"/>
            <w:vAlign w:val="center"/>
          </w:tcPr>
          <w:p w14:paraId="643F011C">
            <w:pPr>
              <w:spacing w:line="480" w:lineRule="auto"/>
              <w:rPr>
                <w:rFonts w:hint="eastAsia" w:ascii="宋体" w:hAnsi="宋体" w:eastAsia="宋体" w:cs="宋体"/>
                <w:b/>
                <w:bCs w:val="0"/>
                <w:color w:val="000000"/>
                <w:sz w:val="22"/>
                <w:highlight w:val="none"/>
              </w:rPr>
            </w:pPr>
            <w:r>
              <w:rPr>
                <w:rFonts w:hint="eastAsia" w:ascii="宋体" w:hAnsi="宋体" w:eastAsia="宋体" w:cs="宋体"/>
                <w:b/>
                <w:bCs w:val="0"/>
                <w:color w:val="000000"/>
                <w:sz w:val="22"/>
                <w:highlight w:val="none"/>
              </w:rPr>
              <w:t>条款名称</w:t>
            </w:r>
          </w:p>
        </w:tc>
        <w:tc>
          <w:tcPr>
            <w:tcW w:w="7221" w:type="dxa"/>
            <w:tcBorders>
              <w:top w:val="single" w:color="auto" w:sz="12" w:space="0"/>
            </w:tcBorders>
            <w:noWrap w:val="0"/>
            <w:vAlign w:val="center"/>
          </w:tcPr>
          <w:p w14:paraId="09C8D182">
            <w:pPr>
              <w:spacing w:line="480" w:lineRule="auto"/>
              <w:ind w:firstLine="480"/>
              <w:jc w:val="center"/>
              <w:rPr>
                <w:rFonts w:hint="eastAsia" w:ascii="宋体" w:hAnsi="宋体" w:eastAsia="宋体" w:cs="宋体"/>
                <w:b/>
                <w:bCs w:val="0"/>
                <w:color w:val="000000"/>
                <w:sz w:val="22"/>
                <w:highlight w:val="none"/>
              </w:rPr>
            </w:pPr>
            <w:r>
              <w:rPr>
                <w:rFonts w:hint="eastAsia" w:ascii="宋体" w:hAnsi="宋体" w:eastAsia="宋体" w:cs="宋体"/>
                <w:b/>
                <w:bCs w:val="0"/>
                <w:color w:val="000000"/>
                <w:sz w:val="22"/>
                <w:highlight w:val="none"/>
              </w:rPr>
              <w:t>编  列  内  容</w:t>
            </w:r>
          </w:p>
        </w:tc>
      </w:tr>
      <w:tr w14:paraId="11250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990" w:type="dxa"/>
            <w:gridSpan w:val="2"/>
            <w:noWrap w:val="0"/>
            <w:vAlign w:val="center"/>
          </w:tcPr>
          <w:p w14:paraId="52195AC0">
            <w:pPr>
              <w:spacing w:line="480" w:lineRule="auto"/>
              <w:ind w:firstLine="480"/>
              <w:rPr>
                <w:rFonts w:hint="eastAsia" w:ascii="宋体" w:hAnsi="宋体" w:eastAsia="宋体" w:cs="宋体"/>
                <w:bCs/>
                <w:color w:val="000000"/>
                <w:sz w:val="22"/>
                <w:highlight w:val="none"/>
              </w:rPr>
            </w:pPr>
            <w:r>
              <w:rPr>
                <w:rFonts w:hint="eastAsia" w:ascii="宋体" w:hAnsi="宋体" w:eastAsia="宋体" w:cs="宋体"/>
                <w:bCs/>
                <w:color w:val="000000"/>
                <w:sz w:val="22"/>
                <w:highlight w:val="none"/>
              </w:rPr>
              <w:t>1</w:t>
            </w:r>
          </w:p>
        </w:tc>
        <w:tc>
          <w:tcPr>
            <w:tcW w:w="1643" w:type="dxa"/>
            <w:noWrap w:val="0"/>
            <w:vAlign w:val="center"/>
          </w:tcPr>
          <w:p w14:paraId="5D275792">
            <w:pPr>
              <w:spacing w:line="480" w:lineRule="auto"/>
              <w:rPr>
                <w:rFonts w:hint="eastAsia" w:ascii="宋体" w:hAnsi="宋体" w:eastAsia="宋体" w:cs="宋体"/>
                <w:bCs/>
                <w:color w:val="000000"/>
                <w:sz w:val="22"/>
                <w:highlight w:val="none"/>
                <w:lang w:val="en-US" w:eastAsia="zh-CN"/>
              </w:rPr>
            </w:pPr>
            <w:r>
              <w:rPr>
                <w:rFonts w:hint="eastAsia" w:ascii="宋体" w:hAnsi="宋体" w:cs="宋体"/>
                <w:color w:val="000000"/>
                <w:spacing w:val="6"/>
                <w:kern w:val="2"/>
                <w:sz w:val="24"/>
                <w:szCs w:val="24"/>
                <w:highlight w:val="none"/>
                <w:lang w:val="en-US" w:eastAsia="zh-CN"/>
              </w:rPr>
              <w:t>监督单位及</w:t>
            </w:r>
            <w:r>
              <w:rPr>
                <w:rFonts w:hint="eastAsia" w:ascii="宋体" w:hAnsi="宋体" w:cs="宋体"/>
                <w:color w:val="000000"/>
                <w:spacing w:val="6"/>
                <w:kern w:val="2"/>
                <w:sz w:val="24"/>
                <w:szCs w:val="24"/>
                <w:highlight w:val="none"/>
              </w:rPr>
              <w:t>采购</w:t>
            </w:r>
            <w:r>
              <w:rPr>
                <w:rFonts w:hint="eastAsia" w:ascii="宋体" w:hAnsi="宋体" w:cs="宋体"/>
                <w:color w:val="000000"/>
                <w:spacing w:val="6"/>
                <w:kern w:val="2"/>
                <w:sz w:val="24"/>
                <w:szCs w:val="24"/>
                <w:highlight w:val="none"/>
                <w:lang w:val="en-US" w:eastAsia="zh-CN"/>
              </w:rPr>
              <w:t>单位</w:t>
            </w:r>
          </w:p>
        </w:tc>
        <w:tc>
          <w:tcPr>
            <w:tcW w:w="7221" w:type="dxa"/>
            <w:noWrap w:val="0"/>
            <w:vAlign w:val="center"/>
          </w:tcPr>
          <w:p w14:paraId="562D82E6">
            <w:pPr>
              <w:spacing w:line="480" w:lineRule="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监督单位:卢氏县教育体育局</w:t>
            </w:r>
          </w:p>
          <w:p w14:paraId="66DC9EDD">
            <w:pPr>
              <w:spacing w:line="480" w:lineRule="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联系人:郝建超､杨林静</w:t>
            </w:r>
          </w:p>
          <w:p w14:paraId="3043CC4B">
            <w:pPr>
              <w:spacing w:line="480" w:lineRule="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电话:13849808721､13938105599</w:t>
            </w:r>
          </w:p>
          <w:p w14:paraId="147EC6D1">
            <w:pPr>
              <w:spacing w:line="480" w:lineRule="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地址:卢氏县迎宾路南段</w:t>
            </w:r>
          </w:p>
          <w:p w14:paraId="2C8F36E2">
            <w:pPr>
              <w:spacing w:line="480" w:lineRule="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采购人:卢氏县职业中等专业学校</w:t>
            </w:r>
          </w:p>
          <w:p w14:paraId="09494862">
            <w:pPr>
              <w:spacing w:line="480" w:lineRule="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联系人:常海建</w:t>
            </w:r>
          </w:p>
          <w:p w14:paraId="313FF87E">
            <w:pPr>
              <w:spacing w:line="480" w:lineRule="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电话:15516227009  13949777009</w:t>
            </w:r>
          </w:p>
          <w:p w14:paraId="3A23B297">
            <w:pPr>
              <w:spacing w:line="480" w:lineRule="auto"/>
              <w:rPr>
                <w:rFonts w:hint="eastAsia" w:ascii="宋体" w:hAnsi="宋体" w:cs="宋体"/>
                <w:bCs/>
                <w:color w:val="000000"/>
                <w:sz w:val="24"/>
                <w:szCs w:val="28"/>
                <w:highlight w:val="none"/>
                <w:lang w:eastAsia="zh-CN"/>
              </w:rPr>
            </w:pPr>
            <w:r>
              <w:rPr>
                <w:rFonts w:hint="eastAsia" w:ascii="宋体" w:hAnsi="宋体" w:cs="宋体"/>
                <w:bCs/>
                <w:color w:val="000000"/>
                <w:sz w:val="24"/>
                <w:szCs w:val="28"/>
                <w:highlight w:val="none"/>
                <w:lang w:val="en-US" w:eastAsia="zh-CN"/>
              </w:rPr>
              <w:t>地址:河南省卢氏县东关</w:t>
            </w:r>
          </w:p>
        </w:tc>
      </w:tr>
      <w:tr w14:paraId="40BA1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94" w:hRule="atLeast"/>
        </w:trPr>
        <w:tc>
          <w:tcPr>
            <w:tcW w:w="990" w:type="dxa"/>
            <w:gridSpan w:val="2"/>
            <w:noWrap w:val="0"/>
            <w:vAlign w:val="center"/>
          </w:tcPr>
          <w:p w14:paraId="5F94F7CD">
            <w:pPr>
              <w:spacing w:line="480" w:lineRule="auto"/>
              <w:ind w:firstLine="480"/>
              <w:rPr>
                <w:rFonts w:hint="eastAsia" w:ascii="宋体" w:hAnsi="宋体" w:eastAsia="宋体" w:cs="宋体"/>
                <w:bCs/>
                <w:color w:val="000000"/>
                <w:sz w:val="22"/>
                <w:highlight w:val="none"/>
              </w:rPr>
            </w:pPr>
            <w:r>
              <w:rPr>
                <w:rFonts w:hint="eastAsia" w:ascii="宋体" w:hAnsi="宋体" w:eastAsia="宋体" w:cs="宋体"/>
                <w:bCs/>
                <w:color w:val="000000"/>
                <w:sz w:val="22"/>
                <w:highlight w:val="none"/>
              </w:rPr>
              <w:t>2</w:t>
            </w:r>
          </w:p>
        </w:tc>
        <w:tc>
          <w:tcPr>
            <w:tcW w:w="1643" w:type="dxa"/>
            <w:noWrap w:val="0"/>
            <w:vAlign w:val="center"/>
          </w:tcPr>
          <w:p w14:paraId="119F36E7">
            <w:pPr>
              <w:spacing w:line="480" w:lineRule="auto"/>
              <w:jc w:val="center"/>
              <w:rPr>
                <w:rFonts w:hint="eastAsia" w:ascii="宋体" w:hAnsi="宋体" w:eastAsia="宋体" w:cs="宋体"/>
                <w:bCs/>
                <w:color w:val="000000"/>
                <w:sz w:val="22"/>
                <w:highlight w:val="none"/>
              </w:rPr>
            </w:pPr>
            <w:r>
              <w:rPr>
                <w:rFonts w:hint="eastAsia" w:ascii="宋体" w:hAnsi="宋体" w:cs="宋体"/>
                <w:color w:val="000000"/>
                <w:kern w:val="2"/>
                <w:sz w:val="24"/>
                <w:szCs w:val="24"/>
                <w:highlight w:val="none"/>
              </w:rPr>
              <w:t>代理机构</w:t>
            </w:r>
          </w:p>
        </w:tc>
        <w:tc>
          <w:tcPr>
            <w:tcW w:w="7221" w:type="dxa"/>
            <w:noWrap w:val="0"/>
            <w:vAlign w:val="center"/>
          </w:tcPr>
          <w:p w14:paraId="428C4915">
            <w:pPr>
              <w:spacing w:line="480" w:lineRule="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代理机构：沃德工程咨询有限公司</w:t>
            </w:r>
          </w:p>
          <w:p w14:paraId="1D13909C">
            <w:pPr>
              <w:spacing w:line="480" w:lineRule="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联系人：郭华杰</w:t>
            </w:r>
          </w:p>
          <w:p w14:paraId="569B6AE1">
            <w:pPr>
              <w:spacing w:line="480" w:lineRule="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电话：19037696097、13903987713</w:t>
            </w:r>
          </w:p>
          <w:p w14:paraId="4AB947A4">
            <w:pPr>
              <w:spacing w:line="480" w:lineRule="auto"/>
              <w:rPr>
                <w:rFonts w:hint="eastAsia" w:ascii="宋体" w:hAnsi="宋体" w:cs="宋体"/>
                <w:bCs/>
                <w:color w:val="000000"/>
                <w:sz w:val="24"/>
                <w:szCs w:val="28"/>
                <w:highlight w:val="none"/>
                <w:lang w:eastAsia="zh-CN"/>
              </w:rPr>
            </w:pPr>
            <w:r>
              <w:rPr>
                <w:rFonts w:hint="eastAsia" w:ascii="宋体" w:hAnsi="宋体" w:cs="宋体"/>
                <w:bCs/>
                <w:color w:val="000000"/>
                <w:sz w:val="24"/>
                <w:szCs w:val="28"/>
                <w:highlight w:val="none"/>
                <w:lang w:val="en-US" w:eastAsia="zh-CN"/>
              </w:rPr>
              <w:t>地址：河南省郑州市二七区航海中路96号亚新投资大厦1102室</w:t>
            </w:r>
          </w:p>
        </w:tc>
      </w:tr>
      <w:tr w14:paraId="1B5BA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76" w:hRule="atLeast"/>
        </w:trPr>
        <w:tc>
          <w:tcPr>
            <w:tcW w:w="990" w:type="dxa"/>
            <w:gridSpan w:val="2"/>
            <w:noWrap w:val="0"/>
            <w:vAlign w:val="center"/>
          </w:tcPr>
          <w:p w14:paraId="7442C19F">
            <w:pPr>
              <w:spacing w:line="480" w:lineRule="auto"/>
              <w:ind w:firstLine="480"/>
              <w:jc w:val="left"/>
              <w:rPr>
                <w:rFonts w:hint="eastAsia" w:ascii="宋体" w:hAnsi="宋体" w:eastAsia="宋体" w:cs="宋体"/>
                <w:bCs/>
                <w:color w:val="000000"/>
                <w:sz w:val="22"/>
                <w:highlight w:val="none"/>
              </w:rPr>
            </w:pPr>
            <w:r>
              <w:rPr>
                <w:rFonts w:hint="eastAsia" w:ascii="宋体" w:hAnsi="宋体" w:eastAsia="宋体" w:cs="宋体"/>
                <w:bCs/>
                <w:color w:val="000000"/>
                <w:sz w:val="24"/>
                <w:szCs w:val="24"/>
                <w:highlight w:val="none"/>
              </w:rPr>
              <w:t>3</w:t>
            </w:r>
          </w:p>
        </w:tc>
        <w:tc>
          <w:tcPr>
            <w:tcW w:w="1643" w:type="dxa"/>
            <w:noWrap w:val="0"/>
            <w:vAlign w:val="center"/>
          </w:tcPr>
          <w:p w14:paraId="45D466CA">
            <w:pPr>
              <w:spacing w:line="480" w:lineRule="auto"/>
              <w:jc w:val="center"/>
              <w:rPr>
                <w:rFonts w:hint="eastAsia" w:ascii="宋体" w:hAnsi="宋体" w:eastAsia="宋体" w:cs="宋体"/>
                <w:bCs/>
                <w:color w:val="000000"/>
                <w:sz w:val="22"/>
                <w:highlight w:val="none"/>
              </w:rPr>
            </w:pPr>
            <w:r>
              <w:rPr>
                <w:rFonts w:ascii="宋体" w:hAnsi="宋体" w:cs="宋体"/>
                <w:color w:val="000000"/>
                <w:spacing w:val="6"/>
                <w:kern w:val="2"/>
                <w:sz w:val="24"/>
                <w:szCs w:val="24"/>
                <w:highlight w:val="none"/>
              </w:rPr>
              <w:t>项目名称</w:t>
            </w:r>
          </w:p>
        </w:tc>
        <w:tc>
          <w:tcPr>
            <w:tcW w:w="7221" w:type="dxa"/>
            <w:noWrap w:val="0"/>
            <w:vAlign w:val="center"/>
          </w:tcPr>
          <w:p w14:paraId="7E9673C6">
            <w:pPr>
              <w:spacing w:line="480" w:lineRule="auto"/>
              <w:rPr>
                <w:rFonts w:hint="eastAsia" w:ascii="宋体" w:hAnsi="宋体" w:eastAsia="宋体" w:cs="宋体"/>
                <w:bCs/>
                <w:color w:val="000000"/>
                <w:sz w:val="22"/>
                <w:highlight w:val="none"/>
                <w:lang w:eastAsia="zh-CN"/>
              </w:rPr>
            </w:pPr>
            <w:r>
              <w:rPr>
                <w:rFonts w:hint="eastAsia" w:ascii="宋体" w:hAnsi="宋体" w:cs="宋体"/>
                <w:bCs/>
                <w:color w:val="000000"/>
                <w:sz w:val="24"/>
                <w:szCs w:val="28"/>
                <w:highlight w:val="none"/>
                <w:lang w:eastAsia="zh-CN"/>
              </w:rPr>
              <w:t xml:space="preserve">卢氏县职业中等专业学校2025年空调及电脑等设备购置项目  </w:t>
            </w:r>
          </w:p>
        </w:tc>
      </w:tr>
      <w:tr w14:paraId="30503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9" w:hRule="atLeast"/>
        </w:trPr>
        <w:tc>
          <w:tcPr>
            <w:tcW w:w="990" w:type="dxa"/>
            <w:gridSpan w:val="2"/>
            <w:noWrap w:val="0"/>
            <w:vAlign w:val="center"/>
          </w:tcPr>
          <w:p w14:paraId="28CCDB4C">
            <w:pPr>
              <w:spacing w:line="480" w:lineRule="auto"/>
              <w:ind w:firstLine="480" w:firstLineChars="200"/>
              <w:jc w:val="left"/>
              <w:rPr>
                <w:rFonts w:hint="eastAsia" w:ascii="宋体" w:hAnsi="宋体" w:eastAsia="宋体" w:cs="宋体"/>
                <w:bCs/>
                <w:color w:val="000000"/>
                <w:sz w:val="22"/>
                <w:highlight w:val="none"/>
              </w:rPr>
            </w:pPr>
            <w:r>
              <w:rPr>
                <w:rFonts w:hint="eastAsia" w:ascii="宋体" w:hAnsi="宋体" w:eastAsia="宋体" w:cs="宋体"/>
                <w:bCs/>
                <w:color w:val="000000"/>
                <w:sz w:val="24"/>
                <w:szCs w:val="24"/>
                <w:highlight w:val="none"/>
              </w:rPr>
              <w:t>4</w:t>
            </w:r>
          </w:p>
        </w:tc>
        <w:tc>
          <w:tcPr>
            <w:tcW w:w="1643" w:type="dxa"/>
            <w:noWrap w:val="0"/>
            <w:vAlign w:val="center"/>
          </w:tcPr>
          <w:p w14:paraId="73C63B22">
            <w:pPr>
              <w:spacing w:line="480" w:lineRule="auto"/>
              <w:jc w:val="center"/>
              <w:rPr>
                <w:rFonts w:hint="eastAsia" w:ascii="宋体" w:hAnsi="宋体" w:eastAsia="宋体" w:cs="宋体"/>
                <w:bCs/>
                <w:color w:val="000000"/>
                <w:sz w:val="22"/>
                <w:highlight w:val="none"/>
              </w:rPr>
            </w:pPr>
            <w:r>
              <w:rPr>
                <w:rFonts w:ascii="宋体" w:hAnsi="宋体" w:cs="宋体"/>
                <w:color w:val="000000"/>
                <w:kern w:val="2"/>
                <w:sz w:val="24"/>
                <w:szCs w:val="24"/>
                <w:highlight w:val="none"/>
              </w:rPr>
              <w:t>项目编号</w:t>
            </w:r>
          </w:p>
        </w:tc>
        <w:tc>
          <w:tcPr>
            <w:tcW w:w="7221" w:type="dxa"/>
            <w:noWrap w:val="0"/>
            <w:vAlign w:val="center"/>
          </w:tcPr>
          <w:p w14:paraId="4EA727AD">
            <w:pPr>
              <w:spacing w:line="480" w:lineRule="auto"/>
              <w:rPr>
                <w:rFonts w:hint="eastAsia" w:ascii="宋体" w:hAnsi="宋体" w:eastAsia="宋体" w:cs="宋体"/>
                <w:bCs/>
                <w:color w:val="000000"/>
                <w:sz w:val="22"/>
                <w:highlight w:val="none"/>
              </w:rPr>
            </w:pPr>
            <w:r>
              <w:rPr>
                <w:rFonts w:hint="eastAsia" w:ascii="宋体" w:hAnsi="宋体" w:cs="Times New Roman"/>
                <w:color w:val="000000"/>
                <w:kern w:val="2"/>
                <w:sz w:val="24"/>
                <w:szCs w:val="24"/>
                <w:highlight w:val="none"/>
                <w:lang w:val="en-US" w:eastAsia="zh-CN"/>
              </w:rPr>
              <w:t>三卢竞磋采购-2025-74、LSGZ[2025]168-ZC118</w:t>
            </w:r>
          </w:p>
        </w:tc>
      </w:tr>
      <w:tr w14:paraId="2D08DF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40" w:hRule="atLeast"/>
        </w:trPr>
        <w:tc>
          <w:tcPr>
            <w:tcW w:w="990" w:type="dxa"/>
            <w:gridSpan w:val="2"/>
            <w:noWrap w:val="0"/>
            <w:vAlign w:val="center"/>
          </w:tcPr>
          <w:p w14:paraId="1D75CB65">
            <w:pPr>
              <w:spacing w:line="480" w:lineRule="auto"/>
              <w:jc w:val="center"/>
              <w:rPr>
                <w:rFonts w:hint="eastAsia" w:ascii="宋体" w:hAnsi="宋体" w:eastAsia="宋体" w:cs="宋体"/>
                <w:bCs/>
                <w:color w:val="000000"/>
                <w:sz w:val="22"/>
                <w:highlight w:val="none"/>
              </w:rPr>
            </w:pPr>
            <w:r>
              <w:rPr>
                <w:rFonts w:hint="eastAsia" w:ascii="宋体" w:hAnsi="宋体" w:eastAsia="宋体" w:cs="宋体"/>
                <w:bCs/>
                <w:color w:val="000000"/>
                <w:sz w:val="22"/>
                <w:highlight w:val="none"/>
                <w:lang w:val="en-US" w:eastAsia="zh-CN"/>
              </w:rPr>
              <w:t xml:space="preserve"> </w:t>
            </w:r>
            <w:r>
              <w:rPr>
                <w:rFonts w:hint="eastAsia" w:ascii="宋体" w:hAnsi="宋体" w:eastAsia="宋体" w:cs="宋体"/>
                <w:bCs/>
                <w:color w:val="000000"/>
                <w:sz w:val="22"/>
                <w:highlight w:val="none"/>
              </w:rPr>
              <w:t>5</w:t>
            </w:r>
          </w:p>
        </w:tc>
        <w:tc>
          <w:tcPr>
            <w:tcW w:w="1643" w:type="dxa"/>
            <w:noWrap w:val="0"/>
            <w:vAlign w:val="center"/>
          </w:tcPr>
          <w:p w14:paraId="397F2851">
            <w:pPr>
              <w:spacing w:line="480" w:lineRule="auto"/>
              <w:jc w:val="center"/>
              <w:rPr>
                <w:rFonts w:hint="eastAsia" w:ascii="宋体" w:hAnsi="宋体" w:eastAsia="宋体" w:cs="宋体"/>
                <w:bCs/>
                <w:color w:val="000000"/>
                <w:sz w:val="22"/>
                <w:highlight w:val="none"/>
              </w:rPr>
            </w:pPr>
            <w:r>
              <w:rPr>
                <w:rFonts w:hint="eastAsia" w:ascii="宋体" w:hAnsi="宋体" w:cs="宋体"/>
                <w:color w:val="000000"/>
                <w:kern w:val="2"/>
                <w:sz w:val="24"/>
                <w:szCs w:val="24"/>
                <w:highlight w:val="none"/>
              </w:rPr>
              <w:t>采购</w:t>
            </w:r>
            <w:r>
              <w:rPr>
                <w:rFonts w:hint="eastAsia" w:ascii="宋体" w:hAnsi="宋体" w:cs="Times New Roman"/>
                <w:color w:val="000000"/>
                <w:kern w:val="2"/>
                <w:sz w:val="24"/>
                <w:szCs w:val="24"/>
                <w:highlight w:val="none"/>
                <w:lang w:val="en-US" w:eastAsia="zh-CN"/>
              </w:rPr>
              <w:t>范围</w:t>
            </w:r>
          </w:p>
        </w:tc>
        <w:tc>
          <w:tcPr>
            <w:tcW w:w="7221" w:type="dxa"/>
            <w:noWrap w:val="0"/>
            <w:vAlign w:val="center"/>
          </w:tcPr>
          <w:p w14:paraId="281A939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Cs/>
                <w:color w:val="000000"/>
                <w:sz w:val="22"/>
                <w:highlight w:val="none"/>
              </w:rPr>
            </w:pPr>
            <w:r>
              <w:rPr>
                <w:rFonts w:hint="eastAsia" w:ascii="宋体" w:hAnsi="宋体" w:cs="Times New Roman"/>
                <w:color w:val="000000"/>
                <w:kern w:val="2"/>
                <w:sz w:val="24"/>
                <w:szCs w:val="24"/>
                <w:highlight w:val="none"/>
                <w:lang w:val="en-US" w:eastAsia="zh-CN"/>
              </w:rPr>
              <w:t>一标段：主要采购为空调</w:t>
            </w:r>
            <w:r>
              <w:rPr>
                <w:rFonts w:hint="eastAsia" w:ascii="宋体" w:hAnsi="宋体" w:cs="宋体"/>
                <w:color w:val="000000"/>
                <w:sz w:val="24"/>
                <w:szCs w:val="24"/>
                <w:highlight w:val="none"/>
                <w:lang w:val="en-US" w:eastAsia="zh-CN"/>
              </w:rPr>
              <w:t>等设备；二标段：主要采购内容为</w:t>
            </w:r>
            <w:r>
              <w:rPr>
                <w:rFonts w:hint="eastAsia" w:ascii="宋体" w:hAnsi="宋体" w:cs="宋体"/>
                <w:bCs/>
                <w:color w:val="000000"/>
                <w:sz w:val="24"/>
                <w:szCs w:val="28"/>
                <w:highlight w:val="none"/>
                <w:lang w:eastAsia="zh-CN"/>
              </w:rPr>
              <w:t>电脑等设备</w:t>
            </w:r>
            <w:r>
              <w:rPr>
                <w:rFonts w:hint="eastAsia" w:ascii="宋体" w:hAnsi="宋体" w:cs="宋体"/>
                <w:color w:val="000000"/>
                <w:sz w:val="24"/>
                <w:szCs w:val="24"/>
                <w:highlight w:val="none"/>
                <w:lang w:val="en-US" w:eastAsia="zh-CN"/>
              </w:rPr>
              <w:t>。</w:t>
            </w:r>
            <w:r>
              <w:rPr>
                <w:rFonts w:hint="eastAsia" w:ascii="宋体" w:hAnsi="宋体" w:cs="Times New Roman"/>
                <w:color w:val="000000"/>
                <w:kern w:val="2"/>
                <w:sz w:val="24"/>
                <w:szCs w:val="24"/>
                <w:highlight w:val="none"/>
                <w:lang w:val="en-US" w:eastAsia="zh-CN"/>
              </w:rPr>
              <w:t>（具体要求详见采购需求）</w:t>
            </w:r>
          </w:p>
        </w:tc>
      </w:tr>
      <w:tr w14:paraId="6A1DC4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4" w:hRule="atLeast"/>
        </w:trPr>
        <w:tc>
          <w:tcPr>
            <w:tcW w:w="990" w:type="dxa"/>
            <w:gridSpan w:val="2"/>
            <w:noWrap w:val="0"/>
            <w:vAlign w:val="center"/>
          </w:tcPr>
          <w:p w14:paraId="61F85C55">
            <w:pPr>
              <w:spacing w:line="480" w:lineRule="auto"/>
              <w:ind w:firstLine="440" w:firstLineChars="200"/>
              <w:jc w:val="both"/>
              <w:rPr>
                <w:rFonts w:hint="eastAsia" w:ascii="宋体" w:hAnsi="宋体" w:eastAsia="宋体" w:cs="宋体"/>
                <w:bCs/>
                <w:color w:val="000000"/>
                <w:sz w:val="22"/>
                <w:highlight w:val="none"/>
              </w:rPr>
            </w:pPr>
            <w:r>
              <w:rPr>
                <w:rFonts w:hint="eastAsia" w:ascii="宋体" w:hAnsi="宋体" w:eastAsia="宋体" w:cs="宋体"/>
                <w:bCs/>
                <w:color w:val="000000"/>
                <w:sz w:val="22"/>
                <w:highlight w:val="none"/>
              </w:rPr>
              <w:t>6</w:t>
            </w:r>
          </w:p>
        </w:tc>
        <w:tc>
          <w:tcPr>
            <w:tcW w:w="1643" w:type="dxa"/>
            <w:noWrap w:val="0"/>
            <w:vAlign w:val="center"/>
          </w:tcPr>
          <w:p w14:paraId="6845FC33">
            <w:pPr>
              <w:widowControl w:val="0"/>
              <w:adjustRightInd w:val="0"/>
              <w:spacing w:line="360" w:lineRule="auto"/>
              <w:jc w:val="center"/>
              <w:rPr>
                <w:rFonts w:hint="eastAsia" w:ascii="宋体" w:hAnsi="宋体" w:eastAsia="宋体" w:cs="宋体"/>
                <w:bCs/>
                <w:color w:val="000000"/>
                <w:sz w:val="22"/>
                <w:highlight w:val="none"/>
              </w:rPr>
            </w:pPr>
            <w:r>
              <w:rPr>
                <w:rFonts w:ascii="宋体" w:hAnsi="宋体" w:cs="宋体"/>
                <w:color w:val="000000"/>
                <w:spacing w:val="6"/>
                <w:kern w:val="2"/>
                <w:sz w:val="24"/>
                <w:szCs w:val="24"/>
                <w:highlight w:val="none"/>
              </w:rPr>
              <w:t>采购方式</w:t>
            </w:r>
          </w:p>
        </w:tc>
        <w:tc>
          <w:tcPr>
            <w:tcW w:w="7221" w:type="dxa"/>
            <w:noWrap w:val="0"/>
            <w:vAlign w:val="center"/>
          </w:tcPr>
          <w:p w14:paraId="25BD3EC5">
            <w:pPr>
              <w:widowControl w:val="0"/>
              <w:adjustRightInd w:val="0"/>
              <w:spacing w:line="360" w:lineRule="auto"/>
              <w:jc w:val="both"/>
              <w:rPr>
                <w:rFonts w:hint="eastAsia" w:ascii="宋体" w:hAnsi="宋体" w:eastAsia="宋体" w:cs="宋体"/>
                <w:bCs/>
                <w:color w:val="000000"/>
                <w:sz w:val="22"/>
                <w:highlight w:val="none"/>
              </w:rPr>
            </w:pPr>
            <w:r>
              <w:rPr>
                <w:rFonts w:ascii="宋体" w:hAnsi="宋体" w:cs="宋体"/>
                <w:color w:val="000000"/>
                <w:spacing w:val="6"/>
                <w:kern w:val="2"/>
                <w:sz w:val="24"/>
                <w:szCs w:val="24"/>
                <w:highlight w:val="none"/>
              </w:rPr>
              <w:t>竞争性磋商</w:t>
            </w:r>
          </w:p>
        </w:tc>
      </w:tr>
      <w:tr w14:paraId="47A634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9" w:hRule="atLeast"/>
        </w:trPr>
        <w:tc>
          <w:tcPr>
            <w:tcW w:w="990" w:type="dxa"/>
            <w:gridSpan w:val="2"/>
            <w:noWrap w:val="0"/>
            <w:vAlign w:val="center"/>
          </w:tcPr>
          <w:p w14:paraId="3C3529F6">
            <w:pPr>
              <w:spacing w:line="480" w:lineRule="auto"/>
              <w:ind w:firstLine="440" w:firstLineChars="200"/>
              <w:jc w:val="both"/>
              <w:rPr>
                <w:rFonts w:hint="eastAsia" w:ascii="宋体" w:hAnsi="宋体" w:eastAsia="宋体" w:cs="宋体"/>
                <w:bCs/>
                <w:color w:val="000000"/>
                <w:sz w:val="22"/>
                <w:highlight w:val="none"/>
                <w:lang w:val="en-US" w:eastAsia="zh-CN"/>
              </w:rPr>
            </w:pPr>
            <w:r>
              <w:rPr>
                <w:rFonts w:hint="eastAsia" w:ascii="宋体" w:hAnsi="宋体" w:eastAsia="宋体" w:cs="宋体"/>
                <w:bCs/>
                <w:color w:val="000000"/>
                <w:sz w:val="22"/>
                <w:highlight w:val="none"/>
                <w:lang w:val="en-US" w:eastAsia="zh-CN"/>
              </w:rPr>
              <w:t>7</w:t>
            </w:r>
          </w:p>
        </w:tc>
        <w:tc>
          <w:tcPr>
            <w:tcW w:w="1643" w:type="dxa"/>
            <w:noWrap w:val="0"/>
            <w:vAlign w:val="center"/>
          </w:tcPr>
          <w:p w14:paraId="4E8CEAD6">
            <w:pPr>
              <w:widowControl w:val="0"/>
              <w:adjustRightInd w:val="0"/>
              <w:spacing w:line="360" w:lineRule="auto"/>
              <w:jc w:val="center"/>
              <w:rPr>
                <w:rFonts w:ascii="宋体" w:hAnsi="宋体" w:eastAsia="宋体" w:cs="宋体"/>
                <w:color w:val="000000"/>
                <w:kern w:val="2"/>
                <w:sz w:val="24"/>
                <w:szCs w:val="24"/>
                <w:highlight w:val="none"/>
                <w:lang w:val="en-US" w:eastAsia="zh-CN" w:bidi="ar-SA"/>
              </w:rPr>
            </w:pPr>
            <w:r>
              <w:rPr>
                <w:rFonts w:ascii="宋体" w:hAnsi="宋体" w:cs="宋体"/>
                <w:color w:val="000000"/>
                <w:kern w:val="2"/>
                <w:sz w:val="24"/>
                <w:szCs w:val="24"/>
                <w:highlight w:val="none"/>
              </w:rPr>
              <w:t>资金来源</w:t>
            </w:r>
          </w:p>
        </w:tc>
        <w:tc>
          <w:tcPr>
            <w:tcW w:w="7221" w:type="dxa"/>
            <w:noWrap w:val="0"/>
            <w:vAlign w:val="center"/>
          </w:tcPr>
          <w:p w14:paraId="425007C3">
            <w:pPr>
              <w:widowControl w:val="0"/>
              <w:adjustRightInd w:val="0"/>
              <w:spacing w:line="360" w:lineRule="auto"/>
              <w:jc w:val="both"/>
              <w:rPr>
                <w:rFonts w:ascii="宋体" w:hAnsi="宋体" w:eastAsia="宋体" w:cs="宋体"/>
                <w:color w:val="000000"/>
                <w:spacing w:val="6"/>
                <w:kern w:val="2"/>
                <w:sz w:val="24"/>
                <w:szCs w:val="24"/>
                <w:highlight w:val="none"/>
                <w:lang w:val="en-US" w:eastAsia="zh-CN" w:bidi="ar-SA"/>
              </w:rPr>
            </w:pPr>
            <w:r>
              <w:rPr>
                <w:rFonts w:hint="eastAsia" w:ascii="宋体" w:hAnsi="宋体" w:cs="宋体"/>
                <w:color w:val="000000"/>
                <w:spacing w:val="6"/>
                <w:kern w:val="2"/>
                <w:sz w:val="24"/>
                <w:szCs w:val="24"/>
                <w:highlight w:val="none"/>
                <w:lang w:val="en-US" w:eastAsia="zh-CN"/>
              </w:rPr>
              <w:t>财政资金</w:t>
            </w:r>
            <w:r>
              <w:rPr>
                <w:rFonts w:ascii="宋体" w:hAnsi="宋体" w:cs="宋体"/>
                <w:color w:val="000000"/>
                <w:spacing w:val="6"/>
                <w:kern w:val="2"/>
                <w:sz w:val="24"/>
                <w:szCs w:val="24"/>
                <w:highlight w:val="none"/>
              </w:rPr>
              <w:t>，已落实</w:t>
            </w:r>
          </w:p>
        </w:tc>
      </w:tr>
      <w:tr w14:paraId="348F6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1" w:hRule="atLeast"/>
        </w:trPr>
        <w:tc>
          <w:tcPr>
            <w:tcW w:w="990" w:type="dxa"/>
            <w:gridSpan w:val="2"/>
            <w:noWrap w:val="0"/>
            <w:vAlign w:val="center"/>
          </w:tcPr>
          <w:p w14:paraId="0030D07F">
            <w:pPr>
              <w:spacing w:line="480" w:lineRule="auto"/>
              <w:ind w:firstLine="480"/>
              <w:jc w:val="left"/>
              <w:rPr>
                <w:rFonts w:hint="eastAsia" w:ascii="宋体" w:hAnsi="宋体" w:eastAsia="宋体" w:cs="宋体"/>
                <w:bCs/>
                <w:color w:val="000000"/>
                <w:sz w:val="22"/>
                <w:highlight w:val="none"/>
                <w:lang w:val="en-US" w:eastAsia="zh-CN"/>
              </w:rPr>
            </w:pPr>
            <w:r>
              <w:rPr>
                <w:rFonts w:hint="eastAsia" w:ascii="宋体" w:hAnsi="宋体" w:eastAsia="宋体" w:cs="宋体"/>
                <w:bCs/>
                <w:color w:val="000000"/>
                <w:sz w:val="22"/>
                <w:highlight w:val="none"/>
                <w:lang w:val="en-US" w:eastAsia="zh-CN"/>
              </w:rPr>
              <w:t>8</w:t>
            </w:r>
          </w:p>
        </w:tc>
        <w:tc>
          <w:tcPr>
            <w:tcW w:w="1643" w:type="dxa"/>
            <w:noWrap w:val="0"/>
            <w:vAlign w:val="center"/>
          </w:tcPr>
          <w:p w14:paraId="02D396AB">
            <w:pPr>
              <w:widowControl w:val="0"/>
              <w:adjustRightInd w:val="0"/>
              <w:spacing w:line="360" w:lineRule="auto"/>
              <w:jc w:val="center"/>
              <w:rPr>
                <w:rFonts w:hint="default"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lang w:val="en-US" w:eastAsia="zh-CN"/>
              </w:rPr>
              <w:t>预算资金</w:t>
            </w:r>
          </w:p>
        </w:tc>
        <w:tc>
          <w:tcPr>
            <w:tcW w:w="7221" w:type="dxa"/>
            <w:noWrap w:val="0"/>
            <w:vAlign w:val="center"/>
          </w:tcPr>
          <w:p w14:paraId="797AC642">
            <w:pPr>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cs="宋体"/>
                <w:color w:val="000000"/>
                <w:spacing w:val="6"/>
                <w:kern w:val="2"/>
                <w:sz w:val="24"/>
                <w:szCs w:val="24"/>
                <w:highlight w:val="none"/>
              </w:rPr>
            </w:pPr>
            <w:r>
              <w:rPr>
                <w:rFonts w:hint="eastAsia" w:ascii="宋体" w:hAnsi="宋体" w:cs="宋体"/>
                <w:bCs/>
                <w:color w:val="000000"/>
                <w:sz w:val="24"/>
                <w:szCs w:val="28"/>
                <w:highlight w:val="none"/>
                <w:lang w:eastAsia="zh-CN"/>
              </w:rPr>
              <w:t>￥</w:t>
            </w:r>
            <w:r>
              <w:rPr>
                <w:rFonts w:hint="eastAsia" w:ascii="宋体" w:hAnsi="宋体" w:cs="宋体"/>
                <w:bCs/>
                <w:color w:val="000000"/>
                <w:sz w:val="24"/>
                <w:szCs w:val="28"/>
                <w:highlight w:val="none"/>
                <w:lang w:val="en-US" w:eastAsia="zh-CN"/>
              </w:rPr>
              <w:t>910201.12</w:t>
            </w:r>
            <w:r>
              <w:rPr>
                <w:rFonts w:hint="eastAsia" w:ascii="宋体" w:hAnsi="宋体" w:eastAsia="宋体" w:cs="Times New Roman"/>
                <w:color w:val="000000"/>
                <w:kern w:val="2"/>
                <w:sz w:val="24"/>
                <w:szCs w:val="24"/>
                <w:highlight w:val="none"/>
                <w:lang w:val="en-US" w:eastAsia="zh-CN"/>
              </w:rPr>
              <w:t>元</w:t>
            </w:r>
            <w:r>
              <w:rPr>
                <w:rFonts w:hint="eastAsia" w:ascii="宋体" w:hAnsi="宋体" w:cs="Times New Roman"/>
                <w:color w:val="000000"/>
                <w:kern w:val="2"/>
                <w:sz w:val="24"/>
                <w:szCs w:val="24"/>
                <w:highlight w:val="none"/>
                <w:lang w:val="en-US" w:eastAsia="zh-CN"/>
              </w:rPr>
              <w:t>；一标段：</w:t>
            </w:r>
            <w:r>
              <w:rPr>
                <w:rFonts w:hint="eastAsia" w:ascii="宋体" w:hAnsi="宋体" w:cs="宋体"/>
                <w:bCs/>
                <w:color w:val="000000"/>
                <w:sz w:val="24"/>
                <w:szCs w:val="28"/>
                <w:highlight w:val="none"/>
                <w:lang w:eastAsia="zh-CN"/>
              </w:rPr>
              <w:t>￥</w:t>
            </w:r>
            <w:r>
              <w:rPr>
                <w:rFonts w:hint="eastAsia" w:ascii="宋体" w:hAnsi="宋体" w:cs="Times New Roman"/>
                <w:color w:val="000000"/>
                <w:kern w:val="2"/>
                <w:sz w:val="24"/>
                <w:szCs w:val="24"/>
                <w:highlight w:val="none"/>
                <w:lang w:val="en-US" w:eastAsia="zh-CN"/>
              </w:rPr>
              <w:t>440292.62元；二标段：</w:t>
            </w:r>
            <w:r>
              <w:rPr>
                <w:rFonts w:hint="eastAsia" w:ascii="宋体" w:hAnsi="宋体" w:cs="宋体"/>
                <w:bCs/>
                <w:color w:val="000000"/>
                <w:sz w:val="24"/>
                <w:szCs w:val="28"/>
                <w:highlight w:val="none"/>
                <w:lang w:eastAsia="zh-CN"/>
              </w:rPr>
              <w:t>￥</w:t>
            </w:r>
            <w:r>
              <w:rPr>
                <w:rFonts w:hint="eastAsia" w:ascii="宋体" w:hAnsi="宋体" w:cs="Times New Roman"/>
                <w:color w:val="000000"/>
                <w:kern w:val="2"/>
                <w:sz w:val="24"/>
                <w:szCs w:val="24"/>
                <w:highlight w:val="none"/>
                <w:lang w:val="en-US" w:eastAsia="zh-CN"/>
              </w:rPr>
              <w:t>469908.50元</w:t>
            </w:r>
            <w:r>
              <w:rPr>
                <w:rFonts w:hint="eastAsia" w:ascii="宋体" w:hAnsi="宋体" w:eastAsia="宋体" w:cs="Times New Roman"/>
                <w:color w:val="000000"/>
                <w:kern w:val="2"/>
                <w:sz w:val="24"/>
                <w:szCs w:val="24"/>
                <w:highlight w:val="none"/>
                <w:lang w:eastAsia="zh-CN"/>
              </w:rPr>
              <w:t>；</w:t>
            </w:r>
            <w:r>
              <w:rPr>
                <w:rFonts w:hint="eastAsia" w:ascii="宋体" w:hAnsi="宋体" w:cs="宋体"/>
                <w:color w:val="000000"/>
                <w:spacing w:val="6"/>
                <w:kern w:val="2"/>
                <w:sz w:val="24"/>
                <w:szCs w:val="24"/>
                <w:highlight w:val="none"/>
              </w:rPr>
              <w:t>（供应商报价不能高于项目预算金额，超出按无效文件处理）</w:t>
            </w:r>
          </w:p>
        </w:tc>
      </w:tr>
      <w:tr w14:paraId="07746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1" w:hRule="atLeast"/>
        </w:trPr>
        <w:tc>
          <w:tcPr>
            <w:tcW w:w="990" w:type="dxa"/>
            <w:gridSpan w:val="2"/>
            <w:noWrap w:val="0"/>
            <w:vAlign w:val="center"/>
          </w:tcPr>
          <w:p w14:paraId="7F0E5122">
            <w:pPr>
              <w:spacing w:line="480" w:lineRule="auto"/>
              <w:ind w:firstLine="480"/>
              <w:jc w:val="left"/>
              <w:rPr>
                <w:rFonts w:hint="eastAsia" w:ascii="宋体" w:hAnsi="宋体" w:eastAsia="宋体" w:cs="宋体"/>
                <w:bCs/>
                <w:color w:val="000000"/>
                <w:sz w:val="22"/>
                <w:highlight w:val="none"/>
                <w:lang w:eastAsia="zh-CN"/>
              </w:rPr>
            </w:pPr>
            <w:r>
              <w:rPr>
                <w:rFonts w:hint="eastAsia" w:ascii="宋体" w:hAnsi="宋体" w:eastAsia="宋体" w:cs="宋体"/>
                <w:bCs/>
                <w:color w:val="000000"/>
                <w:sz w:val="22"/>
                <w:highlight w:val="none"/>
                <w:lang w:val="en-US" w:eastAsia="zh-CN"/>
              </w:rPr>
              <w:t>9</w:t>
            </w:r>
          </w:p>
        </w:tc>
        <w:tc>
          <w:tcPr>
            <w:tcW w:w="1643" w:type="dxa"/>
            <w:noWrap w:val="0"/>
            <w:vAlign w:val="center"/>
          </w:tcPr>
          <w:p w14:paraId="6683C1F2">
            <w:pPr>
              <w:widowControl w:val="0"/>
              <w:adjustRightInd w:val="0"/>
              <w:spacing w:line="360" w:lineRule="auto"/>
              <w:jc w:val="center"/>
              <w:rPr>
                <w:rFonts w:hint="eastAsia" w:ascii="宋体" w:hAnsi="宋体" w:eastAsia="宋体" w:cs="宋体"/>
                <w:bCs/>
                <w:color w:val="000000"/>
                <w:sz w:val="22"/>
                <w:highlight w:val="none"/>
              </w:rPr>
            </w:pPr>
            <w:r>
              <w:rPr>
                <w:rFonts w:ascii="宋体" w:hAnsi="宋体" w:cs="宋体"/>
                <w:color w:val="000000"/>
                <w:spacing w:val="6"/>
                <w:kern w:val="2"/>
                <w:sz w:val="24"/>
                <w:szCs w:val="24"/>
                <w:highlight w:val="none"/>
              </w:rPr>
              <w:t>质量要求</w:t>
            </w:r>
          </w:p>
        </w:tc>
        <w:tc>
          <w:tcPr>
            <w:tcW w:w="7221" w:type="dxa"/>
            <w:noWrap w:val="0"/>
            <w:vAlign w:val="center"/>
          </w:tcPr>
          <w:p w14:paraId="77A3BAF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Cs/>
                <w:color w:val="000000"/>
                <w:sz w:val="22"/>
                <w:highlight w:val="none"/>
              </w:rPr>
            </w:pPr>
            <w:r>
              <w:rPr>
                <w:rFonts w:hint="eastAsia" w:ascii="宋体" w:hAnsi="宋体" w:eastAsia="宋体" w:cs="宋体"/>
                <w:bCs/>
                <w:color w:val="000000"/>
                <w:sz w:val="24"/>
                <w:szCs w:val="28"/>
                <w:highlight w:val="none"/>
              </w:rPr>
              <w:t>符合国家及行业相关规定要求</w:t>
            </w:r>
            <w:r>
              <w:rPr>
                <w:rFonts w:hint="eastAsia" w:ascii="宋体" w:hAnsi="宋体" w:eastAsia="宋体" w:cs="宋体"/>
                <w:bCs/>
                <w:color w:val="000000"/>
                <w:sz w:val="24"/>
                <w:szCs w:val="28"/>
                <w:highlight w:val="none"/>
                <w:lang w:val="en-US" w:eastAsia="zh-CN"/>
              </w:rPr>
              <w:t>且符合采购人需求</w:t>
            </w:r>
          </w:p>
        </w:tc>
      </w:tr>
      <w:tr w14:paraId="080A6E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8" w:hRule="atLeast"/>
        </w:trPr>
        <w:tc>
          <w:tcPr>
            <w:tcW w:w="990" w:type="dxa"/>
            <w:gridSpan w:val="2"/>
            <w:noWrap w:val="0"/>
            <w:vAlign w:val="center"/>
          </w:tcPr>
          <w:p w14:paraId="3EC5DAE3">
            <w:pPr>
              <w:spacing w:line="480" w:lineRule="auto"/>
              <w:ind w:firstLine="480"/>
              <w:jc w:val="left"/>
              <w:rPr>
                <w:rFonts w:hint="default" w:ascii="宋体" w:hAnsi="宋体" w:eastAsia="宋体" w:cs="宋体"/>
                <w:bCs/>
                <w:color w:val="000000"/>
                <w:sz w:val="22"/>
                <w:highlight w:val="none"/>
                <w:lang w:val="en-US" w:eastAsia="zh-CN"/>
              </w:rPr>
            </w:pPr>
            <w:r>
              <w:rPr>
                <w:rFonts w:hint="eastAsia" w:ascii="宋体" w:hAnsi="宋体" w:eastAsia="宋体" w:cs="宋体"/>
                <w:bCs/>
                <w:color w:val="000000"/>
                <w:sz w:val="22"/>
                <w:highlight w:val="none"/>
                <w:lang w:val="en-US" w:eastAsia="zh-CN"/>
              </w:rPr>
              <w:t>10</w:t>
            </w:r>
          </w:p>
        </w:tc>
        <w:tc>
          <w:tcPr>
            <w:tcW w:w="1643" w:type="dxa"/>
            <w:noWrap w:val="0"/>
            <w:vAlign w:val="center"/>
          </w:tcPr>
          <w:p w14:paraId="5BBAE878">
            <w:pPr>
              <w:spacing w:line="480" w:lineRule="auto"/>
              <w:ind w:firstLine="240" w:firstLineChars="100"/>
              <w:jc w:val="both"/>
              <w:rPr>
                <w:rFonts w:hint="eastAsia" w:ascii="宋体" w:hAnsi="宋体" w:eastAsia="宋体" w:cs="宋体"/>
                <w:bCs/>
                <w:color w:val="000000"/>
                <w:sz w:val="22"/>
                <w:highlight w:val="none"/>
                <w:lang w:eastAsia="zh-CN"/>
              </w:rPr>
            </w:pPr>
            <w:r>
              <w:rPr>
                <w:rFonts w:hint="eastAsia" w:ascii="宋体" w:hAnsi="宋体" w:cs="宋体"/>
                <w:bCs/>
                <w:color w:val="000000"/>
                <w:sz w:val="24"/>
                <w:szCs w:val="28"/>
                <w:highlight w:val="none"/>
                <w:lang w:val="en-US" w:eastAsia="zh-CN"/>
              </w:rPr>
              <w:t>供货期</w:t>
            </w:r>
          </w:p>
        </w:tc>
        <w:tc>
          <w:tcPr>
            <w:tcW w:w="7221" w:type="dxa"/>
            <w:noWrap w:val="0"/>
            <w:vAlign w:val="center"/>
          </w:tcPr>
          <w:p w14:paraId="2EEA0CC1">
            <w:pPr>
              <w:spacing w:line="480" w:lineRule="auto"/>
              <w:rPr>
                <w:rFonts w:hint="default" w:ascii="宋体" w:hAnsi="宋体" w:eastAsia="宋体" w:cs="宋体"/>
                <w:bCs/>
                <w:color w:val="000000"/>
                <w:sz w:val="22"/>
                <w:highlight w:val="none"/>
                <w:lang w:val="en-US"/>
              </w:rPr>
            </w:pPr>
            <w:r>
              <w:rPr>
                <w:rFonts w:hint="default" w:ascii="宋体" w:hAnsi="宋体" w:cs="宋体"/>
                <w:bCs/>
                <w:color w:val="000000"/>
                <w:sz w:val="24"/>
                <w:szCs w:val="28"/>
                <w:highlight w:val="none"/>
                <w:lang w:val="en-US" w:eastAsia="zh-CN"/>
              </w:rPr>
              <w:t>签订合同后</w:t>
            </w:r>
            <w:r>
              <w:rPr>
                <w:rFonts w:hint="eastAsia" w:ascii="宋体" w:hAnsi="宋体" w:cs="宋体"/>
                <w:bCs/>
                <w:color w:val="000000"/>
                <w:sz w:val="24"/>
                <w:szCs w:val="28"/>
                <w:highlight w:val="none"/>
                <w:lang w:val="en-US" w:eastAsia="zh-CN"/>
              </w:rPr>
              <w:t>15</w:t>
            </w:r>
            <w:r>
              <w:rPr>
                <w:rFonts w:hint="default" w:ascii="宋体" w:hAnsi="宋体" w:cs="宋体"/>
                <w:bCs/>
                <w:color w:val="000000"/>
                <w:sz w:val="24"/>
                <w:szCs w:val="28"/>
                <w:highlight w:val="none"/>
                <w:lang w:val="en-US" w:eastAsia="zh-CN"/>
              </w:rPr>
              <w:t>日历天（完成安装及调试）</w:t>
            </w:r>
          </w:p>
        </w:tc>
      </w:tr>
      <w:tr w14:paraId="1114C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1" w:hRule="atLeast"/>
        </w:trPr>
        <w:tc>
          <w:tcPr>
            <w:tcW w:w="990" w:type="dxa"/>
            <w:gridSpan w:val="2"/>
            <w:noWrap w:val="0"/>
            <w:vAlign w:val="center"/>
          </w:tcPr>
          <w:p w14:paraId="15B0DCDF">
            <w:pPr>
              <w:spacing w:line="480" w:lineRule="auto"/>
              <w:ind w:firstLine="240" w:firstLineChars="100"/>
              <w:jc w:val="both"/>
              <w:rPr>
                <w:rFonts w:hint="default" w:ascii="宋体" w:hAnsi="宋体" w:eastAsia="宋体" w:cs="宋体"/>
                <w:bCs/>
                <w:color w:val="000000"/>
                <w:sz w:val="22"/>
                <w:highlight w:val="none"/>
                <w:lang w:val="en-US" w:eastAsia="zh-CN"/>
              </w:rPr>
            </w:pPr>
            <w:r>
              <w:rPr>
                <w:rFonts w:hint="eastAsia" w:ascii="宋体" w:hAnsi="宋体" w:eastAsia="宋体" w:cs="宋体"/>
                <w:bCs/>
                <w:color w:val="000000"/>
                <w:sz w:val="24"/>
                <w:szCs w:val="24"/>
                <w:highlight w:val="none"/>
                <w:lang w:val="en-US" w:eastAsia="zh-CN"/>
              </w:rPr>
              <w:t>11</w:t>
            </w:r>
          </w:p>
        </w:tc>
        <w:tc>
          <w:tcPr>
            <w:tcW w:w="1643" w:type="dxa"/>
            <w:noWrap w:val="0"/>
            <w:vAlign w:val="center"/>
          </w:tcPr>
          <w:p w14:paraId="53D04E6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Cs/>
                <w:color w:val="000000"/>
                <w:sz w:val="24"/>
                <w:szCs w:val="28"/>
                <w:highlight w:val="none"/>
                <w:lang w:eastAsia="zh-CN"/>
              </w:rPr>
            </w:pPr>
            <w:r>
              <w:rPr>
                <w:rFonts w:hint="eastAsia" w:ascii="宋体" w:hAnsi="宋体" w:cs="宋体"/>
                <w:bCs/>
                <w:color w:val="000000"/>
                <w:sz w:val="24"/>
                <w:szCs w:val="28"/>
                <w:highlight w:val="none"/>
                <w:lang w:val="en-US" w:eastAsia="zh-CN"/>
              </w:rPr>
              <w:t>供货</w:t>
            </w:r>
            <w:r>
              <w:rPr>
                <w:rFonts w:hint="eastAsia" w:ascii="宋体" w:hAnsi="宋体" w:eastAsia="宋体" w:cs="宋体"/>
                <w:bCs/>
                <w:color w:val="000000"/>
                <w:sz w:val="24"/>
                <w:szCs w:val="28"/>
                <w:highlight w:val="none"/>
              </w:rPr>
              <w:t>地点</w:t>
            </w:r>
          </w:p>
        </w:tc>
        <w:tc>
          <w:tcPr>
            <w:tcW w:w="7221" w:type="dxa"/>
            <w:noWrap w:val="0"/>
            <w:vAlign w:val="center"/>
          </w:tcPr>
          <w:p w14:paraId="7E6AC953">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 xml:space="preserve">卢氏县职业中等专业学校 </w:t>
            </w:r>
          </w:p>
        </w:tc>
      </w:tr>
      <w:tr w14:paraId="512F7F6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36"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5DBE5617">
            <w:pPr>
              <w:widowControl w:val="0"/>
              <w:adjustRightInd w:val="0"/>
              <w:spacing w:line="360" w:lineRule="auto"/>
              <w:jc w:val="center"/>
              <w:rPr>
                <w:rFonts w:hint="default"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lang w:val="en-US" w:eastAsia="zh-CN"/>
              </w:rPr>
              <w:t>12</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778E004C">
            <w:pPr>
              <w:widowControl w:val="0"/>
              <w:adjustRightInd w:val="0"/>
              <w:spacing w:line="360" w:lineRule="auto"/>
              <w:jc w:val="center"/>
              <w:rPr>
                <w:rFonts w:ascii="宋体" w:hAnsi="宋体" w:cs="宋体"/>
                <w:color w:val="000000"/>
                <w:spacing w:val="-40"/>
                <w:kern w:val="2"/>
                <w:sz w:val="24"/>
                <w:szCs w:val="24"/>
                <w:highlight w:val="none"/>
              </w:rPr>
            </w:pPr>
            <w:r>
              <w:rPr>
                <w:rFonts w:ascii="宋体" w:hAnsi="宋体" w:cs="宋体"/>
                <w:color w:val="000000"/>
                <w:kern w:val="2"/>
                <w:sz w:val="24"/>
                <w:szCs w:val="24"/>
                <w:highlight w:val="none"/>
              </w:rPr>
              <w:t>供应商资质要求</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0D522727">
            <w:pPr>
              <w:shd w:val="clear" w:color="auto" w:fill="FFFFFF"/>
              <w:spacing w:line="360" w:lineRule="auto"/>
              <w:rPr>
                <w:rFonts w:ascii="宋体" w:hAnsi="宋体" w:cs="宋体"/>
                <w:color w:val="000000"/>
                <w:kern w:val="2"/>
                <w:sz w:val="24"/>
                <w:szCs w:val="24"/>
                <w:highlight w:val="none"/>
              </w:rPr>
            </w:pPr>
            <w:r>
              <w:rPr>
                <w:rFonts w:hint="eastAsia" w:ascii="宋体" w:hAnsi="宋体" w:cs="宋体"/>
                <w:color w:val="000000"/>
                <w:spacing w:val="6"/>
                <w:kern w:val="2"/>
                <w:sz w:val="24"/>
                <w:szCs w:val="24"/>
                <w:highlight w:val="none"/>
              </w:rPr>
              <w:t>具体详见公告部分</w:t>
            </w:r>
          </w:p>
        </w:tc>
      </w:tr>
      <w:tr w14:paraId="2C36516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7C905968">
            <w:pPr>
              <w:shd w:val="clear" w:color="auto" w:fill="FFFFFF"/>
              <w:spacing w:line="360" w:lineRule="auto"/>
              <w:ind w:firstLine="252" w:firstLineChars="100"/>
              <w:rPr>
                <w:rFonts w:hint="default"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lang w:val="en-US" w:eastAsia="zh-CN"/>
              </w:rPr>
              <w:t>13</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7278A570">
            <w:pPr>
              <w:shd w:val="clear" w:color="auto" w:fill="FFFFFF"/>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开标时间和地点</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269F1A24">
            <w:pPr>
              <w:shd w:val="clear" w:color="auto" w:fill="FFFFFF"/>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具体详见公告部分</w:t>
            </w:r>
          </w:p>
        </w:tc>
      </w:tr>
      <w:tr w14:paraId="0E89E3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733477FB">
            <w:pPr>
              <w:widowControl w:val="0"/>
              <w:adjustRightInd w:val="0"/>
              <w:spacing w:line="360" w:lineRule="auto"/>
              <w:jc w:val="center"/>
              <w:rPr>
                <w:rFonts w:hint="default"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lang w:val="en-US" w:eastAsia="zh-CN"/>
              </w:rPr>
              <w:t>14</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6AD18D1A">
            <w:pPr>
              <w:widowControl w:val="0"/>
              <w:adjustRightInd w:val="0"/>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是否接受联合体投标</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74B8BDFA">
            <w:pPr>
              <w:widowControl w:val="0"/>
              <w:adjustRightInd w:val="0"/>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不接受</w:t>
            </w:r>
          </w:p>
        </w:tc>
      </w:tr>
      <w:tr w14:paraId="1066514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1A13D22E">
            <w:pPr>
              <w:widowControl w:val="0"/>
              <w:adjustRightInd w:val="0"/>
              <w:spacing w:line="360" w:lineRule="auto"/>
              <w:jc w:val="center"/>
              <w:rPr>
                <w:rFonts w:hint="eastAsia"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rPr>
              <w:t>1</w:t>
            </w:r>
            <w:r>
              <w:rPr>
                <w:rFonts w:hint="eastAsia" w:ascii="宋体" w:hAnsi="宋体" w:cs="宋体"/>
                <w:color w:val="000000"/>
                <w:spacing w:val="6"/>
                <w:kern w:val="2"/>
                <w:sz w:val="24"/>
                <w:szCs w:val="24"/>
                <w:highlight w:val="none"/>
                <w:lang w:val="en-US" w:eastAsia="zh-CN"/>
              </w:rPr>
              <w:t>5</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3E8A152A">
            <w:pPr>
              <w:widowControl w:val="0"/>
              <w:adjustRightInd w:val="0"/>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踏勘现场</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26A62B78">
            <w:pPr>
              <w:widowControl w:val="0"/>
              <w:adjustRightInd w:val="0"/>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不组织</w:t>
            </w:r>
          </w:p>
        </w:tc>
      </w:tr>
      <w:tr w14:paraId="5D85EC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6385366D">
            <w:pPr>
              <w:widowControl w:val="0"/>
              <w:adjustRightInd w:val="0"/>
              <w:spacing w:line="360" w:lineRule="auto"/>
              <w:jc w:val="center"/>
              <w:rPr>
                <w:rFonts w:hint="eastAsia"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rPr>
              <w:t>1</w:t>
            </w:r>
            <w:r>
              <w:rPr>
                <w:rFonts w:hint="eastAsia" w:ascii="宋体" w:hAnsi="宋体" w:cs="宋体"/>
                <w:color w:val="000000"/>
                <w:spacing w:val="6"/>
                <w:kern w:val="2"/>
                <w:sz w:val="24"/>
                <w:szCs w:val="24"/>
                <w:highlight w:val="none"/>
                <w:lang w:val="en-US" w:eastAsia="zh-CN"/>
              </w:rPr>
              <w:t>6</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60368198">
            <w:pPr>
              <w:widowControl w:val="0"/>
              <w:adjustRightInd w:val="0"/>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投标预备会</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766B96EB">
            <w:pPr>
              <w:widowControl w:val="0"/>
              <w:adjustRightInd w:val="0"/>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不召开</w:t>
            </w:r>
          </w:p>
        </w:tc>
      </w:tr>
      <w:tr w14:paraId="26A0D80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1AFB29BF">
            <w:pPr>
              <w:widowControl w:val="0"/>
              <w:adjustRightInd w:val="0"/>
              <w:spacing w:line="360" w:lineRule="auto"/>
              <w:jc w:val="center"/>
              <w:rPr>
                <w:rFonts w:hint="eastAsia"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rPr>
              <w:t>1</w:t>
            </w:r>
            <w:r>
              <w:rPr>
                <w:rFonts w:hint="eastAsia" w:ascii="宋体" w:hAnsi="宋体" w:cs="宋体"/>
                <w:color w:val="000000"/>
                <w:spacing w:val="6"/>
                <w:kern w:val="2"/>
                <w:sz w:val="24"/>
                <w:szCs w:val="24"/>
                <w:highlight w:val="none"/>
                <w:lang w:val="en-US" w:eastAsia="zh-CN"/>
              </w:rPr>
              <w:t>7</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24C757C3">
            <w:pPr>
              <w:widowControl w:val="0"/>
              <w:adjustRightInd w:val="0"/>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分包</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60FA8803">
            <w:pPr>
              <w:widowControl w:val="0"/>
              <w:adjustRightInd w:val="0"/>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不允许</w:t>
            </w:r>
          </w:p>
        </w:tc>
      </w:tr>
      <w:tr w14:paraId="532C65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6944F2F7">
            <w:pPr>
              <w:widowControl w:val="0"/>
              <w:adjustRightInd w:val="0"/>
              <w:spacing w:line="360" w:lineRule="auto"/>
              <w:jc w:val="center"/>
              <w:rPr>
                <w:rFonts w:hint="eastAsia"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rPr>
              <w:t>1</w:t>
            </w:r>
            <w:r>
              <w:rPr>
                <w:rFonts w:hint="eastAsia" w:ascii="宋体" w:hAnsi="宋体" w:cs="宋体"/>
                <w:color w:val="000000"/>
                <w:spacing w:val="6"/>
                <w:kern w:val="2"/>
                <w:sz w:val="24"/>
                <w:szCs w:val="24"/>
                <w:highlight w:val="none"/>
                <w:lang w:val="en-US" w:eastAsia="zh-CN"/>
              </w:rPr>
              <w:t>8</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095F07A8">
            <w:pPr>
              <w:widowControl w:val="0"/>
              <w:adjustRightInd w:val="0"/>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偏离</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005523CF">
            <w:pPr>
              <w:widowControl w:val="0"/>
              <w:adjustRightInd w:val="0"/>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允许(正偏离)</w:t>
            </w:r>
          </w:p>
        </w:tc>
      </w:tr>
      <w:tr w14:paraId="6C946D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0F42291A">
            <w:pPr>
              <w:widowControl w:val="0"/>
              <w:adjustRightInd w:val="0"/>
              <w:spacing w:line="360" w:lineRule="auto"/>
              <w:jc w:val="center"/>
              <w:rPr>
                <w:rFonts w:hint="default"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lang w:val="en-US" w:eastAsia="zh-CN"/>
              </w:rPr>
              <w:t>19</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60155950">
            <w:pPr>
              <w:widowControl w:val="0"/>
              <w:adjustRightInd w:val="0"/>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是否接受进口产品</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6D4B0F65">
            <w:pPr>
              <w:widowControl w:val="0"/>
              <w:adjustRightInd w:val="0"/>
              <w:spacing w:line="360" w:lineRule="auto"/>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否</w:t>
            </w:r>
          </w:p>
        </w:tc>
      </w:tr>
      <w:tr w14:paraId="2FD4A3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257AD50E">
            <w:pPr>
              <w:widowControl w:val="0"/>
              <w:adjustRightInd w:val="0"/>
              <w:spacing w:line="360" w:lineRule="auto"/>
              <w:jc w:val="center"/>
              <w:rPr>
                <w:rFonts w:hint="default"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lang w:val="en-US" w:eastAsia="zh-CN"/>
              </w:rPr>
              <w:t>20</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1020F869">
            <w:pPr>
              <w:widowControl w:val="0"/>
              <w:adjustRightInd w:val="0"/>
              <w:spacing w:line="360" w:lineRule="auto"/>
              <w:jc w:val="center"/>
              <w:rPr>
                <w:rFonts w:ascii="宋体" w:hAnsi="宋体" w:cs="宋体"/>
                <w:color w:val="000000"/>
                <w:spacing w:val="-10"/>
                <w:kern w:val="2"/>
                <w:sz w:val="24"/>
                <w:szCs w:val="24"/>
                <w:highlight w:val="none"/>
              </w:rPr>
            </w:pPr>
            <w:r>
              <w:rPr>
                <w:rFonts w:hint="eastAsia" w:ascii="宋体" w:hAnsi="宋体" w:cs="宋体"/>
                <w:color w:val="000000"/>
                <w:spacing w:val="-10"/>
                <w:kern w:val="2"/>
                <w:sz w:val="24"/>
                <w:szCs w:val="24"/>
                <w:highlight w:val="none"/>
              </w:rPr>
              <w:t>近年完成的类似项目的业绩年份要求</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241148D1">
            <w:pPr>
              <w:widowControl w:val="0"/>
              <w:adjustRightInd w:val="0"/>
              <w:spacing w:line="360" w:lineRule="auto"/>
              <w:jc w:val="both"/>
              <w:rPr>
                <w:rFonts w:ascii="宋体" w:hAnsi="宋体" w:cs="宋体"/>
                <w:color w:val="000000"/>
                <w:spacing w:val="-10"/>
                <w:kern w:val="2"/>
                <w:sz w:val="24"/>
                <w:szCs w:val="24"/>
                <w:highlight w:val="none"/>
              </w:rPr>
            </w:pPr>
            <w:r>
              <w:rPr>
                <w:rFonts w:hint="eastAsia" w:ascii="宋体" w:hAnsi="宋体" w:cs="宋体"/>
                <w:color w:val="000000"/>
                <w:spacing w:val="-10"/>
                <w:kern w:val="2"/>
                <w:sz w:val="24"/>
                <w:szCs w:val="24"/>
                <w:highlight w:val="none"/>
              </w:rPr>
              <w:t>20</w:t>
            </w:r>
            <w:r>
              <w:rPr>
                <w:rFonts w:hint="eastAsia" w:ascii="宋体" w:hAnsi="宋体" w:cs="宋体"/>
                <w:color w:val="000000"/>
                <w:spacing w:val="-10"/>
                <w:kern w:val="2"/>
                <w:sz w:val="24"/>
                <w:szCs w:val="24"/>
                <w:highlight w:val="none"/>
                <w:lang w:val="en-US" w:eastAsia="zh-CN"/>
              </w:rPr>
              <w:t>22</w:t>
            </w:r>
            <w:r>
              <w:rPr>
                <w:rFonts w:hint="eastAsia" w:ascii="宋体" w:hAnsi="宋体" w:cs="宋体"/>
                <w:color w:val="000000"/>
                <w:spacing w:val="-10"/>
                <w:kern w:val="2"/>
                <w:sz w:val="24"/>
                <w:szCs w:val="24"/>
                <w:highlight w:val="none"/>
              </w:rPr>
              <w:t>年01月01日以来完成类似项目（以合同签订时间为准）</w:t>
            </w:r>
          </w:p>
        </w:tc>
      </w:tr>
      <w:tr w14:paraId="6B1928F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34B7BB65">
            <w:pPr>
              <w:widowControl w:val="0"/>
              <w:adjustRightInd w:val="0"/>
              <w:spacing w:line="360" w:lineRule="auto"/>
              <w:jc w:val="center"/>
              <w:rPr>
                <w:rFonts w:hint="default"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lang w:val="en-US" w:eastAsia="zh-CN"/>
              </w:rPr>
              <w:t>21</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34C2830F">
            <w:pPr>
              <w:jc w:val="center"/>
              <w:rPr>
                <w:rFonts w:hint="eastAsia" w:ascii="宋体" w:hAnsi="宋体" w:eastAsia="宋体" w:cs="Times New Roman"/>
                <w:color w:val="000000"/>
                <w:kern w:val="2"/>
                <w:sz w:val="24"/>
                <w:szCs w:val="24"/>
                <w:highlight w:val="none"/>
                <w:lang w:val="en-US" w:eastAsia="zh-CN" w:bidi="ar-SA"/>
              </w:rPr>
            </w:pPr>
            <w:r>
              <w:rPr>
                <w:rFonts w:hint="eastAsia" w:ascii="宋体" w:hAnsi="宋体"/>
                <w:color w:val="000000"/>
                <w:sz w:val="24"/>
                <w:szCs w:val="24"/>
                <w:highlight w:val="none"/>
              </w:rPr>
              <w:t>近年财务状况的要求</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66914620">
            <w:pPr>
              <w:spacing w:line="580" w:lineRule="exact"/>
              <w:rPr>
                <w:rFonts w:hint="eastAsia"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提供(202</w:t>
            </w:r>
            <w:r>
              <w:rPr>
                <w:rFonts w:hint="eastAsia" w:ascii="宋体" w:hAnsi="宋体" w:cs="Times New Roman"/>
                <w:color w:val="000000"/>
                <w:kern w:val="2"/>
                <w:sz w:val="24"/>
                <w:szCs w:val="24"/>
                <w:highlight w:val="none"/>
                <w:lang w:val="en-US" w:eastAsia="zh-CN" w:bidi="ar-SA"/>
              </w:rPr>
              <w:t>2</w:t>
            </w:r>
            <w:r>
              <w:rPr>
                <w:rFonts w:hint="eastAsia" w:ascii="宋体" w:hAnsi="宋体" w:eastAsia="宋体" w:cs="Times New Roman"/>
                <w:color w:val="000000"/>
                <w:kern w:val="2"/>
                <w:sz w:val="24"/>
                <w:szCs w:val="24"/>
                <w:highlight w:val="none"/>
                <w:lang w:val="en-US" w:eastAsia="zh-CN" w:bidi="ar-SA"/>
              </w:rPr>
              <w:t>-202</w:t>
            </w:r>
            <w:r>
              <w:rPr>
                <w:rFonts w:hint="eastAsia" w:ascii="宋体" w:hAnsi="宋体" w:cs="Times New Roman"/>
                <w:color w:val="000000"/>
                <w:kern w:val="2"/>
                <w:sz w:val="24"/>
                <w:szCs w:val="24"/>
                <w:highlight w:val="none"/>
                <w:lang w:val="en-US" w:eastAsia="zh-CN" w:bidi="ar-SA"/>
              </w:rPr>
              <w:t>4</w:t>
            </w:r>
            <w:r>
              <w:rPr>
                <w:rFonts w:hint="eastAsia" w:ascii="宋体" w:hAnsi="宋体" w:eastAsia="宋体" w:cs="Times New Roman"/>
                <w:color w:val="000000"/>
                <w:kern w:val="2"/>
                <w:sz w:val="24"/>
                <w:szCs w:val="24"/>
                <w:highlight w:val="none"/>
                <w:lang w:val="en-US" w:eastAsia="zh-CN" w:bidi="ar-SA"/>
              </w:rPr>
              <w:t>年任意一年)财务审计报告或自行承诺</w:t>
            </w:r>
          </w:p>
        </w:tc>
      </w:tr>
      <w:tr w14:paraId="26CC7B5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6380BA45">
            <w:pPr>
              <w:widowControl w:val="0"/>
              <w:adjustRightInd w:val="0"/>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22</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3685E570">
            <w:pPr>
              <w:adjustRightInd w:val="0"/>
              <w:snapToGrid w:val="0"/>
              <w:spacing w:line="400" w:lineRule="exact"/>
              <w:jc w:val="center"/>
              <w:rPr>
                <w:rFonts w:ascii="宋体" w:hAnsi="宋体" w:cs="宋体"/>
                <w:color w:val="000000"/>
                <w:spacing w:val="-10"/>
                <w:kern w:val="2"/>
                <w:sz w:val="24"/>
                <w:szCs w:val="24"/>
                <w:highlight w:val="none"/>
              </w:rPr>
            </w:pPr>
            <w:r>
              <w:rPr>
                <w:rFonts w:hint="eastAsia" w:ascii="宋体" w:hAnsi="宋体" w:cs="宋体"/>
                <w:color w:val="000000"/>
                <w:sz w:val="24"/>
                <w:highlight w:val="none"/>
              </w:rPr>
              <w:t>构成磋商文件的其他材料</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0339F97F">
            <w:pPr>
              <w:adjustRightInd w:val="0"/>
              <w:snapToGrid w:val="0"/>
              <w:spacing w:line="400" w:lineRule="exact"/>
              <w:rPr>
                <w:rFonts w:ascii="宋体" w:hAnsi="宋体" w:cs="宋体"/>
                <w:color w:val="000000"/>
                <w:spacing w:val="-10"/>
                <w:kern w:val="2"/>
                <w:sz w:val="24"/>
                <w:szCs w:val="24"/>
                <w:highlight w:val="none"/>
              </w:rPr>
            </w:pPr>
            <w:r>
              <w:rPr>
                <w:rFonts w:hint="eastAsia" w:ascii="宋体" w:hAnsi="宋体" w:cs="宋体"/>
                <w:color w:val="000000"/>
                <w:sz w:val="24"/>
                <w:highlight w:val="none"/>
              </w:rPr>
              <w:t>对磋商文件所作的澄清（含答疑）、修改，补充构成磋商文件的组成部分</w:t>
            </w:r>
          </w:p>
        </w:tc>
      </w:tr>
      <w:tr w14:paraId="514A6AA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37BAB069">
            <w:pPr>
              <w:widowControl w:val="0"/>
              <w:adjustRightInd w:val="0"/>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23</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2D368613">
            <w:pPr>
              <w:spacing w:line="400" w:lineRule="exact"/>
              <w:jc w:val="center"/>
              <w:rPr>
                <w:rFonts w:ascii="宋体" w:hAnsi="宋体" w:cs="宋体"/>
                <w:color w:val="000000"/>
                <w:spacing w:val="-10"/>
                <w:kern w:val="2"/>
                <w:sz w:val="24"/>
                <w:szCs w:val="24"/>
                <w:highlight w:val="none"/>
              </w:rPr>
            </w:pPr>
            <w:r>
              <w:rPr>
                <w:rFonts w:hint="eastAsia" w:ascii="宋体" w:hAnsi="宋体" w:cs="宋体"/>
                <w:color w:val="000000"/>
                <w:sz w:val="24"/>
                <w:szCs w:val="24"/>
                <w:highlight w:val="none"/>
              </w:rPr>
              <w:t>响应人要求澄清竞争性磋商文件的截止时间</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5DF94034">
            <w:pPr>
              <w:spacing w:line="400" w:lineRule="exact"/>
              <w:rPr>
                <w:rFonts w:hint="eastAsia" w:ascii="宋体" w:hAnsi="宋体" w:cs="宋体"/>
                <w:color w:val="000000"/>
                <w:sz w:val="24"/>
                <w:szCs w:val="24"/>
                <w:highlight w:val="none"/>
              </w:rPr>
            </w:pPr>
            <w:r>
              <w:rPr>
                <w:rFonts w:hint="eastAsia" w:ascii="宋体" w:hAnsi="宋体" w:cs="宋体"/>
                <w:color w:val="000000"/>
                <w:sz w:val="24"/>
                <w:szCs w:val="24"/>
                <w:highlight w:val="none"/>
              </w:rPr>
              <w:t>响应文件递交截止时间5日前</w:t>
            </w:r>
          </w:p>
          <w:p w14:paraId="3CBA16BB">
            <w:pPr>
              <w:spacing w:line="400" w:lineRule="exact"/>
              <w:rPr>
                <w:rFonts w:ascii="宋体" w:hAnsi="宋体" w:cs="宋体"/>
                <w:color w:val="000000"/>
                <w:spacing w:val="-10"/>
                <w:kern w:val="2"/>
                <w:sz w:val="24"/>
                <w:szCs w:val="24"/>
                <w:highlight w:val="none"/>
              </w:rPr>
            </w:pPr>
            <w:r>
              <w:rPr>
                <w:rFonts w:hint="eastAsia" w:ascii="宋体" w:hAnsi="宋体" w:cs="宋体"/>
                <w:color w:val="000000"/>
                <w:sz w:val="24"/>
                <w:szCs w:val="24"/>
                <w:highlight w:val="none"/>
                <w:lang w:val="en-US" w:eastAsia="zh-CN"/>
              </w:rPr>
              <w:t>形</w:t>
            </w:r>
            <w:r>
              <w:rPr>
                <w:rFonts w:hint="eastAsia" w:ascii="宋体" w:hAnsi="宋体"/>
                <w:color w:val="000000"/>
                <w:sz w:val="24"/>
                <w:szCs w:val="24"/>
                <w:highlight w:val="none"/>
              </w:rPr>
              <w:t>式：以书面形式提交采购代理公司（加盖单位公章和法定代表人或委托代理人签字）</w:t>
            </w:r>
          </w:p>
        </w:tc>
      </w:tr>
      <w:tr w14:paraId="64CBB27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7BBCADFE">
            <w:pPr>
              <w:widowControl w:val="0"/>
              <w:adjustRightInd w:val="0"/>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24</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5ECF42A9">
            <w:pPr>
              <w:spacing w:line="400" w:lineRule="exact"/>
              <w:ind w:left="240" w:hanging="240" w:hangingChars="100"/>
              <w:jc w:val="center"/>
              <w:rPr>
                <w:rFonts w:ascii="宋体" w:hAnsi="宋体" w:cs="宋体"/>
                <w:color w:val="000000"/>
                <w:sz w:val="24"/>
                <w:szCs w:val="24"/>
                <w:highlight w:val="none"/>
              </w:rPr>
            </w:pPr>
            <w:r>
              <w:rPr>
                <w:rFonts w:hint="eastAsia" w:ascii="宋体" w:hAnsi="宋体" w:cs="宋体"/>
                <w:color w:val="000000"/>
                <w:sz w:val="24"/>
                <w:szCs w:val="24"/>
                <w:highlight w:val="none"/>
              </w:rPr>
              <w:t>响应文件递</w:t>
            </w:r>
          </w:p>
          <w:p w14:paraId="20F6DE88">
            <w:pPr>
              <w:spacing w:line="400" w:lineRule="exact"/>
              <w:ind w:left="240" w:hanging="240" w:hangingChars="100"/>
              <w:jc w:val="center"/>
              <w:rPr>
                <w:rFonts w:ascii="宋体" w:hAnsi="宋体" w:cs="宋体"/>
                <w:color w:val="000000"/>
                <w:spacing w:val="-10"/>
                <w:kern w:val="2"/>
                <w:sz w:val="24"/>
                <w:szCs w:val="24"/>
                <w:highlight w:val="none"/>
              </w:rPr>
            </w:pPr>
            <w:r>
              <w:rPr>
                <w:rFonts w:hint="eastAsia" w:ascii="宋体" w:hAnsi="宋体" w:cs="宋体"/>
                <w:color w:val="000000"/>
                <w:sz w:val="24"/>
                <w:szCs w:val="24"/>
                <w:highlight w:val="none"/>
              </w:rPr>
              <w:t>交截止时间</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3BA5B8B3">
            <w:pPr>
              <w:spacing w:line="400" w:lineRule="exact"/>
              <w:rPr>
                <w:rFonts w:ascii="宋体" w:hAnsi="宋体" w:cs="宋体"/>
                <w:color w:val="000000"/>
                <w:spacing w:val="-10"/>
                <w:kern w:val="2"/>
                <w:sz w:val="24"/>
                <w:szCs w:val="24"/>
                <w:highlight w:val="none"/>
              </w:rPr>
            </w:pPr>
            <w:r>
              <w:rPr>
                <w:rFonts w:hint="eastAsia" w:ascii="宋体" w:hAnsi="宋体" w:cs="宋体"/>
                <w:color w:val="000000"/>
                <w:spacing w:val="6"/>
                <w:kern w:val="2"/>
                <w:sz w:val="24"/>
                <w:szCs w:val="24"/>
                <w:highlight w:val="none"/>
              </w:rPr>
              <w:t>具体详见公告部分</w:t>
            </w:r>
          </w:p>
        </w:tc>
      </w:tr>
      <w:tr w14:paraId="0624845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055E695B">
            <w:pPr>
              <w:widowControl w:val="0"/>
              <w:adjustRightInd w:val="0"/>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25</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24740749">
            <w:pPr>
              <w:spacing w:line="400" w:lineRule="exact"/>
              <w:jc w:val="center"/>
              <w:rPr>
                <w:rFonts w:ascii="宋体" w:hAnsi="宋体" w:cs="宋体"/>
                <w:color w:val="000000"/>
                <w:spacing w:val="-10"/>
                <w:kern w:val="2"/>
                <w:sz w:val="24"/>
                <w:szCs w:val="24"/>
                <w:highlight w:val="none"/>
              </w:rPr>
            </w:pPr>
            <w:r>
              <w:rPr>
                <w:rFonts w:hint="eastAsia" w:ascii="宋体" w:hAnsi="宋体" w:cs="宋体"/>
                <w:color w:val="000000"/>
                <w:sz w:val="24"/>
                <w:szCs w:val="24"/>
                <w:highlight w:val="none"/>
              </w:rPr>
              <w:t>响应人确认收到竞争性磋商文件澄清的时间</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2CC5E76F">
            <w:pPr>
              <w:spacing w:line="400" w:lineRule="exact"/>
              <w:rPr>
                <w:rFonts w:ascii="宋体" w:hAnsi="宋体" w:cs="宋体"/>
                <w:color w:val="000000"/>
                <w:spacing w:val="-10"/>
                <w:kern w:val="2"/>
                <w:sz w:val="24"/>
                <w:szCs w:val="24"/>
                <w:highlight w:val="none"/>
              </w:rPr>
            </w:pPr>
            <w:r>
              <w:rPr>
                <w:rFonts w:hint="eastAsia" w:ascii="宋体" w:hAnsi="宋体" w:cs="宋体"/>
                <w:color w:val="000000"/>
                <w:sz w:val="24"/>
                <w:szCs w:val="24"/>
                <w:highlight w:val="none"/>
              </w:rPr>
              <w:t>在收到相应澄清文件后</w:t>
            </w:r>
            <w:r>
              <w:rPr>
                <w:rFonts w:hint="eastAsia" w:ascii="宋体" w:hAnsi="宋体" w:cs="宋体"/>
                <w:color w:val="000000"/>
                <w:sz w:val="24"/>
                <w:szCs w:val="24"/>
                <w:highlight w:val="none"/>
                <w:u w:val="single"/>
              </w:rPr>
              <w:t xml:space="preserve"> 24 </w:t>
            </w:r>
            <w:r>
              <w:rPr>
                <w:rFonts w:hint="eastAsia" w:ascii="宋体" w:hAnsi="宋体" w:cs="宋体"/>
                <w:color w:val="000000"/>
                <w:sz w:val="24"/>
                <w:szCs w:val="24"/>
                <w:highlight w:val="none"/>
              </w:rPr>
              <w:t>小时内</w:t>
            </w:r>
          </w:p>
        </w:tc>
      </w:tr>
      <w:tr w14:paraId="5566998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078F6FCB">
            <w:pPr>
              <w:widowControl w:val="0"/>
              <w:adjustRightInd w:val="0"/>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26</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76A075AF">
            <w:pPr>
              <w:spacing w:line="400" w:lineRule="exact"/>
              <w:jc w:val="center"/>
              <w:rPr>
                <w:rFonts w:ascii="宋体" w:hAnsi="宋体" w:cs="宋体"/>
                <w:color w:val="000000"/>
                <w:spacing w:val="-10"/>
                <w:kern w:val="2"/>
                <w:sz w:val="24"/>
                <w:szCs w:val="24"/>
                <w:highlight w:val="none"/>
              </w:rPr>
            </w:pPr>
            <w:r>
              <w:rPr>
                <w:rFonts w:hint="eastAsia" w:ascii="宋体" w:hAnsi="宋体" w:cs="宋体"/>
                <w:color w:val="000000"/>
                <w:sz w:val="24"/>
                <w:szCs w:val="24"/>
                <w:highlight w:val="none"/>
              </w:rPr>
              <w:t>响应人确认收到竞争性磋商文件修改的时间</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5D027BF9">
            <w:pPr>
              <w:spacing w:line="400" w:lineRule="exact"/>
              <w:rPr>
                <w:rFonts w:ascii="宋体" w:hAnsi="宋体" w:cs="宋体"/>
                <w:color w:val="000000"/>
                <w:spacing w:val="-10"/>
                <w:kern w:val="2"/>
                <w:sz w:val="24"/>
                <w:szCs w:val="24"/>
                <w:highlight w:val="none"/>
              </w:rPr>
            </w:pPr>
            <w:r>
              <w:rPr>
                <w:rFonts w:hint="eastAsia" w:ascii="宋体" w:hAnsi="宋体" w:cs="宋体"/>
                <w:color w:val="000000"/>
                <w:sz w:val="24"/>
                <w:szCs w:val="24"/>
                <w:highlight w:val="none"/>
              </w:rPr>
              <w:t>在收到相应修改文件后</w:t>
            </w:r>
            <w:r>
              <w:rPr>
                <w:rFonts w:hint="eastAsia" w:ascii="宋体" w:hAnsi="宋体" w:cs="宋体"/>
                <w:color w:val="000000"/>
                <w:sz w:val="24"/>
                <w:szCs w:val="24"/>
                <w:highlight w:val="none"/>
                <w:u w:val="single"/>
              </w:rPr>
              <w:t xml:space="preserve"> 24</w:t>
            </w:r>
            <w:r>
              <w:rPr>
                <w:rFonts w:hint="eastAsia" w:ascii="宋体" w:hAnsi="宋体" w:cs="宋体"/>
                <w:color w:val="000000"/>
                <w:sz w:val="24"/>
                <w:szCs w:val="24"/>
                <w:highlight w:val="none"/>
              </w:rPr>
              <w:t>小时内</w:t>
            </w:r>
          </w:p>
        </w:tc>
      </w:tr>
      <w:tr w14:paraId="6E67CCE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6ED85ECD">
            <w:pPr>
              <w:widowControl w:val="0"/>
              <w:adjustRightInd w:val="0"/>
              <w:spacing w:line="360" w:lineRule="auto"/>
              <w:jc w:val="center"/>
              <w:rPr>
                <w:rFonts w:hint="eastAsia" w:ascii="宋体" w:hAnsi="宋体" w:eastAsia="宋体" w:cs="宋体"/>
                <w:color w:val="000000"/>
                <w:spacing w:val="6"/>
                <w:kern w:val="2"/>
                <w:sz w:val="24"/>
                <w:szCs w:val="24"/>
                <w:highlight w:val="none"/>
                <w:lang w:eastAsia="zh-CN"/>
              </w:rPr>
            </w:pPr>
            <w:r>
              <w:rPr>
                <w:rFonts w:hint="eastAsia" w:ascii="宋体" w:hAnsi="宋体" w:cs="宋体"/>
                <w:color w:val="000000"/>
                <w:spacing w:val="6"/>
                <w:kern w:val="2"/>
                <w:sz w:val="24"/>
                <w:szCs w:val="24"/>
                <w:highlight w:val="none"/>
              </w:rPr>
              <w:t>2</w:t>
            </w:r>
            <w:r>
              <w:rPr>
                <w:rFonts w:hint="eastAsia" w:ascii="宋体" w:hAnsi="宋体" w:cs="宋体"/>
                <w:color w:val="000000"/>
                <w:spacing w:val="6"/>
                <w:kern w:val="2"/>
                <w:sz w:val="24"/>
                <w:szCs w:val="24"/>
                <w:highlight w:val="none"/>
                <w:lang w:val="en-US" w:eastAsia="zh-CN"/>
              </w:rPr>
              <w:t>7</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6309AF72">
            <w:pPr>
              <w:widowControl w:val="0"/>
              <w:adjustRightInd w:val="0"/>
              <w:spacing w:line="360" w:lineRule="auto"/>
              <w:jc w:val="center"/>
              <w:rPr>
                <w:rFonts w:ascii="宋体" w:hAnsi="宋体" w:cs="宋体"/>
                <w:color w:val="000000"/>
                <w:spacing w:val="-10"/>
                <w:kern w:val="2"/>
                <w:sz w:val="24"/>
                <w:szCs w:val="24"/>
                <w:highlight w:val="none"/>
              </w:rPr>
            </w:pPr>
            <w:r>
              <w:rPr>
                <w:rFonts w:hint="eastAsia" w:ascii="宋体" w:hAnsi="宋体" w:cs="宋体"/>
                <w:color w:val="000000"/>
                <w:spacing w:val="-10"/>
                <w:kern w:val="2"/>
                <w:sz w:val="24"/>
                <w:szCs w:val="24"/>
                <w:highlight w:val="none"/>
              </w:rPr>
              <w:t>响应文件是否退还</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41C882DF">
            <w:pPr>
              <w:widowControl w:val="0"/>
              <w:adjustRightInd w:val="0"/>
              <w:spacing w:line="360" w:lineRule="auto"/>
              <w:jc w:val="both"/>
              <w:rPr>
                <w:rFonts w:ascii="宋体" w:hAnsi="宋体" w:cs="宋体"/>
                <w:color w:val="000000"/>
                <w:spacing w:val="-10"/>
                <w:kern w:val="2"/>
                <w:sz w:val="24"/>
                <w:szCs w:val="24"/>
                <w:highlight w:val="none"/>
              </w:rPr>
            </w:pPr>
            <w:r>
              <w:rPr>
                <w:rFonts w:hint="eastAsia" w:ascii="宋体" w:hAnsi="宋体" w:cs="宋体"/>
                <w:color w:val="000000"/>
                <w:spacing w:val="-10"/>
                <w:kern w:val="2"/>
                <w:sz w:val="24"/>
                <w:szCs w:val="24"/>
                <w:highlight w:val="none"/>
              </w:rPr>
              <w:t>否</w:t>
            </w:r>
          </w:p>
        </w:tc>
      </w:tr>
      <w:tr w14:paraId="527620A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09645D2D">
            <w:pPr>
              <w:widowControl w:val="0"/>
              <w:adjustRightInd w:val="0"/>
              <w:spacing w:line="360" w:lineRule="auto"/>
              <w:jc w:val="center"/>
              <w:rPr>
                <w:rFonts w:hint="eastAsia" w:ascii="宋体" w:hAnsi="宋体" w:eastAsia="宋体" w:cs="宋体"/>
                <w:color w:val="000000"/>
                <w:spacing w:val="6"/>
                <w:kern w:val="2"/>
                <w:sz w:val="24"/>
                <w:szCs w:val="24"/>
                <w:highlight w:val="none"/>
                <w:lang w:eastAsia="zh-CN"/>
              </w:rPr>
            </w:pPr>
            <w:r>
              <w:rPr>
                <w:rFonts w:hint="eastAsia" w:ascii="宋体" w:hAnsi="宋体" w:cs="宋体"/>
                <w:color w:val="000000"/>
                <w:spacing w:val="6"/>
                <w:kern w:val="2"/>
                <w:sz w:val="24"/>
                <w:szCs w:val="24"/>
                <w:highlight w:val="none"/>
              </w:rPr>
              <w:t>2</w:t>
            </w:r>
            <w:r>
              <w:rPr>
                <w:rFonts w:hint="eastAsia" w:ascii="宋体" w:hAnsi="宋体" w:cs="宋体"/>
                <w:color w:val="000000"/>
                <w:spacing w:val="6"/>
                <w:kern w:val="2"/>
                <w:sz w:val="24"/>
                <w:szCs w:val="24"/>
                <w:highlight w:val="none"/>
                <w:lang w:val="en-US" w:eastAsia="zh-CN"/>
              </w:rPr>
              <w:t>8</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043ABF77">
            <w:pPr>
              <w:widowControl w:val="0"/>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是否允许递交备选磋商方案</w:t>
            </w:r>
            <w:r>
              <w:rPr>
                <w:rFonts w:hint="eastAsia" w:ascii="宋体" w:hAnsi="宋体" w:cs="宋体"/>
                <w:color w:val="000000"/>
                <w:spacing w:val="6"/>
                <w:kern w:val="2"/>
                <w:sz w:val="24"/>
                <w:szCs w:val="24"/>
                <w:highlight w:val="none"/>
              </w:rPr>
              <w:tab/>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0AA211B8">
            <w:pPr>
              <w:spacing w:line="360" w:lineRule="auto"/>
              <w:jc w:val="both"/>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不允许</w:t>
            </w:r>
          </w:p>
        </w:tc>
      </w:tr>
      <w:tr w14:paraId="27C6FD0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54E64821">
            <w:pPr>
              <w:widowControl w:val="0"/>
              <w:adjustRightInd w:val="0"/>
              <w:spacing w:line="360" w:lineRule="auto"/>
              <w:jc w:val="center"/>
              <w:rPr>
                <w:rFonts w:hint="eastAsia" w:ascii="宋体" w:hAnsi="宋体" w:eastAsia="宋体" w:cs="宋体"/>
                <w:color w:val="000000"/>
                <w:spacing w:val="6"/>
                <w:kern w:val="2"/>
                <w:sz w:val="24"/>
                <w:szCs w:val="24"/>
                <w:highlight w:val="none"/>
                <w:lang w:eastAsia="zh-CN"/>
              </w:rPr>
            </w:pPr>
            <w:r>
              <w:rPr>
                <w:rFonts w:hint="eastAsia" w:ascii="宋体" w:hAnsi="宋体" w:cs="宋体"/>
                <w:color w:val="000000"/>
                <w:spacing w:val="6"/>
                <w:kern w:val="2"/>
                <w:sz w:val="24"/>
                <w:szCs w:val="24"/>
                <w:highlight w:val="none"/>
              </w:rPr>
              <w:t>2</w:t>
            </w:r>
            <w:r>
              <w:rPr>
                <w:rFonts w:hint="eastAsia" w:ascii="宋体" w:hAnsi="宋体" w:cs="宋体"/>
                <w:color w:val="000000"/>
                <w:spacing w:val="6"/>
                <w:kern w:val="2"/>
                <w:sz w:val="24"/>
                <w:szCs w:val="24"/>
                <w:highlight w:val="none"/>
                <w:lang w:val="en-US" w:eastAsia="zh-CN"/>
              </w:rPr>
              <w:t>9</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47048FA0">
            <w:pPr>
              <w:widowControl w:val="0"/>
              <w:adjustRightInd w:val="0"/>
              <w:spacing w:line="360" w:lineRule="auto"/>
              <w:jc w:val="center"/>
              <w:rPr>
                <w:rFonts w:ascii="宋体" w:hAnsi="宋体" w:cs="宋体"/>
                <w:color w:val="000000"/>
                <w:kern w:val="2"/>
                <w:sz w:val="24"/>
                <w:szCs w:val="24"/>
                <w:highlight w:val="none"/>
              </w:rPr>
            </w:pPr>
            <w:r>
              <w:rPr>
                <w:rFonts w:ascii="宋体" w:hAnsi="宋体" w:cs="宋体"/>
                <w:color w:val="000000"/>
                <w:spacing w:val="6"/>
                <w:kern w:val="2"/>
                <w:sz w:val="24"/>
                <w:szCs w:val="24"/>
                <w:highlight w:val="none"/>
              </w:rPr>
              <w:t>竞争性磋商有效</w:t>
            </w:r>
            <w:r>
              <w:rPr>
                <w:rFonts w:ascii="宋体" w:hAnsi="宋体" w:cs="宋体"/>
                <w:color w:val="000000"/>
                <w:kern w:val="2"/>
                <w:sz w:val="24"/>
                <w:szCs w:val="24"/>
                <w:highlight w:val="none"/>
              </w:rPr>
              <w:t>期</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32BE26CB">
            <w:pPr>
              <w:widowControl w:val="0"/>
              <w:adjustRightInd w:val="0"/>
              <w:spacing w:line="360" w:lineRule="auto"/>
              <w:jc w:val="both"/>
              <w:rPr>
                <w:rFonts w:ascii="宋体" w:hAnsi="宋体" w:cs="宋体"/>
                <w:color w:val="000000"/>
                <w:spacing w:val="6"/>
                <w:kern w:val="2"/>
                <w:sz w:val="24"/>
                <w:szCs w:val="24"/>
                <w:highlight w:val="none"/>
              </w:rPr>
            </w:pPr>
            <w:r>
              <w:rPr>
                <w:rFonts w:ascii="宋体" w:hAnsi="宋体" w:cs="宋体"/>
                <w:color w:val="000000"/>
                <w:spacing w:val="6"/>
                <w:kern w:val="2"/>
                <w:sz w:val="24"/>
                <w:szCs w:val="24"/>
                <w:highlight w:val="none"/>
                <w:u w:val="single"/>
              </w:rPr>
              <w:t>60</w:t>
            </w:r>
            <w:r>
              <w:rPr>
                <w:rFonts w:ascii="宋体" w:hAnsi="宋体" w:cs="宋体"/>
                <w:color w:val="000000"/>
                <w:spacing w:val="6"/>
                <w:kern w:val="2"/>
                <w:sz w:val="24"/>
                <w:szCs w:val="24"/>
                <w:highlight w:val="none"/>
              </w:rPr>
              <w:t>日历天(</w:t>
            </w:r>
            <w:r>
              <w:rPr>
                <w:rFonts w:hint="eastAsia" w:ascii="宋体" w:hAnsi="宋体" w:cs="宋体"/>
                <w:color w:val="000000"/>
                <w:spacing w:val="-3"/>
                <w:kern w:val="2"/>
                <w:sz w:val="24"/>
                <w:szCs w:val="24"/>
                <w:highlight w:val="none"/>
              </w:rPr>
              <w:t>指本次采购项目递交响应性文件截止之日起</w:t>
            </w:r>
            <w:r>
              <w:rPr>
                <w:rFonts w:ascii="宋体" w:hAnsi="宋体" w:cs="宋体"/>
                <w:color w:val="000000"/>
                <w:spacing w:val="6"/>
                <w:kern w:val="2"/>
                <w:sz w:val="24"/>
                <w:szCs w:val="24"/>
                <w:highlight w:val="none"/>
              </w:rPr>
              <w:t>)</w:t>
            </w:r>
          </w:p>
        </w:tc>
      </w:tr>
      <w:tr w14:paraId="30510E5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7C19901D">
            <w:pPr>
              <w:widowControl w:val="0"/>
              <w:adjustRightInd w:val="0"/>
              <w:spacing w:line="360" w:lineRule="auto"/>
              <w:jc w:val="center"/>
              <w:rPr>
                <w:rFonts w:hint="default"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lang w:val="en-US" w:eastAsia="zh-CN"/>
              </w:rPr>
              <w:t>30</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31AE03AF">
            <w:pPr>
              <w:spacing w:line="400" w:lineRule="exact"/>
              <w:jc w:val="center"/>
              <w:rPr>
                <w:rFonts w:ascii="宋体" w:hAnsi="宋体" w:cs="宋体"/>
                <w:color w:val="000000"/>
                <w:kern w:val="2"/>
                <w:sz w:val="24"/>
                <w:szCs w:val="24"/>
                <w:highlight w:val="none"/>
              </w:rPr>
            </w:pPr>
            <w:r>
              <w:rPr>
                <w:rFonts w:hint="eastAsia" w:ascii="宋体" w:hAnsi="宋体" w:cs="宋体"/>
                <w:color w:val="000000"/>
                <w:sz w:val="24"/>
                <w:szCs w:val="24"/>
                <w:highlight w:val="none"/>
              </w:rPr>
              <w:t>签字和（或）盖章要求</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22783833">
            <w:pPr>
              <w:spacing w:line="400" w:lineRule="exact"/>
              <w:rPr>
                <w:rFonts w:ascii="宋体" w:hAnsi="宋体" w:cs="宋体"/>
                <w:color w:val="000000"/>
                <w:sz w:val="24"/>
                <w:szCs w:val="24"/>
                <w:highlight w:val="none"/>
              </w:rPr>
            </w:pPr>
            <w:r>
              <w:rPr>
                <w:rFonts w:hint="eastAsia" w:ascii="宋体" w:hAnsi="宋体" w:cs="宋体"/>
                <w:color w:val="000000"/>
                <w:sz w:val="24"/>
                <w:szCs w:val="24"/>
                <w:highlight w:val="none"/>
              </w:rPr>
              <w:t>电子化响应文件的签章：</w:t>
            </w:r>
          </w:p>
          <w:p w14:paraId="643D18A1">
            <w:pPr>
              <w:spacing w:line="400" w:lineRule="exact"/>
              <w:rPr>
                <w:rFonts w:ascii="宋体" w:hAnsi="宋体" w:cs="宋体"/>
                <w:color w:val="000000"/>
                <w:sz w:val="24"/>
                <w:szCs w:val="24"/>
                <w:highlight w:val="none"/>
              </w:rPr>
            </w:pPr>
            <w:r>
              <w:rPr>
                <w:rFonts w:hint="eastAsia" w:ascii="宋体" w:hAnsi="宋体" w:cs="宋体"/>
                <w:color w:val="000000"/>
                <w:sz w:val="24"/>
                <w:szCs w:val="24"/>
                <w:highlight w:val="none"/>
              </w:rPr>
              <w:t>1、响应人在生成电子化响应文件后，应对电子化响应文件进行签章，未对电子化响应文件进行签章的视为无效文件。</w:t>
            </w:r>
          </w:p>
          <w:p w14:paraId="11C13C28">
            <w:pPr>
              <w:spacing w:line="400" w:lineRule="exact"/>
              <w:rPr>
                <w:rFonts w:ascii="宋体" w:hAnsi="宋体" w:cs="宋体"/>
                <w:color w:val="000000"/>
                <w:sz w:val="24"/>
                <w:szCs w:val="24"/>
                <w:highlight w:val="none"/>
              </w:rPr>
            </w:pPr>
            <w:r>
              <w:rPr>
                <w:rFonts w:hint="eastAsia" w:ascii="宋体" w:hAnsi="宋体" w:cs="宋体"/>
                <w:color w:val="000000"/>
                <w:sz w:val="24"/>
                <w:szCs w:val="24"/>
                <w:highlight w:val="none"/>
              </w:rPr>
              <w:t>2、竞争性磋商文件中要求法定代表人或授权委托人盖章的，响应人在进行电子化响应文件签章时，以签盖法定代表人签章为准。</w:t>
            </w:r>
          </w:p>
          <w:p w14:paraId="50878C82">
            <w:pPr>
              <w:wordWrap w:val="0"/>
              <w:spacing w:line="400" w:lineRule="exact"/>
              <w:rPr>
                <w:rFonts w:ascii="宋体" w:hAnsi="宋体" w:cs="宋体"/>
                <w:color w:val="000000"/>
                <w:sz w:val="24"/>
                <w:highlight w:val="none"/>
              </w:rPr>
            </w:pPr>
            <w:r>
              <w:rPr>
                <w:rFonts w:hint="eastAsia" w:ascii="宋体" w:hAnsi="宋体" w:cs="宋体"/>
                <w:color w:val="000000"/>
                <w:sz w:val="24"/>
                <w:szCs w:val="24"/>
                <w:highlight w:val="none"/>
              </w:rPr>
              <w:t>3、电子化响应文件工具请点击</w:t>
            </w:r>
            <w:r>
              <w:rPr>
                <w:rFonts w:ascii="宋体" w:hAnsi="宋体" w:cs="宋体"/>
                <w:color w:val="000000"/>
                <w:sz w:val="24"/>
                <w:szCs w:val="24"/>
                <w:highlight w:val="none"/>
              </w:rPr>
              <w:t>https://download.bqpoint.com/download/downloadlist.html?SoftTypeCode=06</w:t>
            </w:r>
            <w:r>
              <w:rPr>
                <w:rFonts w:hint="eastAsia" w:ascii="宋体" w:hAnsi="宋体" w:cs="宋体"/>
                <w:color w:val="000000"/>
                <w:sz w:val="24"/>
                <w:szCs w:val="24"/>
                <w:highlight w:val="none"/>
              </w:rPr>
              <w:t>进行下载。</w:t>
            </w:r>
          </w:p>
        </w:tc>
      </w:tr>
      <w:tr w14:paraId="08EF66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6"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0DB3798A">
            <w:pPr>
              <w:widowControl w:val="0"/>
              <w:adjustRightInd w:val="0"/>
              <w:spacing w:line="360" w:lineRule="auto"/>
              <w:jc w:val="center"/>
              <w:rPr>
                <w:rFonts w:hint="eastAsia" w:ascii="宋体" w:hAnsi="宋体" w:eastAsia="宋体" w:cs="宋体"/>
                <w:color w:val="000000"/>
                <w:spacing w:val="6"/>
                <w:kern w:val="2"/>
                <w:sz w:val="24"/>
                <w:szCs w:val="24"/>
                <w:highlight w:val="none"/>
                <w:lang w:eastAsia="zh-CN"/>
              </w:rPr>
            </w:pPr>
            <w:r>
              <w:rPr>
                <w:rFonts w:hint="eastAsia" w:ascii="宋体" w:hAnsi="宋体" w:cs="宋体"/>
                <w:color w:val="000000"/>
                <w:spacing w:val="6"/>
                <w:kern w:val="2"/>
                <w:sz w:val="24"/>
                <w:szCs w:val="24"/>
                <w:highlight w:val="none"/>
              </w:rPr>
              <w:t>3</w:t>
            </w:r>
            <w:r>
              <w:rPr>
                <w:rFonts w:hint="eastAsia" w:ascii="宋体" w:hAnsi="宋体" w:cs="宋体"/>
                <w:color w:val="000000"/>
                <w:spacing w:val="6"/>
                <w:kern w:val="2"/>
                <w:sz w:val="24"/>
                <w:szCs w:val="24"/>
                <w:highlight w:val="none"/>
                <w:lang w:val="en-US" w:eastAsia="zh-CN"/>
              </w:rPr>
              <w:t>1</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635F421C">
            <w:pPr>
              <w:widowControl w:val="0"/>
              <w:adjustRightInd w:val="0"/>
              <w:spacing w:line="360" w:lineRule="auto"/>
              <w:jc w:val="center"/>
              <w:rPr>
                <w:rFonts w:ascii="宋体" w:hAnsi="宋体" w:cs="宋体"/>
                <w:color w:val="000000"/>
                <w:kern w:val="2"/>
                <w:sz w:val="24"/>
                <w:szCs w:val="24"/>
                <w:highlight w:val="none"/>
              </w:rPr>
            </w:pPr>
            <w:r>
              <w:rPr>
                <w:rFonts w:ascii="宋体" w:hAnsi="宋体" w:cs="宋体"/>
                <w:color w:val="000000"/>
                <w:kern w:val="2"/>
                <w:sz w:val="24"/>
                <w:szCs w:val="24"/>
                <w:highlight w:val="none"/>
              </w:rPr>
              <w:t>竞争性磋商保证金</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02FB8011">
            <w:pPr>
              <w:spacing w:line="360" w:lineRule="auto"/>
              <w:rPr>
                <w:rFonts w:hint="eastAsia" w:ascii="宋体" w:hAnsi="宋体" w:eastAsia="宋体" w:cs="宋体"/>
                <w:color w:val="000000"/>
                <w:spacing w:val="6"/>
                <w:kern w:val="2"/>
                <w:sz w:val="24"/>
                <w:szCs w:val="24"/>
                <w:highlight w:val="none"/>
                <w:lang w:eastAsia="zh-CN"/>
              </w:rPr>
            </w:pPr>
            <w:r>
              <w:rPr>
                <w:rFonts w:hint="eastAsia" w:ascii="宋体" w:hAnsi="宋体" w:cs="宋体"/>
                <w:color w:val="000000"/>
                <w:spacing w:val="6"/>
                <w:kern w:val="2"/>
                <w:sz w:val="24"/>
                <w:szCs w:val="24"/>
                <w:highlight w:val="none"/>
              </w:rPr>
              <w:t>按照《河南省财政厅关于优化政府采购营商环境有关问题的通知》（豫财购[2019]4号文）的要求本项目不再收取磋商保证金</w:t>
            </w:r>
            <w:r>
              <w:rPr>
                <w:rFonts w:hint="eastAsia" w:ascii="宋体" w:hAnsi="宋体" w:cs="宋体"/>
                <w:color w:val="000000"/>
                <w:spacing w:val="6"/>
                <w:kern w:val="2"/>
                <w:sz w:val="24"/>
                <w:szCs w:val="24"/>
                <w:highlight w:val="none"/>
                <w:lang w:eastAsia="zh-CN"/>
              </w:rPr>
              <w:t>。</w:t>
            </w:r>
          </w:p>
        </w:tc>
      </w:tr>
      <w:tr w14:paraId="019CB0F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15"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0C75F182">
            <w:pPr>
              <w:widowControl w:val="0"/>
              <w:adjustRightInd w:val="0"/>
              <w:spacing w:line="360" w:lineRule="auto"/>
              <w:jc w:val="center"/>
              <w:rPr>
                <w:rFonts w:hint="eastAsia" w:ascii="宋体" w:hAnsi="宋体" w:eastAsia="宋体" w:cs="宋体"/>
                <w:color w:val="000000"/>
                <w:spacing w:val="6"/>
                <w:kern w:val="2"/>
                <w:sz w:val="24"/>
                <w:szCs w:val="24"/>
                <w:highlight w:val="none"/>
                <w:lang w:eastAsia="zh-CN"/>
              </w:rPr>
            </w:pPr>
            <w:r>
              <w:rPr>
                <w:rFonts w:hint="eastAsia" w:ascii="宋体" w:hAnsi="宋体" w:cs="宋体"/>
                <w:color w:val="000000"/>
                <w:spacing w:val="6"/>
                <w:kern w:val="2"/>
                <w:sz w:val="24"/>
                <w:szCs w:val="24"/>
                <w:highlight w:val="none"/>
              </w:rPr>
              <w:t>3</w:t>
            </w:r>
            <w:r>
              <w:rPr>
                <w:rFonts w:hint="eastAsia" w:ascii="宋体" w:hAnsi="宋体" w:cs="宋体"/>
                <w:color w:val="000000"/>
                <w:spacing w:val="6"/>
                <w:kern w:val="2"/>
                <w:sz w:val="24"/>
                <w:szCs w:val="24"/>
                <w:highlight w:val="none"/>
                <w:lang w:val="en-US" w:eastAsia="zh-CN"/>
              </w:rPr>
              <w:t>2</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085804B3">
            <w:pPr>
              <w:spacing w:line="600" w:lineRule="exact"/>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履约保证金</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1900C03B">
            <w:pPr>
              <w:widowControl w:val="0"/>
              <w:spacing w:line="600" w:lineRule="exact"/>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不收取</w:t>
            </w:r>
          </w:p>
        </w:tc>
      </w:tr>
      <w:tr w14:paraId="6AA3B2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15"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0867AF56">
            <w:pPr>
              <w:widowControl w:val="0"/>
              <w:adjustRightInd w:val="0"/>
              <w:spacing w:line="360" w:lineRule="auto"/>
              <w:jc w:val="center"/>
              <w:rPr>
                <w:rFonts w:hint="eastAsia" w:ascii="宋体" w:hAnsi="宋体" w:eastAsia="宋体" w:cs="宋体"/>
                <w:color w:val="000000"/>
                <w:spacing w:val="6"/>
                <w:kern w:val="2"/>
                <w:sz w:val="24"/>
                <w:szCs w:val="24"/>
                <w:highlight w:val="none"/>
                <w:lang w:eastAsia="zh-CN"/>
              </w:rPr>
            </w:pPr>
            <w:r>
              <w:rPr>
                <w:rFonts w:hint="eastAsia" w:ascii="宋体" w:hAnsi="宋体" w:cs="宋体"/>
                <w:color w:val="000000"/>
                <w:spacing w:val="6"/>
                <w:kern w:val="2"/>
                <w:sz w:val="24"/>
                <w:szCs w:val="24"/>
                <w:highlight w:val="none"/>
              </w:rPr>
              <w:t>3</w:t>
            </w:r>
            <w:r>
              <w:rPr>
                <w:rFonts w:hint="eastAsia" w:ascii="宋体" w:hAnsi="宋体" w:cs="宋体"/>
                <w:color w:val="000000"/>
                <w:spacing w:val="6"/>
                <w:kern w:val="2"/>
                <w:sz w:val="24"/>
                <w:szCs w:val="24"/>
                <w:highlight w:val="none"/>
                <w:lang w:val="en-US" w:eastAsia="zh-CN"/>
              </w:rPr>
              <w:t>3</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063346B3">
            <w:pPr>
              <w:widowControl w:val="0"/>
              <w:adjustRightInd w:val="0"/>
              <w:spacing w:line="360" w:lineRule="auto"/>
              <w:rPr>
                <w:rFonts w:ascii="宋体" w:hAnsi="宋体" w:cs="宋体"/>
                <w:color w:val="000000"/>
                <w:spacing w:val="6"/>
                <w:kern w:val="2"/>
                <w:sz w:val="24"/>
                <w:szCs w:val="24"/>
                <w:highlight w:val="none"/>
              </w:rPr>
            </w:pPr>
            <w:r>
              <w:rPr>
                <w:rFonts w:ascii="宋体" w:hAnsi="宋体" w:cs="宋体"/>
                <w:color w:val="000000"/>
                <w:spacing w:val="6"/>
                <w:kern w:val="2"/>
                <w:sz w:val="24"/>
                <w:szCs w:val="24"/>
                <w:highlight w:val="none"/>
              </w:rPr>
              <w:t>竞争性磋商响应文件上传</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4D56A48F">
            <w:pPr>
              <w:widowControl w:val="0"/>
              <w:spacing w:line="360" w:lineRule="auto"/>
              <w:jc w:val="both"/>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用CA在电子平台上传电子响应文件</w:t>
            </w:r>
          </w:p>
        </w:tc>
      </w:tr>
      <w:tr w14:paraId="507E342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21"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3F86B6B2">
            <w:pPr>
              <w:widowControl w:val="0"/>
              <w:adjustRightInd w:val="0"/>
              <w:spacing w:line="360" w:lineRule="auto"/>
              <w:jc w:val="center"/>
              <w:rPr>
                <w:rFonts w:hint="default"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lang w:val="en-US" w:eastAsia="zh-CN"/>
              </w:rPr>
              <w:t>34</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43A00ABF">
            <w:pPr>
              <w:widowControl w:val="0"/>
              <w:adjustRightInd w:val="0"/>
              <w:spacing w:line="360" w:lineRule="auto"/>
              <w:jc w:val="center"/>
              <w:rPr>
                <w:rFonts w:ascii="宋体" w:hAnsi="宋体" w:cs="宋体"/>
                <w:color w:val="000000"/>
                <w:spacing w:val="-10"/>
                <w:kern w:val="2"/>
                <w:sz w:val="24"/>
                <w:szCs w:val="24"/>
                <w:highlight w:val="none"/>
              </w:rPr>
            </w:pPr>
            <w:r>
              <w:rPr>
                <w:rFonts w:ascii="宋体" w:hAnsi="宋体" w:cs="宋体"/>
                <w:color w:val="000000"/>
                <w:spacing w:val="-10"/>
                <w:kern w:val="2"/>
                <w:sz w:val="24"/>
                <w:szCs w:val="24"/>
                <w:highlight w:val="none"/>
              </w:rPr>
              <w:t>磋商</w:t>
            </w:r>
            <w:r>
              <w:rPr>
                <w:rFonts w:hint="eastAsia" w:ascii="宋体" w:hAnsi="宋体" w:cs="宋体"/>
                <w:color w:val="000000"/>
                <w:spacing w:val="-10"/>
                <w:kern w:val="2"/>
                <w:sz w:val="24"/>
                <w:szCs w:val="24"/>
                <w:highlight w:val="none"/>
              </w:rPr>
              <w:t>文件递交截止时间</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0AA48160">
            <w:pPr>
              <w:widowControl w:val="0"/>
              <w:spacing w:line="360" w:lineRule="auto"/>
              <w:jc w:val="both"/>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具体详见公告部分</w:t>
            </w:r>
          </w:p>
        </w:tc>
      </w:tr>
      <w:tr w14:paraId="59488FB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30F9D71B">
            <w:pPr>
              <w:widowControl w:val="0"/>
              <w:adjustRightInd w:val="0"/>
              <w:spacing w:line="360" w:lineRule="auto"/>
              <w:jc w:val="center"/>
              <w:rPr>
                <w:rFonts w:hint="eastAsia" w:ascii="宋体" w:hAnsi="宋体" w:eastAsia="宋体" w:cs="宋体"/>
                <w:color w:val="000000"/>
                <w:spacing w:val="6"/>
                <w:kern w:val="2"/>
                <w:sz w:val="24"/>
                <w:szCs w:val="24"/>
                <w:highlight w:val="none"/>
                <w:lang w:eastAsia="zh-CN"/>
              </w:rPr>
            </w:pPr>
            <w:r>
              <w:rPr>
                <w:rFonts w:hint="eastAsia" w:ascii="宋体" w:hAnsi="宋体" w:cs="宋体"/>
                <w:color w:val="000000"/>
                <w:spacing w:val="6"/>
                <w:kern w:val="2"/>
                <w:sz w:val="24"/>
                <w:szCs w:val="24"/>
                <w:highlight w:val="none"/>
              </w:rPr>
              <w:t>3</w:t>
            </w:r>
            <w:r>
              <w:rPr>
                <w:rFonts w:hint="eastAsia" w:ascii="宋体" w:hAnsi="宋体" w:cs="宋体"/>
                <w:color w:val="000000"/>
                <w:spacing w:val="6"/>
                <w:kern w:val="2"/>
                <w:sz w:val="24"/>
                <w:szCs w:val="24"/>
                <w:highlight w:val="none"/>
                <w:lang w:val="en-US" w:eastAsia="zh-CN"/>
              </w:rPr>
              <w:t>5</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3B3EC268">
            <w:pPr>
              <w:widowControl w:val="0"/>
              <w:spacing w:line="360" w:lineRule="auto"/>
              <w:jc w:val="center"/>
              <w:rPr>
                <w:rFonts w:ascii="宋体" w:hAnsi="宋体" w:cs="宋体"/>
                <w:color w:val="000000"/>
                <w:spacing w:val="6"/>
                <w:kern w:val="2"/>
                <w:sz w:val="24"/>
                <w:szCs w:val="24"/>
                <w:highlight w:val="none"/>
              </w:rPr>
            </w:pPr>
            <w:r>
              <w:rPr>
                <w:rFonts w:ascii="宋体" w:hAnsi="宋体" w:cs="宋体"/>
                <w:color w:val="000000"/>
                <w:spacing w:val="6"/>
                <w:kern w:val="2"/>
                <w:sz w:val="24"/>
                <w:szCs w:val="24"/>
                <w:highlight w:val="none"/>
              </w:rPr>
              <w:t>磋商小组的组建</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2039F6E0">
            <w:pPr>
              <w:spacing w:line="360" w:lineRule="auto"/>
              <w:jc w:val="both"/>
              <w:rPr>
                <w:rFonts w:hint="eastAsia" w:ascii="宋体" w:hAnsi="宋体" w:eastAsia="宋体" w:cs="宋体"/>
                <w:color w:val="000000"/>
                <w:spacing w:val="6"/>
                <w:kern w:val="2"/>
                <w:sz w:val="24"/>
                <w:szCs w:val="24"/>
                <w:highlight w:val="none"/>
                <w:lang w:eastAsia="zh-CN"/>
              </w:rPr>
            </w:pPr>
            <w:r>
              <w:rPr>
                <w:rFonts w:ascii="宋体" w:hAnsi="宋体" w:cs="宋体"/>
                <w:color w:val="000000"/>
                <w:spacing w:val="6"/>
                <w:kern w:val="2"/>
                <w:sz w:val="24"/>
                <w:szCs w:val="24"/>
                <w:highlight w:val="none"/>
              </w:rPr>
              <w:t>磋商小组成员为3人，采购人代表1人，其余专家2人</w:t>
            </w:r>
            <w:r>
              <w:rPr>
                <w:rFonts w:hint="eastAsia" w:ascii="宋体" w:hAnsi="宋体" w:cs="宋体"/>
                <w:color w:val="000000"/>
                <w:spacing w:val="6"/>
                <w:kern w:val="2"/>
                <w:sz w:val="24"/>
                <w:szCs w:val="24"/>
                <w:highlight w:val="none"/>
              </w:rPr>
              <w:t>，</w:t>
            </w:r>
            <w:r>
              <w:rPr>
                <w:rFonts w:hint="eastAsia" w:ascii="宋体" w:hAnsi="宋体" w:cs="宋体"/>
                <w:color w:val="000000"/>
                <w:spacing w:val="6"/>
                <w:sz w:val="24"/>
                <w:szCs w:val="24"/>
                <w:highlight w:val="none"/>
              </w:rPr>
              <w:t>从相关专家库中随机抽取</w:t>
            </w:r>
            <w:r>
              <w:rPr>
                <w:rFonts w:hint="eastAsia" w:ascii="宋体" w:hAnsi="宋体" w:cs="宋体"/>
                <w:color w:val="000000"/>
                <w:spacing w:val="6"/>
                <w:sz w:val="24"/>
                <w:szCs w:val="24"/>
                <w:highlight w:val="none"/>
                <w:lang w:eastAsia="zh-CN"/>
              </w:rPr>
              <w:t>。</w:t>
            </w:r>
          </w:p>
        </w:tc>
      </w:tr>
      <w:tr w14:paraId="0358FF1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15"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4E2B476D">
            <w:pPr>
              <w:widowControl w:val="0"/>
              <w:adjustRightInd w:val="0"/>
              <w:spacing w:line="360" w:lineRule="auto"/>
              <w:jc w:val="center"/>
              <w:rPr>
                <w:rFonts w:hint="eastAsia" w:ascii="宋体" w:hAnsi="宋体" w:eastAsia="宋体" w:cs="宋体"/>
                <w:color w:val="000000"/>
                <w:spacing w:val="6"/>
                <w:kern w:val="2"/>
                <w:sz w:val="24"/>
                <w:szCs w:val="24"/>
                <w:highlight w:val="none"/>
                <w:lang w:eastAsia="zh-CN"/>
              </w:rPr>
            </w:pPr>
            <w:r>
              <w:rPr>
                <w:rFonts w:hint="eastAsia" w:ascii="宋体" w:hAnsi="宋体" w:cs="宋体"/>
                <w:color w:val="000000"/>
                <w:spacing w:val="6"/>
                <w:kern w:val="2"/>
                <w:sz w:val="24"/>
                <w:szCs w:val="24"/>
                <w:highlight w:val="none"/>
              </w:rPr>
              <w:t>3</w:t>
            </w:r>
            <w:r>
              <w:rPr>
                <w:rFonts w:hint="eastAsia" w:ascii="宋体" w:hAnsi="宋体" w:cs="宋体"/>
                <w:color w:val="000000"/>
                <w:spacing w:val="6"/>
                <w:kern w:val="2"/>
                <w:sz w:val="24"/>
                <w:szCs w:val="24"/>
                <w:highlight w:val="none"/>
                <w:lang w:val="en-US" w:eastAsia="zh-CN"/>
              </w:rPr>
              <w:t>6</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1527E13C">
            <w:pPr>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是否授权磋商小组确定中标人</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47ED1EA7">
            <w:pPr>
              <w:spacing w:line="360" w:lineRule="auto"/>
              <w:jc w:val="both"/>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否，磋商小组推选三名</w:t>
            </w:r>
            <w:r>
              <w:rPr>
                <w:rFonts w:hint="eastAsia" w:ascii="宋体" w:hAnsi="宋体" w:cs="宋体"/>
                <w:color w:val="000000"/>
                <w:spacing w:val="6"/>
                <w:sz w:val="24"/>
                <w:szCs w:val="24"/>
                <w:highlight w:val="none"/>
              </w:rPr>
              <w:t>成交</w:t>
            </w:r>
            <w:r>
              <w:rPr>
                <w:rFonts w:hint="eastAsia" w:ascii="宋体" w:hAnsi="宋体" w:cs="宋体"/>
                <w:color w:val="000000"/>
                <w:spacing w:val="6"/>
                <w:kern w:val="2"/>
                <w:sz w:val="24"/>
                <w:szCs w:val="24"/>
                <w:highlight w:val="none"/>
              </w:rPr>
              <w:t>候选人</w:t>
            </w:r>
          </w:p>
        </w:tc>
      </w:tr>
      <w:tr w14:paraId="111A0F1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50"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70BE6379">
            <w:pPr>
              <w:widowControl w:val="0"/>
              <w:adjustRightInd w:val="0"/>
              <w:spacing w:line="360" w:lineRule="auto"/>
              <w:jc w:val="center"/>
              <w:rPr>
                <w:rFonts w:hint="eastAsia" w:ascii="宋体" w:hAnsi="宋体" w:eastAsia="宋体" w:cs="宋体"/>
                <w:color w:val="000000"/>
                <w:spacing w:val="6"/>
                <w:kern w:val="2"/>
                <w:sz w:val="24"/>
                <w:szCs w:val="24"/>
                <w:highlight w:val="none"/>
                <w:lang w:eastAsia="zh-CN"/>
              </w:rPr>
            </w:pPr>
            <w:r>
              <w:rPr>
                <w:rFonts w:hint="eastAsia" w:ascii="宋体" w:hAnsi="宋体" w:cs="宋体"/>
                <w:color w:val="000000"/>
                <w:spacing w:val="6"/>
                <w:kern w:val="2"/>
                <w:sz w:val="24"/>
                <w:szCs w:val="24"/>
                <w:highlight w:val="none"/>
              </w:rPr>
              <w:t>3</w:t>
            </w:r>
            <w:r>
              <w:rPr>
                <w:rFonts w:hint="eastAsia" w:ascii="宋体" w:hAnsi="宋体" w:cs="宋体"/>
                <w:color w:val="000000"/>
                <w:spacing w:val="6"/>
                <w:kern w:val="2"/>
                <w:sz w:val="24"/>
                <w:szCs w:val="24"/>
                <w:highlight w:val="none"/>
                <w:lang w:val="en-US" w:eastAsia="zh-CN"/>
              </w:rPr>
              <w:t>7</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610463EA">
            <w:pPr>
              <w:spacing w:line="360" w:lineRule="auto"/>
              <w:jc w:val="both"/>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磋商</w:t>
            </w:r>
            <w:r>
              <w:rPr>
                <w:rFonts w:ascii="宋体" w:hAnsi="宋体" w:cs="宋体"/>
                <w:color w:val="000000"/>
                <w:spacing w:val="6"/>
                <w:kern w:val="2"/>
                <w:sz w:val="24"/>
                <w:szCs w:val="24"/>
                <w:highlight w:val="none"/>
              </w:rPr>
              <w:t>标</w:t>
            </w:r>
          </w:p>
          <w:p w14:paraId="19337D5A">
            <w:pPr>
              <w:spacing w:line="360" w:lineRule="auto"/>
              <w:jc w:val="both"/>
              <w:rPr>
                <w:rFonts w:ascii="宋体" w:hAnsi="宋体" w:cs="宋体"/>
                <w:color w:val="000000"/>
                <w:spacing w:val="6"/>
                <w:kern w:val="2"/>
                <w:sz w:val="24"/>
                <w:szCs w:val="24"/>
                <w:highlight w:val="none"/>
              </w:rPr>
            </w:pPr>
            <w:r>
              <w:rPr>
                <w:rFonts w:ascii="宋体" w:hAnsi="宋体" w:cs="宋体"/>
                <w:color w:val="000000"/>
                <w:spacing w:val="6"/>
                <w:kern w:val="2"/>
                <w:sz w:val="24"/>
                <w:szCs w:val="24"/>
                <w:highlight w:val="none"/>
              </w:rPr>
              <w:t>准及方法</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1112B195">
            <w:pPr>
              <w:spacing w:line="360" w:lineRule="auto"/>
              <w:jc w:val="both"/>
              <w:rPr>
                <w:rFonts w:ascii="宋体" w:hAnsi="宋体" w:cs="宋体"/>
                <w:color w:val="000000"/>
                <w:spacing w:val="6"/>
                <w:kern w:val="2"/>
                <w:sz w:val="24"/>
                <w:szCs w:val="24"/>
                <w:highlight w:val="none"/>
              </w:rPr>
            </w:pPr>
            <w:r>
              <w:rPr>
                <w:rFonts w:ascii="宋体" w:hAnsi="宋体" w:cs="宋体"/>
                <w:color w:val="000000"/>
                <w:spacing w:val="6"/>
                <w:kern w:val="2"/>
                <w:sz w:val="24"/>
                <w:szCs w:val="24"/>
                <w:highlight w:val="none"/>
              </w:rPr>
              <w:t>评定办法：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r>
              <w:rPr>
                <w:rFonts w:hint="eastAsia" w:ascii="宋体" w:hAnsi="宋体" w:cs="宋体"/>
                <w:color w:val="000000"/>
                <w:spacing w:val="6"/>
                <w:kern w:val="2"/>
                <w:sz w:val="24"/>
                <w:szCs w:val="24"/>
                <w:highlight w:val="none"/>
              </w:rPr>
              <w:t>（且推荐候选人为三名）</w:t>
            </w:r>
          </w:p>
        </w:tc>
      </w:tr>
      <w:tr w14:paraId="418103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89"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1DB71391">
            <w:pPr>
              <w:widowControl w:val="0"/>
              <w:adjustRightInd w:val="0"/>
              <w:spacing w:line="360" w:lineRule="auto"/>
              <w:jc w:val="center"/>
              <w:rPr>
                <w:rFonts w:hint="eastAsia" w:ascii="宋体" w:hAnsi="宋体" w:eastAsia="宋体" w:cs="宋体"/>
                <w:color w:val="000000"/>
                <w:spacing w:val="6"/>
                <w:kern w:val="2"/>
                <w:sz w:val="24"/>
                <w:szCs w:val="24"/>
                <w:highlight w:val="none"/>
                <w:lang w:eastAsia="zh-CN"/>
              </w:rPr>
            </w:pPr>
            <w:r>
              <w:rPr>
                <w:rFonts w:hint="eastAsia" w:ascii="宋体" w:hAnsi="宋体" w:cs="宋体"/>
                <w:color w:val="000000"/>
                <w:spacing w:val="6"/>
                <w:kern w:val="2"/>
                <w:sz w:val="24"/>
                <w:szCs w:val="24"/>
                <w:highlight w:val="none"/>
              </w:rPr>
              <w:t>3</w:t>
            </w:r>
            <w:r>
              <w:rPr>
                <w:rFonts w:hint="eastAsia" w:ascii="宋体" w:hAnsi="宋体" w:cs="宋体"/>
                <w:color w:val="000000"/>
                <w:spacing w:val="6"/>
                <w:kern w:val="2"/>
                <w:sz w:val="24"/>
                <w:szCs w:val="24"/>
                <w:highlight w:val="none"/>
                <w:lang w:val="en-US" w:eastAsia="zh-CN"/>
              </w:rPr>
              <w:t>8</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60A1F9E1">
            <w:pPr>
              <w:spacing w:line="360" w:lineRule="auto"/>
              <w:jc w:val="both"/>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付款方式</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774F8E36">
            <w:pPr>
              <w:spacing w:line="360" w:lineRule="auto"/>
              <w:jc w:val="both"/>
              <w:rPr>
                <w:rFonts w:hint="eastAsia" w:ascii="宋体" w:hAnsi="宋体" w:eastAsia="宋体" w:cs="宋体"/>
                <w:color w:val="000000"/>
                <w:spacing w:val="6"/>
                <w:kern w:val="2"/>
                <w:sz w:val="24"/>
                <w:szCs w:val="24"/>
                <w:highlight w:val="none"/>
                <w:lang w:eastAsia="zh-CN"/>
              </w:rPr>
            </w:pPr>
            <w:r>
              <w:rPr>
                <w:rFonts w:hint="eastAsia" w:ascii="宋体" w:hAnsi="宋体" w:eastAsia="宋体" w:cs="宋体"/>
                <w:color w:val="auto"/>
                <w:kern w:val="0"/>
                <w:sz w:val="24"/>
                <w:szCs w:val="24"/>
                <w:lang w:val="en-US" w:eastAsia="zh-CN"/>
              </w:rPr>
              <w:t>合同签订后，由乙方完成合同供货任务后，经采购人验收合格一次性付款（以最终合同签订为准）</w:t>
            </w:r>
          </w:p>
        </w:tc>
      </w:tr>
      <w:tr w14:paraId="564191F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89"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0011A1BB">
            <w:pPr>
              <w:widowControl w:val="0"/>
              <w:adjustRightInd w:val="0"/>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40</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2EB88131">
            <w:pPr>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其他事项</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342D1F18">
            <w:pPr>
              <w:widowControl w:val="0"/>
              <w:spacing w:line="360" w:lineRule="auto"/>
              <w:jc w:val="both"/>
              <w:rPr>
                <w:rFonts w:hint="eastAsia" w:ascii="宋体" w:hAnsi="宋体" w:eastAsia="宋体" w:cs="宋体"/>
                <w:color w:val="000000"/>
                <w:kern w:val="2"/>
                <w:sz w:val="24"/>
                <w:szCs w:val="24"/>
                <w:highlight w:val="none"/>
                <w:lang w:eastAsia="zh-CN"/>
              </w:rPr>
            </w:pPr>
            <w:r>
              <w:rPr>
                <w:rFonts w:hint="eastAsia" w:ascii="宋体" w:hAnsi="宋体" w:cs="宋体"/>
                <w:color w:val="000000"/>
                <w:kern w:val="2"/>
                <w:sz w:val="24"/>
                <w:szCs w:val="24"/>
                <w:highlight w:val="none"/>
              </w:rPr>
              <w:t>电子化响应文件应在投标截止时间前成功上传至三门峡市公共资源电子化交易系统。至递交截止时间止，仍未上传成功的电子化响应文件，将不予接受</w:t>
            </w:r>
            <w:r>
              <w:rPr>
                <w:rFonts w:hint="eastAsia" w:ascii="宋体" w:hAnsi="宋体" w:cs="宋体"/>
                <w:color w:val="000000"/>
                <w:kern w:val="2"/>
                <w:sz w:val="24"/>
                <w:szCs w:val="24"/>
                <w:highlight w:val="none"/>
                <w:lang w:eastAsia="zh-CN"/>
              </w:rPr>
              <w:t>。</w:t>
            </w:r>
          </w:p>
        </w:tc>
      </w:tr>
      <w:tr w14:paraId="24E0DC2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70E97F01">
            <w:pPr>
              <w:widowControl w:val="0"/>
              <w:adjustRightInd w:val="0"/>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lang w:eastAsia="zh-CN"/>
              </w:rPr>
              <w:t xml:space="preserve"> </w:t>
            </w:r>
            <w:r>
              <w:rPr>
                <w:rFonts w:hint="eastAsia" w:ascii="宋体" w:hAnsi="宋体" w:cs="宋体"/>
                <w:color w:val="000000"/>
                <w:spacing w:val="6"/>
                <w:kern w:val="2"/>
                <w:sz w:val="24"/>
                <w:szCs w:val="24"/>
                <w:highlight w:val="none"/>
              </w:rPr>
              <w:t>41</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01F23808">
            <w:pPr>
              <w:spacing w:line="360" w:lineRule="auto"/>
              <w:jc w:val="both"/>
              <w:rPr>
                <w:rFonts w:ascii="宋体" w:hAnsi="宋体" w:cs="宋体"/>
                <w:color w:val="000000"/>
                <w:spacing w:val="6"/>
                <w:kern w:val="2"/>
                <w:sz w:val="24"/>
                <w:szCs w:val="24"/>
                <w:highlight w:val="none"/>
              </w:rPr>
            </w:pPr>
            <w:r>
              <w:rPr>
                <w:rFonts w:ascii="宋体" w:hAnsi="宋体" w:cs="宋体"/>
                <w:color w:val="000000"/>
                <w:spacing w:val="6"/>
                <w:kern w:val="2"/>
                <w:sz w:val="24"/>
                <w:szCs w:val="24"/>
                <w:highlight w:val="none"/>
              </w:rPr>
              <w:t>代理服务费</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520B4661">
            <w:pPr>
              <w:spacing w:line="360" w:lineRule="auto"/>
              <w:jc w:val="both"/>
              <w:rPr>
                <w:rFonts w:hint="eastAsia" w:ascii="宋体" w:hAnsi="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lang w:val="en-US" w:eastAsia="zh-CN"/>
              </w:rPr>
              <w:t>1.</w:t>
            </w:r>
            <w:r>
              <w:rPr>
                <w:rFonts w:hint="eastAsia" w:ascii="宋体" w:hAnsi="宋体" w:cs="宋体"/>
                <w:color w:val="000000"/>
                <w:spacing w:val="6"/>
                <w:kern w:val="2"/>
                <w:sz w:val="24"/>
                <w:szCs w:val="24"/>
                <w:highlight w:val="none"/>
                <w:lang w:val="en-US" w:eastAsia="en-US"/>
              </w:rPr>
              <w:t>招标代理服务收费参照豫招协[2023]002号河南省招标投标协会关于印发《河南省招标代理服务收费指导意见》规定的收费标准收取</w:t>
            </w:r>
            <w:r>
              <w:rPr>
                <w:rFonts w:hint="eastAsia" w:ascii="宋体" w:hAnsi="宋体" w:cs="宋体"/>
                <w:color w:val="000000"/>
                <w:spacing w:val="6"/>
                <w:kern w:val="2"/>
                <w:sz w:val="24"/>
                <w:szCs w:val="24"/>
                <w:highlight w:val="none"/>
                <w:lang w:val="en-US" w:eastAsia="zh-CN"/>
              </w:rPr>
              <w:t>中标代理</w:t>
            </w:r>
            <w:r>
              <w:rPr>
                <w:rFonts w:hint="eastAsia" w:ascii="宋体" w:hAnsi="宋体" w:cs="宋体"/>
                <w:color w:val="000000"/>
                <w:spacing w:val="6"/>
                <w:kern w:val="2"/>
                <w:sz w:val="24"/>
                <w:szCs w:val="24"/>
                <w:highlight w:val="none"/>
                <w:lang w:val="en-US" w:eastAsia="en-US"/>
              </w:rPr>
              <w:t>服务费，领取</w:t>
            </w:r>
            <w:r>
              <w:rPr>
                <w:rFonts w:hint="eastAsia" w:ascii="宋体" w:hAnsi="宋体" w:cs="宋体"/>
                <w:color w:val="000000"/>
                <w:spacing w:val="6"/>
                <w:kern w:val="2"/>
                <w:sz w:val="24"/>
                <w:szCs w:val="24"/>
                <w:highlight w:val="none"/>
                <w:lang w:val="en-US" w:eastAsia="zh-CN"/>
              </w:rPr>
              <w:t>中标</w:t>
            </w:r>
            <w:r>
              <w:rPr>
                <w:rFonts w:hint="eastAsia" w:ascii="宋体" w:hAnsi="宋体" w:cs="宋体"/>
                <w:color w:val="000000"/>
                <w:spacing w:val="6"/>
                <w:kern w:val="2"/>
                <w:sz w:val="24"/>
                <w:szCs w:val="24"/>
                <w:highlight w:val="none"/>
                <w:lang w:val="en-US" w:eastAsia="en-US"/>
              </w:rPr>
              <w:t>通知书时</w:t>
            </w:r>
            <w:r>
              <w:rPr>
                <w:rFonts w:hint="eastAsia" w:ascii="宋体" w:hAnsi="宋体" w:cs="宋体"/>
                <w:color w:val="000000"/>
                <w:spacing w:val="6"/>
                <w:kern w:val="2"/>
                <w:sz w:val="24"/>
                <w:szCs w:val="24"/>
                <w:highlight w:val="none"/>
                <w:lang w:val="en-US" w:eastAsia="zh-CN"/>
              </w:rPr>
              <w:t>由中标人</w:t>
            </w:r>
            <w:r>
              <w:rPr>
                <w:rFonts w:hint="eastAsia" w:ascii="宋体" w:hAnsi="宋体" w:cs="宋体"/>
                <w:color w:val="000000"/>
                <w:spacing w:val="6"/>
                <w:kern w:val="2"/>
                <w:sz w:val="24"/>
                <w:szCs w:val="24"/>
                <w:highlight w:val="none"/>
                <w:lang w:val="en-US" w:eastAsia="en-US"/>
              </w:rPr>
              <w:t>一次性支付</w:t>
            </w:r>
            <w:r>
              <w:rPr>
                <w:rFonts w:hint="eastAsia" w:ascii="宋体" w:hAnsi="宋体" w:cs="宋体"/>
                <w:color w:val="000000"/>
                <w:spacing w:val="6"/>
                <w:kern w:val="2"/>
                <w:sz w:val="24"/>
                <w:szCs w:val="24"/>
                <w:highlight w:val="none"/>
              </w:rPr>
              <w:t>。</w:t>
            </w:r>
            <w:r>
              <w:rPr>
                <w:rFonts w:hint="eastAsia" w:ascii="宋体" w:hAnsi="宋体" w:cs="宋体"/>
                <w:color w:val="000000"/>
                <w:spacing w:val="6"/>
                <w:kern w:val="2"/>
                <w:sz w:val="24"/>
                <w:szCs w:val="24"/>
                <w:highlight w:val="none"/>
                <w:lang w:val="en-US" w:eastAsia="zh-CN"/>
              </w:rPr>
              <w:t>（按照100万元以下1.7%，100-500万元1.2%）</w:t>
            </w:r>
          </w:p>
          <w:p w14:paraId="1E4626A8">
            <w:pPr>
              <w:spacing w:line="360" w:lineRule="auto"/>
              <w:jc w:val="both"/>
              <w:rPr>
                <w:rFonts w:hint="eastAsia" w:ascii="宋体" w:hAnsi="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lang w:val="en-US" w:eastAsia="zh-CN"/>
              </w:rPr>
              <w:t>2.招标代理服务收费按差额定率累进法计算。</w:t>
            </w:r>
          </w:p>
          <w:p w14:paraId="0AD5906F">
            <w:pPr>
              <w:spacing w:line="360" w:lineRule="auto"/>
              <w:jc w:val="both"/>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lang w:val="en-US" w:eastAsia="zh-CN"/>
              </w:rPr>
              <w:t>3.中标</w:t>
            </w:r>
            <w:r>
              <w:rPr>
                <w:rFonts w:hint="eastAsia" w:ascii="宋体" w:hAnsi="宋体" w:cs="宋体"/>
                <w:color w:val="000000"/>
                <w:spacing w:val="6"/>
                <w:kern w:val="2"/>
                <w:sz w:val="24"/>
                <w:szCs w:val="24"/>
                <w:highlight w:val="none"/>
                <w:lang w:val="en-US" w:eastAsia="en-US"/>
              </w:rPr>
              <w:t>供应商在领取中标通知书时，须提供</w:t>
            </w:r>
            <w:r>
              <w:rPr>
                <w:rFonts w:hint="eastAsia" w:ascii="宋体" w:hAnsi="宋体" w:cs="宋体"/>
                <w:color w:val="000000"/>
                <w:spacing w:val="6"/>
                <w:kern w:val="2"/>
                <w:sz w:val="24"/>
                <w:szCs w:val="24"/>
                <w:highlight w:val="none"/>
                <w:lang w:val="en-US" w:eastAsia="zh-CN"/>
              </w:rPr>
              <w:t>投标</w:t>
            </w:r>
            <w:r>
              <w:rPr>
                <w:rFonts w:hint="eastAsia" w:ascii="宋体" w:hAnsi="宋体" w:cs="宋体"/>
                <w:color w:val="000000"/>
                <w:spacing w:val="6"/>
                <w:kern w:val="2"/>
                <w:sz w:val="24"/>
                <w:szCs w:val="24"/>
                <w:highlight w:val="none"/>
                <w:lang w:val="en-US" w:eastAsia="en-US"/>
              </w:rPr>
              <w:t>文件（上传稿）纸质资料两套，需加盖单位公章，胶装成册。</w:t>
            </w:r>
          </w:p>
        </w:tc>
      </w:tr>
      <w:tr w14:paraId="02DD91F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0DF5A42D">
            <w:pPr>
              <w:widowControl w:val="0"/>
              <w:adjustRightInd w:val="0"/>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42</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676940AD">
            <w:pPr>
              <w:spacing w:line="400" w:lineRule="exact"/>
              <w:jc w:val="center"/>
              <w:rPr>
                <w:rFonts w:ascii="宋体" w:hAnsi="宋体" w:cs="宋体"/>
                <w:color w:val="000000"/>
                <w:spacing w:val="6"/>
                <w:kern w:val="2"/>
                <w:sz w:val="24"/>
                <w:szCs w:val="24"/>
                <w:highlight w:val="none"/>
              </w:rPr>
            </w:pPr>
            <w:r>
              <w:rPr>
                <w:rFonts w:hint="eastAsia" w:ascii="宋体" w:hAnsi="宋体" w:cs="宋体"/>
                <w:color w:val="000000"/>
                <w:sz w:val="24"/>
                <w:szCs w:val="24"/>
                <w:highlight w:val="none"/>
              </w:rPr>
              <w:t>竞争性磋商文件的解释</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1C9E7616">
            <w:pPr>
              <w:spacing w:line="400" w:lineRule="exact"/>
              <w:ind w:right="-153" w:rightChars="-73"/>
              <w:rPr>
                <w:rFonts w:ascii="宋体" w:hAnsi="宋体" w:cs="宋体"/>
                <w:color w:val="000000"/>
                <w:spacing w:val="6"/>
                <w:kern w:val="2"/>
                <w:sz w:val="24"/>
                <w:szCs w:val="24"/>
                <w:highlight w:val="none"/>
              </w:rPr>
            </w:pPr>
            <w:r>
              <w:rPr>
                <w:rFonts w:hint="eastAsia" w:ascii="宋体" w:hAnsi="宋体" w:cs="宋体"/>
                <w:color w:val="000000"/>
                <w:sz w:val="24"/>
                <w:szCs w:val="24"/>
                <w:highlight w:val="none"/>
              </w:rPr>
              <w:t>在符合相关法律法规的前题下，竞争性磋商文件的解释权归采购人所有。本竞争性磋商文件中其他部分内容与响应人须知前附表不一致的，以响应人须知前附表为准。</w:t>
            </w:r>
          </w:p>
        </w:tc>
      </w:tr>
      <w:tr w14:paraId="59AAB4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5404290C">
            <w:pPr>
              <w:widowControl w:val="0"/>
              <w:adjustRightInd w:val="0"/>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43</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33695085">
            <w:pPr>
              <w:spacing w:line="400" w:lineRule="exact"/>
              <w:jc w:val="center"/>
              <w:rPr>
                <w:rFonts w:ascii="宋体" w:hAnsi="宋体" w:cs="宋体"/>
                <w:color w:val="000000"/>
                <w:spacing w:val="6"/>
                <w:kern w:val="2"/>
                <w:sz w:val="24"/>
                <w:szCs w:val="24"/>
                <w:highlight w:val="none"/>
              </w:rPr>
            </w:pPr>
            <w:r>
              <w:rPr>
                <w:rFonts w:hint="eastAsia" w:ascii="宋体" w:hAnsi="宋体"/>
                <w:color w:val="000000"/>
                <w:sz w:val="24"/>
                <w:szCs w:val="24"/>
                <w:highlight w:val="none"/>
              </w:rPr>
              <w:t>解释权</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42104709">
            <w:pPr>
              <w:spacing w:line="400" w:lineRule="exact"/>
              <w:ind w:right="-153" w:rightChars="-73"/>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供应商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0A1310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4A88BF60">
            <w:pPr>
              <w:widowControl w:val="0"/>
              <w:adjustRightInd w:val="0"/>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44</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50E374D8">
            <w:pPr>
              <w:spacing w:line="400" w:lineRule="exact"/>
              <w:jc w:val="both"/>
              <w:rPr>
                <w:rFonts w:hint="default" w:ascii="宋体" w:hAnsi="宋体" w:eastAsia="宋体" w:cs="宋体"/>
                <w:color w:val="000000"/>
                <w:spacing w:val="6"/>
                <w:kern w:val="2"/>
                <w:sz w:val="24"/>
                <w:szCs w:val="24"/>
                <w:highlight w:val="none"/>
                <w:lang w:val="en-US" w:eastAsia="zh-CN"/>
              </w:rPr>
            </w:pPr>
            <w:r>
              <w:rPr>
                <w:rFonts w:hint="eastAsia" w:ascii="宋体" w:hAnsi="宋体" w:cs="宋体"/>
                <w:color w:val="000000"/>
                <w:sz w:val="24"/>
                <w:szCs w:val="24"/>
                <w:highlight w:val="none"/>
              </w:rPr>
              <w:t>结果公告</w:t>
            </w:r>
            <w:r>
              <w:rPr>
                <w:rFonts w:hint="eastAsia" w:ascii="宋体" w:hAnsi="宋体" w:cs="宋体"/>
                <w:color w:val="000000"/>
                <w:sz w:val="24"/>
                <w:szCs w:val="24"/>
                <w:highlight w:val="none"/>
                <w:lang w:val="en-US" w:eastAsia="zh-CN"/>
              </w:rPr>
              <w:t>发布媒介</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0714A7C3">
            <w:pPr>
              <w:spacing w:line="400" w:lineRule="exact"/>
              <w:rPr>
                <w:rFonts w:ascii="宋体" w:hAnsi="宋体" w:cs="宋体"/>
                <w:color w:val="000000"/>
                <w:spacing w:val="6"/>
                <w:kern w:val="2"/>
                <w:sz w:val="24"/>
                <w:szCs w:val="24"/>
                <w:highlight w:val="none"/>
              </w:rPr>
            </w:pPr>
            <w:r>
              <w:rPr>
                <w:rFonts w:hint="eastAsia" w:ascii="宋体" w:hAnsi="宋体" w:cs="宋体"/>
                <w:color w:val="000000"/>
                <w:sz w:val="24"/>
                <w:szCs w:val="24"/>
                <w:highlight w:val="none"/>
              </w:rPr>
              <w:t>在</w:t>
            </w:r>
            <w:r>
              <w:rPr>
                <w:rFonts w:hint="eastAsia" w:ascii="宋体" w:hAnsi="宋体" w:eastAsia="宋体" w:cs="宋体"/>
                <w:bCs/>
                <w:color w:val="000000"/>
                <w:sz w:val="24"/>
                <w:szCs w:val="28"/>
                <w:highlight w:val="none"/>
                <w:lang w:val="en-US" w:eastAsia="zh-CN"/>
              </w:rPr>
              <w:t>《中国招标投标公共服务平台》、《中国采购与招标网》、《三门峡市公共资源交易中心网》、《河南省政府采购网》</w:t>
            </w:r>
            <w:r>
              <w:rPr>
                <w:rFonts w:hint="eastAsia" w:ascii="宋体" w:hAnsi="宋体" w:cs="宋体"/>
                <w:color w:val="000000"/>
                <w:sz w:val="24"/>
                <w:szCs w:val="24"/>
                <w:highlight w:val="none"/>
              </w:rPr>
              <w:t>同时进行公告，公示期1个工作日。</w:t>
            </w:r>
          </w:p>
        </w:tc>
      </w:tr>
      <w:tr w14:paraId="3741E33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2376C9C8">
            <w:pPr>
              <w:widowControl w:val="0"/>
              <w:adjustRightInd w:val="0"/>
              <w:spacing w:line="360" w:lineRule="auto"/>
              <w:jc w:val="center"/>
              <w:rPr>
                <w:rFonts w:ascii="宋体" w:hAnsi="宋体" w:cs="宋体"/>
                <w:color w:val="000000"/>
                <w:spacing w:val="6"/>
                <w:kern w:val="2"/>
                <w:sz w:val="24"/>
                <w:szCs w:val="24"/>
                <w:highlight w:val="none"/>
              </w:rPr>
            </w:pPr>
            <w:r>
              <w:rPr>
                <w:rFonts w:hint="eastAsia" w:ascii="宋体" w:hAnsi="宋体" w:cs="宋体"/>
                <w:color w:val="000000"/>
                <w:spacing w:val="6"/>
                <w:kern w:val="2"/>
                <w:sz w:val="24"/>
                <w:szCs w:val="24"/>
                <w:highlight w:val="none"/>
              </w:rPr>
              <w:t>45</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648F8595">
            <w:pPr>
              <w:spacing w:line="400" w:lineRule="exact"/>
              <w:jc w:val="both"/>
              <w:rPr>
                <w:rFonts w:ascii="宋体" w:hAnsi="宋体" w:cs="宋体"/>
                <w:color w:val="000000"/>
                <w:spacing w:val="6"/>
                <w:kern w:val="2"/>
                <w:sz w:val="24"/>
                <w:szCs w:val="24"/>
                <w:highlight w:val="none"/>
              </w:rPr>
            </w:pPr>
            <w:r>
              <w:rPr>
                <w:rFonts w:hint="eastAsia" w:ascii="宋体" w:hAnsi="宋体" w:cs="宋体"/>
                <w:color w:val="000000"/>
                <w:sz w:val="24"/>
                <w:szCs w:val="24"/>
                <w:highlight w:val="none"/>
              </w:rPr>
              <w:t>知识产权</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25F58CC9">
            <w:pPr>
              <w:spacing w:line="400" w:lineRule="exact"/>
              <w:rPr>
                <w:rFonts w:ascii="宋体" w:hAnsi="宋体" w:cs="宋体"/>
                <w:color w:val="000000"/>
                <w:spacing w:val="6"/>
                <w:kern w:val="2"/>
                <w:sz w:val="24"/>
                <w:szCs w:val="24"/>
                <w:highlight w:val="none"/>
              </w:rPr>
            </w:pPr>
            <w:r>
              <w:rPr>
                <w:rFonts w:hint="eastAsia" w:ascii="宋体" w:hAnsi="宋体" w:cs="宋体"/>
                <w:color w:val="000000"/>
                <w:sz w:val="24"/>
                <w:szCs w:val="24"/>
                <w:highlight w:val="none"/>
              </w:rPr>
              <w:t>构成本竞争性磋商文件各个组成部分的文件，未经采购人书面同意，响应人不得擅自复印和用于非本招标项目所需的其他目的。采购人全部或者部分使用未中标人响应文件中的技术成果或技术方案时，需征得其书面同意，并不得擅自复印或提供给第三人。</w:t>
            </w:r>
          </w:p>
        </w:tc>
      </w:tr>
      <w:tr w14:paraId="3B923B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42B962DF">
            <w:pPr>
              <w:widowControl w:val="0"/>
              <w:adjustRightInd w:val="0"/>
              <w:spacing w:line="360" w:lineRule="auto"/>
              <w:jc w:val="center"/>
              <w:rPr>
                <w:rFonts w:hint="eastAsia" w:ascii="宋体" w:hAnsi="宋体" w:eastAsia="宋体" w:cs="宋体"/>
                <w:color w:val="000000"/>
                <w:spacing w:val="6"/>
                <w:kern w:val="2"/>
                <w:sz w:val="24"/>
                <w:szCs w:val="24"/>
                <w:highlight w:val="none"/>
                <w:lang w:eastAsia="zh-CN"/>
              </w:rPr>
            </w:pPr>
            <w:r>
              <w:rPr>
                <w:rFonts w:hint="eastAsia" w:ascii="宋体" w:hAnsi="宋体" w:cs="宋体"/>
                <w:color w:val="000000"/>
                <w:spacing w:val="6"/>
                <w:kern w:val="2"/>
                <w:sz w:val="24"/>
                <w:szCs w:val="24"/>
                <w:highlight w:val="none"/>
              </w:rPr>
              <w:t>4</w:t>
            </w:r>
            <w:r>
              <w:rPr>
                <w:rFonts w:hint="eastAsia" w:ascii="宋体" w:hAnsi="宋体" w:cs="宋体"/>
                <w:color w:val="000000"/>
                <w:spacing w:val="6"/>
                <w:kern w:val="2"/>
                <w:sz w:val="24"/>
                <w:szCs w:val="24"/>
                <w:highlight w:val="none"/>
                <w:lang w:val="en-US" w:eastAsia="zh-CN"/>
              </w:rPr>
              <w:t>6</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4EBB71A4">
            <w:pPr>
              <w:spacing w:line="400" w:lineRule="exact"/>
              <w:jc w:val="both"/>
              <w:rPr>
                <w:rFonts w:ascii="宋体" w:hAnsi="宋体" w:cs="宋体"/>
                <w:color w:val="000000"/>
                <w:spacing w:val="6"/>
                <w:kern w:val="2"/>
                <w:sz w:val="24"/>
                <w:szCs w:val="24"/>
                <w:highlight w:val="none"/>
              </w:rPr>
            </w:pPr>
            <w:r>
              <w:rPr>
                <w:rFonts w:hint="eastAsia" w:ascii="宋体" w:hAnsi="宋体" w:cs="宋体"/>
                <w:color w:val="000000"/>
                <w:sz w:val="24"/>
                <w:szCs w:val="24"/>
                <w:highlight w:val="none"/>
              </w:rPr>
              <w:t>监  督</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0F68BF47">
            <w:pPr>
              <w:spacing w:line="400" w:lineRule="exact"/>
              <w:rPr>
                <w:rFonts w:ascii="宋体" w:hAnsi="宋体" w:cs="宋体"/>
                <w:color w:val="000000"/>
                <w:spacing w:val="6"/>
                <w:kern w:val="2"/>
                <w:sz w:val="24"/>
                <w:szCs w:val="24"/>
                <w:highlight w:val="none"/>
              </w:rPr>
            </w:pPr>
            <w:r>
              <w:rPr>
                <w:rFonts w:hint="eastAsia" w:ascii="宋体" w:hAnsi="宋体" w:cs="宋体"/>
                <w:color w:val="000000"/>
                <w:sz w:val="24"/>
                <w:szCs w:val="24"/>
                <w:highlight w:val="none"/>
              </w:rPr>
              <w:t>本项目的招标磋商活动及其相关当事人应当接受有管辖权的招标投标行政监督部门依法实施的监督。</w:t>
            </w:r>
          </w:p>
        </w:tc>
      </w:tr>
      <w:tr w14:paraId="5B5D9C2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75919736">
            <w:pPr>
              <w:widowControl w:val="0"/>
              <w:adjustRightInd w:val="0"/>
              <w:spacing w:line="360" w:lineRule="auto"/>
              <w:jc w:val="center"/>
              <w:rPr>
                <w:rFonts w:hint="default" w:ascii="宋体" w:hAnsi="宋体" w:eastAsia="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lang w:val="en-US" w:eastAsia="zh-CN"/>
              </w:rPr>
              <w:t>47</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6E619895">
            <w:pPr>
              <w:spacing w:line="400" w:lineRule="exact"/>
              <w:jc w:val="both"/>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本项目所属行业</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50508E9E">
            <w:pPr>
              <w:spacing w:line="360" w:lineRule="exact"/>
              <w:jc w:val="left"/>
              <w:rPr>
                <w:rFonts w:ascii="宋体" w:hAnsi="宋体" w:eastAsia="宋体" w:cs="宋体"/>
                <w:b/>
                <w:bCs/>
                <w:color w:val="000000"/>
                <w:sz w:val="24"/>
              </w:rPr>
            </w:pPr>
            <w:r>
              <w:rPr>
                <w:rFonts w:hint="eastAsia" w:ascii="宋体" w:hAnsi="宋体" w:eastAsia="宋体" w:cs="宋体"/>
                <w:b/>
                <w:bCs/>
                <w:color w:val="000000"/>
                <w:sz w:val="24"/>
              </w:rPr>
              <w:t>本项目为</w:t>
            </w:r>
            <w:r>
              <w:rPr>
                <w:rFonts w:hint="eastAsia" w:ascii="宋体" w:hAnsi="宋体" w:eastAsia="宋体" w:cs="宋体"/>
                <w:b/>
                <w:bCs/>
                <w:color w:val="000000"/>
                <w:sz w:val="24"/>
                <w:lang w:val="en-US" w:eastAsia="zh-CN"/>
              </w:rPr>
              <w:t>货物</w:t>
            </w:r>
            <w:r>
              <w:rPr>
                <w:rFonts w:hint="eastAsia" w:ascii="宋体" w:hAnsi="宋体" w:eastAsia="宋体" w:cs="宋体"/>
                <w:b/>
                <w:bCs/>
                <w:color w:val="000000"/>
                <w:sz w:val="24"/>
              </w:rPr>
              <w:t>采购项目</w:t>
            </w:r>
          </w:p>
          <w:p w14:paraId="4951FAB9">
            <w:pPr>
              <w:spacing w:line="360" w:lineRule="exact"/>
              <w:jc w:val="left"/>
              <w:rPr>
                <w:rFonts w:ascii="宋体" w:hAnsi="宋体" w:eastAsia="宋体" w:cs="宋体"/>
                <w:b/>
                <w:bCs/>
                <w:color w:val="FF0000"/>
                <w:sz w:val="24"/>
              </w:rPr>
            </w:pPr>
            <w:r>
              <w:rPr>
                <w:rFonts w:hint="eastAsia" w:ascii="宋体" w:hAnsi="宋体" w:eastAsia="宋体" w:cs="宋体"/>
                <w:b/>
                <w:bCs/>
                <w:color w:val="000000"/>
                <w:sz w:val="24"/>
              </w:rPr>
              <w:t>采购标的所</w:t>
            </w:r>
            <w:r>
              <w:rPr>
                <w:rFonts w:hint="eastAsia" w:ascii="宋体" w:hAnsi="宋体" w:eastAsia="宋体" w:cs="宋体"/>
                <w:b/>
                <w:bCs/>
                <w:color w:val="auto"/>
                <w:sz w:val="24"/>
              </w:rPr>
              <w:t>属行业：</w:t>
            </w:r>
            <w:r>
              <w:rPr>
                <w:rFonts w:hint="eastAsia" w:ascii="宋体" w:hAnsi="宋体" w:eastAsia="宋体" w:cs="宋体"/>
                <w:b/>
                <w:bCs/>
                <w:color w:val="auto"/>
                <w:sz w:val="24"/>
                <w:lang w:val="en-US" w:eastAsia="zh-CN"/>
              </w:rPr>
              <w:t>制造</w:t>
            </w:r>
            <w:r>
              <w:rPr>
                <w:rFonts w:hint="eastAsia" w:ascii="宋体" w:hAnsi="宋体" w:eastAsia="宋体" w:cs="宋体"/>
                <w:b/>
                <w:bCs/>
                <w:color w:val="auto"/>
                <w:sz w:val="24"/>
              </w:rPr>
              <w:t>业</w:t>
            </w:r>
          </w:p>
          <w:p w14:paraId="5AB25025">
            <w:pPr>
              <w:spacing w:line="400" w:lineRule="exact"/>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rPr>
              <w:t>划定标准为：《工业和信息化部、国家统计局、国家发展和改革委员会、财政部关于印发&lt;中小企业划型标准规定的通知&gt;（工信部联企业〔2011〕300号）规定的划分标准为依据。</w:t>
            </w:r>
          </w:p>
        </w:tc>
      </w:tr>
      <w:tr w14:paraId="66613A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970" w:type="dxa"/>
            <w:tcBorders>
              <w:top w:val="single" w:color="auto" w:sz="6" w:space="0"/>
              <w:left w:val="single" w:color="auto" w:sz="12" w:space="0"/>
              <w:bottom w:val="single" w:color="auto" w:sz="6" w:space="0"/>
              <w:right w:val="single" w:color="auto" w:sz="6" w:space="0"/>
            </w:tcBorders>
            <w:noWrap w:val="0"/>
            <w:vAlign w:val="center"/>
          </w:tcPr>
          <w:p w14:paraId="6DE297FA">
            <w:pPr>
              <w:widowControl w:val="0"/>
              <w:adjustRightInd w:val="0"/>
              <w:spacing w:line="360" w:lineRule="auto"/>
              <w:jc w:val="center"/>
              <w:rPr>
                <w:rFonts w:hint="default" w:ascii="宋体" w:hAnsi="宋体" w:cs="宋体"/>
                <w:color w:val="000000"/>
                <w:spacing w:val="6"/>
                <w:kern w:val="2"/>
                <w:sz w:val="24"/>
                <w:szCs w:val="24"/>
                <w:highlight w:val="none"/>
                <w:lang w:val="en-US" w:eastAsia="zh-CN"/>
              </w:rPr>
            </w:pPr>
            <w:r>
              <w:rPr>
                <w:rFonts w:hint="eastAsia" w:ascii="宋体" w:hAnsi="宋体" w:cs="宋体"/>
                <w:color w:val="000000"/>
                <w:spacing w:val="6"/>
                <w:kern w:val="2"/>
                <w:sz w:val="24"/>
                <w:szCs w:val="24"/>
                <w:highlight w:val="none"/>
                <w:lang w:val="en-US" w:eastAsia="zh-CN"/>
              </w:rPr>
              <w:t>48</w:t>
            </w:r>
          </w:p>
        </w:tc>
        <w:tc>
          <w:tcPr>
            <w:tcW w:w="1663" w:type="dxa"/>
            <w:gridSpan w:val="2"/>
            <w:tcBorders>
              <w:top w:val="single" w:color="auto" w:sz="6" w:space="0"/>
              <w:left w:val="single" w:color="auto" w:sz="6" w:space="0"/>
              <w:bottom w:val="single" w:color="auto" w:sz="6" w:space="0"/>
              <w:right w:val="single" w:color="auto" w:sz="6" w:space="0"/>
            </w:tcBorders>
            <w:noWrap w:val="0"/>
            <w:vAlign w:val="center"/>
          </w:tcPr>
          <w:p w14:paraId="67EC83B9">
            <w:pPr>
              <w:spacing w:line="400" w:lineRule="exact"/>
              <w:jc w:val="both"/>
              <w:rPr>
                <w:rFonts w:hint="default" w:ascii="宋体" w:hAnsi="宋体" w:cs="宋体"/>
                <w:b/>
                <w:bCs/>
                <w:color w:val="000000"/>
                <w:sz w:val="24"/>
                <w:szCs w:val="24"/>
                <w:highlight w:val="none"/>
                <w:lang w:val="en-US" w:eastAsia="zh-CN"/>
              </w:rPr>
            </w:pPr>
            <w:r>
              <w:rPr>
                <w:rFonts w:hint="eastAsia" w:ascii="宋体" w:hAnsi="宋体" w:cs="宋体"/>
                <w:b/>
                <w:bCs/>
                <w:color w:val="000000"/>
                <w:sz w:val="24"/>
                <w:szCs w:val="24"/>
                <w:highlight w:val="none"/>
                <w:lang w:val="en-US" w:eastAsia="zh-CN"/>
              </w:rPr>
              <w:t>核心产品</w:t>
            </w:r>
          </w:p>
        </w:tc>
        <w:tc>
          <w:tcPr>
            <w:tcW w:w="7221" w:type="dxa"/>
            <w:tcBorders>
              <w:top w:val="single" w:color="auto" w:sz="6" w:space="0"/>
              <w:left w:val="single" w:color="auto" w:sz="6" w:space="0"/>
              <w:bottom w:val="single" w:color="auto" w:sz="6" w:space="0"/>
              <w:right w:val="single" w:color="auto" w:sz="12" w:space="0"/>
            </w:tcBorders>
            <w:noWrap w:val="0"/>
            <w:vAlign w:val="center"/>
          </w:tcPr>
          <w:p w14:paraId="6C86356C">
            <w:pPr>
              <w:spacing w:line="400" w:lineRule="exact"/>
              <w:rPr>
                <w:rFonts w:hint="default" w:ascii="宋体" w:hAnsi="宋体" w:cs="宋体"/>
                <w:b/>
                <w:bCs/>
                <w:color w:val="000000"/>
                <w:sz w:val="24"/>
                <w:szCs w:val="24"/>
                <w:highlight w:val="none"/>
                <w:lang w:val="en-US" w:eastAsia="zh-CN"/>
              </w:rPr>
            </w:pPr>
            <w:r>
              <w:rPr>
                <w:rFonts w:hint="eastAsia" w:ascii="宋体" w:hAnsi="宋体" w:cs="宋体"/>
                <w:b/>
                <w:bCs/>
                <w:color w:val="000000"/>
                <w:sz w:val="24"/>
                <w:szCs w:val="24"/>
                <w:highlight w:val="none"/>
                <w:lang w:val="en-US" w:eastAsia="zh-CN"/>
              </w:rPr>
              <w:t>一标段：空调；二标段：教学终端</w:t>
            </w:r>
          </w:p>
        </w:tc>
      </w:tr>
      <w:tr w14:paraId="337222F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70" w:hRule="atLeast"/>
        </w:trPr>
        <w:tc>
          <w:tcPr>
            <w:tcW w:w="970" w:type="dxa"/>
            <w:tcBorders>
              <w:top w:val="single" w:color="auto" w:sz="6" w:space="0"/>
              <w:left w:val="single" w:color="auto" w:sz="12" w:space="0"/>
              <w:bottom w:val="single" w:color="auto" w:sz="12" w:space="0"/>
              <w:right w:val="single" w:color="auto" w:sz="6" w:space="0"/>
            </w:tcBorders>
            <w:noWrap w:val="0"/>
            <w:vAlign w:val="center"/>
          </w:tcPr>
          <w:p w14:paraId="772AF3BC">
            <w:pPr>
              <w:widowControl w:val="0"/>
              <w:adjustRightInd w:val="0"/>
              <w:spacing w:line="360" w:lineRule="auto"/>
              <w:jc w:val="center"/>
              <w:rPr>
                <w:rFonts w:hint="eastAsia" w:ascii="宋体" w:hAnsi="宋体" w:eastAsia="宋体" w:cs="宋体"/>
                <w:color w:val="000000"/>
                <w:spacing w:val="6"/>
                <w:kern w:val="2"/>
                <w:sz w:val="24"/>
                <w:szCs w:val="24"/>
                <w:highlight w:val="none"/>
                <w:lang w:eastAsia="zh-CN"/>
              </w:rPr>
            </w:pPr>
            <w:r>
              <w:rPr>
                <w:rFonts w:hint="eastAsia" w:ascii="宋体" w:hAnsi="宋体" w:cs="宋体"/>
                <w:color w:val="000000"/>
                <w:spacing w:val="6"/>
                <w:kern w:val="2"/>
                <w:sz w:val="24"/>
                <w:szCs w:val="24"/>
                <w:highlight w:val="none"/>
              </w:rPr>
              <w:t>4</w:t>
            </w:r>
            <w:r>
              <w:rPr>
                <w:rFonts w:hint="eastAsia" w:ascii="宋体" w:hAnsi="宋体" w:cs="宋体"/>
                <w:color w:val="000000"/>
                <w:spacing w:val="6"/>
                <w:kern w:val="2"/>
                <w:sz w:val="24"/>
                <w:szCs w:val="24"/>
                <w:highlight w:val="none"/>
                <w:lang w:val="en-US" w:eastAsia="zh-CN"/>
              </w:rPr>
              <w:t>9</w:t>
            </w:r>
          </w:p>
        </w:tc>
        <w:tc>
          <w:tcPr>
            <w:tcW w:w="1663" w:type="dxa"/>
            <w:gridSpan w:val="2"/>
            <w:tcBorders>
              <w:top w:val="single" w:color="auto" w:sz="6" w:space="0"/>
              <w:left w:val="single" w:color="auto" w:sz="6" w:space="0"/>
              <w:bottom w:val="single" w:color="auto" w:sz="12" w:space="0"/>
              <w:right w:val="single" w:color="auto" w:sz="6" w:space="0"/>
            </w:tcBorders>
            <w:noWrap w:val="0"/>
            <w:vAlign w:val="center"/>
          </w:tcPr>
          <w:p w14:paraId="04D3597F">
            <w:pPr>
              <w:widowControl w:val="0"/>
              <w:adjustRightInd w:val="0"/>
              <w:spacing w:line="360" w:lineRule="auto"/>
              <w:jc w:val="center"/>
              <w:rPr>
                <w:rFonts w:ascii="宋体" w:hAnsi="宋体" w:cs="宋体"/>
                <w:color w:val="000000"/>
                <w:spacing w:val="6"/>
                <w:kern w:val="2"/>
                <w:sz w:val="24"/>
                <w:szCs w:val="24"/>
                <w:highlight w:val="none"/>
              </w:rPr>
            </w:pPr>
            <w:r>
              <w:rPr>
                <w:rFonts w:ascii="宋体" w:hAnsi="宋体" w:cs="宋体"/>
                <w:b/>
                <w:color w:val="000000"/>
                <w:kern w:val="2"/>
                <w:sz w:val="24"/>
                <w:szCs w:val="24"/>
                <w:highlight w:val="none"/>
              </w:rPr>
              <w:t>电子化注意事项</w:t>
            </w:r>
          </w:p>
        </w:tc>
        <w:tc>
          <w:tcPr>
            <w:tcW w:w="7221" w:type="dxa"/>
            <w:tcBorders>
              <w:top w:val="single" w:color="auto" w:sz="6" w:space="0"/>
              <w:left w:val="single" w:color="auto" w:sz="6" w:space="0"/>
              <w:bottom w:val="single" w:color="auto" w:sz="12" w:space="0"/>
              <w:right w:val="single" w:color="auto" w:sz="12" w:space="0"/>
            </w:tcBorders>
            <w:noWrap w:val="0"/>
            <w:vAlign w:val="center"/>
          </w:tcPr>
          <w:p w14:paraId="2EE9EAC1">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本项目为电子化交易项目，磋商响应文件是供应商、供应商（以下简称“供应商”）通过中心磋商响应文件制作系统制作，并经过电子签章和加密后生成的电子版磋商响应文件。供应商投标时，不须提交纸质文件资料。</w:t>
            </w:r>
          </w:p>
          <w:p w14:paraId="24C4213C">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电子化磋商响应文件具体制作教材请供应商通过CA证书登录三门峡市公共资源电子化交易系统在 “交易智库”中下载操作流程</w:t>
            </w:r>
          </w:p>
          <w:p w14:paraId="7775E927">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温馨提示：本项目为电子化、无纸化交易项目，投标时不接受任何纸质资料，为保证您能投标成功，请需仔细阅读以下条款。</w:t>
            </w:r>
          </w:p>
          <w:p w14:paraId="21D22326">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一、电子化投标</w:t>
            </w:r>
          </w:p>
          <w:p w14:paraId="6162402F">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（一）电子化磋商响应文件的签章</w:t>
            </w:r>
          </w:p>
          <w:p w14:paraId="6BEAEABC">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1、供应商在生成电子化磋商响应文件后，应对电子化磋商响应文件进行签章，未进行签章的视为无效投标。</w:t>
            </w:r>
          </w:p>
          <w:p w14:paraId="1B42C15D">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2、磋商响应文件中要求法定代表人或授权委托</w:t>
            </w:r>
          </w:p>
          <w:p w14:paraId="19F11364">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人签字或盖章的，供应商在进行电子化磋商响应文件签章时，以签盖法定代表人签章为准。电子化磋商响应文件具体制作教材请供应商通过CA证书登录三门峡市公共资源电子化交易系统在右上角“交易智库”中查看。电子化磋商响应文件工具请点击http://t.cn/A6ZvtVob进行下载。</w:t>
            </w:r>
          </w:p>
          <w:p w14:paraId="39DE5FFE">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（二）电子化磋商响应文件的格式及上传投标</w:t>
            </w:r>
          </w:p>
          <w:p w14:paraId="76024C2B">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1、供应商所上传的电子化磋商响应文件，应是通过中心磋商响应文件制作系统制作的（磋商响应文件制作工具下载地址：http://t.cn/A6ZvtVob），经过签章和加密后生成的电子版磋商响应文件。其中包含用于磋商响应文件上传的主文件（后缀为.smxtf）和用于应急补救的磋商响应文件备份文件（后缀为.nsmxtf）。备份文件主要用于电子化开标出现技术问题后的补救，请供应商随身携带。</w:t>
            </w:r>
          </w:p>
          <w:p w14:paraId="35DC0195">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注：供应商投报多个标段的，需要每个标段单独制作电子磋商响应文件。</w:t>
            </w:r>
          </w:p>
          <w:p w14:paraId="4B110326">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2、电子化磋商响应文件应在投标截止时间前成功上传至三门峡市公共资源电子化交易系统。至投标截止时间止，仍未上传成功的电子化磋商响应文件将不予接收。</w:t>
            </w:r>
          </w:p>
          <w:p w14:paraId="47DF08D0">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注：如按照电子化投标操作教材制作完成的电子化磋商响应文件无法上传的，供应商应在投标截止时间前尽早的联系中心技术人员，以便有充分的时间进行处理。供应商应充分考虑到处理技术问题和上传数据等工作所需的时间问题，磋商响应文件未在投标截止时间前成功上传的，其磋商响应文件不予接收。</w:t>
            </w:r>
          </w:p>
          <w:p w14:paraId="2AB5BE2F">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技术联系电话：400-998-0000</w:t>
            </w:r>
          </w:p>
          <w:p w14:paraId="47D81970">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（三）电子化项目开标、解密、唱标、评标</w:t>
            </w:r>
          </w:p>
          <w:p w14:paraId="5FB1E8A1">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1、本项目采用电子化、无纸化进行招标，开标当日，供应商无需到开标现场参加开标会议，供应商应当在投标截止时间前，登陆不见面开标大厅选择登陆三门峡市公共资源电子招投标系统进行登陆,在线准时参加开标活动并进行磋商响应文件解密等。</w:t>
            </w:r>
          </w:p>
          <w:p w14:paraId="40168E00">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2、电子化磋商响应文件采用一次加密方式。开标时，由供应商使用CA 证书，在规定时间内对其电子化磋商响应文件进行解密。每位供应商的解密时间为开标时间起30分钟内，如在规定时间内未完成解密的，其磋商响应文件不予开标、唱标。</w:t>
            </w:r>
          </w:p>
          <w:p w14:paraId="55E41806">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3、电子化磋商响应文件解密异常的处理</w:t>
            </w:r>
          </w:p>
          <w:p w14:paraId="2A1DFBCB">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如出现供应商的电子磋商响应文件无法解密等异常情况，供应商应及时致电中介服务机构说明。磋商响应文件异常，按以下步骤进行处理：</w:t>
            </w:r>
          </w:p>
          <w:p w14:paraId="20822D9F">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（1）首先由技术人员进行问题排查。</w:t>
            </w:r>
          </w:p>
          <w:p w14:paraId="132CFC6B">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（2）经技术人员排查后，是供应商文件自身问题导致磋商响应文件无法解密的，该磋商响应文件将不予接收、解密和唱标。开标会议继续进行。</w:t>
            </w:r>
          </w:p>
          <w:p w14:paraId="32B2F228">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p w14:paraId="1BE7C31B">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4、待所有供应商磋商响应文件解密完成后，由中介服务机构操作，对所有已解密磋商响应文件进行唱标。</w:t>
            </w:r>
          </w:p>
          <w:p w14:paraId="5C475FCC">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供应商应保证在开标期间电话、电脑、网络能够正常工作，供应商因停电、电脑病毒、网络堵塞等原因，未在规定的解密时间内对磋商响应文件进行解密的，其磋商响应文件不予接收、唱标。</w:t>
            </w:r>
          </w:p>
          <w:p w14:paraId="3937A1D7">
            <w:pPr>
              <w:widowControl w:val="0"/>
              <w:snapToGrid w:val="0"/>
              <w:spacing w:line="360" w:lineRule="auto"/>
              <w:jc w:val="both"/>
              <w:rPr>
                <w:rFonts w:hint="eastAsia" w:ascii="宋体" w:hAnsi="宋体"/>
                <w:b/>
                <w:bCs/>
                <w:color w:val="000000"/>
                <w:kern w:val="2"/>
                <w:sz w:val="24"/>
                <w:szCs w:val="24"/>
                <w:highlight w:val="none"/>
              </w:rPr>
            </w:pPr>
            <w:r>
              <w:rPr>
                <w:rFonts w:hint="eastAsia" w:ascii="宋体" w:hAnsi="宋体"/>
                <w:b/>
                <w:bCs/>
                <w:color w:val="000000"/>
                <w:kern w:val="2"/>
                <w:sz w:val="24"/>
                <w:szCs w:val="24"/>
                <w:highlight w:val="none"/>
              </w:rPr>
              <w:t>5、</w:t>
            </w:r>
            <w:r>
              <w:rPr>
                <w:rFonts w:hint="eastAsia" w:ascii="宋体" w:hAnsi="宋体"/>
                <w:b/>
                <w:bCs/>
                <w:color w:val="000000"/>
                <w:kern w:val="2"/>
                <w:sz w:val="24"/>
                <w:szCs w:val="24"/>
                <w:highlight w:val="none"/>
                <w:lang w:val="en-US" w:eastAsia="zh-CN"/>
              </w:rPr>
              <w:t>开标时投标人可登录到交易系统中在开标解密栏中点击报价一览表查看自己的投标报价。如对自己的唱标内容有异议的，应在投标人解密成功后10分钟内向中服务机构通过开标大厅对话框提出质疑。中介服务机构应在监督人员的监督下接受投标人的质疑通过开标大厅对话框进行答复并做好书面记录。供应商未在规定时间内提出质疑的，视为认可唱标内容。</w:t>
            </w:r>
          </w:p>
          <w:p w14:paraId="3537BF3E">
            <w:pPr>
              <w:widowControl w:val="0"/>
              <w:snapToGrid w:val="0"/>
              <w:spacing w:line="360" w:lineRule="auto"/>
              <w:jc w:val="both"/>
              <w:rPr>
                <w:rFonts w:hint="eastAsia" w:ascii="宋体" w:hAnsi="宋体" w:cs="Times New Roman"/>
                <w:b/>
                <w:bCs/>
                <w:color w:val="000000"/>
                <w:kern w:val="2"/>
                <w:sz w:val="24"/>
                <w:szCs w:val="24"/>
                <w:highlight w:val="none"/>
                <w:lang w:eastAsia="zh-CN"/>
              </w:rPr>
            </w:pPr>
            <w:r>
              <w:rPr>
                <w:rFonts w:hint="eastAsia" w:ascii="宋体" w:hAnsi="宋体" w:cs="Times New Roman"/>
                <w:b/>
                <w:bCs/>
                <w:color w:val="000000"/>
                <w:kern w:val="2"/>
                <w:sz w:val="24"/>
                <w:szCs w:val="24"/>
                <w:highlight w:val="none"/>
                <w:lang w:eastAsia="zh-CN"/>
              </w:rPr>
              <w:t>6、评标时，磋商小组对电子化响应文件有质疑的，将通过电子化交易系统对响应人发起质疑，响应人的回复文件必须以经过响应人和其法定代表人签章的PDF 格式文件为准，并通过电子化交易系统提交至磋商小组。</w:t>
            </w:r>
          </w:p>
          <w:p w14:paraId="5ACC88FF">
            <w:pPr>
              <w:widowControl w:val="0"/>
              <w:snapToGrid w:val="0"/>
              <w:spacing w:line="360" w:lineRule="auto"/>
              <w:jc w:val="both"/>
              <w:rPr>
                <w:rFonts w:hint="eastAsia" w:ascii="宋体" w:hAnsi="宋体" w:cs="Times New Roman"/>
                <w:b/>
                <w:bCs/>
                <w:color w:val="000000"/>
                <w:kern w:val="2"/>
                <w:sz w:val="24"/>
                <w:szCs w:val="24"/>
                <w:highlight w:val="none"/>
                <w:lang w:eastAsia="zh-CN"/>
              </w:rPr>
            </w:pPr>
            <w:r>
              <w:rPr>
                <w:rFonts w:hint="eastAsia" w:ascii="宋体" w:hAnsi="宋体" w:cs="Times New Roman"/>
                <w:b/>
                <w:bCs/>
                <w:color w:val="000000"/>
                <w:kern w:val="2"/>
                <w:sz w:val="24"/>
                <w:szCs w:val="24"/>
                <w:highlight w:val="none"/>
                <w:lang w:eastAsia="zh-CN"/>
              </w:rPr>
              <w:t>7、如评标委员会对需要回复的响应人在规定时间内通过电子化交易系统未收到回复的，视为响应人放弃回复，评标委员会将自行对需要回复的内容进行认定。</w:t>
            </w:r>
          </w:p>
          <w:p w14:paraId="440D9F03">
            <w:pPr>
              <w:widowControl w:val="0"/>
              <w:snapToGrid w:val="0"/>
              <w:spacing w:line="360" w:lineRule="auto"/>
              <w:jc w:val="both"/>
              <w:rPr>
                <w:rFonts w:hint="eastAsia" w:ascii="宋体" w:hAnsi="宋体" w:cs="Times New Roman"/>
                <w:b/>
                <w:bCs/>
                <w:color w:val="000000"/>
                <w:kern w:val="2"/>
                <w:sz w:val="24"/>
                <w:szCs w:val="24"/>
                <w:highlight w:val="none"/>
                <w:lang w:eastAsia="zh-CN"/>
              </w:rPr>
            </w:pPr>
            <w:r>
              <w:rPr>
                <w:rFonts w:hint="eastAsia" w:ascii="宋体" w:hAnsi="宋体" w:cs="Times New Roman"/>
                <w:b/>
                <w:bCs/>
                <w:color w:val="000000"/>
                <w:kern w:val="2"/>
                <w:sz w:val="24"/>
                <w:szCs w:val="24"/>
                <w:highlight w:val="none"/>
                <w:lang w:eastAsia="zh-CN"/>
              </w:rPr>
              <w:t>二、资格审查资料</w:t>
            </w:r>
          </w:p>
          <w:p w14:paraId="7557D3E6">
            <w:pPr>
              <w:widowControl w:val="0"/>
              <w:snapToGrid w:val="0"/>
              <w:spacing w:line="360" w:lineRule="auto"/>
              <w:jc w:val="both"/>
              <w:rPr>
                <w:rFonts w:ascii="宋体" w:hAnsi="宋体"/>
                <w:color w:val="000000"/>
                <w:kern w:val="2"/>
                <w:sz w:val="24"/>
                <w:szCs w:val="24"/>
                <w:highlight w:val="none"/>
              </w:rPr>
            </w:pPr>
            <w:r>
              <w:rPr>
                <w:rFonts w:hint="eastAsia" w:ascii="宋体" w:hAnsi="宋体" w:eastAsia="宋体" w:cs="Times New Roman"/>
                <w:b/>
                <w:bCs/>
                <w:color w:val="000000"/>
                <w:kern w:val="2"/>
                <w:sz w:val="24"/>
                <w:szCs w:val="24"/>
                <w:highlight w:val="none"/>
                <w:lang w:eastAsia="zh-CN"/>
              </w:rPr>
              <w:t>本项目实行资格后审，招标文件中要求投标供应商提交资质、业绩、荣誉及单位人员等相关资料原件的，投标人需将原件扫描件制作到电子投标文件中，资格评审以投标文件为准，其上传资料真实性由投标人自行承担，同时，投标人要完善主体库。提示：本项目为电子化、无纸化交易项目，为保证您能投标成功，请需仔细阅读以上条款。</w:t>
            </w:r>
          </w:p>
        </w:tc>
      </w:tr>
    </w:tbl>
    <w:p w14:paraId="20768B07">
      <w:pPr>
        <w:keepNext/>
        <w:keepLines/>
        <w:widowControl w:val="0"/>
        <w:spacing w:line="360" w:lineRule="auto"/>
        <w:ind w:firstLine="482" w:firstLineChars="200"/>
        <w:outlineLvl w:val="1"/>
        <w:rPr>
          <w:rFonts w:ascii="宋体" w:hAnsi="宋体" w:cs="宋体"/>
          <w:b/>
          <w:color w:val="000000"/>
          <w:sz w:val="24"/>
          <w:szCs w:val="24"/>
          <w:highlight w:val="none"/>
        </w:rPr>
      </w:pPr>
      <w:bookmarkStart w:id="5" w:name="_Toc12657"/>
      <w:r>
        <w:rPr>
          <w:rFonts w:hint="eastAsia" w:ascii="宋体" w:hAnsi="宋体" w:cs="宋体"/>
          <w:b/>
          <w:color w:val="000000"/>
          <w:sz w:val="24"/>
          <w:szCs w:val="24"/>
          <w:highlight w:val="none"/>
        </w:rPr>
        <w:t>一、说明</w:t>
      </w:r>
      <w:bookmarkEnd w:id="5"/>
    </w:p>
    <w:p w14:paraId="0C1EB5C4">
      <w:pPr>
        <w:widowControl w:val="0"/>
        <w:autoSpaceDE w:val="0"/>
        <w:autoSpaceDN w:val="0"/>
        <w:adjustRightInd w:val="0"/>
        <w:spacing w:line="360" w:lineRule="auto"/>
        <w:ind w:firstLine="468" w:firstLineChars="200"/>
        <w:jc w:val="both"/>
        <w:outlineLvl w:val="2"/>
        <w:rPr>
          <w:rFonts w:ascii="宋体" w:hAnsi="宋体" w:cs="宋体"/>
          <w:color w:val="000000"/>
          <w:spacing w:val="-3"/>
          <w:sz w:val="24"/>
          <w:szCs w:val="24"/>
          <w:highlight w:val="none"/>
        </w:rPr>
      </w:pPr>
      <w:bookmarkStart w:id="6" w:name="_Toc19964"/>
      <w:r>
        <w:rPr>
          <w:rFonts w:hint="eastAsia" w:ascii="宋体" w:hAnsi="宋体" w:cs="宋体"/>
          <w:color w:val="000000"/>
          <w:spacing w:val="-3"/>
          <w:sz w:val="24"/>
          <w:szCs w:val="24"/>
          <w:highlight w:val="none"/>
        </w:rPr>
        <w:t>1.适用范围</w:t>
      </w:r>
      <w:bookmarkEnd w:id="6"/>
    </w:p>
    <w:p w14:paraId="029C6A10">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本竞争性磋商文件仅适用于竞争性磋商公告中所叙述项目的相关采购。</w:t>
      </w:r>
    </w:p>
    <w:p w14:paraId="4ED657E5">
      <w:pPr>
        <w:widowControl w:val="0"/>
        <w:autoSpaceDE w:val="0"/>
        <w:autoSpaceDN w:val="0"/>
        <w:adjustRightInd w:val="0"/>
        <w:spacing w:line="360" w:lineRule="auto"/>
        <w:ind w:firstLine="468" w:firstLineChars="200"/>
        <w:jc w:val="both"/>
        <w:outlineLvl w:val="2"/>
        <w:rPr>
          <w:rFonts w:ascii="宋体" w:hAnsi="宋体" w:cs="宋体"/>
          <w:color w:val="000000"/>
          <w:spacing w:val="-3"/>
          <w:sz w:val="24"/>
          <w:szCs w:val="24"/>
          <w:highlight w:val="none"/>
        </w:rPr>
      </w:pPr>
      <w:bookmarkStart w:id="7" w:name="_Toc7846"/>
      <w:r>
        <w:rPr>
          <w:rFonts w:hint="eastAsia" w:ascii="宋体" w:hAnsi="宋体" w:cs="宋体"/>
          <w:color w:val="000000"/>
          <w:spacing w:val="-3"/>
          <w:sz w:val="24"/>
          <w:szCs w:val="24"/>
          <w:highlight w:val="none"/>
        </w:rPr>
        <w:t>2.定义</w:t>
      </w:r>
      <w:bookmarkEnd w:id="7"/>
    </w:p>
    <w:p w14:paraId="19680460">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2.1  “采购人”系指本次项目内容的采购单位。</w:t>
      </w:r>
    </w:p>
    <w:p w14:paraId="49EC8BBC">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2.2  “采购代理机构”系指本次采购项目活动组织方。</w:t>
      </w:r>
    </w:p>
    <w:p w14:paraId="70777AAD">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2.3 “供应商”系指响应采购、参加磋商竞争的法人或者其他组织。</w:t>
      </w:r>
    </w:p>
    <w:p w14:paraId="181B3A7E">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2.4 “供应商代表”系指代表供应商参加本次磋商活动的供应商的法定代表人或其委托代理人。</w:t>
      </w:r>
    </w:p>
    <w:p w14:paraId="5A234971">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2.5 “服务”系指供应商按竞争性磋商文件规定提供采购人所要求的一切项目内容。</w:t>
      </w:r>
    </w:p>
    <w:p w14:paraId="1A94874E">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2.6 “相关服务”系指竞争性磋商文件规定供应商须承担的与本次采购项目相关的服务、协调工作以及其他类似的义务。</w:t>
      </w:r>
    </w:p>
    <w:p w14:paraId="506741A1">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2.7 “竞争性磋商文件有效期”系指本次采购项目递交响应性文件截止之日起至合同签订之日止的期限。成交供应商的竞争性磋商文件有效期至合同完全履行止。</w:t>
      </w:r>
    </w:p>
    <w:p w14:paraId="5CF741EA">
      <w:pPr>
        <w:widowControl w:val="0"/>
        <w:autoSpaceDE w:val="0"/>
        <w:autoSpaceDN w:val="0"/>
        <w:adjustRightInd w:val="0"/>
        <w:spacing w:line="360" w:lineRule="auto"/>
        <w:ind w:firstLine="468" w:firstLineChars="200"/>
        <w:jc w:val="both"/>
        <w:outlineLvl w:val="2"/>
        <w:rPr>
          <w:rFonts w:ascii="宋体" w:hAnsi="宋体" w:cs="宋体"/>
          <w:color w:val="000000"/>
          <w:spacing w:val="-3"/>
          <w:sz w:val="24"/>
          <w:szCs w:val="24"/>
          <w:highlight w:val="none"/>
        </w:rPr>
      </w:pPr>
      <w:bookmarkStart w:id="8" w:name="_Toc25077"/>
      <w:r>
        <w:rPr>
          <w:rFonts w:hint="eastAsia" w:ascii="宋体" w:hAnsi="宋体" w:cs="宋体"/>
          <w:color w:val="000000"/>
          <w:spacing w:val="-3"/>
          <w:sz w:val="24"/>
          <w:szCs w:val="24"/>
          <w:highlight w:val="none"/>
        </w:rPr>
        <w:t>3.资金来源：</w:t>
      </w:r>
      <w:r>
        <w:rPr>
          <w:rFonts w:hint="eastAsia" w:ascii="宋体" w:hAnsi="宋体" w:cs="宋体"/>
          <w:color w:val="000000"/>
          <w:spacing w:val="-3"/>
          <w:sz w:val="24"/>
          <w:szCs w:val="24"/>
          <w:highlight w:val="none"/>
          <w:lang w:val="en-US" w:eastAsia="zh-CN"/>
        </w:rPr>
        <w:t>财政资金</w:t>
      </w:r>
      <w:r>
        <w:rPr>
          <w:rFonts w:hint="eastAsia" w:ascii="宋体" w:hAnsi="宋体" w:cs="宋体"/>
          <w:color w:val="000000"/>
          <w:spacing w:val="-3"/>
          <w:sz w:val="24"/>
          <w:szCs w:val="24"/>
          <w:highlight w:val="none"/>
        </w:rPr>
        <w:t>，已落实。</w:t>
      </w:r>
      <w:bookmarkEnd w:id="8"/>
    </w:p>
    <w:p w14:paraId="671D568A">
      <w:pPr>
        <w:widowControl w:val="0"/>
        <w:autoSpaceDE w:val="0"/>
        <w:autoSpaceDN w:val="0"/>
        <w:adjustRightInd w:val="0"/>
        <w:spacing w:line="360" w:lineRule="auto"/>
        <w:ind w:firstLine="468" w:firstLineChars="200"/>
        <w:jc w:val="both"/>
        <w:outlineLvl w:val="2"/>
        <w:rPr>
          <w:rFonts w:ascii="宋体" w:hAnsi="宋体" w:cs="宋体"/>
          <w:color w:val="000000"/>
          <w:spacing w:val="-3"/>
          <w:sz w:val="24"/>
          <w:szCs w:val="24"/>
          <w:highlight w:val="none"/>
        </w:rPr>
      </w:pPr>
      <w:bookmarkStart w:id="9" w:name="_Toc16278"/>
      <w:r>
        <w:rPr>
          <w:rFonts w:hint="eastAsia" w:ascii="宋体" w:hAnsi="宋体" w:cs="宋体"/>
          <w:color w:val="000000"/>
          <w:spacing w:val="-3"/>
          <w:sz w:val="24"/>
          <w:szCs w:val="24"/>
          <w:highlight w:val="none"/>
        </w:rPr>
        <w:t>4.供应商应提交的证明文件</w:t>
      </w:r>
      <w:bookmarkEnd w:id="9"/>
    </w:p>
    <w:p w14:paraId="52DFDE3F">
      <w:pPr>
        <w:widowControl w:val="0"/>
        <w:autoSpaceDE w:val="0"/>
        <w:autoSpaceDN w:val="0"/>
        <w:adjustRightInd w:val="0"/>
        <w:spacing w:line="360" w:lineRule="auto"/>
        <w:ind w:firstLine="480" w:firstLineChars="200"/>
        <w:jc w:val="both"/>
        <w:rPr>
          <w:rFonts w:ascii="宋体" w:hAnsi="宋体" w:cs="宋体"/>
          <w:b/>
          <w:color w:val="000000"/>
          <w:spacing w:val="-3"/>
          <w:sz w:val="24"/>
          <w:szCs w:val="24"/>
          <w:highlight w:val="none"/>
        </w:rPr>
      </w:pPr>
      <w:r>
        <w:rPr>
          <w:rFonts w:hint="eastAsia" w:ascii="宋体" w:hAnsi="宋体" w:cs="宋体"/>
          <w:color w:val="000000"/>
          <w:kern w:val="2"/>
          <w:sz w:val="24"/>
          <w:szCs w:val="24"/>
          <w:highlight w:val="none"/>
        </w:rPr>
        <w:t>具体详见供应商须知</w:t>
      </w:r>
    </w:p>
    <w:p w14:paraId="52B14DC1">
      <w:pPr>
        <w:widowControl w:val="0"/>
        <w:autoSpaceDE w:val="0"/>
        <w:autoSpaceDN w:val="0"/>
        <w:adjustRightInd w:val="0"/>
        <w:spacing w:line="360" w:lineRule="auto"/>
        <w:ind w:firstLine="468" w:firstLineChars="200"/>
        <w:jc w:val="both"/>
        <w:outlineLvl w:val="2"/>
        <w:rPr>
          <w:rFonts w:ascii="宋体" w:hAnsi="宋体" w:cs="宋体"/>
          <w:color w:val="000000"/>
          <w:spacing w:val="-3"/>
          <w:sz w:val="24"/>
          <w:szCs w:val="24"/>
          <w:highlight w:val="none"/>
        </w:rPr>
      </w:pPr>
      <w:bookmarkStart w:id="10" w:name="_Toc6584"/>
      <w:r>
        <w:rPr>
          <w:rFonts w:hint="eastAsia" w:ascii="宋体" w:hAnsi="宋体" w:cs="宋体"/>
          <w:color w:val="000000"/>
          <w:spacing w:val="-3"/>
          <w:sz w:val="24"/>
          <w:szCs w:val="24"/>
          <w:highlight w:val="none"/>
        </w:rPr>
        <w:t>5.磋商费用</w:t>
      </w:r>
      <w:bookmarkEnd w:id="10"/>
    </w:p>
    <w:p w14:paraId="3B142806">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不论磋商结果如何，供应商均应自行承担所有与磋商有关的全部费用。</w:t>
      </w:r>
    </w:p>
    <w:p w14:paraId="505D9911">
      <w:pPr>
        <w:widowControl w:val="0"/>
        <w:autoSpaceDE w:val="0"/>
        <w:autoSpaceDN w:val="0"/>
        <w:adjustRightInd w:val="0"/>
        <w:spacing w:line="360" w:lineRule="auto"/>
        <w:ind w:firstLine="468" w:firstLineChars="200"/>
        <w:jc w:val="both"/>
        <w:outlineLvl w:val="2"/>
        <w:rPr>
          <w:rFonts w:ascii="宋体" w:hAnsi="宋体" w:cs="宋体"/>
          <w:color w:val="000000"/>
          <w:spacing w:val="-3"/>
          <w:sz w:val="24"/>
          <w:szCs w:val="24"/>
          <w:highlight w:val="none"/>
        </w:rPr>
      </w:pPr>
      <w:bookmarkStart w:id="11" w:name="_Toc13621"/>
      <w:r>
        <w:rPr>
          <w:rFonts w:hint="eastAsia" w:ascii="宋体" w:hAnsi="宋体" w:cs="宋体"/>
          <w:color w:val="000000"/>
          <w:spacing w:val="-3"/>
          <w:sz w:val="24"/>
          <w:szCs w:val="24"/>
          <w:highlight w:val="none"/>
        </w:rPr>
        <w:t>6.联合体参加磋商</w:t>
      </w:r>
      <w:bookmarkEnd w:id="11"/>
    </w:p>
    <w:p w14:paraId="610CB858">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6.1 本项目不接受联合体参加磋商。</w:t>
      </w:r>
    </w:p>
    <w:p w14:paraId="103F0262">
      <w:pPr>
        <w:widowControl w:val="0"/>
        <w:autoSpaceDE w:val="0"/>
        <w:autoSpaceDN w:val="0"/>
        <w:adjustRightInd w:val="0"/>
        <w:spacing w:line="360" w:lineRule="auto"/>
        <w:ind w:firstLine="468" w:firstLineChars="200"/>
        <w:jc w:val="both"/>
        <w:outlineLvl w:val="2"/>
        <w:rPr>
          <w:rFonts w:ascii="宋体" w:hAnsi="宋体" w:cs="宋体"/>
          <w:color w:val="000000"/>
          <w:spacing w:val="-3"/>
          <w:sz w:val="24"/>
          <w:szCs w:val="24"/>
          <w:highlight w:val="none"/>
        </w:rPr>
      </w:pPr>
      <w:bookmarkStart w:id="12" w:name="_Toc7233"/>
      <w:r>
        <w:rPr>
          <w:rFonts w:hint="eastAsia" w:ascii="宋体" w:hAnsi="宋体" w:cs="宋体"/>
          <w:color w:val="000000"/>
          <w:spacing w:val="-3"/>
          <w:sz w:val="24"/>
          <w:szCs w:val="24"/>
          <w:highlight w:val="none"/>
        </w:rPr>
        <w:t>7.转包与分包</w:t>
      </w:r>
      <w:bookmarkEnd w:id="12"/>
    </w:p>
    <w:p w14:paraId="0A5225C2">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7.1 本项目不允许采取转包方式履行合同。</w:t>
      </w:r>
    </w:p>
    <w:p w14:paraId="42759BBE">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7.2 本项目不允许采取分包方式履行合同。</w:t>
      </w:r>
    </w:p>
    <w:p w14:paraId="57930E68">
      <w:pPr>
        <w:widowControl w:val="0"/>
        <w:autoSpaceDE w:val="0"/>
        <w:autoSpaceDN w:val="0"/>
        <w:adjustRightInd w:val="0"/>
        <w:spacing w:line="360" w:lineRule="auto"/>
        <w:ind w:firstLine="468" w:firstLineChars="200"/>
        <w:jc w:val="both"/>
        <w:outlineLvl w:val="2"/>
        <w:rPr>
          <w:rFonts w:ascii="宋体" w:hAnsi="宋体" w:cs="宋体"/>
          <w:color w:val="000000"/>
          <w:spacing w:val="-3"/>
          <w:sz w:val="24"/>
          <w:szCs w:val="24"/>
          <w:highlight w:val="none"/>
        </w:rPr>
      </w:pPr>
      <w:bookmarkStart w:id="13" w:name="_Toc21763"/>
      <w:r>
        <w:rPr>
          <w:rFonts w:hint="eastAsia" w:ascii="宋体" w:hAnsi="宋体" w:cs="宋体"/>
          <w:color w:val="000000"/>
          <w:spacing w:val="-3"/>
          <w:sz w:val="24"/>
          <w:szCs w:val="24"/>
          <w:highlight w:val="none"/>
        </w:rPr>
        <w:t>7.3 本项目允许偏离（正偏离）。</w:t>
      </w:r>
    </w:p>
    <w:p w14:paraId="2B484D0F">
      <w:pPr>
        <w:widowControl w:val="0"/>
        <w:autoSpaceDE w:val="0"/>
        <w:autoSpaceDN w:val="0"/>
        <w:adjustRightInd w:val="0"/>
        <w:spacing w:line="360" w:lineRule="auto"/>
        <w:ind w:firstLine="468" w:firstLineChars="200"/>
        <w:jc w:val="both"/>
        <w:outlineLvl w:val="2"/>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8.特别说明：</w:t>
      </w:r>
      <w:bookmarkEnd w:id="13"/>
    </w:p>
    <w:p w14:paraId="6BC7F75E">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8.1 供应商参加磋商所使用的资格、信誉、荣誉、业绩与企业认证必须为本法人所拥有。</w:t>
      </w:r>
    </w:p>
    <w:p w14:paraId="3134B936">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8.2 供应商代表只能接受一个供应商的委托参加磋商。</w:t>
      </w:r>
    </w:p>
    <w:p w14:paraId="74FDBDD7">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8.3 供应商在磋商活动中提供虚假材料或从事其他违法活动的,其响应无效，由相关部门查处。</w:t>
      </w:r>
    </w:p>
    <w:p w14:paraId="4E040E62">
      <w:pPr>
        <w:widowControl w:val="0"/>
        <w:autoSpaceDE w:val="0"/>
        <w:autoSpaceDN w:val="0"/>
        <w:adjustRightInd w:val="0"/>
        <w:spacing w:line="360" w:lineRule="auto"/>
        <w:ind w:firstLine="468" w:firstLineChars="200"/>
        <w:jc w:val="both"/>
        <w:outlineLvl w:val="2"/>
        <w:rPr>
          <w:rFonts w:ascii="宋体" w:hAnsi="宋体" w:cs="宋体"/>
          <w:color w:val="000000"/>
          <w:spacing w:val="-3"/>
          <w:sz w:val="24"/>
          <w:szCs w:val="24"/>
          <w:highlight w:val="none"/>
        </w:rPr>
      </w:pPr>
      <w:bookmarkStart w:id="14" w:name="_Toc20927"/>
      <w:r>
        <w:rPr>
          <w:rFonts w:hint="eastAsia" w:ascii="宋体" w:hAnsi="宋体" w:cs="宋体"/>
          <w:color w:val="000000"/>
          <w:spacing w:val="-3"/>
          <w:sz w:val="24"/>
          <w:szCs w:val="24"/>
          <w:highlight w:val="none"/>
        </w:rPr>
        <w:t>9.质疑和投诉</w:t>
      </w:r>
      <w:bookmarkEnd w:id="14"/>
    </w:p>
    <w:p w14:paraId="751EC864">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9.1 供应商认为磋商过程和成交结果使自己的合法权益受到损害的，应当在知道或者应知其权益受到损害之日起7个工作日内，向采购人或采购代理机构提出质疑。供应商对采购人或采购代理机构的质疑答复不满意或采购人或采购代理机构未在规定时间内作出答复的，可以在答复期满后15个工作日内向同级财政部门投诉。</w:t>
      </w:r>
    </w:p>
    <w:p w14:paraId="4589AEE0">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9.2 质疑、投诉应当采用书面形式，质疑书、投诉书均应明确阐述竞争性磋商文件、磋商过程和磋商结果中使自己合法权益受到损害的实质性内容，提供相关事实、依据和证据及其来源或线索，便于有关单位调查、答复和处理。</w:t>
      </w:r>
    </w:p>
    <w:p w14:paraId="45392772">
      <w:pPr>
        <w:widowControl w:val="0"/>
        <w:autoSpaceDE w:val="0"/>
        <w:autoSpaceDN w:val="0"/>
        <w:adjustRightInd w:val="0"/>
        <w:spacing w:line="360" w:lineRule="auto"/>
        <w:ind w:firstLine="468" w:firstLineChars="200"/>
        <w:jc w:val="both"/>
        <w:outlineLvl w:val="2"/>
        <w:rPr>
          <w:rFonts w:ascii="宋体" w:hAnsi="宋体" w:cs="宋体"/>
          <w:color w:val="000000"/>
          <w:spacing w:val="-3"/>
          <w:sz w:val="24"/>
          <w:szCs w:val="24"/>
          <w:highlight w:val="none"/>
        </w:rPr>
      </w:pPr>
      <w:bookmarkStart w:id="15" w:name="_Toc21617"/>
      <w:r>
        <w:rPr>
          <w:rFonts w:hint="eastAsia" w:ascii="宋体" w:hAnsi="宋体" w:cs="宋体"/>
          <w:color w:val="000000"/>
          <w:spacing w:val="-3"/>
          <w:sz w:val="24"/>
          <w:szCs w:val="24"/>
          <w:highlight w:val="none"/>
        </w:rPr>
        <w:t>10.供应商的风险</w:t>
      </w:r>
      <w:bookmarkEnd w:id="15"/>
    </w:p>
    <w:p w14:paraId="01212180">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供应商没有按照竞争性磋商文件要求提供全部资料，或者供应商没有对响应性文件在各方面都作出实质性响应是供应商的风险，并可能导致其响应被拒绝。</w:t>
      </w:r>
    </w:p>
    <w:p w14:paraId="1BE48828">
      <w:pPr>
        <w:keepNext/>
        <w:keepLines/>
        <w:widowControl w:val="0"/>
        <w:spacing w:line="360" w:lineRule="auto"/>
        <w:ind w:firstLine="482" w:firstLineChars="200"/>
        <w:jc w:val="center"/>
        <w:outlineLvl w:val="1"/>
        <w:rPr>
          <w:rFonts w:ascii="宋体" w:hAnsi="宋体" w:cs="宋体"/>
          <w:b/>
          <w:color w:val="000000"/>
          <w:sz w:val="24"/>
          <w:szCs w:val="24"/>
          <w:highlight w:val="none"/>
        </w:rPr>
      </w:pPr>
      <w:bookmarkStart w:id="16" w:name="_Toc461977415"/>
      <w:bookmarkEnd w:id="16"/>
      <w:bookmarkStart w:id="17" w:name="_Toc22484"/>
      <w:r>
        <w:rPr>
          <w:rFonts w:hint="eastAsia" w:ascii="宋体" w:hAnsi="宋体" w:cs="宋体"/>
          <w:b/>
          <w:color w:val="000000"/>
          <w:sz w:val="24"/>
          <w:szCs w:val="24"/>
          <w:highlight w:val="none"/>
        </w:rPr>
        <w:t>二、竞争性磋商文件</w:t>
      </w:r>
      <w:bookmarkEnd w:id="17"/>
    </w:p>
    <w:p w14:paraId="0929582F">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11.竞争性磋商文件的构成。本竞争性磋商文件由以下部分组成：</w:t>
      </w:r>
    </w:p>
    <w:p w14:paraId="324B5ED0">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11.1 竞争性磋商公告</w:t>
      </w:r>
    </w:p>
    <w:p w14:paraId="74337C60">
      <w:pPr>
        <w:widowControl w:val="0"/>
        <w:autoSpaceDE w:val="0"/>
        <w:autoSpaceDN w:val="0"/>
        <w:adjustRightInd w:val="0"/>
        <w:spacing w:line="360" w:lineRule="auto"/>
        <w:ind w:firstLine="468" w:firstLineChars="200"/>
        <w:jc w:val="both"/>
        <w:rPr>
          <w:rFonts w:hint="eastAsia" w:ascii="宋体" w:hAnsi="宋体" w:eastAsia="宋体" w:cs="宋体"/>
          <w:color w:val="000000"/>
          <w:spacing w:val="-3"/>
          <w:sz w:val="24"/>
          <w:szCs w:val="24"/>
          <w:highlight w:val="none"/>
          <w:lang w:val="en-US" w:eastAsia="zh-CN"/>
        </w:rPr>
      </w:pPr>
      <w:r>
        <w:rPr>
          <w:rFonts w:hint="eastAsia" w:ascii="宋体" w:hAnsi="宋体" w:cs="宋体"/>
          <w:color w:val="000000"/>
          <w:spacing w:val="-3"/>
          <w:sz w:val="24"/>
          <w:szCs w:val="24"/>
          <w:highlight w:val="none"/>
        </w:rPr>
        <w:t>11.2 供应商须知</w:t>
      </w:r>
    </w:p>
    <w:p w14:paraId="1749F9A5">
      <w:pPr>
        <w:widowControl w:val="0"/>
        <w:autoSpaceDE w:val="0"/>
        <w:autoSpaceDN w:val="0"/>
        <w:adjustRightInd w:val="0"/>
        <w:spacing w:line="360" w:lineRule="auto"/>
        <w:ind w:firstLine="468" w:firstLineChars="200"/>
        <w:jc w:val="both"/>
        <w:rPr>
          <w:rFonts w:hint="eastAsia" w:ascii="宋体" w:hAnsi="宋体" w:cs="宋体"/>
          <w:color w:val="000000"/>
          <w:spacing w:val="-3"/>
          <w:sz w:val="24"/>
          <w:szCs w:val="24"/>
          <w:highlight w:val="none"/>
          <w:lang w:val="en-US" w:eastAsia="zh-CN"/>
        </w:rPr>
      </w:pPr>
      <w:r>
        <w:rPr>
          <w:rFonts w:hint="eastAsia" w:ascii="宋体" w:hAnsi="宋体" w:cs="宋体"/>
          <w:color w:val="000000"/>
          <w:spacing w:val="-3"/>
          <w:sz w:val="24"/>
          <w:szCs w:val="24"/>
          <w:highlight w:val="none"/>
        </w:rPr>
        <w:t>11.3 采购</w:t>
      </w:r>
      <w:r>
        <w:rPr>
          <w:rFonts w:hint="eastAsia" w:ascii="宋体" w:hAnsi="宋体" w:cs="宋体"/>
          <w:color w:val="000000"/>
          <w:spacing w:val="-3"/>
          <w:sz w:val="24"/>
          <w:szCs w:val="24"/>
          <w:highlight w:val="none"/>
          <w:lang w:val="en-US" w:eastAsia="zh-CN"/>
        </w:rPr>
        <w:t>清单</w:t>
      </w:r>
      <w:r>
        <w:rPr>
          <w:rFonts w:hint="eastAsia" w:ascii="宋体" w:hAnsi="宋体" w:cs="宋体"/>
          <w:color w:val="000000"/>
          <w:spacing w:val="-3"/>
          <w:sz w:val="24"/>
          <w:szCs w:val="24"/>
          <w:highlight w:val="none"/>
        </w:rPr>
        <w:t>及</w:t>
      </w:r>
      <w:r>
        <w:rPr>
          <w:rFonts w:hint="eastAsia" w:ascii="宋体" w:hAnsi="宋体" w:cs="宋体"/>
          <w:color w:val="000000"/>
          <w:spacing w:val="-3"/>
          <w:sz w:val="24"/>
          <w:szCs w:val="24"/>
          <w:highlight w:val="none"/>
          <w:lang w:val="en-US" w:eastAsia="zh-CN"/>
        </w:rPr>
        <w:t>参数</w:t>
      </w:r>
    </w:p>
    <w:p w14:paraId="0AED8DDF">
      <w:pPr>
        <w:widowControl w:val="0"/>
        <w:autoSpaceDE w:val="0"/>
        <w:autoSpaceDN w:val="0"/>
        <w:adjustRightInd w:val="0"/>
        <w:spacing w:line="360" w:lineRule="auto"/>
        <w:ind w:firstLine="468" w:firstLineChars="200"/>
        <w:jc w:val="both"/>
        <w:rPr>
          <w:rFonts w:hint="eastAsia" w:ascii="宋体" w:hAnsi="宋体" w:eastAsia="宋体" w:cs="宋体"/>
          <w:color w:val="000000"/>
          <w:spacing w:val="-3"/>
          <w:sz w:val="24"/>
          <w:szCs w:val="24"/>
          <w:highlight w:val="none"/>
          <w:lang w:val="en-US" w:eastAsia="zh-CN"/>
        </w:rPr>
      </w:pPr>
      <w:r>
        <w:rPr>
          <w:rFonts w:hint="eastAsia" w:ascii="宋体" w:hAnsi="宋体" w:cs="宋体"/>
          <w:color w:val="000000"/>
          <w:spacing w:val="-3"/>
          <w:sz w:val="24"/>
          <w:szCs w:val="24"/>
          <w:highlight w:val="none"/>
        </w:rPr>
        <w:t>11.4 评标办法</w:t>
      </w:r>
    </w:p>
    <w:p w14:paraId="473B8693">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11.5 合同条款</w:t>
      </w:r>
      <w:r>
        <w:rPr>
          <w:rFonts w:hint="eastAsia" w:ascii="宋体" w:hAnsi="宋体" w:cs="宋体"/>
          <w:color w:val="000000"/>
          <w:spacing w:val="-3"/>
          <w:sz w:val="24"/>
          <w:szCs w:val="24"/>
          <w:highlight w:val="none"/>
          <w:lang w:val="en-US" w:eastAsia="zh-CN"/>
        </w:rPr>
        <w:t>及格式</w:t>
      </w:r>
    </w:p>
    <w:p w14:paraId="60C925E1">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11.6 响应性文件格式</w:t>
      </w:r>
    </w:p>
    <w:p w14:paraId="728F1CC2">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12.竞争性磋商文件的澄清与修改</w:t>
      </w:r>
    </w:p>
    <w:p w14:paraId="112A4F65">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12.1 采购代理机构对已发出的竞争性磋商文件进行必要澄清、修改或补充</w:t>
      </w:r>
      <w:r>
        <w:rPr>
          <w:rFonts w:hint="eastAsia" w:ascii="宋体" w:hAnsi="宋体" w:cs="宋体"/>
          <w:color w:val="000000"/>
          <w:spacing w:val="-6"/>
          <w:sz w:val="24"/>
          <w:szCs w:val="24"/>
          <w:highlight w:val="none"/>
        </w:rPr>
        <w:t>的，应当在竞争性磋商文件要求提交响应性文件截止时间5日前（如至原定</w:t>
      </w:r>
      <w:r>
        <w:rPr>
          <w:rFonts w:hint="eastAsia" w:ascii="宋体" w:hAnsi="宋体" w:cs="宋体"/>
          <w:color w:val="000000"/>
          <w:spacing w:val="-4"/>
          <w:sz w:val="24"/>
          <w:szCs w:val="24"/>
          <w:highlight w:val="none"/>
        </w:rPr>
        <w:t>截止时间不足5日，则需延长磋商开始时间）前，在发布公告的相关媒体上发布更正公告</w:t>
      </w:r>
      <w:r>
        <w:rPr>
          <w:rFonts w:hint="eastAsia" w:ascii="宋体" w:hAnsi="宋体" w:cs="宋体"/>
          <w:color w:val="000000"/>
          <w:spacing w:val="-3"/>
          <w:sz w:val="24"/>
          <w:szCs w:val="24"/>
          <w:highlight w:val="none"/>
        </w:rPr>
        <w:t>。竞争性磋商文件公示期间对竞争性磋商文件进行的澄清、修改或补充不受上述限制。</w:t>
      </w:r>
    </w:p>
    <w:p w14:paraId="7AB5BD88">
      <w:pPr>
        <w:widowControl w:val="0"/>
        <w:autoSpaceDE w:val="0"/>
        <w:autoSpaceDN w:val="0"/>
        <w:adjustRightInd w:val="0"/>
        <w:spacing w:line="360" w:lineRule="auto"/>
        <w:ind w:firstLine="468" w:firstLineChars="200"/>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12.2 竞争性磋商文件澄清、修改或补充的内容为竞争性磋商文件的组成部分。</w:t>
      </w:r>
    </w:p>
    <w:p w14:paraId="3D885CB2">
      <w:pPr>
        <w:widowControl w:val="0"/>
        <w:autoSpaceDE w:val="0"/>
        <w:autoSpaceDN w:val="0"/>
        <w:adjustRightInd w:val="0"/>
        <w:spacing w:line="360" w:lineRule="auto"/>
        <w:ind w:firstLine="468" w:firstLineChars="200"/>
        <w:jc w:val="both"/>
        <w:rPr>
          <w:rFonts w:ascii="宋体" w:hAnsi="宋体" w:cs="宋体"/>
          <w:color w:val="000000"/>
          <w:spacing w:val="-5"/>
          <w:sz w:val="24"/>
          <w:szCs w:val="24"/>
          <w:highlight w:val="none"/>
        </w:rPr>
      </w:pPr>
      <w:r>
        <w:rPr>
          <w:rFonts w:hint="eastAsia" w:ascii="宋体" w:hAnsi="宋体" w:cs="宋体"/>
          <w:color w:val="000000"/>
          <w:spacing w:val="-3"/>
          <w:sz w:val="24"/>
          <w:szCs w:val="24"/>
          <w:highlight w:val="none"/>
        </w:rPr>
        <w:t>12.3 竞争性磋商文件的澄清、修改或补充都应通过本采购代理机构以法定形式</w:t>
      </w:r>
      <w:r>
        <w:rPr>
          <w:rFonts w:hint="eastAsia" w:ascii="宋体" w:hAnsi="宋体" w:cs="宋体"/>
          <w:color w:val="000000"/>
          <w:spacing w:val="-5"/>
          <w:sz w:val="24"/>
          <w:szCs w:val="24"/>
          <w:highlight w:val="none"/>
        </w:rPr>
        <w:t>发布。采购人未通过本采购代理机构对竞争性磋商文件进行的澄清、修改或补充无效，磋商时不予认可。</w:t>
      </w:r>
    </w:p>
    <w:p w14:paraId="10492D10">
      <w:pPr>
        <w:widowControl w:val="0"/>
        <w:autoSpaceDE w:val="0"/>
        <w:autoSpaceDN w:val="0"/>
        <w:adjustRightInd w:val="0"/>
        <w:spacing w:line="360" w:lineRule="auto"/>
        <w:ind w:firstLine="468" w:firstLineChars="200"/>
        <w:jc w:val="both"/>
        <w:rPr>
          <w:rFonts w:ascii="宋体" w:hAnsi="宋体" w:cs="宋体"/>
          <w:color w:val="000000"/>
          <w:spacing w:val="-4"/>
          <w:sz w:val="24"/>
          <w:szCs w:val="24"/>
          <w:highlight w:val="none"/>
        </w:rPr>
      </w:pPr>
      <w:r>
        <w:rPr>
          <w:rFonts w:hint="eastAsia" w:ascii="宋体" w:hAnsi="宋体" w:cs="宋体"/>
          <w:color w:val="000000"/>
          <w:spacing w:val="-3"/>
          <w:sz w:val="24"/>
          <w:szCs w:val="24"/>
          <w:highlight w:val="none"/>
        </w:rPr>
        <w:t>12.4 采购代理机构可以视采购具体情况，延长递交响应性文件截止时间和</w:t>
      </w:r>
      <w:r>
        <w:rPr>
          <w:rFonts w:hint="eastAsia" w:ascii="宋体" w:hAnsi="宋体" w:cs="宋体"/>
          <w:color w:val="000000"/>
          <w:spacing w:val="-4"/>
          <w:sz w:val="24"/>
          <w:szCs w:val="24"/>
          <w:highlight w:val="none"/>
        </w:rPr>
        <w:t>开始磋商时间，但至少应当在竞争性磋商文件要求提交响应性文件的截止时间5日前，将变更时间在</w:t>
      </w:r>
      <w:r>
        <w:rPr>
          <w:rFonts w:hint="eastAsia" w:ascii="宋体" w:hAnsi="宋体" w:eastAsia="宋体" w:cs="宋体"/>
          <w:bCs/>
          <w:color w:val="000000"/>
          <w:sz w:val="24"/>
          <w:szCs w:val="28"/>
          <w:highlight w:val="none"/>
          <w:lang w:val="en-US" w:eastAsia="zh-CN"/>
        </w:rPr>
        <w:t>《中国招标投标公共服务平台》、《中国采购与招标网》、《三门峡市公共资源交易中心网》、《河南省政府采购网》</w:t>
      </w:r>
      <w:r>
        <w:rPr>
          <w:rFonts w:hint="eastAsia" w:ascii="宋体" w:hAnsi="宋体" w:cs="宋体"/>
          <w:color w:val="000000"/>
          <w:spacing w:val="-4"/>
          <w:sz w:val="24"/>
          <w:szCs w:val="24"/>
          <w:highlight w:val="none"/>
        </w:rPr>
        <w:t>等相关媒体上发布更正公告。</w:t>
      </w:r>
    </w:p>
    <w:p w14:paraId="73645055">
      <w:pPr>
        <w:keepNext/>
        <w:keepLines/>
        <w:widowControl w:val="0"/>
        <w:spacing w:line="360" w:lineRule="auto"/>
        <w:ind w:firstLine="482" w:firstLineChars="200"/>
        <w:jc w:val="center"/>
        <w:outlineLvl w:val="1"/>
        <w:rPr>
          <w:rFonts w:ascii="宋体" w:hAnsi="宋体" w:cs="宋体"/>
          <w:b/>
          <w:color w:val="000000"/>
          <w:sz w:val="24"/>
          <w:szCs w:val="24"/>
          <w:highlight w:val="none"/>
        </w:rPr>
      </w:pPr>
      <w:bookmarkStart w:id="18" w:name="_Toc461977416"/>
      <w:bookmarkEnd w:id="18"/>
      <w:bookmarkStart w:id="19" w:name="_Toc2226"/>
      <w:r>
        <w:rPr>
          <w:rFonts w:hint="eastAsia" w:ascii="宋体" w:hAnsi="宋体" w:cs="宋体"/>
          <w:b/>
          <w:color w:val="000000"/>
          <w:sz w:val="24"/>
          <w:szCs w:val="24"/>
          <w:highlight w:val="none"/>
        </w:rPr>
        <w:t>三、响应性文件的编制</w:t>
      </w:r>
      <w:bookmarkEnd w:id="19"/>
    </w:p>
    <w:p w14:paraId="27D71901">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13.要求</w:t>
      </w:r>
    </w:p>
    <w:p w14:paraId="2B17D640">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13.1供应商应仔细阅读竞争性磋商文件的所有内容，按照竞争性磋商文件提供的格式编写响应性文件，不得缺少或留空任何竞争性磋商文件要求填写的表格或提交的资料。竞争性磋商文件提供格式的按格式填列，未提供格式的可自行拟定。响应性文件应对竞争性磋商文件的要求作出实质性响应（包括响应性文件格式要求），供应商对所提供的全部资料的合法性、真实性负责。</w:t>
      </w:r>
    </w:p>
    <w:p w14:paraId="79F50696">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14.响应性文件的语言和计量单位</w:t>
      </w:r>
    </w:p>
    <w:p w14:paraId="1C5418A1">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14.1 响应性文件以及供应商与采购、代理机构就有关磋商事宜的所有来往函电均应使用简体中文书写。</w:t>
      </w:r>
    </w:p>
    <w:p w14:paraId="5FCFA3E2">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14.2 关于计量单位，竞争性磋商文件已有明确规定的，使用竞争性磋商文件规定的计量单位；竞争性磋商文件没有规定的，应采用中华人民共和国法定计量单位。</w:t>
      </w:r>
    </w:p>
    <w:p w14:paraId="713F1645">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15.响应性文件的组成。响应性文件应包括：详见磋商文件</w:t>
      </w:r>
    </w:p>
    <w:p w14:paraId="62A7CBD7">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16.响应性文件有效期</w:t>
      </w:r>
    </w:p>
    <w:p w14:paraId="19AF8A07">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16.1 响应性文件从所规定的递交响应性文件截止期之后开始生效，有效期不足将导致其响应性文件被拒绝。成交供应商的响应性文件有效期至合同完全履行止。</w:t>
      </w:r>
    </w:p>
    <w:p w14:paraId="254BBABE">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16.2 特殊情况下采购代理机构可于响应性文件有效期满之前要求供应商同意延长有效期，供应商应在采购代理机构规定的期限内予以答复。</w:t>
      </w:r>
    </w:p>
    <w:p w14:paraId="7B2A2F45">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17.磋商报价</w:t>
      </w:r>
    </w:p>
    <w:p w14:paraId="3D9934FA">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17.1 所有磋商报价均以人民币元为计算单位。供应商的报价为项目实施所需的人工费、服务费、运输费、税费及完成项目所需其他一切费用。</w:t>
      </w:r>
    </w:p>
    <w:p w14:paraId="64DA2162">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17.2 供应商要按初次报价一览表的内容填写。</w:t>
      </w:r>
    </w:p>
    <w:p w14:paraId="11A48829">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17.3本次磋商应以人民币报价，进行二次报价。</w:t>
      </w:r>
    </w:p>
    <w:p w14:paraId="14A6BB2A">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18.磋商保证金</w:t>
      </w:r>
    </w:p>
    <w:p w14:paraId="0E4CA2FB">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18.1按照《河南省财政厅关于优化政府采购营商环境有关问题的通知》（豫财购[2019]4号文）的要求本项目不再收取磋商保证金。</w:t>
      </w:r>
    </w:p>
    <w:p w14:paraId="442018A1">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19. 响应性文件的签署</w:t>
      </w:r>
    </w:p>
    <w:p w14:paraId="058B60BF">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19.1 供应商应按供应商前附表中要求签署。响应性文件内容不完整、编排混乱导致被误读、漏读或者查找不到相关内容的，由供应商负责。</w:t>
      </w:r>
    </w:p>
    <w:p w14:paraId="540476EE">
      <w:pPr>
        <w:keepNext/>
        <w:keepLines/>
        <w:widowControl w:val="0"/>
        <w:spacing w:line="360" w:lineRule="auto"/>
        <w:ind w:firstLine="482" w:firstLineChars="200"/>
        <w:jc w:val="center"/>
        <w:outlineLvl w:val="1"/>
        <w:rPr>
          <w:rFonts w:ascii="宋体" w:hAnsi="宋体" w:cs="宋体"/>
          <w:b/>
          <w:color w:val="000000"/>
          <w:sz w:val="24"/>
          <w:szCs w:val="24"/>
          <w:highlight w:val="none"/>
        </w:rPr>
      </w:pPr>
      <w:bookmarkStart w:id="20" w:name="_Toc461977417"/>
      <w:bookmarkEnd w:id="20"/>
      <w:bookmarkStart w:id="21" w:name="_Toc27830"/>
      <w:r>
        <w:rPr>
          <w:rFonts w:hint="eastAsia" w:ascii="宋体" w:hAnsi="宋体" w:cs="宋体"/>
          <w:b/>
          <w:color w:val="000000"/>
          <w:sz w:val="24"/>
          <w:szCs w:val="24"/>
          <w:highlight w:val="none"/>
        </w:rPr>
        <w:t>四、响应性文件的递交</w:t>
      </w:r>
      <w:bookmarkEnd w:id="21"/>
    </w:p>
    <w:p w14:paraId="6251A67F">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 xml:space="preserve"> </w:t>
      </w:r>
    </w:p>
    <w:p w14:paraId="0215EB6E">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20.响应性文件的递交</w:t>
      </w:r>
    </w:p>
    <w:p w14:paraId="78FF62B7">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在响应文件截止时间前上传至三门峡市公共资源交易中心系统平台。</w:t>
      </w:r>
    </w:p>
    <w:p w14:paraId="643CAD8E">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21.响应性文件的修改和撤回</w:t>
      </w:r>
    </w:p>
    <w:p w14:paraId="0DC238CB">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21.1供应商在递交竞争性磋商文件截止时间前，可以对所提交的响应性文件进行补充、修改或者撤回。</w:t>
      </w:r>
    </w:p>
    <w:p w14:paraId="41002EC3">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22.供应商有下列情形之一的，采购人或采购代理机构将拒绝接受其响应性文件：</w:t>
      </w:r>
    </w:p>
    <w:p w14:paraId="4F73F7F8">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22.1 在竞争性磋商文件规定的递交竞争性磋商文件截止时间之后上传响应性文件的。</w:t>
      </w:r>
    </w:p>
    <w:p w14:paraId="4A2E9963">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22. 2未按竞争性磋商文件参加磋商的。</w:t>
      </w:r>
    </w:p>
    <w:p w14:paraId="0AE060C4">
      <w:pPr>
        <w:keepNext/>
        <w:keepLines/>
        <w:widowControl w:val="0"/>
        <w:spacing w:line="360" w:lineRule="auto"/>
        <w:ind w:firstLine="482" w:firstLineChars="200"/>
        <w:jc w:val="center"/>
        <w:outlineLvl w:val="1"/>
        <w:rPr>
          <w:rFonts w:ascii="宋体" w:hAnsi="宋体" w:cs="宋体"/>
          <w:b/>
          <w:color w:val="000000"/>
          <w:sz w:val="24"/>
          <w:szCs w:val="24"/>
          <w:highlight w:val="none"/>
        </w:rPr>
      </w:pPr>
      <w:bookmarkStart w:id="22" w:name="_Toc461977418"/>
      <w:bookmarkEnd w:id="22"/>
      <w:bookmarkStart w:id="23" w:name="_Toc9665"/>
      <w:r>
        <w:rPr>
          <w:rFonts w:hint="eastAsia" w:ascii="宋体" w:hAnsi="宋体" w:cs="宋体"/>
          <w:b/>
          <w:color w:val="000000"/>
          <w:sz w:val="24"/>
          <w:szCs w:val="24"/>
          <w:highlight w:val="none"/>
        </w:rPr>
        <w:t>五、磋商</w:t>
      </w:r>
      <w:bookmarkEnd w:id="23"/>
    </w:p>
    <w:p w14:paraId="268F5D04">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23、磋商仪式</w:t>
      </w:r>
    </w:p>
    <w:p w14:paraId="0893CF4F">
      <w:pPr>
        <w:widowControl w:val="0"/>
        <w:autoSpaceDE w:val="0"/>
        <w:autoSpaceDN w:val="0"/>
        <w:adjustRightInd w:val="0"/>
        <w:spacing w:line="360" w:lineRule="auto"/>
        <w:ind w:firstLine="464" w:firstLineChars="200"/>
        <w:jc w:val="both"/>
        <w:rPr>
          <w:rFonts w:ascii="宋体" w:hAnsi="宋体" w:cs="宋体"/>
          <w:color w:val="000000"/>
          <w:sz w:val="24"/>
          <w:szCs w:val="24"/>
          <w:highlight w:val="none"/>
          <w:shd w:val="clear" w:color="auto" w:fill="FFFFFF"/>
        </w:rPr>
      </w:pPr>
      <w:r>
        <w:rPr>
          <w:rFonts w:hint="eastAsia" w:ascii="宋体" w:hAnsi="宋体" w:cs="宋体"/>
          <w:color w:val="000000"/>
          <w:spacing w:val="-4"/>
          <w:sz w:val="24"/>
          <w:szCs w:val="24"/>
          <w:highlight w:val="none"/>
        </w:rPr>
        <w:t>磋商仪式由代理公司主持，竞争性磋商采购人代表、监督代表及有关工作人员参加，本项目为不见面开标项目，所有参与交易活动的供应商可以不到现场参加开标，供应商进行远程开标解密工作，每位供应商的解密时间为开标时间起30分钟内完成，</w:t>
      </w:r>
      <w:r>
        <w:rPr>
          <w:rFonts w:hint="eastAsia" w:ascii="宋体" w:hAnsi="宋体" w:cs="宋体"/>
          <w:color w:val="000000"/>
          <w:sz w:val="24"/>
          <w:szCs w:val="24"/>
          <w:highlight w:val="none"/>
          <w:shd w:val="clear" w:color="auto" w:fill="FFFFFF"/>
        </w:rPr>
        <w:t>因供应商原因未能解密、解密失败或解密超时的将被拒绝。</w:t>
      </w:r>
    </w:p>
    <w:p w14:paraId="6D04C7F8">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24、磋商小组</w:t>
      </w:r>
      <w:r>
        <w:rPr>
          <w:rFonts w:hint="eastAsia" w:ascii="宋体" w:hAnsi="宋体" w:cs="宋体"/>
          <w:color w:val="000000"/>
          <w:spacing w:val="-4"/>
          <w:sz w:val="24"/>
          <w:szCs w:val="24"/>
          <w:highlight w:val="none"/>
        </w:rPr>
        <w:tab/>
      </w:r>
    </w:p>
    <w:p w14:paraId="55BEBC0D">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采购代理机构根据采购项目的特点依法组建磋商小组。磋商小组由采购人代表和有关技术、经济等方面的专家组成，成员为3人。其中：技术、经济等方面的专家2名，采购人代表1名。采购人代表不得担任磋商小组组长。</w:t>
      </w:r>
    </w:p>
    <w:p w14:paraId="104CB582">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25、磋商工作纪律及保密</w:t>
      </w:r>
    </w:p>
    <w:p w14:paraId="0E7692E9">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评审专家应当遵守评审工作纪律，不得泄露评审情况和评审中获悉的商业秘密。</w:t>
      </w:r>
    </w:p>
    <w:p w14:paraId="197BE89D">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26、磋商小组工作原则</w:t>
      </w:r>
    </w:p>
    <w:p w14:paraId="6319EE93">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7A8E3A0B">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27、响应文件审查</w:t>
      </w:r>
    </w:p>
    <w:p w14:paraId="12773BE1">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BC13BC8">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28、供应商澄清</w:t>
      </w:r>
    </w:p>
    <w:p w14:paraId="1070E901">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磋商小组要求供应商澄清、说明或者更正响应文件将在电子系统作出。</w:t>
      </w:r>
    </w:p>
    <w:p w14:paraId="597EFF44">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29、磋商程序、最后报价、综合评分</w:t>
      </w:r>
    </w:p>
    <w:p w14:paraId="28740E28">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磋商小组所有成员应当集中与单一供应商分别进行磋商，并给予所有参加磋商的供应商平等的磋商机会。</w:t>
      </w:r>
    </w:p>
    <w:p w14:paraId="3B4E8789">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在磋商过程中，磋商小组可以根据磋商文件和磋商情况实质性变动采购需求中的技术、服务要求以及合同草案条款，但不得变动磋商文件中的其他内容。对磋商文件作出的实质性变动是磋商文件的有效组成部分，磋商小组应当及时通知所有参加磋商的供应商。供应商应当按照磋商文件的变动情况和磋商小组的要求重新提交</w:t>
      </w:r>
      <w:r>
        <w:rPr>
          <w:rFonts w:hint="eastAsia" w:ascii="宋体" w:hAnsi="宋体" w:cs="宋体"/>
          <w:color w:val="000000"/>
          <w:spacing w:val="-4"/>
          <w:sz w:val="24"/>
          <w:szCs w:val="24"/>
          <w:highlight w:val="none"/>
          <w:lang w:val="en-US" w:eastAsia="zh-CN"/>
        </w:rPr>
        <w:t>材料</w:t>
      </w:r>
      <w:r>
        <w:rPr>
          <w:rFonts w:hint="eastAsia" w:ascii="宋体" w:hAnsi="宋体" w:cs="宋体"/>
          <w:color w:val="000000"/>
          <w:spacing w:val="-4"/>
          <w:sz w:val="24"/>
          <w:szCs w:val="24"/>
          <w:highlight w:val="none"/>
        </w:rPr>
        <w:t>，并由其法定代表人或授权代表签字或者加盖公章。</w:t>
      </w:r>
    </w:p>
    <w:p w14:paraId="6EF154CB">
      <w:pPr>
        <w:spacing w:line="440" w:lineRule="exact"/>
        <w:ind w:firstLine="480"/>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磋商文件能够详细列明采购的的技术、服务要求的，磋商结束后，磋商小组将要求所有实质性响应的供应商在规定时间内提交最后报价。各供应商在会员系统中收到有关信息后，必须在规定时间内给出答复，并在签章后提交。最后报价是供应商响应文件的有效组成部分。</w:t>
      </w:r>
      <w:r>
        <w:rPr>
          <w:rFonts w:hint="eastAsia" w:ascii="宋体" w:hAnsi="宋体" w:cs="宋体"/>
          <w:color w:val="000000"/>
          <w:sz w:val="24"/>
          <w:szCs w:val="24"/>
          <w:highlight w:val="none"/>
          <w:lang w:eastAsia="zh-CN"/>
        </w:rPr>
        <w:t>磋商小组</w:t>
      </w:r>
      <w:r>
        <w:rPr>
          <w:rFonts w:hint="eastAsia" w:ascii="宋体" w:hAnsi="宋体" w:eastAsia="宋体" w:cs="宋体"/>
          <w:color w:val="000000"/>
          <w:sz w:val="24"/>
          <w:szCs w:val="24"/>
          <w:highlight w:val="none"/>
        </w:rPr>
        <w:t>认为供应商的报价明显低于其他通过符合性审查供应商的报价，有可能影响产品质量或者不能诚信履约的，应当要求其在评标现场合理的时间内提供书面说明，必要时提交相关证明材料；供应商不能证明其报价合理性的，</w:t>
      </w:r>
      <w:r>
        <w:rPr>
          <w:rFonts w:hint="eastAsia" w:ascii="宋体" w:hAnsi="宋体" w:cs="宋体"/>
          <w:color w:val="000000"/>
          <w:sz w:val="24"/>
          <w:szCs w:val="24"/>
          <w:highlight w:val="none"/>
          <w:lang w:eastAsia="zh-CN"/>
        </w:rPr>
        <w:t>磋商小组</w:t>
      </w:r>
      <w:r>
        <w:rPr>
          <w:rFonts w:hint="eastAsia" w:ascii="宋体" w:hAnsi="宋体" w:eastAsia="宋体" w:cs="宋体"/>
          <w:color w:val="000000"/>
          <w:sz w:val="24"/>
          <w:szCs w:val="24"/>
          <w:highlight w:val="none"/>
        </w:rPr>
        <w:t>应当将其作为无效投标处理。</w:t>
      </w:r>
    </w:p>
    <w:p w14:paraId="54C73A7C">
      <w:pPr>
        <w:widowControl w:val="0"/>
        <w:autoSpaceDE w:val="0"/>
        <w:autoSpaceDN w:val="0"/>
        <w:adjustRightInd w:val="0"/>
        <w:spacing w:line="360" w:lineRule="auto"/>
        <w:ind w:firstLine="464" w:firstLineChars="200"/>
        <w:jc w:val="both"/>
        <w:rPr>
          <w:rFonts w:hint="eastAsia" w:ascii="宋体" w:hAnsi="宋体" w:cs="宋体"/>
          <w:color w:val="000000"/>
          <w:spacing w:val="-4"/>
          <w:sz w:val="24"/>
          <w:szCs w:val="24"/>
          <w:highlight w:val="none"/>
        </w:rPr>
      </w:pPr>
      <w:r>
        <w:rPr>
          <w:rFonts w:hint="eastAsia" w:ascii="宋体" w:hAnsi="宋体" w:cs="宋体"/>
          <w:color w:val="000000"/>
          <w:spacing w:val="-4"/>
          <w:sz w:val="24"/>
          <w:szCs w:val="24"/>
          <w:highlight w:val="none"/>
        </w:rPr>
        <w:t>已提交响应文件的供应商，在提交最后报价之前，可以根据情况退出磋商。</w:t>
      </w:r>
    </w:p>
    <w:p w14:paraId="33544524">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14:paraId="275239F4">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评审时，磋商小组各成员独立对每个有效响应的文件进行评价、打分，然后汇总每个供应商每项评分因素的得分。</w:t>
      </w:r>
    </w:p>
    <w:p w14:paraId="4AB5BDF1">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磋商小组应当根据综合评分情况，按照评审得分由高到低顺序推荐3名成交候选供应商并编写评审报告。评审得分相同的，按照最后报价由低到高的顺序推荐。评审得分且最后报价相同的，按照技术指标优劣顺序推荐。</w:t>
      </w:r>
    </w:p>
    <w:p w14:paraId="22C0B2D1">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出现下列情形之一的，将终止竞争性磋商采购活动，发布项目终止公告并说明原因，重新开展采购活动：</w:t>
      </w:r>
    </w:p>
    <w:p w14:paraId="487E9C68">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1、不符合法律、法规和竞争性磋商文件中规定的其他实质性要求的；</w:t>
      </w:r>
    </w:p>
    <w:p w14:paraId="5410F24B">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2、其他法律、法规及本竞争性磋商文件规定的属响应无效的情形。终止竞争性磋商采购活动的条款；</w:t>
      </w:r>
    </w:p>
    <w:p w14:paraId="374A8EF6">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3、因情况变化，不再符合规定的竞争性磋商采购方式适用情形的；出现影响采购公正的违法、违规行为的；</w:t>
      </w:r>
    </w:p>
    <w:p w14:paraId="27E07EE6">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30、磋商截止时间结束后参加供应商不足3家的，应重新组织采购。评审期间符合专业条件的供应商或者对磋商响应文件作出实质响应的供应商不足3家的，采购代理机构将报请主管监督部门批准。</w:t>
      </w:r>
    </w:p>
    <w:p w14:paraId="730063AB">
      <w:pPr>
        <w:keepNext/>
        <w:keepLines/>
        <w:widowControl w:val="0"/>
        <w:spacing w:line="360" w:lineRule="auto"/>
        <w:ind w:firstLine="482" w:firstLineChars="200"/>
        <w:jc w:val="center"/>
        <w:outlineLvl w:val="1"/>
        <w:rPr>
          <w:rFonts w:ascii="宋体" w:hAnsi="宋体" w:cs="宋体"/>
          <w:b/>
          <w:color w:val="000000"/>
          <w:sz w:val="24"/>
          <w:szCs w:val="24"/>
          <w:highlight w:val="none"/>
        </w:rPr>
      </w:pPr>
      <w:bookmarkStart w:id="24" w:name="_Toc461977419"/>
      <w:bookmarkEnd w:id="24"/>
      <w:bookmarkStart w:id="25" w:name="_Toc12427"/>
      <w:r>
        <w:rPr>
          <w:rFonts w:hint="eastAsia" w:ascii="宋体" w:hAnsi="宋体" w:cs="宋体"/>
          <w:b/>
          <w:color w:val="000000"/>
          <w:sz w:val="24"/>
          <w:szCs w:val="24"/>
          <w:highlight w:val="none"/>
        </w:rPr>
        <w:t>六、确定成交</w:t>
      </w:r>
      <w:bookmarkEnd w:id="25"/>
    </w:p>
    <w:p w14:paraId="6FC563D9">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评标结束后，采购人和其委托的采购代理机构，在政府采购项目评审结束</w:t>
      </w:r>
      <w:r>
        <w:rPr>
          <w:rFonts w:hint="eastAsia" w:ascii="宋体" w:hAnsi="宋体" w:cs="宋体"/>
          <w:color w:val="000000"/>
          <w:spacing w:val="-4"/>
          <w:sz w:val="24"/>
          <w:szCs w:val="24"/>
          <w:highlight w:val="none"/>
          <w:lang w:val="en-US" w:eastAsia="zh-CN"/>
        </w:rPr>
        <w:t>当</w:t>
      </w:r>
      <w:r>
        <w:rPr>
          <w:rFonts w:hint="eastAsia" w:ascii="宋体" w:hAnsi="宋体" w:cs="宋体"/>
          <w:color w:val="000000"/>
          <w:spacing w:val="-4"/>
          <w:sz w:val="24"/>
          <w:szCs w:val="24"/>
          <w:highlight w:val="none"/>
        </w:rPr>
        <w:t>日完成评标报告的报送、中标成交供应商的确定、中标公告的发布、中标成交通知书发出。中标通知书对采购人和中标供应商具有同等法律效力。中标通知书发出后，采购人改变中标结果，或者中标供应商放弃中标，应按相关法律、规章、规范性文件的要求承担相应的法律责任。未按规定交纳服务费、领取中标通知书的视为自动放弃中标。</w:t>
      </w:r>
    </w:p>
    <w:p w14:paraId="1D878CCB">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bookmarkStart w:id="26" w:name="_Toc461977420"/>
      <w:bookmarkEnd w:id="26"/>
      <w:bookmarkStart w:id="27" w:name="_Toc32480"/>
      <w:r>
        <w:rPr>
          <w:rFonts w:hint="eastAsia" w:ascii="宋体" w:hAnsi="宋体" w:cs="宋体"/>
          <w:color w:val="000000"/>
          <w:spacing w:val="-4"/>
          <w:sz w:val="24"/>
          <w:szCs w:val="24"/>
          <w:highlight w:val="none"/>
        </w:rPr>
        <w:t>七、授予合同</w:t>
      </w:r>
      <w:bookmarkEnd w:id="27"/>
    </w:p>
    <w:p w14:paraId="14FA063D">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签订合同</w:t>
      </w:r>
    </w:p>
    <w:p w14:paraId="6DBEC084">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采购人、成交供应商在成交通知书发出之日发出之日起在</w:t>
      </w:r>
      <w:r>
        <w:rPr>
          <w:rFonts w:hint="eastAsia" w:ascii="宋体" w:hAnsi="宋体" w:cs="宋体"/>
          <w:color w:val="000000"/>
          <w:spacing w:val="-4"/>
          <w:sz w:val="24"/>
          <w:szCs w:val="24"/>
          <w:highlight w:val="none"/>
          <w:lang w:val="en-US" w:eastAsia="zh-CN"/>
        </w:rPr>
        <w:t>1</w:t>
      </w:r>
      <w:r>
        <w:rPr>
          <w:rFonts w:hint="eastAsia" w:ascii="宋体" w:hAnsi="宋体" w:cs="宋体"/>
          <w:color w:val="000000"/>
          <w:spacing w:val="-4"/>
          <w:sz w:val="24"/>
          <w:szCs w:val="24"/>
          <w:highlight w:val="none"/>
        </w:rPr>
        <w:t>个工作日，根据竞争性磋商文件确定的事项和成交供应商响应性文件签订合同。合同签订后1个工作日内在河南省政府采购网上发布公告并完成合同备案。双方所签订的合同不得对竞争性磋商文件和成交供应商响应性文件作实质性修改。成交供应商逾期未签订合同，视为成交后无正当理由不与采购人签订合同，按照有关法律规定承担相应的法律责任。采购人逾期不与成交供应商签订合同的，按政府采购的有关规定处理。</w:t>
      </w:r>
    </w:p>
    <w:p w14:paraId="427664DF">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竞争性磋商文件、竞争性磋商文件的修改文件、成交供应商的响应性文件、补充或修改的文件及澄清或承诺文件等，均为双方签订合同的组成部分，并与合同一并作为本竞争性磋商文件所列采购项目的互补性法律文件，与合同具有同等法律效力。</w:t>
      </w:r>
    </w:p>
    <w:p w14:paraId="468950C9">
      <w:pPr>
        <w:widowControl w:val="0"/>
        <w:autoSpaceDE w:val="0"/>
        <w:autoSpaceDN w:val="0"/>
        <w:adjustRightInd w:val="0"/>
        <w:spacing w:line="360" w:lineRule="auto"/>
        <w:ind w:firstLine="464" w:firstLineChars="200"/>
        <w:jc w:val="both"/>
        <w:rPr>
          <w:rFonts w:hint="eastAsia" w:ascii="宋体" w:hAnsi="宋体" w:eastAsia="宋体" w:cs="宋体"/>
          <w:b/>
          <w:bCs w:val="0"/>
          <w:color w:val="000000"/>
          <w:sz w:val="32"/>
          <w:szCs w:val="32"/>
          <w:highlight w:val="none"/>
        </w:rPr>
      </w:pPr>
      <w:r>
        <w:rPr>
          <w:rFonts w:hint="eastAsia" w:ascii="宋体" w:hAnsi="宋体" w:cs="宋体"/>
          <w:color w:val="000000"/>
          <w:spacing w:val="-4"/>
          <w:sz w:val="24"/>
          <w:szCs w:val="24"/>
          <w:highlight w:val="none"/>
        </w:rPr>
        <w:t xml:space="preserve">成交供应商放弃成交、因不可抗力不能履行合同，或者被查实存在影响成交结果的违法行为等情形，不符合成交条件的，采购人可以按照磋商小组提出的成交候选供应商名单排序依次确定其他成交候选供应商为成交供应商，也可以重新组织采购。 </w:t>
      </w:r>
    </w:p>
    <w:p w14:paraId="2BA9FDA9">
      <w:pPr>
        <w:spacing w:line="480" w:lineRule="auto"/>
        <w:jc w:val="center"/>
        <w:rPr>
          <w:rFonts w:hint="eastAsia" w:ascii="宋体" w:hAnsi="宋体" w:eastAsia="宋体" w:cs="宋体"/>
          <w:b/>
          <w:bCs w:val="0"/>
          <w:color w:val="000000"/>
          <w:sz w:val="32"/>
          <w:szCs w:val="32"/>
          <w:highlight w:val="none"/>
        </w:rPr>
      </w:pPr>
    </w:p>
    <w:p w14:paraId="386F9E8B">
      <w:pPr>
        <w:pStyle w:val="6"/>
        <w:rPr>
          <w:rFonts w:hint="eastAsia" w:ascii="宋体" w:hAnsi="宋体" w:eastAsia="宋体" w:cs="宋体"/>
          <w:b/>
          <w:bCs w:val="0"/>
          <w:color w:val="000000"/>
          <w:sz w:val="32"/>
          <w:szCs w:val="32"/>
          <w:highlight w:val="none"/>
        </w:rPr>
      </w:pPr>
    </w:p>
    <w:p w14:paraId="4DCFC40A">
      <w:pPr>
        <w:pStyle w:val="13"/>
        <w:rPr>
          <w:rFonts w:hint="eastAsia" w:ascii="宋体" w:hAnsi="宋体" w:eastAsia="宋体" w:cs="宋体"/>
          <w:b/>
          <w:bCs w:val="0"/>
          <w:color w:val="000000"/>
          <w:sz w:val="32"/>
          <w:szCs w:val="32"/>
          <w:highlight w:val="none"/>
        </w:rPr>
      </w:pPr>
    </w:p>
    <w:p w14:paraId="3F504913">
      <w:pPr>
        <w:pStyle w:val="9"/>
        <w:rPr>
          <w:rFonts w:hint="eastAsia" w:ascii="宋体" w:hAnsi="宋体" w:eastAsia="宋体" w:cs="宋体"/>
          <w:b/>
          <w:bCs w:val="0"/>
          <w:color w:val="000000"/>
          <w:sz w:val="32"/>
          <w:szCs w:val="32"/>
          <w:highlight w:val="none"/>
        </w:rPr>
      </w:pPr>
    </w:p>
    <w:p w14:paraId="2F111B3B">
      <w:pPr>
        <w:pStyle w:val="12"/>
        <w:rPr>
          <w:rFonts w:hint="eastAsia" w:ascii="宋体" w:hAnsi="宋体" w:eastAsia="宋体" w:cs="宋体"/>
          <w:b/>
          <w:bCs w:val="0"/>
          <w:color w:val="000000"/>
          <w:sz w:val="32"/>
          <w:szCs w:val="32"/>
          <w:highlight w:val="none"/>
        </w:rPr>
      </w:pPr>
    </w:p>
    <w:p w14:paraId="494D4D6A">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rPr>
        <w:t>附件</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：河南省政府采购合同融资政策告知函</w:t>
      </w:r>
    </w:p>
    <w:p w14:paraId="4BF0EB14">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000000"/>
          <w:sz w:val="28"/>
          <w:szCs w:val="28"/>
          <w:highlight w:val="none"/>
        </w:rPr>
      </w:pPr>
    </w:p>
    <w:p w14:paraId="51FBA3F8">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8"/>
          <w:szCs w:val="28"/>
          <w:highlight w:val="none"/>
        </w:rPr>
        <w:t>河南省政府采购合同融资政策告知函</w:t>
      </w:r>
    </w:p>
    <w:p w14:paraId="3DEA3A8B">
      <w:pPr>
        <w:keepNext w:val="0"/>
        <w:keepLines w:val="0"/>
        <w:pageBreakBefore w:val="0"/>
        <w:widowControl w:val="0"/>
        <w:kinsoku/>
        <w:wordWrap/>
        <w:overflowPunct/>
        <w:topLinePunct w:val="0"/>
        <w:bidi w:val="0"/>
        <w:adjustRightInd w:val="0"/>
        <w:snapToGrid w:val="0"/>
        <w:spacing w:line="360" w:lineRule="auto"/>
        <w:ind w:firstLine="420" w:firstLineChars="200"/>
        <w:jc w:val="left"/>
        <w:rPr>
          <w:rFonts w:hint="eastAsia" w:ascii="宋体" w:hAnsi="宋体" w:eastAsia="宋体" w:cs="宋体"/>
          <w:color w:val="000000"/>
          <w:sz w:val="21"/>
          <w:szCs w:val="21"/>
          <w:highlight w:val="none"/>
        </w:rPr>
      </w:pPr>
    </w:p>
    <w:p w14:paraId="6999BED1">
      <w:pPr>
        <w:spacing w:line="440" w:lineRule="exact"/>
        <w:rPr>
          <w:rFonts w:hint="eastAsia" w:ascii="宋体" w:eastAsia="宋体" w:cs="Times New Roman"/>
          <w:bCs/>
          <w:color w:val="000000"/>
          <w:sz w:val="28"/>
          <w:szCs w:val="28"/>
          <w:highlight w:val="none"/>
        </w:rPr>
      </w:pPr>
      <w:r>
        <w:rPr>
          <w:rFonts w:hint="eastAsia" w:ascii="宋体" w:eastAsia="宋体" w:cs="Times New Roman"/>
          <w:bCs/>
          <w:color w:val="000000"/>
          <w:sz w:val="28"/>
          <w:szCs w:val="28"/>
          <w:highlight w:val="none"/>
        </w:rPr>
        <w:t>各</w:t>
      </w:r>
      <w:r>
        <w:rPr>
          <w:rFonts w:hint="eastAsia" w:ascii="宋体" w:eastAsia="宋体" w:cs="Times New Roman"/>
          <w:bCs/>
          <w:color w:val="000000"/>
          <w:sz w:val="28"/>
          <w:szCs w:val="28"/>
          <w:highlight w:val="none"/>
          <w:lang w:val="en-US" w:eastAsia="zh-CN"/>
        </w:rPr>
        <w:t>供应商</w:t>
      </w:r>
      <w:r>
        <w:rPr>
          <w:rFonts w:hint="eastAsia" w:ascii="宋体" w:eastAsia="宋体" w:cs="Times New Roman"/>
          <w:bCs/>
          <w:color w:val="000000"/>
          <w:sz w:val="28"/>
          <w:szCs w:val="28"/>
          <w:highlight w:val="none"/>
        </w:rPr>
        <w:t>：</w:t>
      </w:r>
    </w:p>
    <w:p w14:paraId="0C740C44">
      <w:pPr>
        <w:spacing w:line="440" w:lineRule="exact"/>
        <w:ind w:firstLine="465"/>
        <w:rPr>
          <w:rFonts w:hint="eastAsia" w:ascii="宋体" w:eastAsia="宋体" w:cs="Times New Roman"/>
          <w:bCs/>
          <w:color w:val="000000"/>
          <w:sz w:val="28"/>
          <w:szCs w:val="28"/>
          <w:highlight w:val="none"/>
        </w:rPr>
      </w:pPr>
      <w:r>
        <w:rPr>
          <w:rFonts w:hint="eastAsia" w:ascii="宋体" w:eastAsia="宋体" w:cs="Times New Roman"/>
          <w:bCs/>
          <w:color w:val="000000"/>
          <w:sz w:val="28"/>
          <w:szCs w:val="28"/>
          <w:highlight w:val="none"/>
        </w:rPr>
        <w:t>欢迎贵公司参与河南省政府采购活动！</w:t>
      </w:r>
    </w:p>
    <w:p w14:paraId="0F54982F">
      <w:pPr>
        <w:spacing w:line="440" w:lineRule="exact"/>
        <w:ind w:firstLine="465"/>
        <w:rPr>
          <w:rFonts w:hint="eastAsia" w:ascii="宋体" w:eastAsia="宋体" w:cs="Times New Roman"/>
          <w:bCs/>
          <w:color w:val="000000"/>
          <w:sz w:val="28"/>
          <w:szCs w:val="28"/>
          <w:highlight w:val="none"/>
        </w:rPr>
      </w:pPr>
      <w:r>
        <w:rPr>
          <w:rFonts w:hint="eastAsia" w:ascii="宋体" w:eastAsia="宋体" w:cs="Times New Roman"/>
          <w:bCs/>
          <w:color w:val="000000"/>
          <w:sz w:val="28"/>
          <w:szCs w:val="28"/>
          <w:highlight w:val="none"/>
        </w:rPr>
        <w:t>政府采购合同融资是河南省财政厅支持中小微企业发展，针对参与政府采购活动的</w:t>
      </w:r>
      <w:r>
        <w:rPr>
          <w:rFonts w:hint="eastAsia" w:ascii="宋体" w:eastAsia="宋体" w:cs="Times New Roman"/>
          <w:bCs/>
          <w:color w:val="000000"/>
          <w:sz w:val="28"/>
          <w:szCs w:val="28"/>
          <w:highlight w:val="none"/>
          <w:lang w:eastAsia="zh-CN"/>
        </w:rPr>
        <w:t>投标人</w:t>
      </w:r>
      <w:r>
        <w:rPr>
          <w:rFonts w:hint="eastAsia" w:ascii="宋体" w:eastAsia="宋体" w:cs="Times New Roman"/>
          <w:bCs/>
          <w:color w:val="000000"/>
          <w:sz w:val="28"/>
          <w:szCs w:val="28"/>
          <w:highlight w:val="none"/>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14:paraId="18DC509F">
      <w:pPr>
        <w:spacing w:line="440" w:lineRule="exact"/>
        <w:ind w:firstLine="465"/>
        <w:rPr>
          <w:rFonts w:hint="eastAsia" w:ascii="宋体" w:eastAsia="宋体" w:cs="Times New Roman"/>
          <w:bCs/>
          <w:color w:val="000000"/>
          <w:sz w:val="28"/>
          <w:szCs w:val="28"/>
          <w:highlight w:val="none"/>
        </w:rPr>
      </w:pPr>
      <w:bookmarkStart w:id="28" w:name="_Toc15196"/>
      <w:r>
        <w:rPr>
          <w:rFonts w:hint="eastAsia" w:ascii="宋体" w:eastAsia="宋体" w:cs="Times New Roman"/>
          <w:bCs/>
          <w:color w:val="000000"/>
          <w:sz w:val="28"/>
          <w:szCs w:val="28"/>
          <w:highlight w:val="none"/>
        </w:rPr>
        <w:t>贷款渠道和提供贷款的金融机构，可在河南省政府采购网“河南省政府采购合同融资平台”查询联系。</w:t>
      </w:r>
      <w:bookmarkEnd w:id="28"/>
    </w:p>
    <w:p w14:paraId="4D6C8034">
      <w:pPr>
        <w:widowControl w:val="0"/>
        <w:jc w:val="both"/>
        <w:textAlignment w:val="auto"/>
        <w:rPr>
          <w:rFonts w:hint="eastAsia" w:ascii="宋体" w:eastAsia="宋体" w:cs="Times New Roman"/>
          <w:bCs/>
          <w:color w:val="000000"/>
          <w:sz w:val="28"/>
          <w:szCs w:val="28"/>
          <w:highlight w:val="none"/>
          <w:lang w:val="en-US" w:eastAsia="zh-CN"/>
        </w:rPr>
      </w:pPr>
      <w:r>
        <w:rPr>
          <w:rFonts w:hint="eastAsia" w:ascii="宋体"/>
          <w:bCs/>
          <w:color w:val="000000"/>
          <w:sz w:val="28"/>
          <w:szCs w:val="28"/>
          <w:highlight w:val="none"/>
        </w:rPr>
        <w:br w:type="page"/>
      </w:r>
      <w:r>
        <w:rPr>
          <w:rFonts w:hint="eastAsia" w:ascii="宋体" w:eastAsia="宋体" w:cs="Times New Roman"/>
          <w:bCs/>
          <w:color w:val="000000"/>
          <w:sz w:val="28"/>
          <w:szCs w:val="28"/>
          <w:highlight w:val="none"/>
        </w:rPr>
        <w:t>附件</w:t>
      </w:r>
      <w:r>
        <w:rPr>
          <w:rFonts w:hint="eastAsia" w:ascii="宋体" w:eastAsia="宋体" w:cs="Times New Roman"/>
          <w:bCs/>
          <w:color w:val="000000"/>
          <w:sz w:val="28"/>
          <w:szCs w:val="28"/>
          <w:highlight w:val="none"/>
          <w:lang w:val="en-US" w:eastAsia="zh-CN"/>
        </w:rPr>
        <w:t>2</w:t>
      </w:r>
    </w:p>
    <w:p w14:paraId="7D015522">
      <w:pPr>
        <w:spacing w:line="440" w:lineRule="exact"/>
        <w:ind w:firstLine="465"/>
        <w:jc w:val="center"/>
        <w:rPr>
          <w:rFonts w:hint="eastAsia" w:ascii="宋体" w:eastAsia="宋体" w:cs="Times New Roman"/>
          <w:b/>
          <w:bCs w:val="0"/>
          <w:color w:val="000000"/>
          <w:sz w:val="28"/>
          <w:szCs w:val="28"/>
          <w:highlight w:val="none"/>
          <w:lang w:val="en-US" w:eastAsia="zh-CN"/>
        </w:rPr>
      </w:pPr>
      <w:r>
        <w:rPr>
          <w:rFonts w:hint="eastAsia" w:ascii="宋体" w:eastAsia="宋体" w:cs="Times New Roman"/>
          <w:b/>
          <w:bCs w:val="0"/>
          <w:color w:val="000000"/>
          <w:sz w:val="28"/>
          <w:szCs w:val="28"/>
          <w:highlight w:val="none"/>
          <w:lang w:val="en-US" w:eastAsia="zh-CN"/>
        </w:rPr>
        <w:t>卢氏县政府采购合同融资政策告知书</w:t>
      </w:r>
    </w:p>
    <w:p w14:paraId="15DA75E9">
      <w:pPr>
        <w:spacing w:line="440" w:lineRule="exact"/>
        <w:rPr>
          <w:rFonts w:hint="eastAsia" w:ascii="宋体" w:eastAsia="宋体" w:cs="Times New Roman"/>
          <w:bCs/>
          <w:color w:val="000000"/>
          <w:sz w:val="28"/>
          <w:szCs w:val="28"/>
          <w:highlight w:val="none"/>
          <w:lang w:val="en-US" w:eastAsia="zh-CN"/>
        </w:rPr>
      </w:pPr>
      <w:r>
        <w:rPr>
          <w:rFonts w:hint="eastAsia" w:ascii="宋体" w:eastAsia="宋体" w:cs="Times New Roman"/>
          <w:bCs/>
          <w:color w:val="000000"/>
          <w:sz w:val="28"/>
          <w:szCs w:val="28"/>
          <w:highlight w:val="none"/>
          <w:lang w:val="en-US" w:eastAsia="zh-CN"/>
        </w:rPr>
        <w:t>各供应商：</w:t>
      </w:r>
    </w:p>
    <w:p w14:paraId="7A90F00C">
      <w:pPr>
        <w:spacing w:line="440" w:lineRule="exact"/>
        <w:ind w:firstLine="465"/>
        <w:rPr>
          <w:rFonts w:hint="eastAsia" w:ascii="宋体" w:eastAsia="宋体" w:cs="Times New Roman"/>
          <w:bCs/>
          <w:color w:val="000000"/>
          <w:sz w:val="28"/>
          <w:szCs w:val="28"/>
          <w:highlight w:val="none"/>
          <w:lang w:val="en-US" w:eastAsia="zh-CN"/>
        </w:rPr>
      </w:pPr>
      <w:r>
        <w:rPr>
          <w:rFonts w:hint="eastAsia" w:ascii="宋体" w:eastAsia="宋体" w:cs="Times New Roman"/>
          <w:bCs/>
          <w:color w:val="000000"/>
          <w:sz w:val="28"/>
          <w:szCs w:val="28"/>
          <w:highlight w:val="none"/>
          <w:lang w:val="en-US" w:eastAsia="zh-CN"/>
        </w:rPr>
        <w:t>欢迎贵公司参与卢氏县政府采购活动！</w:t>
      </w:r>
    </w:p>
    <w:p w14:paraId="4539DF6B">
      <w:pPr>
        <w:spacing w:line="440" w:lineRule="exact"/>
        <w:ind w:firstLine="465"/>
        <w:rPr>
          <w:rFonts w:hint="eastAsia" w:ascii="宋体" w:eastAsia="宋体" w:cs="Times New Roman"/>
          <w:bCs/>
          <w:color w:val="000000"/>
          <w:sz w:val="28"/>
          <w:szCs w:val="28"/>
          <w:highlight w:val="none"/>
          <w:lang w:val="en-US" w:eastAsia="zh-CN"/>
        </w:rPr>
      </w:pPr>
      <w:r>
        <w:rPr>
          <w:rFonts w:hint="eastAsia" w:ascii="宋体" w:eastAsia="宋体" w:cs="Times New Roman"/>
          <w:bCs/>
          <w:color w:val="000000"/>
          <w:sz w:val="28"/>
          <w:szCs w:val="28"/>
          <w:highlight w:val="none"/>
          <w:lang w:val="en-US" w:eastAsia="zh-CN"/>
        </w:rPr>
        <w:t>近年来，卢氏县积极发挥政府采购政策功能，加大对中小企业支持力度，创新运用“政采贷”信贷产品，畅通中小企业融资“绿色通道”，为企业发展提质增效注入金融活水。</w:t>
      </w:r>
    </w:p>
    <w:p w14:paraId="7FBC3D5F">
      <w:pPr>
        <w:spacing w:line="440" w:lineRule="exact"/>
        <w:ind w:firstLine="465"/>
        <w:rPr>
          <w:rFonts w:hint="eastAsia" w:ascii="宋体" w:eastAsia="宋体" w:cs="Times New Roman"/>
          <w:bCs/>
          <w:color w:val="000000"/>
          <w:sz w:val="28"/>
          <w:szCs w:val="28"/>
          <w:highlight w:val="none"/>
          <w:lang w:val="en-US" w:eastAsia="zh-CN"/>
        </w:rPr>
      </w:pPr>
      <w:r>
        <w:rPr>
          <w:rFonts w:hint="eastAsia" w:ascii="宋体" w:eastAsia="宋体" w:cs="Times New Roman"/>
          <w:bCs/>
          <w:color w:val="000000"/>
          <w:sz w:val="28"/>
          <w:szCs w:val="28"/>
          <w:highlight w:val="none"/>
          <w:lang w:val="en-US" w:eastAsia="zh-CN"/>
        </w:rPr>
        <w:t>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14:paraId="05E42ECE">
      <w:pPr>
        <w:spacing w:line="440" w:lineRule="exact"/>
        <w:ind w:firstLine="465"/>
        <w:rPr>
          <w:rFonts w:hint="eastAsia" w:ascii="宋体" w:eastAsia="宋体" w:cs="Times New Roman"/>
          <w:bCs/>
          <w:color w:val="000000"/>
          <w:sz w:val="28"/>
          <w:szCs w:val="28"/>
          <w:highlight w:val="none"/>
          <w:lang w:val="en-US" w:eastAsia="zh-CN"/>
        </w:rPr>
      </w:pPr>
      <w:r>
        <w:rPr>
          <w:rFonts w:hint="eastAsia" w:ascii="宋体" w:eastAsia="宋体" w:cs="Times New Roman"/>
          <w:bCs/>
          <w:color w:val="000000"/>
          <w:sz w:val="28"/>
          <w:szCs w:val="28"/>
          <w:highlight w:val="none"/>
          <w:lang w:val="en-US" w:eastAsia="zh-CN"/>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14:paraId="705AD99E">
      <w:pPr>
        <w:widowControl w:val="0"/>
        <w:ind w:firstLine="840" w:firstLineChars="300"/>
        <w:jc w:val="both"/>
        <w:textAlignment w:val="auto"/>
        <w:rPr>
          <w:rFonts w:hint="eastAsia" w:ascii="宋体" w:eastAsia="宋体" w:cs="Times New Roman"/>
          <w:bCs/>
          <w:color w:val="000000"/>
          <w:sz w:val="28"/>
          <w:szCs w:val="28"/>
          <w:highlight w:val="none"/>
          <w:lang w:val="en-US" w:eastAsia="zh-CN"/>
        </w:rPr>
      </w:pPr>
      <w:r>
        <w:rPr>
          <w:rFonts w:hint="eastAsia" w:ascii="宋体" w:eastAsia="宋体" w:cs="Times New Roman"/>
          <w:bCs/>
          <w:color w:val="000000"/>
          <w:sz w:val="28"/>
          <w:szCs w:val="28"/>
          <w:highlight w:val="none"/>
          <w:lang w:val="en-US" w:eastAsia="zh-CN"/>
        </w:rPr>
        <w:t>联系电话：0398-7863556</w:t>
      </w:r>
    </w:p>
    <w:p w14:paraId="0D08C632">
      <w:pPr>
        <w:widowControl w:val="0"/>
        <w:jc w:val="both"/>
        <w:textAlignment w:val="auto"/>
        <w:rPr>
          <w:rFonts w:hint="eastAsia" w:ascii="宋体" w:hAnsi="宋体" w:eastAsia="宋体" w:cs="宋体"/>
          <w:color w:val="000000"/>
          <w:kern w:val="0"/>
          <w:sz w:val="28"/>
          <w:szCs w:val="28"/>
          <w:highlight w:val="none"/>
          <w:shd w:val="clear" w:color="auto" w:fill="F9F9F9"/>
          <w:lang w:val="en-US" w:eastAsia="zh-CN"/>
        </w:rPr>
      </w:pPr>
      <w:r>
        <w:rPr>
          <w:rFonts w:hint="eastAsia" w:ascii="宋体" w:hAnsi="宋体" w:eastAsia="宋体" w:cs="宋体"/>
          <w:color w:val="000000"/>
          <w:kern w:val="0"/>
          <w:sz w:val="28"/>
          <w:szCs w:val="28"/>
          <w:highlight w:val="none"/>
          <w:shd w:val="clear" w:color="auto" w:fill="F9F9F9"/>
          <w:lang w:val="en-US" w:eastAsia="zh-CN"/>
        </w:rPr>
        <w:t>承接银行联系方式</w:t>
      </w:r>
    </w:p>
    <w:tbl>
      <w:tblPr>
        <w:tblStyle w:val="19"/>
        <w:tblW w:w="0" w:type="auto"/>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5"/>
        <w:gridCol w:w="1818"/>
        <w:gridCol w:w="2451"/>
      </w:tblGrid>
      <w:tr w14:paraId="01B0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4FF5BE88">
            <w:pPr>
              <w:widowControl w:val="0"/>
              <w:jc w:val="center"/>
              <w:textAlignment w:val="auto"/>
              <w:rPr>
                <w:rFonts w:hint="eastAsia" w:ascii="宋体" w:hAnsi="宋体" w:eastAsia="宋体" w:cs="宋体"/>
                <w:color w:val="000000"/>
                <w:kern w:val="0"/>
                <w:sz w:val="28"/>
                <w:szCs w:val="28"/>
                <w:highlight w:val="none"/>
                <w:shd w:val="clear" w:color="auto" w:fill="F9F9F9"/>
                <w:vertAlign w:val="baseline"/>
                <w:lang w:val="en-US" w:eastAsia="zh-CN"/>
              </w:rPr>
            </w:pPr>
            <w:r>
              <w:rPr>
                <w:rFonts w:hint="eastAsia" w:ascii="宋体" w:hAnsi="宋体" w:eastAsia="宋体" w:cs="宋体"/>
                <w:color w:val="000000"/>
                <w:kern w:val="0"/>
                <w:sz w:val="28"/>
                <w:szCs w:val="28"/>
                <w:highlight w:val="none"/>
                <w:shd w:val="clear" w:color="auto" w:fill="F9F9F9"/>
                <w:vertAlign w:val="baseline"/>
                <w:lang w:val="en-US" w:eastAsia="zh-CN"/>
              </w:rPr>
              <w:t>单位名称</w:t>
            </w:r>
          </w:p>
        </w:tc>
        <w:tc>
          <w:tcPr>
            <w:tcW w:w="1818" w:type="dxa"/>
            <w:noWrap w:val="0"/>
            <w:vAlign w:val="top"/>
          </w:tcPr>
          <w:p w14:paraId="5CE51C4D">
            <w:pPr>
              <w:widowControl w:val="0"/>
              <w:jc w:val="center"/>
              <w:textAlignment w:val="auto"/>
              <w:rPr>
                <w:rFonts w:hint="eastAsia" w:ascii="宋体" w:hAnsi="宋体" w:eastAsia="宋体" w:cs="宋体"/>
                <w:color w:val="000000"/>
                <w:kern w:val="0"/>
                <w:sz w:val="28"/>
                <w:szCs w:val="28"/>
                <w:highlight w:val="none"/>
                <w:shd w:val="clear" w:color="auto" w:fill="F9F9F9"/>
                <w:vertAlign w:val="baseline"/>
                <w:lang w:val="en-US" w:eastAsia="zh-CN"/>
              </w:rPr>
            </w:pPr>
            <w:r>
              <w:rPr>
                <w:rFonts w:hint="eastAsia" w:ascii="宋体" w:hAnsi="宋体" w:eastAsia="宋体" w:cs="宋体"/>
                <w:color w:val="000000"/>
                <w:kern w:val="0"/>
                <w:sz w:val="28"/>
                <w:szCs w:val="28"/>
                <w:highlight w:val="none"/>
                <w:shd w:val="clear" w:color="auto" w:fill="F9F9F9"/>
                <w:vertAlign w:val="baseline"/>
                <w:lang w:val="en-US" w:eastAsia="zh-CN"/>
              </w:rPr>
              <w:t>联系人</w:t>
            </w:r>
          </w:p>
        </w:tc>
        <w:tc>
          <w:tcPr>
            <w:tcW w:w="2451" w:type="dxa"/>
            <w:noWrap w:val="0"/>
            <w:vAlign w:val="top"/>
          </w:tcPr>
          <w:p w14:paraId="55513BA3">
            <w:pPr>
              <w:widowControl w:val="0"/>
              <w:jc w:val="center"/>
              <w:textAlignment w:val="auto"/>
              <w:rPr>
                <w:rFonts w:hint="eastAsia" w:ascii="宋体" w:hAnsi="宋体" w:eastAsia="宋体" w:cs="宋体"/>
                <w:color w:val="000000"/>
                <w:kern w:val="0"/>
                <w:sz w:val="28"/>
                <w:szCs w:val="28"/>
                <w:highlight w:val="none"/>
                <w:shd w:val="clear" w:color="auto" w:fill="F9F9F9"/>
                <w:vertAlign w:val="baseline"/>
                <w:lang w:val="en-US" w:eastAsia="zh-CN"/>
              </w:rPr>
            </w:pPr>
            <w:r>
              <w:rPr>
                <w:rFonts w:hint="eastAsia" w:ascii="宋体" w:hAnsi="宋体" w:eastAsia="宋体" w:cs="宋体"/>
                <w:color w:val="000000"/>
                <w:kern w:val="0"/>
                <w:sz w:val="28"/>
                <w:szCs w:val="28"/>
                <w:highlight w:val="none"/>
                <w:shd w:val="clear" w:color="auto" w:fill="F9F9F9"/>
                <w:vertAlign w:val="baseline"/>
                <w:lang w:val="en-US" w:eastAsia="zh-CN"/>
              </w:rPr>
              <w:t>联系方式</w:t>
            </w:r>
          </w:p>
        </w:tc>
      </w:tr>
      <w:tr w14:paraId="2AAF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7CCFB2D3">
            <w:pPr>
              <w:widowControl w:val="0"/>
              <w:jc w:val="center"/>
              <w:textAlignment w:val="auto"/>
              <w:rPr>
                <w:rFonts w:hint="eastAsia" w:ascii="宋体" w:hAnsi="宋体" w:eastAsia="宋体" w:cs="宋体"/>
                <w:color w:val="000000"/>
                <w:kern w:val="0"/>
                <w:sz w:val="28"/>
                <w:szCs w:val="28"/>
                <w:highlight w:val="none"/>
                <w:shd w:val="clear" w:color="auto" w:fill="F9F9F9"/>
                <w:lang w:val="en-US" w:eastAsia="zh-CN"/>
              </w:rPr>
            </w:pPr>
            <w:r>
              <w:rPr>
                <w:rFonts w:hint="eastAsia" w:ascii="宋体" w:hAnsi="宋体" w:eastAsia="宋体" w:cs="宋体"/>
                <w:color w:val="000000"/>
                <w:kern w:val="0"/>
                <w:sz w:val="28"/>
                <w:szCs w:val="28"/>
                <w:highlight w:val="none"/>
                <w:shd w:val="clear" w:color="auto" w:fill="F9F9F9"/>
                <w:lang w:val="en-US" w:eastAsia="zh-CN"/>
              </w:rPr>
              <w:t>中国建设银行股份有限公司卢氏支行</w:t>
            </w:r>
          </w:p>
        </w:tc>
        <w:tc>
          <w:tcPr>
            <w:tcW w:w="1818" w:type="dxa"/>
            <w:noWrap w:val="0"/>
            <w:vAlign w:val="top"/>
          </w:tcPr>
          <w:p w14:paraId="606B05BF">
            <w:pPr>
              <w:widowControl w:val="0"/>
              <w:ind w:firstLine="560" w:firstLineChars="200"/>
              <w:jc w:val="center"/>
              <w:textAlignment w:val="auto"/>
              <w:rPr>
                <w:rFonts w:hint="eastAsia" w:ascii="宋体" w:hAnsi="宋体" w:eastAsia="宋体" w:cs="宋体"/>
                <w:color w:val="000000"/>
                <w:kern w:val="0"/>
                <w:sz w:val="28"/>
                <w:szCs w:val="28"/>
                <w:highlight w:val="none"/>
                <w:shd w:val="clear" w:color="auto" w:fill="F9F9F9"/>
                <w:lang w:val="en-US" w:eastAsia="zh-CN"/>
              </w:rPr>
            </w:pPr>
            <w:r>
              <w:rPr>
                <w:rFonts w:hint="eastAsia" w:ascii="宋体" w:hAnsi="宋体" w:eastAsia="宋体" w:cs="宋体"/>
                <w:color w:val="000000"/>
                <w:kern w:val="0"/>
                <w:sz w:val="28"/>
                <w:szCs w:val="28"/>
                <w:highlight w:val="none"/>
                <w:shd w:val="clear" w:color="auto" w:fill="F9F9F9"/>
                <w:lang w:val="en-US" w:eastAsia="zh-CN"/>
              </w:rPr>
              <w:t>张江涛</w:t>
            </w:r>
          </w:p>
        </w:tc>
        <w:tc>
          <w:tcPr>
            <w:tcW w:w="2451" w:type="dxa"/>
            <w:noWrap w:val="0"/>
            <w:vAlign w:val="top"/>
          </w:tcPr>
          <w:p w14:paraId="0BCE4456">
            <w:pPr>
              <w:widowControl w:val="0"/>
              <w:jc w:val="center"/>
              <w:textAlignment w:val="auto"/>
              <w:rPr>
                <w:rFonts w:hint="eastAsia" w:ascii="宋体" w:hAnsi="宋体" w:eastAsia="宋体" w:cs="宋体"/>
                <w:color w:val="000000"/>
                <w:kern w:val="0"/>
                <w:sz w:val="28"/>
                <w:szCs w:val="28"/>
                <w:highlight w:val="none"/>
                <w:shd w:val="clear" w:color="auto" w:fill="F9F9F9"/>
                <w:lang w:val="en-US" w:eastAsia="zh-CN"/>
              </w:rPr>
            </w:pPr>
            <w:r>
              <w:rPr>
                <w:rFonts w:hint="eastAsia" w:ascii="宋体" w:hAnsi="宋体" w:eastAsia="宋体" w:cs="宋体"/>
                <w:color w:val="000000"/>
                <w:kern w:val="0"/>
                <w:sz w:val="28"/>
                <w:szCs w:val="28"/>
                <w:highlight w:val="none"/>
                <w:shd w:val="clear" w:color="auto" w:fill="F9F9F9"/>
                <w:lang w:val="en-US" w:eastAsia="zh-CN"/>
              </w:rPr>
              <w:t>18739850204</w:t>
            </w:r>
          </w:p>
        </w:tc>
      </w:tr>
      <w:tr w14:paraId="0F0B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3E3DCEBE">
            <w:pPr>
              <w:widowControl w:val="0"/>
              <w:jc w:val="center"/>
              <w:textAlignment w:val="auto"/>
              <w:rPr>
                <w:rFonts w:hint="eastAsia" w:ascii="宋体" w:hAnsi="宋体" w:eastAsia="宋体" w:cs="宋体"/>
                <w:color w:val="000000"/>
                <w:kern w:val="0"/>
                <w:sz w:val="28"/>
                <w:szCs w:val="28"/>
                <w:highlight w:val="none"/>
                <w:shd w:val="clear" w:color="auto" w:fill="F9F9F9"/>
                <w:lang w:val="en-US" w:eastAsia="zh-CN"/>
              </w:rPr>
            </w:pPr>
            <w:r>
              <w:rPr>
                <w:rFonts w:hint="eastAsia" w:ascii="宋体" w:hAnsi="宋体" w:eastAsia="宋体" w:cs="宋体"/>
                <w:color w:val="000000"/>
                <w:kern w:val="0"/>
                <w:sz w:val="28"/>
                <w:szCs w:val="28"/>
                <w:highlight w:val="none"/>
                <w:shd w:val="clear" w:color="auto" w:fill="F9F9F9"/>
                <w:lang w:val="en-US" w:eastAsia="zh-CN"/>
              </w:rPr>
              <w:t>中国农业银行股份有限公司卢氏县支行</w:t>
            </w:r>
          </w:p>
        </w:tc>
        <w:tc>
          <w:tcPr>
            <w:tcW w:w="1818" w:type="dxa"/>
            <w:noWrap w:val="0"/>
            <w:vAlign w:val="top"/>
          </w:tcPr>
          <w:p w14:paraId="2F934260">
            <w:pPr>
              <w:widowControl w:val="0"/>
              <w:ind w:firstLine="560" w:firstLineChars="200"/>
              <w:jc w:val="center"/>
              <w:textAlignment w:val="auto"/>
              <w:rPr>
                <w:rFonts w:hint="eastAsia" w:ascii="宋体" w:hAnsi="宋体" w:eastAsia="宋体" w:cs="宋体"/>
                <w:color w:val="000000"/>
                <w:kern w:val="0"/>
                <w:sz w:val="28"/>
                <w:szCs w:val="28"/>
                <w:highlight w:val="none"/>
                <w:shd w:val="clear" w:color="auto" w:fill="F9F9F9"/>
                <w:lang w:val="en-US" w:eastAsia="zh-CN"/>
              </w:rPr>
            </w:pPr>
            <w:r>
              <w:rPr>
                <w:rFonts w:hint="eastAsia" w:ascii="宋体" w:hAnsi="宋体" w:eastAsia="宋体" w:cs="宋体"/>
                <w:color w:val="000000"/>
                <w:kern w:val="0"/>
                <w:sz w:val="28"/>
                <w:szCs w:val="28"/>
                <w:highlight w:val="none"/>
                <w:shd w:val="clear" w:color="auto" w:fill="F9F9F9"/>
                <w:lang w:val="en-US" w:eastAsia="zh-CN"/>
              </w:rPr>
              <w:t>代仁旺</w:t>
            </w:r>
          </w:p>
        </w:tc>
        <w:tc>
          <w:tcPr>
            <w:tcW w:w="2451" w:type="dxa"/>
            <w:noWrap w:val="0"/>
            <w:vAlign w:val="top"/>
          </w:tcPr>
          <w:p w14:paraId="5FDB7825">
            <w:pPr>
              <w:widowControl w:val="0"/>
              <w:jc w:val="center"/>
              <w:textAlignment w:val="auto"/>
              <w:rPr>
                <w:rFonts w:hint="eastAsia" w:ascii="宋体" w:hAnsi="宋体" w:eastAsia="宋体" w:cs="宋体"/>
                <w:color w:val="000000"/>
                <w:kern w:val="0"/>
                <w:sz w:val="28"/>
                <w:szCs w:val="28"/>
                <w:highlight w:val="none"/>
                <w:shd w:val="clear" w:color="auto" w:fill="F9F9F9"/>
                <w:lang w:val="en-US" w:eastAsia="zh-CN"/>
              </w:rPr>
            </w:pPr>
            <w:r>
              <w:rPr>
                <w:rFonts w:hint="eastAsia" w:ascii="宋体" w:hAnsi="宋体" w:eastAsia="宋体" w:cs="宋体"/>
                <w:color w:val="000000"/>
                <w:kern w:val="0"/>
                <w:sz w:val="28"/>
                <w:szCs w:val="28"/>
                <w:highlight w:val="none"/>
                <w:shd w:val="clear" w:color="auto" w:fill="F9F9F9"/>
                <w:lang w:val="en-US" w:eastAsia="zh-CN"/>
              </w:rPr>
              <w:t>18939062604</w:t>
            </w:r>
          </w:p>
        </w:tc>
      </w:tr>
      <w:tr w14:paraId="52F4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117859F7">
            <w:pPr>
              <w:widowControl w:val="0"/>
              <w:ind w:firstLine="560" w:firstLineChars="200"/>
              <w:jc w:val="center"/>
              <w:textAlignment w:val="auto"/>
              <w:rPr>
                <w:rFonts w:hint="eastAsia" w:ascii="宋体" w:hAnsi="宋体" w:eastAsia="宋体" w:cs="宋体"/>
                <w:color w:val="000000"/>
                <w:kern w:val="0"/>
                <w:sz w:val="28"/>
                <w:szCs w:val="28"/>
                <w:highlight w:val="none"/>
                <w:shd w:val="clear" w:color="auto" w:fill="F9F9F9"/>
                <w:lang w:val="en-US" w:eastAsia="zh-CN"/>
              </w:rPr>
            </w:pPr>
            <w:r>
              <w:rPr>
                <w:rFonts w:hint="eastAsia" w:ascii="宋体" w:hAnsi="宋体" w:eastAsia="宋体" w:cs="宋体"/>
                <w:color w:val="000000"/>
                <w:kern w:val="0"/>
                <w:sz w:val="28"/>
                <w:szCs w:val="28"/>
                <w:highlight w:val="none"/>
                <w:shd w:val="clear" w:color="auto" w:fill="F9F9F9"/>
                <w:lang w:val="en-US" w:eastAsia="zh-CN"/>
              </w:rPr>
              <w:t>中原银行股份有限公司卢氏支行</w:t>
            </w:r>
          </w:p>
        </w:tc>
        <w:tc>
          <w:tcPr>
            <w:tcW w:w="1818" w:type="dxa"/>
            <w:noWrap w:val="0"/>
            <w:vAlign w:val="top"/>
          </w:tcPr>
          <w:p w14:paraId="2AB7EF12">
            <w:pPr>
              <w:widowControl w:val="0"/>
              <w:ind w:firstLine="560" w:firstLineChars="200"/>
              <w:jc w:val="center"/>
              <w:textAlignment w:val="auto"/>
              <w:rPr>
                <w:rFonts w:hint="eastAsia" w:ascii="宋体" w:hAnsi="宋体" w:eastAsia="宋体" w:cs="宋体"/>
                <w:color w:val="000000"/>
                <w:kern w:val="0"/>
                <w:sz w:val="28"/>
                <w:szCs w:val="28"/>
                <w:highlight w:val="none"/>
                <w:shd w:val="clear" w:color="auto" w:fill="F9F9F9"/>
                <w:lang w:val="en-US" w:eastAsia="zh-CN"/>
              </w:rPr>
            </w:pPr>
            <w:r>
              <w:rPr>
                <w:rFonts w:hint="eastAsia" w:ascii="宋体" w:hAnsi="宋体" w:eastAsia="宋体" w:cs="宋体"/>
                <w:color w:val="000000"/>
                <w:kern w:val="0"/>
                <w:sz w:val="28"/>
                <w:szCs w:val="28"/>
                <w:highlight w:val="none"/>
                <w:shd w:val="clear" w:color="auto" w:fill="F9F9F9"/>
                <w:lang w:val="en-US" w:eastAsia="zh-CN"/>
              </w:rPr>
              <w:t>李博</w:t>
            </w:r>
          </w:p>
        </w:tc>
        <w:tc>
          <w:tcPr>
            <w:tcW w:w="2451" w:type="dxa"/>
            <w:noWrap w:val="0"/>
            <w:vAlign w:val="top"/>
          </w:tcPr>
          <w:p w14:paraId="546EBC37">
            <w:pPr>
              <w:widowControl w:val="0"/>
              <w:jc w:val="center"/>
              <w:textAlignment w:val="auto"/>
              <w:rPr>
                <w:rFonts w:hint="eastAsia" w:ascii="宋体" w:hAnsi="宋体" w:eastAsia="宋体" w:cs="宋体"/>
                <w:color w:val="000000"/>
                <w:kern w:val="0"/>
                <w:sz w:val="28"/>
                <w:szCs w:val="28"/>
                <w:highlight w:val="none"/>
                <w:shd w:val="clear" w:color="auto" w:fill="F9F9F9"/>
                <w:lang w:val="en-US" w:eastAsia="zh-CN"/>
              </w:rPr>
            </w:pPr>
            <w:r>
              <w:rPr>
                <w:rFonts w:hint="eastAsia" w:ascii="宋体" w:hAnsi="宋体" w:eastAsia="宋体" w:cs="宋体"/>
                <w:color w:val="000000"/>
                <w:kern w:val="0"/>
                <w:sz w:val="28"/>
                <w:szCs w:val="28"/>
                <w:highlight w:val="none"/>
                <w:shd w:val="clear" w:color="auto" w:fill="F9F9F9"/>
                <w:lang w:val="en-US" w:eastAsia="zh-CN"/>
              </w:rPr>
              <w:t>15839857887</w:t>
            </w:r>
          </w:p>
        </w:tc>
      </w:tr>
    </w:tbl>
    <w:p w14:paraId="506E9485">
      <w:pPr>
        <w:widowControl w:val="0"/>
        <w:ind w:firstLine="560" w:firstLineChars="200"/>
        <w:jc w:val="center"/>
        <w:textAlignment w:val="auto"/>
        <w:rPr>
          <w:rFonts w:ascii="方正小标宋简体" w:hAnsi="方正小标宋简体" w:eastAsia="方正小标宋简体" w:cs="方正小标宋简体"/>
          <w:color w:val="000000"/>
          <w:kern w:val="0"/>
          <w:sz w:val="28"/>
          <w:szCs w:val="28"/>
          <w:highlight w:val="none"/>
          <w:shd w:val="clear" w:color="auto" w:fill="F9F9F9"/>
        </w:rPr>
      </w:pPr>
    </w:p>
    <w:p w14:paraId="50BCB020">
      <w:pPr>
        <w:widowControl w:val="0"/>
        <w:ind w:firstLine="560" w:firstLineChars="200"/>
        <w:jc w:val="center"/>
        <w:textAlignment w:val="auto"/>
        <w:rPr>
          <w:rFonts w:ascii="方正小标宋简体" w:hAnsi="方正小标宋简体" w:eastAsia="方正小标宋简体" w:cs="方正小标宋简体"/>
          <w:color w:val="000000"/>
          <w:kern w:val="0"/>
          <w:sz w:val="28"/>
          <w:szCs w:val="28"/>
          <w:highlight w:val="none"/>
          <w:shd w:val="clear" w:color="auto" w:fill="F9F9F9"/>
        </w:rPr>
      </w:pPr>
    </w:p>
    <w:p w14:paraId="09897CE0">
      <w:pPr>
        <w:widowControl w:val="0"/>
        <w:jc w:val="both"/>
        <w:textAlignment w:val="auto"/>
        <w:rPr>
          <w:rFonts w:hint="eastAsia" w:ascii="方正小标宋简体" w:hAnsi="方正小标宋简体" w:eastAsia="方正小标宋简体" w:cs="方正小标宋简体"/>
          <w:color w:val="000000"/>
          <w:kern w:val="0"/>
          <w:sz w:val="28"/>
          <w:szCs w:val="28"/>
          <w:highlight w:val="none"/>
          <w:shd w:val="clear" w:color="auto" w:fill="F9F9F9"/>
          <w:lang w:val="en-US" w:eastAsia="zh-CN"/>
        </w:rPr>
      </w:pPr>
      <w:r>
        <w:rPr>
          <w:rFonts w:hint="eastAsia" w:ascii="方正小标宋简体" w:hAnsi="方正小标宋简体" w:eastAsia="方正小标宋简体" w:cs="方正小标宋简体"/>
          <w:color w:val="000000"/>
          <w:kern w:val="0"/>
          <w:sz w:val="28"/>
          <w:szCs w:val="28"/>
          <w:highlight w:val="none"/>
          <w:shd w:val="clear" w:color="auto" w:fill="F9F9F9"/>
          <w:lang w:val="en-US" w:eastAsia="zh-CN"/>
        </w:rPr>
        <w:t xml:space="preserve">附件3              </w:t>
      </w:r>
    </w:p>
    <w:p w14:paraId="0098518F">
      <w:pPr>
        <w:widowControl w:val="0"/>
        <w:ind w:firstLine="3080" w:firstLineChars="1100"/>
        <w:jc w:val="both"/>
        <w:textAlignment w:val="auto"/>
        <w:rPr>
          <w:rFonts w:cs="Times New Roman"/>
          <w:color w:val="000000"/>
          <w:sz w:val="21"/>
          <w:szCs w:val="21"/>
          <w:highlight w:val="none"/>
        </w:rPr>
      </w:pPr>
      <w:r>
        <w:rPr>
          <w:rFonts w:ascii="方正小标宋简体" w:hAnsi="方正小标宋简体" w:eastAsia="方正小标宋简体" w:cs="方正小标宋简体"/>
          <w:color w:val="000000"/>
          <w:kern w:val="0"/>
          <w:sz w:val="28"/>
          <w:szCs w:val="28"/>
          <w:highlight w:val="none"/>
          <w:shd w:val="clear" w:color="auto" w:fill="F9F9F9"/>
        </w:rPr>
        <w:t>中小企业划型标准规定</w:t>
      </w:r>
    </w:p>
    <w:tbl>
      <w:tblPr>
        <w:tblStyle w:val="18"/>
        <w:tblW w:w="0" w:type="auto"/>
        <w:jc w:val="center"/>
        <w:shd w:val="clear" w:color="auto" w:fill="FFFFFF"/>
        <w:tblLayout w:type="fixed"/>
        <w:tblCellMar>
          <w:top w:w="0" w:type="dxa"/>
          <w:left w:w="0" w:type="dxa"/>
          <w:bottom w:w="0" w:type="dxa"/>
          <w:right w:w="0" w:type="dxa"/>
        </w:tblCellMar>
      </w:tblPr>
      <w:tblGrid>
        <w:gridCol w:w="1144"/>
        <w:gridCol w:w="1492"/>
        <w:gridCol w:w="728"/>
        <w:gridCol w:w="1245"/>
        <w:gridCol w:w="1965"/>
        <w:gridCol w:w="1756"/>
        <w:gridCol w:w="1023"/>
      </w:tblGrid>
      <w:tr w14:paraId="6C910EAE">
        <w:tblPrEx>
          <w:shd w:val="clear" w:color="auto" w:fill="FFFFFF"/>
          <w:tblCellMar>
            <w:top w:w="0" w:type="dxa"/>
            <w:left w:w="0" w:type="dxa"/>
            <w:bottom w:w="0" w:type="dxa"/>
            <w:right w:w="0" w:type="dxa"/>
          </w:tblCellMar>
        </w:tblPrEx>
        <w:trPr>
          <w:trHeight w:val="653" w:hRule="atLeast"/>
          <w:jc w:val="center"/>
        </w:trPr>
        <w:tc>
          <w:tcPr>
            <w:tcW w:w="1144"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14:paraId="2E2ADACF">
            <w:pPr>
              <w:pStyle w:val="15"/>
              <w:wordWrap w:val="0"/>
              <w:spacing w:line="240" w:lineRule="auto"/>
              <w:jc w:val="center"/>
              <w:rPr>
                <w:rFonts w:ascii="宋体" w:hAnsi="宋体" w:cs="宋体"/>
                <w:color w:val="000000"/>
                <w:sz w:val="21"/>
                <w:szCs w:val="21"/>
                <w:highlight w:val="none"/>
              </w:rPr>
            </w:pPr>
            <w:r>
              <w:rPr>
                <w:rStyle w:val="21"/>
                <w:rFonts w:hint="eastAsia" w:ascii="宋体" w:hAnsi="宋体" w:cs="宋体"/>
                <w:color w:val="000000"/>
                <w:spacing w:val="8"/>
                <w:sz w:val="21"/>
                <w:szCs w:val="21"/>
                <w:highlight w:val="none"/>
              </w:rPr>
              <w:t>行业名称</w:t>
            </w:r>
          </w:p>
        </w:tc>
        <w:tc>
          <w:tcPr>
            <w:tcW w:w="149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774722D0">
            <w:pPr>
              <w:pStyle w:val="15"/>
              <w:wordWrap w:val="0"/>
              <w:spacing w:line="240" w:lineRule="auto"/>
              <w:jc w:val="center"/>
              <w:rPr>
                <w:rFonts w:ascii="宋体" w:hAnsi="宋体" w:cs="宋体"/>
                <w:color w:val="000000"/>
                <w:sz w:val="21"/>
                <w:szCs w:val="21"/>
                <w:highlight w:val="none"/>
              </w:rPr>
            </w:pPr>
            <w:r>
              <w:rPr>
                <w:rStyle w:val="21"/>
                <w:rFonts w:hint="eastAsia" w:ascii="宋体" w:hAnsi="宋体" w:cs="宋体"/>
                <w:color w:val="000000"/>
                <w:spacing w:val="8"/>
                <w:sz w:val="21"/>
                <w:szCs w:val="21"/>
                <w:highlight w:val="none"/>
              </w:rPr>
              <w:t>指标名称</w:t>
            </w:r>
          </w:p>
        </w:tc>
        <w:tc>
          <w:tcPr>
            <w:tcW w:w="72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44247030">
            <w:pPr>
              <w:pStyle w:val="15"/>
              <w:wordWrap w:val="0"/>
              <w:spacing w:line="240" w:lineRule="auto"/>
              <w:jc w:val="center"/>
              <w:rPr>
                <w:rFonts w:ascii="宋体" w:hAnsi="宋体" w:cs="宋体"/>
                <w:color w:val="000000"/>
                <w:sz w:val="21"/>
                <w:szCs w:val="21"/>
                <w:highlight w:val="none"/>
              </w:rPr>
            </w:pPr>
            <w:r>
              <w:rPr>
                <w:rStyle w:val="21"/>
                <w:rFonts w:hint="eastAsia" w:ascii="宋体" w:hAnsi="宋体" w:cs="宋体"/>
                <w:color w:val="000000"/>
                <w:spacing w:val="8"/>
                <w:sz w:val="21"/>
                <w:szCs w:val="21"/>
                <w:highlight w:val="none"/>
              </w:rPr>
              <w:t>计量单位</w:t>
            </w:r>
          </w:p>
        </w:tc>
        <w:tc>
          <w:tcPr>
            <w:tcW w:w="124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070C78CE">
            <w:pPr>
              <w:pStyle w:val="15"/>
              <w:wordWrap w:val="0"/>
              <w:spacing w:line="240" w:lineRule="auto"/>
              <w:jc w:val="center"/>
              <w:rPr>
                <w:rFonts w:ascii="宋体" w:hAnsi="宋体" w:cs="宋体"/>
                <w:color w:val="000000"/>
                <w:sz w:val="21"/>
                <w:szCs w:val="21"/>
                <w:highlight w:val="none"/>
              </w:rPr>
            </w:pPr>
            <w:r>
              <w:rPr>
                <w:rStyle w:val="21"/>
                <w:rFonts w:hint="eastAsia" w:ascii="宋体" w:hAnsi="宋体" w:cs="宋体"/>
                <w:color w:val="000000"/>
                <w:spacing w:val="8"/>
                <w:sz w:val="21"/>
                <w:szCs w:val="21"/>
                <w:highlight w:val="none"/>
              </w:rPr>
              <w:t>大型</w:t>
            </w:r>
          </w:p>
        </w:tc>
        <w:tc>
          <w:tcPr>
            <w:tcW w:w="196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0BE1756A">
            <w:pPr>
              <w:pStyle w:val="15"/>
              <w:wordWrap w:val="0"/>
              <w:spacing w:line="240" w:lineRule="auto"/>
              <w:jc w:val="center"/>
              <w:rPr>
                <w:rFonts w:ascii="宋体" w:hAnsi="宋体" w:cs="宋体"/>
                <w:color w:val="000000"/>
                <w:sz w:val="21"/>
                <w:szCs w:val="21"/>
                <w:highlight w:val="none"/>
              </w:rPr>
            </w:pPr>
            <w:r>
              <w:rPr>
                <w:rStyle w:val="21"/>
                <w:rFonts w:hint="eastAsia" w:ascii="宋体" w:hAnsi="宋体" w:cs="宋体"/>
                <w:color w:val="000000"/>
                <w:spacing w:val="8"/>
                <w:sz w:val="21"/>
                <w:szCs w:val="21"/>
                <w:highlight w:val="none"/>
              </w:rPr>
              <w:t>中型</w:t>
            </w:r>
          </w:p>
        </w:tc>
        <w:tc>
          <w:tcPr>
            <w:tcW w:w="1756"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03B7255C">
            <w:pPr>
              <w:pStyle w:val="15"/>
              <w:wordWrap w:val="0"/>
              <w:spacing w:line="240" w:lineRule="auto"/>
              <w:jc w:val="center"/>
              <w:rPr>
                <w:rFonts w:ascii="宋体" w:hAnsi="宋体" w:cs="宋体"/>
                <w:color w:val="000000"/>
                <w:sz w:val="21"/>
                <w:szCs w:val="21"/>
                <w:highlight w:val="none"/>
              </w:rPr>
            </w:pPr>
            <w:r>
              <w:rPr>
                <w:rStyle w:val="21"/>
                <w:rFonts w:hint="eastAsia" w:ascii="宋体" w:hAnsi="宋体" w:cs="宋体"/>
                <w:color w:val="000000"/>
                <w:spacing w:val="8"/>
                <w:sz w:val="21"/>
                <w:szCs w:val="21"/>
                <w:highlight w:val="none"/>
              </w:rPr>
              <w:t>小型</w:t>
            </w:r>
          </w:p>
        </w:tc>
        <w:tc>
          <w:tcPr>
            <w:tcW w:w="102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1299FD74">
            <w:pPr>
              <w:pStyle w:val="15"/>
              <w:wordWrap w:val="0"/>
              <w:spacing w:line="240" w:lineRule="auto"/>
              <w:jc w:val="center"/>
              <w:rPr>
                <w:rFonts w:ascii="宋体" w:hAnsi="宋体" w:cs="宋体"/>
                <w:color w:val="000000"/>
                <w:sz w:val="21"/>
                <w:szCs w:val="21"/>
                <w:highlight w:val="none"/>
              </w:rPr>
            </w:pPr>
            <w:r>
              <w:rPr>
                <w:rStyle w:val="21"/>
                <w:rFonts w:hint="eastAsia" w:ascii="宋体" w:hAnsi="宋体" w:cs="宋体"/>
                <w:color w:val="000000"/>
                <w:spacing w:val="8"/>
                <w:sz w:val="21"/>
                <w:szCs w:val="21"/>
                <w:highlight w:val="none"/>
              </w:rPr>
              <w:t>微型</w:t>
            </w:r>
          </w:p>
        </w:tc>
      </w:tr>
      <w:tr w14:paraId="56742102">
        <w:tblPrEx>
          <w:tblCellMar>
            <w:top w:w="0" w:type="dxa"/>
            <w:left w:w="0" w:type="dxa"/>
            <w:bottom w:w="0" w:type="dxa"/>
            <w:right w:w="0" w:type="dxa"/>
          </w:tblCellMar>
        </w:tblPrEx>
        <w:trPr>
          <w:trHeight w:val="682" w:hRule="atLeast"/>
          <w:jc w:val="center"/>
        </w:trPr>
        <w:tc>
          <w:tcPr>
            <w:tcW w:w="1144"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14:paraId="5B3E9120">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农、林、牧、渔业</w:t>
            </w: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296B89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8B2608F">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EFCFDA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EA912E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C87615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BAD97B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Y＜50</w:t>
            </w:r>
          </w:p>
        </w:tc>
      </w:tr>
      <w:tr w14:paraId="76A9F67A">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DAB46E5">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工业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C9FCFBB">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E6794C5">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476A46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7EBC071">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64CC85B">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9B9180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w:t>
            </w:r>
          </w:p>
        </w:tc>
      </w:tr>
      <w:tr w14:paraId="3973F3AA">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AC76860">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3BCD1B5">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993D77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356209C">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9B4ADED">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8828128">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1BF3534">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Y＜300</w:t>
            </w:r>
          </w:p>
        </w:tc>
      </w:tr>
      <w:tr w14:paraId="7C78E7E7">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AB82A91">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建筑业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97B2776">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8EFEA71">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D2EB86">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Y≥80000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A984F57">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6000≤Y＜80000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FDFF89A">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300≤Y＜6000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18C4ADC">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Y＜300</w:t>
            </w:r>
          </w:p>
        </w:tc>
      </w:tr>
      <w:tr w14:paraId="5D9FFAF2">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BBFF448">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FCDA6B8">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4003615">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17616C7">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Z≥80000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B2064CD">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5000≤Z＜80000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063A4AF">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77549F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Z＜300</w:t>
            </w:r>
          </w:p>
        </w:tc>
      </w:tr>
      <w:tr w14:paraId="6D9912B9">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C7D1145">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批发业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BB3E0CB">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80FC38D">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4505897">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A96E86F">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9377DBF">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5≤X＜20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524BA85">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X＜5</w:t>
            </w:r>
          </w:p>
        </w:tc>
      </w:tr>
      <w:tr w14:paraId="19C9A0C6">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CB88A61">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DB07AD1">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36D4C3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C4ADCB5">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79F31A6">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7D5389E">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1000≤Y＜5000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9151A06">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Y＜1000</w:t>
            </w:r>
          </w:p>
        </w:tc>
      </w:tr>
      <w:tr w14:paraId="12479BB1">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49483F7">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零售业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BB53764">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9B5C218">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1256D9C">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C24D0B1">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0E60DD3">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10≤X＜50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67CA785">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r w14:paraId="181D3DBF">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07BF859">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2595B4C">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D53109F">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BF2D621">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D3F74C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6B6DCDE">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075D224">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598FC556">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A33A707">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交通运输业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40EBB76">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D70FB98">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071CF3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7E71A7A">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ECCD7B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DDA8958">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w:t>
            </w:r>
          </w:p>
        </w:tc>
      </w:tr>
      <w:tr w14:paraId="2291A484">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DB91425">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967EA66">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9CFA14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FD7BB34">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4C65FA4">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C9D969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200≤Y＜3000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073801D">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Y＜200</w:t>
            </w:r>
          </w:p>
        </w:tc>
      </w:tr>
      <w:tr w14:paraId="67B58EDB">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46FA5F4">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仓储业*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D379F0A">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12518B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4BEA84F">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E59719A">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5FA625D">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F196AC8">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w:t>
            </w:r>
          </w:p>
        </w:tc>
      </w:tr>
      <w:tr w14:paraId="5A2C1B20">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74CF71A">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1E33D4B">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81DCB4D">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3B8757A">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314ECA5">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44B145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8B58D5D">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1D4FBD07">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B485023">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邮政业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66658A1">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08F5757">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EED5DBB">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9A5DE83">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189ED0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DBEC8FC">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w:t>
            </w:r>
          </w:p>
        </w:tc>
      </w:tr>
      <w:tr w14:paraId="2493C9CD">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C3EE419">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99A8A04">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374A9D4">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23112C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AF828B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070569F">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D329138">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07E31C6C">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B55AC0F">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住宿业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D757ECC">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AEE928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BA4072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CF8B68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8C8A13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034C591">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r w14:paraId="147E1F3B">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A5F86F4">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5831197">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1E709FC">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C6FACA3">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0CF8DA8">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2000≤Y＜10000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8E561AD">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34265A1">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20E10355">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EE13B4E">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餐饮业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90607E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A597701">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CC6D77A">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27136B3">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23DA07E">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083E80B">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r w14:paraId="328EB149">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auto" w:sz="4" w:space="0"/>
              <w:right w:val="single" w:color="4F81BD" w:sz="6" w:space="0"/>
            </w:tcBorders>
            <w:shd w:val="clear" w:color="auto" w:fill="FFFFFF"/>
            <w:noWrap w:val="0"/>
            <w:tcMar>
              <w:left w:w="105" w:type="dxa"/>
              <w:right w:w="105" w:type="dxa"/>
            </w:tcMar>
            <w:vAlign w:val="center"/>
          </w:tcPr>
          <w:p w14:paraId="48DE1C9B">
            <w:pPr>
              <w:jc w:val="center"/>
              <w:rPr>
                <w:rFonts w:ascii="宋体" w:hAnsi="宋体" w:cs="宋体"/>
                <w:color w:val="000000"/>
                <w:spacing w:val="8"/>
                <w:sz w:val="21"/>
                <w:szCs w:val="21"/>
                <w:highlight w:val="none"/>
              </w:rPr>
            </w:pPr>
          </w:p>
        </w:tc>
        <w:tc>
          <w:tcPr>
            <w:tcW w:w="1492"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7CC91156">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477BC7E8">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4A65A428">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Y≥10000</w:t>
            </w:r>
          </w:p>
        </w:tc>
        <w:tc>
          <w:tcPr>
            <w:tcW w:w="196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1B6DF4A5">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2000≤Y＜10000</w:t>
            </w:r>
          </w:p>
        </w:tc>
        <w:tc>
          <w:tcPr>
            <w:tcW w:w="1756"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637C6D6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100≤Y＜2000</w:t>
            </w:r>
          </w:p>
        </w:tc>
        <w:tc>
          <w:tcPr>
            <w:tcW w:w="1023"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4737430C">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024314F4">
        <w:tblPrEx>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26A98C1">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信息传输业 *</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33DD7E61">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6A0541F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0D4E670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179413AF">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100≤X＜2000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404E824B">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4C7FBD4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r w14:paraId="06593005">
        <w:tblPrEx>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59739084">
            <w:pPr>
              <w:jc w:val="center"/>
              <w:rPr>
                <w:rFonts w:ascii="宋体" w:hAnsi="宋体" w:cs="宋体"/>
                <w:color w:val="000000"/>
                <w:spacing w:val="8"/>
                <w:sz w:val="21"/>
                <w:szCs w:val="21"/>
                <w:highlight w:val="none"/>
              </w:rPr>
            </w:pPr>
          </w:p>
        </w:tc>
        <w:tc>
          <w:tcPr>
            <w:tcW w:w="1492"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6E53FD77">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245D164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4EB87B66">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Y≥100000</w:t>
            </w:r>
          </w:p>
        </w:tc>
        <w:tc>
          <w:tcPr>
            <w:tcW w:w="196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05B4B448">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1000≤Y＜100000</w:t>
            </w:r>
          </w:p>
        </w:tc>
        <w:tc>
          <w:tcPr>
            <w:tcW w:w="1756"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6EE38C67">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100≤Y＜1000</w:t>
            </w:r>
          </w:p>
        </w:tc>
        <w:tc>
          <w:tcPr>
            <w:tcW w:w="1023"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4D03AC4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78F460E2">
        <w:tblPrEx>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2584D2DE">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15"/>
                <w:sz w:val="21"/>
                <w:szCs w:val="21"/>
                <w:highlight w:val="none"/>
              </w:rPr>
              <w:t>软件和信息技术服</w:t>
            </w:r>
            <w:r>
              <w:rPr>
                <w:rFonts w:hint="eastAsia" w:ascii="宋体" w:hAnsi="宋体" w:cs="宋体"/>
                <w:color w:val="000000"/>
                <w:spacing w:val="8"/>
                <w:sz w:val="21"/>
                <w:szCs w:val="21"/>
                <w:highlight w:val="none"/>
              </w:rPr>
              <w:t>务业</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FA6A7CD">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0172C07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6D62D45E">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X≥300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14191F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100≤X＜300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39A8E68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6ECCABE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r w14:paraId="65DAB1A3">
        <w:tblPrEx>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4F81BD" w:sz="6" w:space="0"/>
              <w:right w:val="single" w:color="4F81BD" w:sz="6" w:space="0"/>
            </w:tcBorders>
            <w:shd w:val="clear" w:color="auto" w:fill="FFFFFF"/>
            <w:noWrap w:val="0"/>
            <w:tcMar>
              <w:left w:w="105" w:type="dxa"/>
              <w:right w:w="105" w:type="dxa"/>
            </w:tcMar>
            <w:vAlign w:val="center"/>
          </w:tcPr>
          <w:p w14:paraId="5FEF608E">
            <w:pPr>
              <w:jc w:val="center"/>
              <w:rPr>
                <w:rFonts w:ascii="宋体" w:hAnsi="宋体" w:cs="宋体"/>
                <w:color w:val="000000"/>
                <w:spacing w:val="8"/>
                <w:sz w:val="21"/>
                <w:szCs w:val="21"/>
                <w:highlight w:val="none"/>
              </w:rPr>
            </w:pPr>
          </w:p>
        </w:tc>
        <w:tc>
          <w:tcPr>
            <w:tcW w:w="1492"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33218FC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32E95BF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1214DC1D">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Y≥10000</w:t>
            </w:r>
          </w:p>
        </w:tc>
        <w:tc>
          <w:tcPr>
            <w:tcW w:w="196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29ECE6C5">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1000≤Y＜10000</w:t>
            </w:r>
          </w:p>
        </w:tc>
        <w:tc>
          <w:tcPr>
            <w:tcW w:w="1756"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345A0F06">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50≤Y＜1000</w:t>
            </w:r>
          </w:p>
        </w:tc>
        <w:tc>
          <w:tcPr>
            <w:tcW w:w="1023"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4FDE5D7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Y＜50</w:t>
            </w:r>
          </w:p>
        </w:tc>
      </w:tr>
      <w:tr w14:paraId="1D6BFBDC">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0356604">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房地产开发经营</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BB681F4">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0CA8328">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763C29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Y≥200000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1C8B74A">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1000≤Y＜200000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F1799B8">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7BADDB5">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73A5FBE7">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405DEF9">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0A9AD80">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600DBBA">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748FA5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Z≥10000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1E1E1DE">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5000≤Z＜10000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E53602B">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669F64C">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Z＜2000</w:t>
            </w:r>
          </w:p>
        </w:tc>
      </w:tr>
      <w:tr w14:paraId="53D177E9">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15ED04F">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物业管理</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945D60E">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8AC0CE1">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C08B9B3">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406A73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A29494C">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6733EE3">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X＜100</w:t>
            </w:r>
          </w:p>
        </w:tc>
      </w:tr>
      <w:tr w14:paraId="7BF9F379">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0796872">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2CC6FE6">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D5CDA78">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228A6B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Y≥5000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43FE5CB">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1000≤Y＜5000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6BE3787">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8F1560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Y＜500</w:t>
            </w:r>
          </w:p>
        </w:tc>
      </w:tr>
      <w:tr w14:paraId="38FF5199">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DA9FF56">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租赁和商务服务业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7F3A88A">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91E7E1F">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4E0972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2F032C4">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5CDBBC3">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4369089">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r w14:paraId="577790FF">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6462892">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59FC669">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202B370">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522B8FB">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Z≥120000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4433DDC">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8000≤Z＜120000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B60941C">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100≤Z＜8000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406120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Z＜100</w:t>
            </w:r>
          </w:p>
        </w:tc>
      </w:tr>
      <w:tr w14:paraId="454E8903">
        <w:tblPrEx>
          <w:tblCellMar>
            <w:top w:w="0" w:type="dxa"/>
            <w:left w:w="0" w:type="dxa"/>
            <w:bottom w:w="0" w:type="dxa"/>
            <w:right w:w="0" w:type="dxa"/>
          </w:tblCellMar>
        </w:tblPrEx>
        <w:trPr>
          <w:trHeight w:val="668" w:hRule="atLeast"/>
          <w:jc w:val="center"/>
        </w:trPr>
        <w:tc>
          <w:tcPr>
            <w:tcW w:w="1144"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928B97B">
            <w:pPr>
              <w:pStyle w:val="15"/>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其他未列明行业*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4E0CD92">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377C204">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E1DA936">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4D97263">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A2DF5EA">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D495DC1">
            <w:pPr>
              <w:pStyle w:val="15"/>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bl>
    <w:p w14:paraId="5657FCA6">
      <w:pPr>
        <w:widowControl w:val="0"/>
        <w:spacing w:line="420" w:lineRule="exact"/>
        <w:ind w:firstLine="420" w:firstLineChars="200"/>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说明：1.大型、中型和小型企业须</w:t>
      </w:r>
      <w:r>
        <w:rPr>
          <w:rFonts w:hint="eastAsia" w:ascii="宋体" w:hAnsi="宋体" w:cs="宋体"/>
          <w:b/>
          <w:bCs/>
          <w:color w:val="000000"/>
          <w:kern w:val="0"/>
          <w:sz w:val="21"/>
          <w:szCs w:val="21"/>
          <w:highlight w:val="none"/>
        </w:rPr>
        <w:t>同时满足所列指标的下限</w:t>
      </w:r>
      <w:r>
        <w:rPr>
          <w:rFonts w:hint="eastAsia" w:ascii="宋体" w:hAnsi="宋体" w:cs="宋体"/>
          <w:b/>
          <w:bCs/>
          <w:color w:val="000000"/>
          <w:kern w:val="0"/>
          <w:sz w:val="21"/>
          <w:szCs w:val="21"/>
          <w:highlight w:val="none"/>
          <w:lang w:eastAsia="zh-CN"/>
        </w:rPr>
        <w:t>，否则下划一档</w:t>
      </w:r>
      <w:r>
        <w:rPr>
          <w:rFonts w:hint="eastAsia" w:ascii="宋体" w:hAnsi="宋体" w:cs="宋体"/>
          <w:color w:val="000000"/>
          <w:kern w:val="0"/>
          <w:sz w:val="21"/>
          <w:szCs w:val="21"/>
          <w:highlight w:val="none"/>
        </w:rPr>
        <w:t>；微型企业只须满足所列指标中的一项即可。</w:t>
      </w:r>
    </w:p>
    <w:p w14:paraId="21CE60FB">
      <w:pPr>
        <w:widowControl w:val="0"/>
        <w:numPr>
          <w:ilvl w:val="0"/>
          <w:numId w:val="2"/>
        </w:numPr>
        <w:spacing w:line="420" w:lineRule="exact"/>
        <w:ind w:firstLine="420" w:firstLineChars="200"/>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附表中各行业的范围以《国民经济行业分类》（GB/T4754-2017）为准。</w:t>
      </w:r>
      <w:r>
        <w:rPr>
          <w:rFonts w:hint="eastAsia" w:ascii="宋体" w:hAnsi="宋体" w:cs="宋体"/>
          <w:b/>
          <w:bCs/>
          <w:color w:val="000000"/>
          <w:kern w:val="0"/>
          <w:sz w:val="21"/>
          <w:szCs w:val="21"/>
          <w:highlight w:val="none"/>
        </w:rPr>
        <w:t>带*的项为行业组合类别</w:t>
      </w:r>
      <w:r>
        <w:rPr>
          <w:rFonts w:hint="eastAsia" w:ascii="宋体" w:hAnsi="宋体" w:cs="宋体"/>
          <w:color w:val="000000"/>
          <w:kern w:val="0"/>
          <w:sz w:val="21"/>
          <w:szCs w:val="21"/>
          <w:highlight w:val="none"/>
        </w:rPr>
        <w:t>，其中，</w:t>
      </w:r>
      <w:r>
        <w:rPr>
          <w:rFonts w:hint="eastAsia" w:ascii="宋体" w:hAnsi="宋体" w:cs="宋体"/>
          <w:b/>
          <w:bCs/>
          <w:color w:val="000000"/>
          <w:kern w:val="0"/>
          <w:sz w:val="21"/>
          <w:szCs w:val="21"/>
          <w:highlight w:val="none"/>
        </w:rPr>
        <w:t>工业</w:t>
      </w:r>
      <w:r>
        <w:rPr>
          <w:rFonts w:hint="eastAsia" w:ascii="宋体" w:hAnsi="宋体" w:cs="宋体"/>
          <w:color w:val="000000"/>
          <w:kern w:val="0"/>
          <w:sz w:val="21"/>
          <w:szCs w:val="21"/>
          <w:highlight w:val="none"/>
        </w:rPr>
        <w:t>包括采矿业，制造业，电力、热力、燃气及水生产和供应业；</w:t>
      </w:r>
      <w:r>
        <w:rPr>
          <w:rFonts w:hint="eastAsia" w:ascii="宋体" w:hAnsi="宋体" w:cs="宋体"/>
          <w:b/>
          <w:bCs/>
          <w:color w:val="000000"/>
          <w:kern w:val="0"/>
          <w:sz w:val="21"/>
          <w:szCs w:val="21"/>
          <w:highlight w:val="none"/>
        </w:rPr>
        <w:t>交通运输业</w:t>
      </w:r>
      <w:r>
        <w:rPr>
          <w:rFonts w:hint="eastAsia" w:ascii="宋体" w:hAnsi="宋体" w:cs="宋体"/>
          <w:color w:val="000000"/>
          <w:kern w:val="0"/>
          <w:sz w:val="21"/>
          <w:szCs w:val="21"/>
          <w:highlight w:val="none"/>
        </w:rPr>
        <w:t>包括道路运输业，水上运输业，航空运输业，管道运输业，多式联运和运输代理业、装卸搬运，不包括铁路运输业；</w:t>
      </w:r>
      <w:r>
        <w:rPr>
          <w:rFonts w:hint="eastAsia" w:ascii="宋体" w:hAnsi="宋体" w:cs="宋体"/>
          <w:b/>
          <w:bCs/>
          <w:color w:val="000000"/>
          <w:kern w:val="0"/>
          <w:sz w:val="21"/>
          <w:szCs w:val="21"/>
          <w:highlight w:val="none"/>
        </w:rPr>
        <w:t>仓储业</w:t>
      </w:r>
      <w:r>
        <w:rPr>
          <w:rFonts w:hint="eastAsia" w:ascii="宋体" w:hAnsi="宋体" w:cs="宋体"/>
          <w:color w:val="000000"/>
          <w:kern w:val="0"/>
          <w:sz w:val="21"/>
          <w:szCs w:val="21"/>
          <w:highlight w:val="none"/>
        </w:rPr>
        <w:t>包括通用仓储，低温仓储，危险品仓储，谷物、棉花等农产品仓储，中药材仓储和其他仓储业；</w:t>
      </w:r>
      <w:r>
        <w:rPr>
          <w:rFonts w:hint="eastAsia" w:ascii="宋体" w:hAnsi="宋体" w:cs="宋体"/>
          <w:b/>
          <w:bCs/>
          <w:color w:val="000000"/>
          <w:kern w:val="0"/>
          <w:sz w:val="21"/>
          <w:szCs w:val="21"/>
          <w:highlight w:val="none"/>
        </w:rPr>
        <w:t>信息传输业</w:t>
      </w:r>
      <w:r>
        <w:rPr>
          <w:rFonts w:hint="eastAsia" w:ascii="宋体" w:hAnsi="宋体" w:cs="宋体"/>
          <w:color w:val="000000"/>
          <w:kern w:val="0"/>
          <w:sz w:val="21"/>
          <w:szCs w:val="21"/>
          <w:highlight w:val="none"/>
        </w:rPr>
        <w:t>包括电信、广播电视和卫星传输服务，互联网和相关服务；</w:t>
      </w:r>
      <w:r>
        <w:rPr>
          <w:rFonts w:hint="eastAsia" w:ascii="宋体" w:hAnsi="宋体" w:cs="宋体"/>
          <w:b/>
          <w:bCs/>
          <w:color w:val="000000"/>
          <w:kern w:val="0"/>
          <w:sz w:val="21"/>
          <w:szCs w:val="21"/>
          <w:highlight w:val="none"/>
        </w:rPr>
        <w:t>其他未列明行业</w:t>
      </w:r>
      <w:r>
        <w:rPr>
          <w:rFonts w:hint="eastAsia" w:ascii="宋体" w:hAnsi="宋体" w:cs="宋体"/>
          <w:color w:val="000000"/>
          <w:kern w:val="0"/>
          <w:sz w:val="21"/>
          <w:szCs w:val="21"/>
          <w:highlight w:val="none"/>
        </w:rPr>
        <w:t>包括科学研究和技术服务业，水利、环境和公共设施管理业，居民服务、修理和其他服务业，社会工作，文化、体育和娱乐业，以及房地产中介服务，其他房地产业等，不包括自有房地产经营活动。</w:t>
      </w:r>
    </w:p>
    <w:p w14:paraId="5407BE0B">
      <w:pPr>
        <w:widowControl w:val="0"/>
        <w:numPr>
          <w:ilvl w:val="0"/>
          <w:numId w:val="2"/>
        </w:numPr>
        <w:spacing w:line="420" w:lineRule="exact"/>
        <w:ind w:firstLine="420" w:firstLineChars="200"/>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企业划分指标以现行统计制度为准。</w:t>
      </w:r>
    </w:p>
    <w:p w14:paraId="7FFB0EFB">
      <w:pPr>
        <w:widowControl w:val="0"/>
        <w:spacing w:line="420" w:lineRule="exact"/>
        <w:ind w:firstLine="420" w:firstLineChars="200"/>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（1）从业人员，是指期末从业人员数，没有期末从业人员数的，采用全年平均人员数代替。</w:t>
      </w:r>
    </w:p>
    <w:p w14:paraId="691676C9">
      <w:pPr>
        <w:widowControl w:val="0"/>
        <w:spacing w:line="420" w:lineRule="exact"/>
        <w:ind w:firstLine="420" w:firstLineChars="200"/>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E9CC372">
      <w:pPr>
        <w:widowControl w:val="0"/>
        <w:spacing w:line="420" w:lineRule="exact"/>
        <w:ind w:left="420" w:leftChars="200"/>
        <w:textAlignment w:val="auto"/>
        <w:rPr>
          <w:rFonts w:hint="eastAsia" w:ascii="宋体" w:hAnsi="宋体" w:cs="宋体"/>
          <w:b/>
          <w:bCs/>
          <w:color w:val="000000"/>
          <w:highlight w:val="none"/>
          <w:lang w:eastAsia="zh-CN"/>
        </w:rPr>
      </w:pPr>
      <w:r>
        <w:rPr>
          <w:rFonts w:hint="eastAsia" w:ascii="宋体" w:hAnsi="宋体" w:cs="宋体"/>
          <w:color w:val="000000"/>
          <w:kern w:val="0"/>
          <w:sz w:val="21"/>
          <w:szCs w:val="21"/>
          <w:highlight w:val="none"/>
        </w:rPr>
        <w:t>（3）资产总额，采用资产总计代替。</w:t>
      </w:r>
    </w:p>
    <w:p w14:paraId="6A10234C">
      <w:pPr>
        <w:pStyle w:val="5"/>
        <w:bidi w:val="0"/>
        <w:jc w:val="left"/>
        <w:rPr>
          <w:color w:val="000000"/>
          <w:highlight w:val="none"/>
        </w:rPr>
      </w:pPr>
      <w:r>
        <w:rPr>
          <w:rFonts w:hint="eastAsia" w:ascii="宋体" w:hAnsi="宋体" w:cs="宋体"/>
          <w:b w:val="0"/>
          <w:bCs w:val="0"/>
          <w:color w:val="000000"/>
          <w:highlight w:val="none"/>
          <w:lang w:eastAsia="zh-CN"/>
        </w:rPr>
        <w:br w:type="page"/>
      </w:r>
      <w:r>
        <w:rPr>
          <w:rFonts w:hint="eastAsia" w:ascii="宋体" w:hAnsi="宋体" w:cs="宋体"/>
          <w:b w:val="0"/>
          <w:bCs w:val="0"/>
          <w:color w:val="000000"/>
          <w:highlight w:val="none"/>
          <w:lang w:eastAsia="zh-CN"/>
        </w:rPr>
        <w:t>附件</w:t>
      </w:r>
      <w:r>
        <w:rPr>
          <w:rFonts w:hint="eastAsia" w:ascii="宋体" w:hAnsi="宋体" w:cs="宋体"/>
          <w:b w:val="0"/>
          <w:bCs w:val="0"/>
          <w:color w:val="000000"/>
          <w:highlight w:val="none"/>
          <w:lang w:val="en-US" w:eastAsia="zh-CN"/>
        </w:rPr>
        <w:t>4：</w:t>
      </w:r>
      <w:r>
        <w:rPr>
          <w:rFonts w:hint="eastAsia" w:eastAsia="宋体"/>
          <w:color w:val="000000"/>
          <w:highlight w:val="none"/>
          <w:lang w:eastAsia="zh-CN"/>
        </w:rPr>
        <w:drawing>
          <wp:inline distT="0" distB="0" distL="114300" distR="114300">
            <wp:extent cx="5667375" cy="8015605"/>
            <wp:effectExtent l="0" t="0" r="9525" b="4445"/>
            <wp:docPr id="2" name="图片 1" descr="节能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节能产品政府采购品目清单(1)_00"/>
                    <pic:cNvPicPr>
                      <a:picLocks noChangeAspect="1"/>
                    </pic:cNvPicPr>
                  </pic:nvPicPr>
                  <pic:blipFill>
                    <a:blip r:embed="rId12"/>
                    <a:stretch>
                      <a:fillRect/>
                    </a:stretch>
                  </pic:blipFill>
                  <pic:spPr>
                    <a:xfrm>
                      <a:off x="0" y="0"/>
                      <a:ext cx="5667375" cy="8015605"/>
                    </a:xfrm>
                    <a:prstGeom prst="rect">
                      <a:avLst/>
                    </a:prstGeom>
                    <a:noFill/>
                    <a:ln>
                      <a:noFill/>
                    </a:ln>
                  </pic:spPr>
                </pic:pic>
              </a:graphicData>
            </a:graphic>
          </wp:inline>
        </w:drawing>
      </w:r>
    </w:p>
    <w:p w14:paraId="710B643A">
      <w:pPr>
        <w:jc w:val="both"/>
        <w:rPr>
          <w:rFonts w:hint="default" w:ascii="宋体" w:hAnsi="宋体" w:eastAsia="宋体" w:cs="宋体"/>
          <w:b/>
          <w:bCs/>
          <w:color w:val="000000"/>
          <w:highlight w:val="none"/>
          <w:lang w:val="en-US" w:eastAsia="zh-CN"/>
        </w:rPr>
      </w:pPr>
      <w:r>
        <w:rPr>
          <w:rFonts w:hint="eastAsia" w:eastAsia="宋体"/>
          <w:color w:val="000000"/>
          <w:highlight w:val="none"/>
          <w:lang w:eastAsia="zh-CN"/>
        </w:rPr>
        <w:drawing>
          <wp:inline distT="0" distB="0" distL="114300" distR="114300">
            <wp:extent cx="5624195" cy="8355965"/>
            <wp:effectExtent l="0" t="0" r="14605" b="6985"/>
            <wp:docPr id="5" name="图片 2" descr="节能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节能产品政府采购品目清单(1)_01"/>
                    <pic:cNvPicPr>
                      <a:picLocks noChangeAspect="1"/>
                    </pic:cNvPicPr>
                  </pic:nvPicPr>
                  <pic:blipFill>
                    <a:blip r:embed="rId13"/>
                    <a:srcRect l="9113" t="4506"/>
                    <a:stretch>
                      <a:fillRect/>
                    </a:stretch>
                  </pic:blipFill>
                  <pic:spPr>
                    <a:xfrm>
                      <a:off x="0" y="0"/>
                      <a:ext cx="5624195" cy="8355965"/>
                    </a:xfrm>
                    <a:prstGeom prst="rect">
                      <a:avLst/>
                    </a:prstGeom>
                    <a:noFill/>
                    <a:ln>
                      <a:noFill/>
                    </a:ln>
                  </pic:spPr>
                </pic:pic>
              </a:graphicData>
            </a:graphic>
          </wp:inline>
        </w:drawing>
      </w:r>
      <w:r>
        <w:rPr>
          <w:rFonts w:hint="eastAsia" w:eastAsia="宋体"/>
          <w:color w:val="000000"/>
          <w:highlight w:val="none"/>
          <w:lang w:eastAsia="zh-CN"/>
        </w:rPr>
        <w:drawing>
          <wp:inline distT="0" distB="0" distL="114300" distR="114300">
            <wp:extent cx="6120765" cy="8655050"/>
            <wp:effectExtent l="0" t="0" r="13335" b="12700"/>
            <wp:docPr id="7" name="图片 3" descr="节能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节能产品政府采购品目清单(1)_02"/>
                    <pic:cNvPicPr>
                      <a:picLocks noChangeAspect="1"/>
                    </pic:cNvPicPr>
                  </pic:nvPicPr>
                  <pic:blipFill>
                    <a:blip r:embed="rId14"/>
                    <a:stretch>
                      <a:fillRect/>
                    </a:stretch>
                  </pic:blipFill>
                  <pic:spPr>
                    <a:xfrm>
                      <a:off x="0" y="0"/>
                      <a:ext cx="6120765" cy="8655050"/>
                    </a:xfrm>
                    <a:prstGeom prst="rect">
                      <a:avLst/>
                    </a:prstGeom>
                    <a:noFill/>
                    <a:ln>
                      <a:noFill/>
                    </a:ln>
                  </pic:spPr>
                </pic:pic>
              </a:graphicData>
            </a:graphic>
          </wp:inline>
        </w:drawing>
      </w:r>
      <w:r>
        <w:rPr>
          <w:rFonts w:hint="eastAsia" w:eastAsia="宋体"/>
          <w:color w:val="000000"/>
          <w:highlight w:val="none"/>
          <w:lang w:eastAsia="zh-CN"/>
        </w:rPr>
        <w:drawing>
          <wp:inline distT="0" distB="0" distL="114300" distR="114300">
            <wp:extent cx="5588635" cy="7902575"/>
            <wp:effectExtent l="0" t="0" r="12065" b="3175"/>
            <wp:docPr id="8" name="图片 4" descr="节能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节能产品政府采购品目清单(1)_03"/>
                    <pic:cNvPicPr>
                      <a:picLocks noChangeAspect="1"/>
                    </pic:cNvPicPr>
                  </pic:nvPicPr>
                  <pic:blipFill>
                    <a:blip r:embed="rId15"/>
                    <a:stretch>
                      <a:fillRect/>
                    </a:stretch>
                  </pic:blipFill>
                  <pic:spPr>
                    <a:xfrm>
                      <a:off x="0" y="0"/>
                      <a:ext cx="5588635" cy="7902575"/>
                    </a:xfrm>
                    <a:prstGeom prst="rect">
                      <a:avLst/>
                    </a:prstGeom>
                    <a:noFill/>
                    <a:ln>
                      <a:noFill/>
                    </a:ln>
                  </pic:spPr>
                </pic:pic>
              </a:graphicData>
            </a:graphic>
          </wp:inline>
        </w:drawing>
      </w:r>
    </w:p>
    <w:p w14:paraId="3BB29377">
      <w:pPr>
        <w:jc w:val="left"/>
        <w:rPr>
          <w:rStyle w:val="23"/>
          <w:rFonts w:hint="eastAsia" w:ascii="宋体" w:hAnsi="宋体" w:eastAsia="宋体" w:cs="宋体"/>
          <w:color w:val="000000"/>
          <w:sz w:val="28"/>
          <w:szCs w:val="28"/>
          <w:highlight w:val="none"/>
        </w:rPr>
      </w:pPr>
      <w:r>
        <w:rPr>
          <w:rFonts w:hint="eastAsia" w:ascii="宋体" w:hAnsi="宋体" w:cs="宋体"/>
          <w:b w:val="0"/>
          <w:bCs w:val="0"/>
          <w:color w:val="000000"/>
          <w:highlight w:val="none"/>
          <w:lang w:eastAsia="zh-CN"/>
        </w:rPr>
        <w:br w:type="page"/>
      </w:r>
      <w:r>
        <w:rPr>
          <w:rFonts w:hint="eastAsia" w:ascii="宋体" w:hAnsi="宋体" w:cs="宋体"/>
          <w:b w:val="0"/>
          <w:bCs w:val="0"/>
          <w:color w:val="000000"/>
          <w:sz w:val="28"/>
          <w:szCs w:val="28"/>
          <w:highlight w:val="none"/>
          <w:lang w:eastAsia="zh-CN"/>
        </w:rPr>
        <w:t>附件</w:t>
      </w:r>
      <w:r>
        <w:rPr>
          <w:rFonts w:hint="eastAsia" w:ascii="宋体" w:hAnsi="宋体" w:cs="宋体"/>
          <w:b w:val="0"/>
          <w:bCs w:val="0"/>
          <w:color w:val="000000"/>
          <w:sz w:val="28"/>
          <w:szCs w:val="28"/>
          <w:highlight w:val="none"/>
          <w:lang w:val="en-US" w:eastAsia="zh-CN"/>
        </w:rPr>
        <w:t>5：</w:t>
      </w:r>
    </w:p>
    <w:p w14:paraId="413E8C94">
      <w:pPr>
        <w:jc w:val="both"/>
        <w:rPr>
          <w:rFonts w:hint="eastAsia" w:ascii="宋体" w:hAnsi="宋体" w:cs="宋体"/>
          <w:b/>
          <w:bCs/>
          <w:color w:val="000000"/>
          <w:highlight w:val="none"/>
          <w:lang w:eastAsia="zh-CN"/>
        </w:rPr>
      </w:pPr>
      <w:r>
        <w:rPr>
          <w:rFonts w:hint="eastAsia" w:ascii="宋体" w:hAnsi="宋体" w:cs="宋体"/>
          <w:b/>
          <w:bCs/>
          <w:color w:val="000000"/>
          <w:highlight w:val="none"/>
          <w:lang w:eastAsia="zh-CN"/>
        </w:rPr>
        <w:drawing>
          <wp:inline distT="0" distB="0" distL="114300" distR="114300">
            <wp:extent cx="5588635" cy="7902575"/>
            <wp:effectExtent l="0" t="0" r="12065" b="3175"/>
            <wp:docPr id="3" name="图片 5" descr="环境标志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环境标志产品政府采购品目清单(1)_00"/>
                    <pic:cNvPicPr>
                      <a:picLocks noChangeAspect="1"/>
                    </pic:cNvPicPr>
                  </pic:nvPicPr>
                  <pic:blipFill>
                    <a:blip r:embed="rId16"/>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highlight w:val="none"/>
          <w:lang w:eastAsia="zh-CN"/>
        </w:rPr>
        <w:drawing>
          <wp:inline distT="0" distB="0" distL="114300" distR="114300">
            <wp:extent cx="5588635" cy="7902575"/>
            <wp:effectExtent l="0" t="0" r="12065" b="3175"/>
            <wp:docPr id="4" name="图片 6" descr="环境标志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环境标志产品政府采购品目清单(1)_01"/>
                    <pic:cNvPicPr>
                      <a:picLocks noChangeAspect="1"/>
                    </pic:cNvPicPr>
                  </pic:nvPicPr>
                  <pic:blipFill>
                    <a:blip r:embed="rId17"/>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highlight w:val="none"/>
          <w:lang w:eastAsia="zh-CN"/>
        </w:rPr>
        <w:drawing>
          <wp:inline distT="0" distB="0" distL="114300" distR="114300">
            <wp:extent cx="5588635" cy="7902575"/>
            <wp:effectExtent l="0" t="0" r="12065" b="3175"/>
            <wp:docPr id="6" name="图片 7" descr="环境标志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环境标志产品政府采购品目清单(1)_02"/>
                    <pic:cNvPicPr>
                      <a:picLocks noChangeAspect="1"/>
                    </pic:cNvPicPr>
                  </pic:nvPicPr>
                  <pic:blipFill>
                    <a:blip r:embed="rId18"/>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highlight w:val="none"/>
          <w:lang w:eastAsia="zh-CN"/>
        </w:rPr>
        <w:drawing>
          <wp:inline distT="0" distB="0" distL="114300" distR="114300">
            <wp:extent cx="5588635" cy="7902575"/>
            <wp:effectExtent l="0" t="0" r="12065" b="3175"/>
            <wp:docPr id="1" name="图片 8" descr="环境标志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环境标志产品政府采购品目清单(1)_03"/>
                    <pic:cNvPicPr>
                      <a:picLocks noChangeAspect="1"/>
                    </pic:cNvPicPr>
                  </pic:nvPicPr>
                  <pic:blipFill>
                    <a:blip r:embed="rId19"/>
                    <a:stretch>
                      <a:fillRect/>
                    </a:stretch>
                  </pic:blipFill>
                  <pic:spPr>
                    <a:xfrm>
                      <a:off x="0" y="0"/>
                      <a:ext cx="5588635" cy="7902575"/>
                    </a:xfrm>
                    <a:prstGeom prst="rect">
                      <a:avLst/>
                    </a:prstGeom>
                    <a:noFill/>
                    <a:ln>
                      <a:noFill/>
                    </a:ln>
                  </pic:spPr>
                </pic:pic>
              </a:graphicData>
            </a:graphic>
          </wp:inline>
        </w:drawing>
      </w:r>
    </w:p>
    <w:p w14:paraId="18897808">
      <w:pPr>
        <w:rPr>
          <w:rFonts w:hint="eastAsia" w:ascii="宋体" w:hAnsi="宋体" w:cs="宋体"/>
          <w:b/>
          <w:bCs/>
          <w:color w:val="000000"/>
          <w:highlight w:val="none"/>
          <w:lang w:eastAsia="zh-CN"/>
        </w:rPr>
      </w:pPr>
    </w:p>
    <w:p w14:paraId="31A5199C">
      <w:pPr>
        <w:jc w:val="both"/>
        <w:rPr>
          <w:rFonts w:hint="eastAsia" w:ascii="宋体" w:hAnsi="宋体" w:cs="宋体"/>
          <w:b w:val="0"/>
          <w:bCs w:val="0"/>
          <w:color w:val="000000"/>
          <w:sz w:val="22"/>
          <w:szCs w:val="22"/>
          <w:highlight w:val="none"/>
          <w:lang w:eastAsia="zh-CN"/>
        </w:rPr>
      </w:pPr>
    </w:p>
    <w:p w14:paraId="1ADC6BE3">
      <w:pPr>
        <w:jc w:val="both"/>
        <w:rPr>
          <w:rFonts w:hint="eastAsia" w:ascii="宋体" w:hAnsi="宋体" w:cs="宋体"/>
          <w:b w:val="0"/>
          <w:bCs w:val="0"/>
          <w:color w:val="000000"/>
          <w:sz w:val="22"/>
          <w:szCs w:val="22"/>
          <w:highlight w:val="none"/>
          <w:lang w:eastAsia="zh-CN"/>
        </w:rPr>
      </w:pPr>
    </w:p>
    <w:p w14:paraId="06169923">
      <w:pPr>
        <w:jc w:val="both"/>
        <w:rPr>
          <w:rFonts w:hint="eastAsia" w:ascii="宋体" w:hAnsi="宋体" w:cs="宋体"/>
          <w:b w:val="0"/>
          <w:bCs w:val="0"/>
          <w:color w:val="000000"/>
          <w:sz w:val="22"/>
          <w:szCs w:val="22"/>
          <w:highlight w:val="none"/>
          <w:lang w:eastAsia="zh-CN"/>
        </w:rPr>
      </w:pPr>
    </w:p>
    <w:p w14:paraId="081F3816">
      <w:pPr>
        <w:jc w:val="both"/>
        <w:rPr>
          <w:rFonts w:hint="eastAsia" w:ascii="宋体" w:hAnsi="宋体" w:cs="宋体"/>
          <w:b w:val="0"/>
          <w:bCs w:val="0"/>
          <w:color w:val="000000"/>
          <w:sz w:val="22"/>
          <w:szCs w:val="22"/>
          <w:highlight w:val="none"/>
          <w:lang w:eastAsia="zh-CN"/>
        </w:rPr>
      </w:pPr>
    </w:p>
    <w:p w14:paraId="3749FB44">
      <w:pPr>
        <w:jc w:val="both"/>
        <w:rPr>
          <w:rFonts w:hint="eastAsia" w:ascii="宋体" w:hAnsi="宋体" w:eastAsia="宋体" w:cs="宋体"/>
          <w:b w:val="0"/>
          <w:bCs w:val="0"/>
          <w:color w:val="000000"/>
          <w:sz w:val="24"/>
          <w:szCs w:val="24"/>
          <w:highlight w:val="none"/>
          <w:lang w:val="en-US" w:eastAsia="zh-CN"/>
        </w:rPr>
      </w:pPr>
      <w:r>
        <w:rPr>
          <w:rFonts w:hint="eastAsia" w:ascii="宋体" w:hAnsi="宋体" w:cs="宋体"/>
          <w:b w:val="0"/>
          <w:bCs w:val="0"/>
          <w:color w:val="000000"/>
          <w:sz w:val="22"/>
          <w:szCs w:val="22"/>
          <w:highlight w:val="none"/>
          <w:lang w:eastAsia="zh-CN"/>
        </w:rPr>
        <w:t>附件</w:t>
      </w:r>
      <w:r>
        <w:rPr>
          <w:rFonts w:hint="eastAsia" w:ascii="宋体" w:hAnsi="宋体" w:cs="宋体"/>
          <w:b w:val="0"/>
          <w:bCs w:val="0"/>
          <w:color w:val="000000"/>
          <w:sz w:val="22"/>
          <w:szCs w:val="22"/>
          <w:highlight w:val="none"/>
          <w:lang w:val="en-US" w:eastAsia="zh-CN"/>
        </w:rPr>
        <w:t>6：</w:t>
      </w:r>
    </w:p>
    <w:p w14:paraId="39D5B4B6">
      <w:pPr>
        <w:jc w:val="center"/>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质疑函范本</w:t>
      </w:r>
    </w:p>
    <w:p w14:paraId="3EE76893">
      <w:pPr>
        <w:spacing w:line="560" w:lineRule="exact"/>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一、质疑供应商基本信息</w:t>
      </w:r>
    </w:p>
    <w:p w14:paraId="73053C2F">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质疑供应商：</w:t>
      </w:r>
    </w:p>
    <w:p w14:paraId="4ECD3E9A">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地址：邮编：</w:t>
      </w:r>
    </w:p>
    <w:p w14:paraId="1B2B8DC6">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联系人：</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 xml:space="preserve"> 联系电话：</w:t>
      </w:r>
    </w:p>
    <w:p w14:paraId="68C3A8D0">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授权代表：</w:t>
      </w:r>
    </w:p>
    <w:p w14:paraId="76522B31">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w:t>
      </w:r>
    </w:p>
    <w:p w14:paraId="2939E168">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地址：邮编：</w:t>
      </w:r>
    </w:p>
    <w:p w14:paraId="61369BC2">
      <w:pPr>
        <w:spacing w:line="560" w:lineRule="exact"/>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二、质疑项目基本情况</w:t>
      </w:r>
    </w:p>
    <w:p w14:paraId="697D45CF">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质疑项目的名称：</w:t>
      </w:r>
    </w:p>
    <w:p w14:paraId="18F48C35">
      <w:pPr>
        <w:spacing w:line="560" w:lineRule="exact"/>
        <w:ind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质疑项目的编号： 包号：</w:t>
      </w:r>
    </w:p>
    <w:p w14:paraId="4EA90CC6">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采购人名称：</w:t>
      </w:r>
    </w:p>
    <w:p w14:paraId="1A08DF4C">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招标文件</w:t>
      </w:r>
      <w:r>
        <w:rPr>
          <w:rFonts w:hint="eastAsia" w:ascii="宋体" w:hAnsi="宋体" w:eastAsia="宋体" w:cs="宋体"/>
          <w:color w:val="000000"/>
          <w:sz w:val="24"/>
          <w:szCs w:val="24"/>
          <w:highlight w:val="none"/>
        </w:rPr>
        <w:t xml:space="preserve">获取日期: </w:t>
      </w:r>
    </w:p>
    <w:p w14:paraId="3A4B5453">
      <w:pPr>
        <w:spacing w:line="560" w:lineRule="exact"/>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三、质疑事项具体内容</w:t>
      </w:r>
    </w:p>
    <w:p w14:paraId="3E91E191">
      <w:pPr>
        <w:spacing w:line="560" w:lineRule="exact"/>
        <w:ind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质疑事项1:</w:t>
      </w:r>
    </w:p>
    <w:p w14:paraId="7C159573">
      <w:pPr>
        <w:spacing w:line="560" w:lineRule="exact"/>
        <w:ind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事实依据：</w:t>
      </w:r>
    </w:p>
    <w:p w14:paraId="42D41B8A">
      <w:pPr>
        <w:spacing w:line="560" w:lineRule="exact"/>
        <w:ind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法律依据：</w:t>
      </w:r>
    </w:p>
    <w:p w14:paraId="73BDC502">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质疑事项2</w:t>
      </w:r>
    </w:p>
    <w:p w14:paraId="7A85F503">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p w14:paraId="36E575CD">
      <w:pPr>
        <w:spacing w:line="560" w:lineRule="exact"/>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四、与质疑事项相关的质疑请求</w:t>
      </w:r>
    </w:p>
    <w:p w14:paraId="50C0A587">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请求：</w:t>
      </w:r>
    </w:p>
    <w:p w14:paraId="1ABFEBA2">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签字(签章)：   公章：                      </w:t>
      </w:r>
    </w:p>
    <w:p w14:paraId="37DD0B64">
      <w:pPr>
        <w:spacing w:line="560" w:lineRule="exact"/>
        <w:ind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日期：</w:t>
      </w:r>
    </w:p>
    <w:p w14:paraId="5393399A">
      <w:pPr>
        <w:spacing w:line="560" w:lineRule="exact"/>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质疑函制作说明：</w:t>
      </w:r>
    </w:p>
    <w:p w14:paraId="0AB09947">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1.供应商提出质疑时，应提交质疑函和必要的证明材料。</w:t>
      </w:r>
    </w:p>
    <w:p w14:paraId="6E23D566">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D7810FD">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3.质疑供应商若对项目的某一分包进行质疑，质疑函中应列明具体分包号。</w:t>
      </w:r>
    </w:p>
    <w:p w14:paraId="3C5D3DBA">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4.质疑函的质疑事项应具体、明确，并有必要的事实依据和法律依据。</w:t>
      </w:r>
    </w:p>
    <w:p w14:paraId="2651FCCE">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5.质疑函的质疑请求应与质疑事项相关。</w:t>
      </w:r>
    </w:p>
    <w:p w14:paraId="4133B8DD">
      <w:pPr>
        <w:spacing w:line="560" w:lineRule="exact"/>
        <w:ind w:firstLine="480" w:firstLineChars="200"/>
        <w:rPr>
          <w:rFonts w:hint="default" w:ascii="宋体" w:hAnsi="宋体" w:eastAsia="宋体" w:cs="宋体"/>
          <w:color w:val="000000"/>
          <w:sz w:val="24"/>
          <w:szCs w:val="24"/>
          <w:highlight w:val="none"/>
          <w:lang w:val="en-US" w:eastAsia="zh-CN"/>
        </w:rPr>
        <w:sectPr>
          <w:headerReference r:id="rId5" w:type="default"/>
          <w:footerReference r:id="rId6" w:type="default"/>
          <w:pgSz w:w="11906" w:h="16838"/>
          <w:pgMar w:top="1440" w:right="1274" w:bottom="1440" w:left="1800" w:header="851" w:footer="992" w:gutter="0"/>
          <w:pgNumType w:fmt="decimal"/>
          <w:cols w:space="720" w:num="1"/>
          <w:docGrid w:type="lines" w:linePitch="312" w:charSpace="0"/>
        </w:sectPr>
      </w:pPr>
      <w:r>
        <w:rPr>
          <w:rFonts w:hint="eastAsia" w:ascii="宋体" w:hAnsi="宋体" w:eastAsia="宋体" w:cs="宋体"/>
          <w:color w:val="000000"/>
          <w:sz w:val="24"/>
          <w:szCs w:val="24"/>
          <w:highlight w:val="none"/>
        </w:rPr>
        <w:t>6.质疑供应商为自然人的，质疑函应由本人签字；质疑供应商为法人或者其他组织的，质疑函应由法定代表人、主要负责人，或者其授权代表签字或者盖章，并加盖公</w:t>
      </w:r>
      <w:r>
        <w:rPr>
          <w:rFonts w:hint="eastAsia" w:ascii="宋体" w:hAnsi="宋体" w:eastAsia="宋体" w:cs="宋体"/>
          <w:color w:val="000000"/>
          <w:sz w:val="24"/>
          <w:szCs w:val="24"/>
          <w:highlight w:val="none"/>
          <w:lang w:val="en-US" w:eastAsia="zh-CN"/>
        </w:rPr>
        <w:t>章</w:t>
      </w:r>
      <w:r>
        <w:rPr>
          <w:rFonts w:hint="eastAsia" w:ascii="宋体" w:hAnsi="宋体" w:cs="宋体"/>
          <w:color w:val="000000"/>
          <w:sz w:val="24"/>
          <w:szCs w:val="24"/>
          <w:highlight w:val="none"/>
          <w:lang w:val="en-US" w:eastAsia="zh-CN"/>
        </w:rPr>
        <w:t>.</w:t>
      </w:r>
    </w:p>
    <w:p w14:paraId="7930C1AC">
      <w:pPr>
        <w:numPr>
          <w:ilvl w:val="0"/>
          <w:numId w:val="3"/>
        </w:numPr>
        <w:spacing w:line="480" w:lineRule="auto"/>
        <w:jc w:val="center"/>
        <w:rPr>
          <w:rFonts w:hint="eastAsia" w:ascii="宋体" w:hAnsi="宋体" w:cs="宋体"/>
          <w:b/>
          <w:bCs w:val="0"/>
          <w:color w:val="000000"/>
          <w:sz w:val="32"/>
          <w:szCs w:val="32"/>
          <w:highlight w:val="none"/>
          <w:lang w:val="en-US" w:eastAsia="zh-CN"/>
        </w:rPr>
      </w:pPr>
      <w:bookmarkStart w:id="29" w:name="_Toc469928905"/>
      <w:r>
        <w:rPr>
          <w:rFonts w:hint="eastAsia" w:ascii="宋体" w:hAnsi="宋体" w:cs="宋体"/>
          <w:b/>
          <w:bCs w:val="0"/>
          <w:color w:val="000000"/>
          <w:sz w:val="32"/>
          <w:szCs w:val="32"/>
          <w:highlight w:val="none"/>
          <w:lang w:val="en-US" w:eastAsia="zh-CN"/>
        </w:rPr>
        <w:t>服务需求</w:t>
      </w:r>
    </w:p>
    <w:p w14:paraId="369F7788">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sz w:val="24"/>
          <w:szCs w:val="28"/>
          <w:highlight w:val="none"/>
          <w:lang w:eastAsia="zh-CN"/>
        </w:rPr>
      </w:pPr>
      <w:r>
        <w:rPr>
          <w:rFonts w:hint="eastAsia" w:ascii="宋体" w:hAnsi="宋体" w:eastAsia="宋体" w:cs="宋体"/>
          <w:bCs/>
          <w:color w:val="000000"/>
          <w:sz w:val="24"/>
          <w:szCs w:val="28"/>
          <w:highlight w:val="none"/>
        </w:rPr>
        <w:t>1、项目名称：</w:t>
      </w:r>
      <w:r>
        <w:rPr>
          <w:rFonts w:hint="eastAsia" w:ascii="宋体" w:hAnsi="宋体" w:cs="宋体"/>
          <w:bCs/>
          <w:color w:val="000000"/>
          <w:sz w:val="24"/>
          <w:szCs w:val="28"/>
          <w:highlight w:val="none"/>
          <w:lang w:eastAsia="zh-CN"/>
        </w:rPr>
        <w:t xml:space="preserve">卢氏县职业中等专业学校2025年空调及电脑等设备购置项目  </w:t>
      </w:r>
    </w:p>
    <w:p w14:paraId="0BBEC7C4">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Times New Roman"/>
          <w:color w:val="000000"/>
          <w:kern w:val="2"/>
          <w:sz w:val="24"/>
          <w:szCs w:val="24"/>
          <w:highlight w:val="none"/>
          <w:lang w:val="en-US" w:eastAsia="zh-CN"/>
        </w:rPr>
      </w:pPr>
      <w:r>
        <w:rPr>
          <w:rFonts w:hint="eastAsia" w:ascii="宋体" w:hAnsi="宋体" w:eastAsia="宋体" w:cs="宋体"/>
          <w:bCs/>
          <w:color w:val="000000"/>
          <w:sz w:val="24"/>
          <w:szCs w:val="28"/>
          <w:highlight w:val="none"/>
        </w:rPr>
        <w:t>2、项目编号</w:t>
      </w:r>
      <w:r>
        <w:rPr>
          <w:rFonts w:hint="eastAsia" w:ascii="宋体" w:hAnsi="宋体" w:cs="Times New Roman"/>
          <w:color w:val="000000"/>
          <w:kern w:val="2"/>
          <w:sz w:val="24"/>
          <w:szCs w:val="24"/>
          <w:highlight w:val="none"/>
          <w:lang w:val="en-US" w:eastAsia="zh-CN"/>
        </w:rPr>
        <w:t>：三卢竞磋采购-2025-74、LSGZ[2025]168-ZC118</w:t>
      </w:r>
    </w:p>
    <w:p w14:paraId="77B60854">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rPr>
        <w:t>3、资金来源：</w:t>
      </w:r>
      <w:r>
        <w:rPr>
          <w:rFonts w:hint="eastAsia" w:ascii="宋体" w:hAnsi="宋体" w:cs="宋体"/>
          <w:bCs/>
          <w:color w:val="000000"/>
          <w:sz w:val="24"/>
          <w:szCs w:val="28"/>
          <w:highlight w:val="none"/>
          <w:lang w:eastAsia="zh-CN"/>
        </w:rPr>
        <w:t>财政资金</w:t>
      </w:r>
      <w:r>
        <w:rPr>
          <w:rFonts w:hint="eastAsia" w:ascii="宋体" w:hAnsi="宋体" w:eastAsia="宋体" w:cs="宋体"/>
          <w:bCs/>
          <w:color w:val="000000"/>
          <w:sz w:val="24"/>
          <w:szCs w:val="28"/>
          <w:highlight w:val="none"/>
          <w:lang w:eastAsia="zh-CN"/>
        </w:rPr>
        <w:t>，</w:t>
      </w:r>
      <w:r>
        <w:rPr>
          <w:rFonts w:hint="eastAsia" w:ascii="宋体" w:hAnsi="宋体" w:eastAsia="宋体" w:cs="宋体"/>
          <w:bCs/>
          <w:color w:val="000000"/>
          <w:sz w:val="24"/>
          <w:szCs w:val="28"/>
          <w:highlight w:val="none"/>
          <w:lang w:val="en-US" w:eastAsia="zh-CN"/>
        </w:rPr>
        <w:t>已落实；</w:t>
      </w:r>
    </w:p>
    <w:p w14:paraId="32775CA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Times New Roman"/>
          <w:color w:val="000000"/>
          <w:kern w:val="2"/>
          <w:sz w:val="24"/>
          <w:szCs w:val="24"/>
          <w:highlight w:val="none"/>
          <w:lang w:eastAsia="zh-CN"/>
        </w:rPr>
      </w:pPr>
      <w:r>
        <w:rPr>
          <w:rFonts w:hint="eastAsia" w:ascii="宋体" w:hAnsi="宋体" w:eastAsia="宋体" w:cs="宋体"/>
          <w:bCs/>
          <w:color w:val="000000"/>
          <w:sz w:val="24"/>
          <w:szCs w:val="28"/>
          <w:highlight w:val="none"/>
        </w:rPr>
        <w:t>4、采购</w:t>
      </w:r>
      <w:r>
        <w:rPr>
          <w:rFonts w:hint="eastAsia" w:ascii="宋体" w:hAnsi="宋体" w:eastAsia="宋体" w:cs="宋体"/>
          <w:bCs/>
          <w:color w:val="000000"/>
          <w:sz w:val="24"/>
          <w:szCs w:val="28"/>
          <w:highlight w:val="none"/>
          <w:lang w:val="en-US" w:eastAsia="zh-CN"/>
        </w:rPr>
        <w:t>预算</w:t>
      </w:r>
      <w:r>
        <w:rPr>
          <w:rFonts w:hint="eastAsia" w:ascii="宋体" w:hAnsi="宋体" w:eastAsia="宋体" w:cs="宋体"/>
          <w:bCs/>
          <w:color w:val="000000"/>
          <w:sz w:val="24"/>
          <w:szCs w:val="28"/>
          <w:highlight w:val="none"/>
        </w:rPr>
        <w:t>：</w:t>
      </w:r>
      <w:r>
        <w:rPr>
          <w:rFonts w:hint="eastAsia" w:ascii="宋体" w:hAnsi="宋体" w:cs="宋体"/>
          <w:bCs/>
          <w:color w:val="000000"/>
          <w:sz w:val="24"/>
          <w:szCs w:val="28"/>
          <w:highlight w:val="none"/>
          <w:lang w:eastAsia="zh-CN"/>
        </w:rPr>
        <w:t>￥</w:t>
      </w:r>
      <w:r>
        <w:rPr>
          <w:rFonts w:hint="eastAsia" w:ascii="宋体" w:hAnsi="宋体" w:cs="宋体"/>
          <w:bCs/>
          <w:color w:val="000000"/>
          <w:sz w:val="24"/>
          <w:szCs w:val="28"/>
          <w:highlight w:val="none"/>
          <w:lang w:val="en-US" w:eastAsia="zh-CN"/>
        </w:rPr>
        <w:t>910201.12</w:t>
      </w:r>
      <w:r>
        <w:rPr>
          <w:rFonts w:hint="eastAsia" w:ascii="宋体" w:hAnsi="宋体" w:eastAsia="宋体" w:cs="Times New Roman"/>
          <w:color w:val="000000"/>
          <w:kern w:val="2"/>
          <w:sz w:val="24"/>
          <w:szCs w:val="24"/>
          <w:highlight w:val="none"/>
          <w:lang w:val="en-US" w:eastAsia="zh-CN"/>
        </w:rPr>
        <w:t>元</w:t>
      </w:r>
      <w:r>
        <w:rPr>
          <w:rFonts w:hint="eastAsia" w:ascii="宋体" w:hAnsi="宋体" w:cs="Times New Roman"/>
          <w:color w:val="000000"/>
          <w:kern w:val="2"/>
          <w:sz w:val="24"/>
          <w:szCs w:val="24"/>
          <w:highlight w:val="none"/>
          <w:lang w:val="en-US" w:eastAsia="zh-CN"/>
        </w:rPr>
        <w:t>；一标段：</w:t>
      </w:r>
      <w:r>
        <w:rPr>
          <w:rFonts w:hint="eastAsia" w:ascii="宋体" w:hAnsi="宋体" w:cs="宋体"/>
          <w:bCs/>
          <w:color w:val="000000"/>
          <w:sz w:val="24"/>
          <w:szCs w:val="28"/>
          <w:highlight w:val="none"/>
          <w:lang w:eastAsia="zh-CN"/>
        </w:rPr>
        <w:t>￥</w:t>
      </w:r>
      <w:r>
        <w:rPr>
          <w:rFonts w:hint="eastAsia" w:ascii="宋体" w:hAnsi="宋体" w:cs="Times New Roman"/>
          <w:color w:val="000000"/>
          <w:kern w:val="2"/>
          <w:sz w:val="24"/>
          <w:szCs w:val="24"/>
          <w:highlight w:val="none"/>
          <w:lang w:val="en-US" w:eastAsia="zh-CN"/>
        </w:rPr>
        <w:t>440292.62元；二标段：</w:t>
      </w:r>
      <w:r>
        <w:rPr>
          <w:rFonts w:hint="eastAsia" w:ascii="宋体" w:hAnsi="宋体" w:cs="宋体"/>
          <w:bCs/>
          <w:color w:val="000000"/>
          <w:sz w:val="24"/>
          <w:szCs w:val="28"/>
          <w:highlight w:val="none"/>
          <w:lang w:eastAsia="zh-CN"/>
        </w:rPr>
        <w:t>￥</w:t>
      </w:r>
      <w:r>
        <w:rPr>
          <w:rFonts w:hint="eastAsia" w:ascii="宋体" w:hAnsi="宋体" w:cs="Times New Roman"/>
          <w:color w:val="000000"/>
          <w:kern w:val="2"/>
          <w:sz w:val="24"/>
          <w:szCs w:val="24"/>
          <w:highlight w:val="none"/>
          <w:lang w:val="en-US" w:eastAsia="zh-CN"/>
        </w:rPr>
        <w:t>469908.50元</w:t>
      </w:r>
      <w:r>
        <w:rPr>
          <w:rFonts w:hint="eastAsia" w:ascii="宋体" w:hAnsi="宋体" w:eastAsia="宋体" w:cs="Times New Roman"/>
          <w:color w:val="000000"/>
          <w:kern w:val="2"/>
          <w:sz w:val="24"/>
          <w:szCs w:val="24"/>
          <w:highlight w:val="none"/>
          <w:lang w:eastAsia="zh-CN"/>
        </w:rPr>
        <w:t>；</w:t>
      </w:r>
    </w:p>
    <w:p w14:paraId="04B346FD">
      <w:pPr>
        <w:keepNext w:val="0"/>
        <w:keepLines w:val="0"/>
        <w:pageBreakBefore w:val="0"/>
        <w:widowControl w:val="0"/>
        <w:kinsoku/>
        <w:wordWrap/>
        <w:overflowPunct/>
        <w:topLinePunct w:val="0"/>
        <w:autoSpaceDE/>
        <w:autoSpaceDN/>
        <w:bidi w:val="0"/>
        <w:adjustRightInd/>
        <w:snapToGrid/>
        <w:spacing w:line="560" w:lineRule="exact"/>
        <w:ind w:left="479" w:leftChars="228" w:firstLine="0" w:firstLineChars="0"/>
        <w:textAlignment w:val="auto"/>
        <w:rPr>
          <w:rFonts w:hint="eastAsia" w:ascii="宋体" w:hAnsi="宋体" w:cs="宋体"/>
          <w:color w:val="000000"/>
          <w:sz w:val="24"/>
          <w:szCs w:val="24"/>
          <w:highlight w:val="none"/>
          <w:lang w:val="en-US" w:eastAsia="zh-CN"/>
        </w:rPr>
      </w:pPr>
      <w:r>
        <w:rPr>
          <w:rFonts w:hint="eastAsia" w:ascii="宋体" w:hAnsi="宋体" w:eastAsia="宋体" w:cs="宋体"/>
          <w:bCs/>
          <w:color w:val="000000"/>
          <w:sz w:val="24"/>
          <w:szCs w:val="28"/>
          <w:highlight w:val="none"/>
          <w:lang w:val="en-US" w:eastAsia="zh-CN"/>
        </w:rPr>
        <w:t>5、</w:t>
      </w:r>
      <w:r>
        <w:rPr>
          <w:rFonts w:hint="eastAsia" w:ascii="宋体" w:hAnsi="宋体" w:cs="Times New Roman"/>
          <w:color w:val="000000"/>
          <w:kern w:val="2"/>
          <w:sz w:val="24"/>
          <w:szCs w:val="24"/>
          <w:highlight w:val="none"/>
          <w:lang w:val="en-US" w:eastAsia="zh-CN"/>
        </w:rPr>
        <w:t>采购内容：一标段：主要采购为空调</w:t>
      </w:r>
      <w:r>
        <w:rPr>
          <w:rFonts w:hint="eastAsia" w:ascii="宋体" w:hAnsi="宋体" w:cs="宋体"/>
          <w:color w:val="000000"/>
          <w:sz w:val="24"/>
          <w:szCs w:val="24"/>
          <w:highlight w:val="none"/>
          <w:lang w:val="en-US" w:eastAsia="zh-CN"/>
        </w:rPr>
        <w:t>等设备；二标段：主要采购内容为</w:t>
      </w:r>
      <w:r>
        <w:rPr>
          <w:rFonts w:hint="eastAsia" w:ascii="宋体" w:hAnsi="宋体" w:cs="宋体"/>
          <w:bCs/>
          <w:color w:val="000000"/>
          <w:sz w:val="24"/>
          <w:szCs w:val="28"/>
          <w:highlight w:val="none"/>
          <w:lang w:eastAsia="zh-CN"/>
        </w:rPr>
        <w:t>电脑等设备</w:t>
      </w:r>
      <w:r>
        <w:rPr>
          <w:rFonts w:hint="eastAsia" w:ascii="宋体" w:hAnsi="宋体" w:cs="宋体"/>
          <w:color w:val="000000"/>
          <w:sz w:val="24"/>
          <w:szCs w:val="24"/>
          <w:highlight w:val="none"/>
          <w:lang w:val="en-US" w:eastAsia="zh-CN"/>
        </w:rPr>
        <w:t>。</w:t>
      </w:r>
    </w:p>
    <w:p w14:paraId="74243C1D">
      <w:pPr>
        <w:keepNext w:val="0"/>
        <w:keepLines w:val="0"/>
        <w:pageBreakBefore w:val="0"/>
        <w:widowControl w:val="0"/>
        <w:kinsoku/>
        <w:wordWrap/>
        <w:overflowPunct/>
        <w:topLinePunct w:val="0"/>
        <w:autoSpaceDE/>
        <w:autoSpaceDN/>
        <w:bidi w:val="0"/>
        <w:adjustRightInd/>
        <w:snapToGrid/>
        <w:spacing w:line="560" w:lineRule="exact"/>
        <w:ind w:left="479" w:leftChars="228" w:firstLine="0" w:firstLineChars="0"/>
        <w:textAlignment w:val="auto"/>
        <w:rPr>
          <w:rFonts w:hint="default" w:ascii="宋体" w:hAnsi="宋体" w:cs="Times New Roman"/>
          <w:color w:val="000000"/>
          <w:kern w:val="2"/>
          <w:sz w:val="24"/>
          <w:szCs w:val="24"/>
          <w:highlight w:val="none"/>
          <w:lang w:val="en-US" w:eastAsia="zh-CN"/>
        </w:rPr>
      </w:pPr>
      <w:r>
        <w:rPr>
          <w:rFonts w:hint="eastAsia" w:ascii="宋体" w:hAnsi="宋体" w:cs="Times New Roman"/>
          <w:color w:val="000000"/>
          <w:kern w:val="2"/>
          <w:sz w:val="24"/>
          <w:szCs w:val="24"/>
          <w:highlight w:val="none"/>
          <w:lang w:val="en-US" w:eastAsia="zh-CN"/>
        </w:rPr>
        <w:t>6、标段划分：两个标段</w:t>
      </w:r>
    </w:p>
    <w:p w14:paraId="57C22F4E">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7、</w:t>
      </w:r>
      <w:r>
        <w:rPr>
          <w:rFonts w:hint="eastAsia" w:ascii="宋体" w:hAnsi="宋体" w:cs="宋体"/>
          <w:bCs/>
          <w:color w:val="000000"/>
          <w:sz w:val="24"/>
          <w:szCs w:val="28"/>
          <w:highlight w:val="none"/>
          <w:lang w:val="en-US" w:eastAsia="zh-CN"/>
        </w:rPr>
        <w:t>供货期</w:t>
      </w:r>
      <w:r>
        <w:rPr>
          <w:rFonts w:hint="eastAsia" w:ascii="宋体" w:hAnsi="宋体" w:eastAsia="宋体" w:cs="宋体"/>
          <w:bCs/>
          <w:color w:val="000000"/>
          <w:sz w:val="24"/>
          <w:szCs w:val="28"/>
          <w:highlight w:val="none"/>
        </w:rPr>
        <w:t>：</w:t>
      </w:r>
      <w:r>
        <w:rPr>
          <w:rFonts w:hint="eastAsia" w:ascii="宋体" w:hAnsi="宋体" w:cs="宋体"/>
          <w:bCs/>
          <w:color w:val="000000"/>
          <w:sz w:val="24"/>
          <w:szCs w:val="28"/>
          <w:highlight w:val="none"/>
          <w:lang w:val="en-US" w:eastAsia="zh-CN"/>
        </w:rPr>
        <w:t>签订合同后15日历天（完成安装及调试）</w:t>
      </w:r>
    </w:p>
    <w:p w14:paraId="71EBC687">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8、</w:t>
      </w:r>
      <w:r>
        <w:rPr>
          <w:rFonts w:hint="eastAsia" w:ascii="宋体" w:hAnsi="宋体" w:cs="宋体"/>
          <w:bCs/>
          <w:color w:val="000000"/>
          <w:sz w:val="24"/>
          <w:szCs w:val="28"/>
          <w:highlight w:val="none"/>
          <w:lang w:val="en-US" w:eastAsia="zh-CN"/>
        </w:rPr>
        <w:t xml:space="preserve">供货地点：卢氏县职业中等专业学校 </w:t>
      </w:r>
    </w:p>
    <w:p w14:paraId="3C0C0A24">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9、</w:t>
      </w:r>
      <w:r>
        <w:rPr>
          <w:rFonts w:hint="eastAsia" w:ascii="宋体" w:hAnsi="宋体" w:eastAsia="宋体" w:cs="宋体"/>
          <w:bCs/>
          <w:color w:val="000000"/>
          <w:sz w:val="24"/>
          <w:szCs w:val="28"/>
          <w:highlight w:val="none"/>
        </w:rPr>
        <w:t>质量要求：符合国家及行业相关规定要求</w:t>
      </w:r>
      <w:r>
        <w:rPr>
          <w:rFonts w:hint="eastAsia" w:ascii="宋体" w:hAnsi="宋体" w:eastAsia="宋体" w:cs="宋体"/>
          <w:bCs/>
          <w:color w:val="000000"/>
          <w:sz w:val="24"/>
          <w:szCs w:val="28"/>
          <w:highlight w:val="none"/>
          <w:lang w:val="en-US" w:eastAsia="zh-CN"/>
        </w:rPr>
        <w:t>且符合采购人需求</w:t>
      </w:r>
    </w:p>
    <w:p w14:paraId="02DD3D65">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10、是否接受进口产品：否</w:t>
      </w:r>
    </w:p>
    <w:p w14:paraId="297CAE70">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11、质保期:1年</w:t>
      </w:r>
    </w:p>
    <w:p w14:paraId="715609E9">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12、落实政府采购政策满足的资格要求：本项目执行促进中小型企业发展政策（残疾人福利性企业、监狱企业视同小微企业）、优先采购节能环保产品等政府采购政策.</w:t>
      </w:r>
    </w:p>
    <w:p w14:paraId="5DD7A357">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13、</w:t>
      </w:r>
      <w:r>
        <w:rPr>
          <w:rFonts w:hint="eastAsia" w:ascii="宋体" w:hAnsi="宋体" w:eastAsia="宋体" w:cs="宋体"/>
          <w:bCs/>
          <w:color w:val="000000"/>
          <w:sz w:val="24"/>
          <w:szCs w:val="28"/>
          <w:highlight w:val="none"/>
          <w:lang w:val="en-US" w:eastAsia="zh-CN"/>
        </w:rPr>
        <w:t>投标人提供的产品属节能或环保产品的，应提供其属于环境标志产品、节能产品政府采购品目清单范围内的证明材料和国家确定的认证机构出具的、处于有效期之内的节能产品、环境标志产品认证证书；产品属于强制采购节能产品的，应当提供节能产品政府采购品目清单中强制采购的节能产品。</w:t>
      </w:r>
    </w:p>
    <w:tbl>
      <w:tblPr>
        <w:tblStyle w:val="18"/>
        <w:tblpPr w:leftFromText="180" w:rightFromText="180" w:vertAnchor="text" w:horzAnchor="page" w:tblpX="1197" w:tblpY="536"/>
        <w:tblOverlap w:val="never"/>
        <w:tblW w:w="150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1"/>
        <w:gridCol w:w="1336"/>
        <w:gridCol w:w="3246"/>
        <w:gridCol w:w="1137"/>
        <w:gridCol w:w="1227"/>
        <w:gridCol w:w="803"/>
        <w:gridCol w:w="1108"/>
        <w:gridCol w:w="1950"/>
        <w:gridCol w:w="1000"/>
        <w:gridCol w:w="1225"/>
        <w:gridCol w:w="1490"/>
      </w:tblGrid>
      <w:tr w14:paraId="7221B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15013" w:type="dxa"/>
            <w:gridSpan w:val="11"/>
            <w:tcBorders>
              <w:top w:val="nil"/>
              <w:left w:val="nil"/>
              <w:bottom w:val="single" w:color="000000" w:sz="4" w:space="0"/>
              <w:right w:val="nil"/>
            </w:tcBorders>
            <w:shd w:val="clear" w:color="auto" w:fill="auto"/>
            <w:vAlign w:val="center"/>
          </w:tcPr>
          <w:p w14:paraId="4397DD3F">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卢氏县职业中等专业学校2025年空调及电脑等设备购置项目（标段一：空调设备）</w:t>
            </w:r>
          </w:p>
        </w:tc>
      </w:tr>
      <w:tr w14:paraId="7D5A3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4EE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288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产品名称</w:t>
            </w:r>
          </w:p>
        </w:tc>
        <w:tc>
          <w:tcPr>
            <w:tcW w:w="3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B4E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351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0944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A48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47E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7B4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安装说明</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9EA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安装费</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8557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34"/>
                <w:lang w:val="en-US" w:eastAsia="zh-CN" w:bidi="ar"/>
              </w:rPr>
              <w:t>合计</w:t>
            </w:r>
            <w:r>
              <w:rPr>
                <w:rStyle w:val="35"/>
                <w:lang w:val="en-US" w:eastAsia="zh-CN" w:bidi="ar"/>
              </w:rPr>
              <w:t>（元）</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AAE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34"/>
                <w:lang w:val="en-US" w:eastAsia="zh-CN" w:bidi="ar"/>
              </w:rPr>
              <w:t>总计</w:t>
            </w:r>
            <w:r>
              <w:rPr>
                <w:rStyle w:val="35"/>
                <w:lang w:val="en-US" w:eastAsia="zh-CN" w:bidi="ar"/>
              </w:rPr>
              <w:t>（元）</w:t>
            </w:r>
          </w:p>
        </w:tc>
      </w:tr>
      <w:tr w14:paraId="48DEF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0" w:hRule="atLeast"/>
        </w:trPr>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A1B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5F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3匹风管机中央空调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(实训大楼教师办公室3、4、5、6、7、8楼)</w:t>
            </w:r>
          </w:p>
        </w:tc>
        <w:tc>
          <w:tcPr>
            <w:tcW w:w="3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EB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1.空调类型：风管机中央空调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2.冷暖类型：变频冷暖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3.能效等级≥一级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4.R32环保新冷媒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5.制冷量(W)≥7200W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6.制冷功率(W)≤3000W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7.制热量(W)≥9000W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8.制热功率(W)≤3000W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9.电辅热功率≤2200W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10.循环风量(m²/h)≥1200m²/h</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11.电压/频率V/HZ:220V/50Hz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★需提供技术参数证明文件，以产品参数证明材料为准(证明资料为3C认证及检测报告，投标文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件中须附复印件并加盖公章)</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E2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4085.00 </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2F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2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E9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24510.00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B1B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1.安装及材料费(吊丝、保温棉、内外机连接电源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线、扎带、PVC下水管)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2.每台空调需包含5米铜管，一个出风口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3.每台空调需包含打孔、室外机支架、高空作业费用及吊车费用</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FA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3F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2700 </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4A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27210.00 </w:t>
            </w:r>
          </w:p>
        </w:tc>
      </w:tr>
      <w:tr w14:paraId="65A51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0" w:hRule="atLeast"/>
        </w:trPr>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B1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6C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5匹风管机中央空调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(1号教学楼教室2、3、4楼)15台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(2号教学楼教室3、4楼）10台</w:t>
            </w:r>
          </w:p>
        </w:tc>
        <w:tc>
          <w:tcPr>
            <w:tcW w:w="3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FA8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1.空调类型：风管机中央空调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2.冷暖类型：变频冷暖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3.能效等级≥三级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4.R32环保新冷媒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5.制冷量(W)≥11500W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6.制冷功率(W)≤4800W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7.制热量(W):≥13500W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8.制热功率(W):≤4500W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9.电辅热功率：≤3500W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10.循环风量(m²/h)≥1700m²/h  11.电压/频率N/HZ380V/50Hz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★需提供技术参数证明文件，以产品参数证明材料为准(证明资料为3C认证及检测报告，投标文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件中须附复印件并加盖公章)</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DF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5477.75 </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A3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36"/>
                <w:lang w:val="en-US" w:eastAsia="zh-CN" w:bidi="ar"/>
              </w:rPr>
              <w:t>张</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02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7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136943.75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26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1.安装及材料费(吊丝、保温棉、内外机连接电源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线、扎带、PVC下水管)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2.每台空调需包含5米铜管，一个出风口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3.每台空调需包含打孔、室外机支架、高空作业费用及吊车费用</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B9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61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91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150443.75 </w:t>
            </w:r>
          </w:p>
        </w:tc>
      </w:tr>
      <w:tr w14:paraId="379BF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0" w:hRule="atLeast"/>
        </w:trPr>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026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684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7匹风管机中央空调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(实训大楼教室3、4、5、6、7、8楼)</w:t>
            </w:r>
          </w:p>
        </w:tc>
        <w:tc>
          <w:tcPr>
            <w:tcW w:w="3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145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1.空调类型：风管机中央空调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2.冷暖类型：变频冷暖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3.能效等级≥二级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4.R32环保冷媒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5.制冷量(W)≥14800W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6.制冷功率(W):≤6600W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.制热量(W)≥17000W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8.制热功率(W):≤5650W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9.电辅热功率：≤3300W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10.循环风量(m/h)≥2200m/h</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11.电压/频率V/HZ380V/50Hz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★需提供技术参数证明文件，以产品参数证明材料为准(证明资料为3C认证及检测报告，投标文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件中须附复印件并加盖公章)</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12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5934.33 </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19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36"/>
                <w:lang w:val="en-US" w:eastAsia="zh-CN" w:bidi="ar"/>
              </w:rPr>
              <w:t>台</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507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86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231438.87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0F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1.安装及材料费(吊丝、保温棉、内外机连接电源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线、扎带、PVC下水管)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2.每台空调需包含5米铜管，6米风道，两个出风口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3.每台空调需包含打孔、室外机支架、高空作业费用及吊车费用</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87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6D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31200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CC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262638.87 </w:t>
            </w:r>
          </w:p>
        </w:tc>
      </w:tr>
      <w:tr w14:paraId="3D3B9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50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A1C47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top"/>
          </w:tcPr>
          <w:p w14:paraId="29B8DA97">
            <w:pPr>
              <w:jc w:val="left"/>
              <w:rPr>
                <w:rFonts w:hint="eastAsia" w:ascii="宋体" w:hAnsi="宋体" w:eastAsia="宋体" w:cs="宋体"/>
                <w:b/>
                <w:bCs/>
                <w:i w:val="0"/>
                <w:iCs w:val="0"/>
                <w:color w:val="000000"/>
                <w:sz w:val="24"/>
                <w:szCs w:val="24"/>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top"/>
          </w:tcPr>
          <w:p w14:paraId="593DA811">
            <w:pPr>
              <w:jc w:val="left"/>
              <w:rPr>
                <w:rFonts w:hint="eastAsia" w:ascii="宋体" w:hAnsi="宋体" w:eastAsia="宋体" w:cs="宋体"/>
                <w:b/>
                <w:bCs/>
                <w:i w:val="0"/>
                <w:iCs w:val="0"/>
                <w:color w:val="000000"/>
                <w:sz w:val="24"/>
                <w:szCs w:val="24"/>
                <w:u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top"/>
          </w:tcPr>
          <w:p w14:paraId="5C994FF5">
            <w:pPr>
              <w:jc w:val="left"/>
              <w:rPr>
                <w:rFonts w:hint="eastAsia" w:ascii="宋体" w:hAnsi="宋体" w:eastAsia="宋体" w:cs="宋体"/>
                <w:b/>
                <w:bCs/>
                <w:i w:val="0"/>
                <w:iCs w:val="0"/>
                <w:color w:val="000000"/>
                <w:sz w:val="24"/>
                <w:szCs w:val="24"/>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6AAF">
            <w:pPr>
              <w:jc w:val="center"/>
              <w:rPr>
                <w:rFonts w:hint="eastAsia" w:ascii="宋体" w:hAnsi="宋体" w:eastAsia="宋体" w:cs="宋体"/>
                <w:b/>
                <w:bCs/>
                <w:i w:val="0"/>
                <w:iCs w:val="0"/>
                <w:color w:val="000000"/>
                <w:sz w:val="24"/>
                <w:szCs w:val="24"/>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578D1">
            <w:pPr>
              <w:jc w:val="center"/>
              <w:rPr>
                <w:rFonts w:hint="eastAsia" w:ascii="宋体" w:hAnsi="宋体" w:eastAsia="宋体" w:cs="宋体"/>
                <w:b/>
                <w:bCs/>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F186">
            <w:pPr>
              <w:jc w:val="center"/>
              <w:rPr>
                <w:rFonts w:hint="eastAsia" w:ascii="宋体" w:hAnsi="宋体" w:eastAsia="宋体" w:cs="宋体"/>
                <w:b/>
                <w:bCs/>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797B5">
            <w:pPr>
              <w:jc w:val="center"/>
              <w:rPr>
                <w:rFonts w:hint="eastAsia" w:ascii="宋体" w:hAnsi="宋体" w:eastAsia="宋体" w:cs="宋体"/>
                <w:b/>
                <w:bCs/>
                <w:i w:val="0"/>
                <w:iCs w:val="0"/>
                <w:color w:val="000000"/>
                <w:sz w:val="24"/>
                <w:szCs w:val="24"/>
                <w:u w:val="none"/>
              </w:rPr>
            </w:pP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F2E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440292.62 </w:t>
            </w:r>
          </w:p>
        </w:tc>
      </w:tr>
    </w:tbl>
    <w:p w14:paraId="6B9B0832">
      <w:pPr>
        <w:keepNext w:val="0"/>
        <w:keepLines w:val="0"/>
        <w:pageBreakBefore w:val="0"/>
        <w:widowControl w:val="0"/>
        <w:kinsoku/>
        <w:wordWrap/>
        <w:overflowPunct/>
        <w:topLinePunct w:val="0"/>
        <w:autoSpaceDE/>
        <w:autoSpaceDN/>
        <w:bidi w:val="0"/>
        <w:adjustRightInd/>
        <w:spacing w:line="360" w:lineRule="auto"/>
        <w:ind w:firstLine="643" w:firstLineChars="200"/>
        <w:textAlignment w:val="auto"/>
        <w:rPr>
          <w:rFonts w:hint="eastAsia" w:ascii="仿宋" w:hAnsi="仿宋" w:eastAsia="正体"/>
          <w:b/>
          <w:color w:val="000000"/>
          <w:sz w:val="32"/>
          <w:szCs w:val="32"/>
          <w:highlight w:val="none"/>
        </w:rPr>
      </w:pPr>
    </w:p>
    <w:p w14:paraId="5143E904">
      <w:pPr>
        <w:keepNext w:val="0"/>
        <w:keepLines w:val="0"/>
        <w:pageBreakBefore w:val="0"/>
        <w:widowControl w:val="0"/>
        <w:kinsoku/>
        <w:wordWrap/>
        <w:overflowPunct/>
        <w:topLinePunct w:val="0"/>
        <w:autoSpaceDE/>
        <w:autoSpaceDN/>
        <w:bidi w:val="0"/>
        <w:adjustRightInd/>
        <w:spacing w:line="360" w:lineRule="auto"/>
        <w:ind w:firstLine="643" w:firstLineChars="200"/>
        <w:textAlignment w:val="auto"/>
        <w:rPr>
          <w:rFonts w:hint="eastAsia" w:ascii="仿宋" w:hAnsi="仿宋" w:eastAsia="正体"/>
          <w:b/>
          <w:color w:val="000000"/>
          <w:sz w:val="32"/>
          <w:szCs w:val="32"/>
          <w:highlight w:val="none"/>
        </w:rPr>
      </w:pPr>
    </w:p>
    <w:p w14:paraId="075D5444">
      <w:pPr>
        <w:keepNext w:val="0"/>
        <w:keepLines w:val="0"/>
        <w:pageBreakBefore w:val="0"/>
        <w:widowControl w:val="0"/>
        <w:kinsoku/>
        <w:wordWrap/>
        <w:overflowPunct/>
        <w:topLinePunct w:val="0"/>
        <w:autoSpaceDE/>
        <w:autoSpaceDN/>
        <w:bidi w:val="0"/>
        <w:adjustRightInd/>
        <w:spacing w:line="360" w:lineRule="auto"/>
        <w:ind w:firstLine="643" w:firstLineChars="200"/>
        <w:textAlignment w:val="auto"/>
        <w:rPr>
          <w:rFonts w:hint="eastAsia" w:ascii="仿宋" w:hAnsi="仿宋" w:eastAsia="正体"/>
          <w:b/>
          <w:color w:val="000000"/>
          <w:sz w:val="32"/>
          <w:szCs w:val="32"/>
          <w:highlight w:val="none"/>
        </w:rPr>
      </w:pPr>
    </w:p>
    <w:tbl>
      <w:tblPr>
        <w:tblStyle w:val="18"/>
        <w:tblW w:w="129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648"/>
        <w:gridCol w:w="7991"/>
        <w:gridCol w:w="1308"/>
        <w:gridCol w:w="549"/>
        <w:gridCol w:w="549"/>
        <w:gridCol w:w="1428"/>
      </w:tblGrid>
      <w:tr w14:paraId="24F76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12940" w:type="dxa"/>
            <w:gridSpan w:val="7"/>
            <w:tcBorders>
              <w:top w:val="nil"/>
              <w:left w:val="nil"/>
              <w:bottom w:val="nil"/>
              <w:right w:val="nil"/>
            </w:tcBorders>
            <w:shd w:val="clear" w:color="auto" w:fill="auto"/>
            <w:vAlign w:val="center"/>
          </w:tcPr>
          <w:p w14:paraId="6B441ED4">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卢氏县职业中等专业学校2025年空调及电脑等设备购置项目（标段二：电脑等设备）</w:t>
            </w:r>
          </w:p>
        </w:tc>
      </w:tr>
      <w:tr w14:paraId="5FD26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FDED">
            <w:pPr>
              <w:keepNext w:val="0"/>
              <w:keepLines w:val="0"/>
              <w:widowControl/>
              <w:suppressLineNumbers w:val="0"/>
              <w:jc w:val="center"/>
              <w:textAlignment w:val="center"/>
              <w:rPr>
                <w:rFonts w:ascii="宋体" w:hAnsi="宋体" w:eastAsia="宋体" w:cs="宋体"/>
                <w:b/>
                <w:bCs/>
                <w:i w:val="0"/>
                <w:iCs w:val="0"/>
                <w:color w:val="000000"/>
                <w:sz w:val="24"/>
                <w:szCs w:val="24"/>
                <w:u w:val="none"/>
              </w:rPr>
            </w:pPr>
            <w:r>
              <w:rPr>
                <w:rFonts w:ascii="宋体" w:hAnsi="宋体" w:eastAsia="宋体" w:cs="宋体"/>
                <w:b/>
                <w:bCs/>
                <w:i w:val="0"/>
                <w:iCs w:val="0"/>
                <w:color w:val="000000"/>
                <w:kern w:val="0"/>
                <w:sz w:val="24"/>
                <w:szCs w:val="24"/>
                <w:u w:val="none"/>
                <w:lang w:val="en-US" w:eastAsia="zh-CN" w:bidi="ar"/>
              </w:rPr>
              <w:t>序号</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855E">
            <w:pPr>
              <w:keepNext w:val="0"/>
              <w:keepLines w:val="0"/>
              <w:widowControl/>
              <w:suppressLineNumbers w:val="0"/>
              <w:jc w:val="center"/>
              <w:textAlignment w:val="center"/>
              <w:rPr>
                <w:rFonts w:ascii="宋体" w:hAnsi="宋体" w:eastAsia="宋体" w:cs="宋体"/>
                <w:b/>
                <w:bCs/>
                <w:i w:val="0"/>
                <w:iCs w:val="0"/>
                <w:color w:val="000000"/>
                <w:sz w:val="24"/>
                <w:szCs w:val="24"/>
                <w:u w:val="none"/>
              </w:rPr>
            </w:pPr>
            <w:r>
              <w:rPr>
                <w:rFonts w:ascii="宋体" w:hAnsi="宋体" w:eastAsia="宋体" w:cs="宋体"/>
                <w:b/>
                <w:bCs/>
                <w:i w:val="0"/>
                <w:iCs w:val="0"/>
                <w:color w:val="000000"/>
                <w:kern w:val="0"/>
                <w:sz w:val="24"/>
                <w:szCs w:val="24"/>
                <w:u w:val="none"/>
                <w:lang w:val="en-US" w:eastAsia="zh-CN" w:bidi="ar"/>
              </w:rPr>
              <w:t>产品名称</w:t>
            </w:r>
          </w:p>
        </w:tc>
        <w:tc>
          <w:tcPr>
            <w:tcW w:w="8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EF92">
            <w:pPr>
              <w:keepNext w:val="0"/>
              <w:keepLines w:val="0"/>
              <w:widowControl/>
              <w:suppressLineNumbers w:val="0"/>
              <w:jc w:val="center"/>
              <w:textAlignment w:val="center"/>
              <w:rPr>
                <w:rFonts w:ascii="宋体" w:hAnsi="宋体" w:eastAsia="宋体" w:cs="宋体"/>
                <w:b/>
                <w:bCs/>
                <w:i w:val="0"/>
                <w:iCs w:val="0"/>
                <w:color w:val="000000"/>
                <w:sz w:val="24"/>
                <w:szCs w:val="24"/>
                <w:u w:val="none"/>
              </w:rPr>
            </w:pPr>
            <w:r>
              <w:rPr>
                <w:rFonts w:ascii="宋体" w:hAnsi="宋体" w:eastAsia="宋体" w:cs="宋体"/>
                <w:b/>
                <w:bCs/>
                <w:i w:val="0"/>
                <w:iCs w:val="0"/>
                <w:color w:val="000000"/>
                <w:kern w:val="0"/>
                <w:sz w:val="24"/>
                <w:szCs w:val="24"/>
                <w:u w:val="none"/>
                <w:lang w:val="en-US" w:eastAsia="zh-CN" w:bidi="ar"/>
              </w:rPr>
              <w:t>技术参数</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DD37">
            <w:pPr>
              <w:keepNext w:val="0"/>
              <w:keepLines w:val="0"/>
              <w:widowControl/>
              <w:suppressLineNumbers w:val="0"/>
              <w:jc w:val="center"/>
              <w:textAlignment w:val="center"/>
              <w:rPr>
                <w:rFonts w:ascii="宋体" w:hAnsi="宋体" w:eastAsia="宋体" w:cs="宋体"/>
                <w:b/>
                <w:bCs/>
                <w:i w:val="0"/>
                <w:iCs w:val="0"/>
                <w:color w:val="000000"/>
                <w:sz w:val="24"/>
                <w:szCs w:val="24"/>
                <w:u w:val="none"/>
              </w:rPr>
            </w:pPr>
            <w:r>
              <w:rPr>
                <w:rFonts w:ascii="宋体" w:hAnsi="宋体" w:eastAsia="宋体" w:cs="宋体"/>
                <w:b/>
                <w:bCs/>
                <w:i w:val="0"/>
                <w:iCs w:val="0"/>
                <w:color w:val="000000"/>
                <w:kern w:val="0"/>
                <w:sz w:val="24"/>
                <w:szCs w:val="24"/>
                <w:u w:val="none"/>
                <w:lang w:val="en-US" w:eastAsia="zh-CN" w:bidi="ar"/>
              </w:rPr>
              <w:t>单价（元）</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27A3">
            <w:pPr>
              <w:keepNext w:val="0"/>
              <w:keepLines w:val="0"/>
              <w:widowControl/>
              <w:suppressLineNumbers w:val="0"/>
              <w:jc w:val="center"/>
              <w:textAlignment w:val="center"/>
              <w:rPr>
                <w:rFonts w:ascii="宋体" w:hAnsi="宋体" w:eastAsia="宋体" w:cs="宋体"/>
                <w:b/>
                <w:bCs/>
                <w:i w:val="0"/>
                <w:iCs w:val="0"/>
                <w:color w:val="000000"/>
                <w:sz w:val="24"/>
                <w:szCs w:val="24"/>
                <w:u w:val="none"/>
              </w:rPr>
            </w:pPr>
            <w:r>
              <w:rPr>
                <w:rFonts w:ascii="宋体" w:hAnsi="宋体" w:eastAsia="宋体" w:cs="宋体"/>
                <w:b/>
                <w:bCs/>
                <w:i w:val="0"/>
                <w:iCs w:val="0"/>
                <w:color w:val="000000"/>
                <w:kern w:val="0"/>
                <w:sz w:val="24"/>
                <w:szCs w:val="24"/>
                <w:u w:val="none"/>
                <w:lang w:val="en-US" w:eastAsia="zh-CN" w:bidi="ar"/>
              </w:rPr>
              <w:t>单位</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9DA5">
            <w:pPr>
              <w:keepNext w:val="0"/>
              <w:keepLines w:val="0"/>
              <w:widowControl/>
              <w:suppressLineNumbers w:val="0"/>
              <w:jc w:val="center"/>
              <w:textAlignment w:val="center"/>
              <w:rPr>
                <w:rFonts w:ascii="宋体" w:hAnsi="宋体" w:eastAsia="宋体" w:cs="宋体"/>
                <w:b/>
                <w:bCs/>
                <w:i w:val="0"/>
                <w:iCs w:val="0"/>
                <w:color w:val="000000"/>
                <w:sz w:val="24"/>
                <w:szCs w:val="24"/>
                <w:u w:val="none"/>
              </w:rPr>
            </w:pPr>
            <w:r>
              <w:rPr>
                <w:rFonts w:ascii="宋体" w:hAnsi="宋体" w:eastAsia="宋体" w:cs="宋体"/>
                <w:b/>
                <w:bCs/>
                <w:i w:val="0"/>
                <w:iCs w:val="0"/>
                <w:color w:val="000000"/>
                <w:kern w:val="0"/>
                <w:sz w:val="24"/>
                <w:szCs w:val="24"/>
                <w:u w:val="none"/>
                <w:lang w:val="en-US" w:eastAsia="zh-CN" w:bidi="ar"/>
              </w:rPr>
              <w:t>数量</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8212">
            <w:pPr>
              <w:keepNext w:val="0"/>
              <w:keepLines w:val="0"/>
              <w:widowControl/>
              <w:suppressLineNumbers w:val="0"/>
              <w:jc w:val="center"/>
              <w:textAlignment w:val="center"/>
              <w:rPr>
                <w:rFonts w:ascii="宋体" w:hAnsi="宋体" w:eastAsia="宋体" w:cs="宋体"/>
                <w:b/>
                <w:bCs/>
                <w:i w:val="0"/>
                <w:iCs w:val="0"/>
                <w:color w:val="000000"/>
                <w:sz w:val="24"/>
                <w:szCs w:val="24"/>
                <w:u w:val="none"/>
              </w:rPr>
            </w:pPr>
            <w:r>
              <w:rPr>
                <w:rFonts w:ascii="宋体" w:hAnsi="宋体" w:eastAsia="宋体" w:cs="宋体"/>
                <w:b/>
                <w:bCs/>
                <w:i w:val="0"/>
                <w:iCs w:val="0"/>
                <w:color w:val="000000"/>
                <w:kern w:val="0"/>
                <w:sz w:val="24"/>
                <w:szCs w:val="24"/>
                <w:u w:val="none"/>
                <w:lang w:val="en-US" w:eastAsia="zh-CN" w:bidi="ar"/>
              </w:rPr>
              <w:t>合价（元）</w:t>
            </w:r>
          </w:p>
        </w:tc>
      </w:tr>
      <w:tr w14:paraId="3B1B8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B8AA6">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1 </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11AD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两人位反转电脑桌</w:t>
            </w:r>
          </w:p>
        </w:tc>
        <w:tc>
          <w:tcPr>
            <w:tcW w:w="8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3133">
            <w:pPr>
              <w:keepNext w:val="0"/>
              <w:keepLines w:val="0"/>
              <w:widowControl/>
              <w:suppressLineNumbers w:val="0"/>
              <w:jc w:val="left"/>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1.电脑桌：长1600*宽600*高750mm,台板厚25mm,框架钢板厚1.2mm,柜体钢板厚1.0mm,适配显示器尺寸：23.8英寸。</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2.颜色：灰白、榉木。</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3.电脑桌材质：E1级防火板桌面，框架、柜体冷轧钢板。</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073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1763.78 </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6D5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组</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11D9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25 </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8CFC">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44094.50 </w:t>
            </w:r>
          </w:p>
        </w:tc>
      </w:tr>
      <w:tr w14:paraId="2CBF9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FCBD">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2 </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A9D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教师讲桌</w:t>
            </w:r>
          </w:p>
        </w:tc>
        <w:tc>
          <w:tcPr>
            <w:tcW w:w="8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3174">
            <w:pPr>
              <w:keepNext w:val="0"/>
              <w:keepLines w:val="0"/>
              <w:widowControl/>
              <w:suppressLineNumbers w:val="0"/>
              <w:jc w:val="left"/>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1.规格：1150*780*1000(长宽高)MM。</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2.讲桌主体材料采用0.8-1.0-1.5mm冷轧钢板。讲桌采用钢木结合构造，桌体上部分采用圆弧设计。讲台整体设计符合人体力学原理，提供左右海南橡木实木扶手，供使用者扶用。</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3.工艺：脱脂、磷化、静电喷塑、溜平固化，重点部位须采用一次冲压成型技术；所有钣金部分均采用激光切割加工，所有尖角倒圆角不小于R3,保证使用者和维护者不划伤。</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 xml:space="preserve">4.讲桌桌面采用木黄色耐划木质材料，耐腐蚀环保台面(非吸塑工艺),扶手采用橡木扶手，L型橡木装饰板，整体布局简洁、美观。              </w:t>
            </w:r>
            <w:r>
              <w:rPr>
                <w:rFonts w:hint="eastAsia" w:ascii="宋体" w:hAnsi="宋体" w:eastAsia="宋体" w:cs="宋体"/>
                <w:i w:val="0"/>
                <w:iCs w:val="0"/>
                <w:color w:val="000000"/>
                <w:kern w:val="0"/>
                <w:sz w:val="24"/>
                <w:szCs w:val="24"/>
                <w:u w:val="none"/>
                <w:lang w:val="en-US" w:eastAsia="zh-CN" w:bidi="ar"/>
              </w:rPr>
              <w:t xml:space="preserve">  </w:t>
            </w:r>
            <w:r>
              <w:rPr>
                <w:rFonts w:ascii="宋体" w:hAnsi="宋体" w:eastAsia="宋体" w:cs="宋体"/>
                <w:i w:val="0"/>
                <w:iCs w:val="0"/>
                <w:color w:val="000000"/>
                <w:kern w:val="0"/>
                <w:sz w:val="24"/>
                <w:szCs w:val="24"/>
                <w:u w:val="none"/>
                <w:lang w:val="en-US" w:eastAsia="zh-CN" w:bidi="ar"/>
              </w:rPr>
              <w:t xml:space="preserve">  5.桌面由一把机械锁控制，采用环环相扣设计，显示器盖板、键盘打开，展示台抽屉逐步打开。关闭时只要把显示器翻转锁住此时整个桌面成一个平面状态，操作更简易，使用更安全。或者选配讲台上设置输入电源控制总开关，用IC卡的形式，能防一定的技术性开启。桌面可配有不少于4个USB接口，1个HDMI接口，1个网线接口，1个MIC,1个VGA,2个三孔电源接口。</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6.讲桌上下层采用分体式设计，桌面部分和桌体部分自成一体，方便进出设计比较窄的教室门。讲桌内置固定螺丝孔位，安装简单，安全防盗；独立包装，运输轻便。显示器盖板和键盘、鼠标部分采用联动式设计。显示器盖板可装置23.5寸液晶宽屏显示器；安装显示器无任何螺丝结构。键盘前面放置一体中控或者分体中控系统，右侧抽屉可放置实物展示台，承重6公斤，关闭后，所有设备都隐藏在讲台内。</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7.上柜尺寸1150*780*340mm,下柜尺寸810*630*660mm,桌面到地面尺寸为900mm高，显示器开孔为550mm。</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FD9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1615.00 </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130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张</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796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1 </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3306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1615.00 </w:t>
            </w:r>
          </w:p>
        </w:tc>
      </w:tr>
      <w:tr w14:paraId="5BAD9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0" w:hRule="atLeast"/>
        </w:trPr>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8459B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3 </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4D9DA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教学终端</w:t>
            </w:r>
          </w:p>
        </w:tc>
        <w:tc>
          <w:tcPr>
            <w:tcW w:w="8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DB0DFF">
            <w:pPr>
              <w:keepNext w:val="0"/>
              <w:keepLines w:val="0"/>
              <w:widowControl/>
              <w:suppressLineNumbers w:val="0"/>
              <w:jc w:val="left"/>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1、处理器：≥intel第13代i7-13700</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2、芯片组：intel770系列或以上</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3、内存：≥16G DDR4内存，2个内存插槽</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4、声卡：集成声卡</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5、硬盘：≥512G M.2 PCIe NVMe+1T SATA机械硬盘</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6、显卡：≥8G独立显卡</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7、接口及扩展槽：前置：2个USB Type-A 10Gbps信率端口、2个USB Type-A 5Gbps信率端口、1个USB Type-C®、1个USB 2.0 Type-A、1个耳机/麦克风组合插孔；后置：2个USB2.0 Type-A、1个HDMI、1个DP、1个串口、1个音频输入、1个音频输出；</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8、扩展槽：≥1个PCI,≥1个PCIe*1,≥1个PCIe*16,2个M.2插槽；</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9、网卡：10/100/1000千兆以太网接口</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10、机箱：≥15.6升标准机箱，免工具维护，静音设计，整机噪音低于10.5分贝                                                                     11、键盘鼠标：同品牌USB抗菌键盘及USB抗菌鼠标(提供抗菌检测证书并加盖厂家公章)。</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12、电源：≥350W节能高效电源，具有90%国家典型效率认证(提供认证证书复印件并加盖厂家公章)</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 xml:space="preserve">13、显示器：≥与主机同品牌，23.8"宽屏LED背光液晶显示器,VGA,HDMI 1.4接口； </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14、服务：提供生产厂商主机(含显示器)三年免费上门保修承诺，提供厂家400或800售后服务热线电话；</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15、认证：CCC认证、节能认证、环保认证、国家电子计算机检验检测中心出具的无故障运行时间不低于105万小时认证、具有CNAS认可的数据接口认证(USB数据接口无负载能量消耗&lt;150mW)、原厂商服务具有CCCS钻石五星认证、4PS认证和27001认证，以上认证须提供证书复印件加盖厂商公章。</w:t>
            </w:r>
          </w:p>
        </w:tc>
        <w:tc>
          <w:tcPr>
            <w:tcW w:w="13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6752B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7649.00 </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BF783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台</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7AE84D">
            <w:pPr>
              <w:keepNext w:val="0"/>
              <w:keepLines w:val="0"/>
              <w:widowControl/>
              <w:suppressLineNumbers w:val="0"/>
              <w:jc w:val="center"/>
              <w:textAlignment w:val="center"/>
              <w:rPr>
                <w:rFonts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51</w:t>
            </w:r>
          </w:p>
        </w:tc>
        <w:tc>
          <w:tcPr>
            <w:tcW w:w="14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1BFB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390099.00 </w:t>
            </w:r>
          </w:p>
        </w:tc>
      </w:tr>
      <w:tr w14:paraId="1DAAC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0" w:hRule="atLeast"/>
        </w:trPr>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4EFEA">
            <w:pPr>
              <w:jc w:val="center"/>
              <w:rPr>
                <w:rFonts w:hint="eastAsia" w:ascii="宋体" w:hAnsi="宋体" w:eastAsia="宋体" w:cs="宋体"/>
                <w:i w:val="0"/>
                <w:iCs w:val="0"/>
                <w:color w:val="000000"/>
                <w:sz w:val="24"/>
                <w:szCs w:val="24"/>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9369D">
            <w:pPr>
              <w:jc w:val="center"/>
              <w:rPr>
                <w:rFonts w:hint="eastAsia" w:ascii="宋体" w:hAnsi="宋体" w:eastAsia="宋体" w:cs="宋体"/>
                <w:i w:val="0"/>
                <w:iCs w:val="0"/>
                <w:color w:val="000000"/>
                <w:sz w:val="24"/>
                <w:szCs w:val="24"/>
                <w:u w:val="none"/>
              </w:rPr>
            </w:pPr>
          </w:p>
        </w:tc>
        <w:tc>
          <w:tcPr>
            <w:tcW w:w="8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9F3E5">
            <w:pPr>
              <w:jc w:val="left"/>
              <w:rPr>
                <w:rFonts w:hint="eastAsia" w:ascii="宋体" w:hAnsi="宋体" w:eastAsia="宋体" w:cs="宋体"/>
                <w:i w:val="0"/>
                <w:iCs w:val="0"/>
                <w:color w:val="000000"/>
                <w:sz w:val="24"/>
                <w:szCs w:val="24"/>
                <w:u w:val="none"/>
              </w:rPr>
            </w:pPr>
          </w:p>
        </w:tc>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78CAD">
            <w:pPr>
              <w:jc w:val="center"/>
              <w:rPr>
                <w:rFonts w:hint="eastAsia" w:ascii="宋体" w:hAnsi="宋体" w:eastAsia="宋体" w:cs="宋体"/>
                <w:i w:val="0"/>
                <w:iCs w:val="0"/>
                <w:color w:val="000000"/>
                <w:sz w:val="24"/>
                <w:szCs w:val="24"/>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693E5">
            <w:pPr>
              <w:jc w:val="center"/>
              <w:rPr>
                <w:rFonts w:hint="eastAsia" w:ascii="宋体" w:hAnsi="宋体" w:eastAsia="宋体" w:cs="宋体"/>
                <w:i w:val="0"/>
                <w:iCs w:val="0"/>
                <w:color w:val="000000"/>
                <w:sz w:val="24"/>
                <w:szCs w:val="24"/>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FE9B8">
            <w:pPr>
              <w:jc w:val="center"/>
              <w:rPr>
                <w:rFonts w:hint="default" w:ascii="Arial" w:hAnsi="Arial" w:cs="Arial"/>
                <w:i w:val="0"/>
                <w:iCs w:val="0"/>
                <w:color w:val="000000"/>
                <w:sz w:val="22"/>
                <w:szCs w:val="22"/>
                <w:u w:val="none"/>
              </w:rPr>
            </w:pPr>
          </w:p>
        </w:tc>
        <w:tc>
          <w:tcPr>
            <w:tcW w:w="14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BC39C">
            <w:pPr>
              <w:jc w:val="center"/>
              <w:rPr>
                <w:rFonts w:hint="eastAsia" w:ascii="宋体" w:hAnsi="宋体" w:eastAsia="宋体" w:cs="宋体"/>
                <w:i w:val="0"/>
                <w:iCs w:val="0"/>
                <w:color w:val="000000"/>
                <w:sz w:val="24"/>
                <w:szCs w:val="24"/>
                <w:u w:val="none"/>
              </w:rPr>
            </w:pPr>
          </w:p>
        </w:tc>
      </w:tr>
      <w:tr w14:paraId="161B5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2EAA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4 </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B7DC7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电脑机房管理软件</w:t>
            </w:r>
          </w:p>
        </w:tc>
        <w:tc>
          <w:tcPr>
            <w:tcW w:w="8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EFEC6">
            <w:pPr>
              <w:keepNext w:val="0"/>
              <w:keepLines w:val="0"/>
              <w:widowControl/>
              <w:suppressLineNumbers w:val="0"/>
              <w:jc w:val="left"/>
              <w:textAlignment w:val="center"/>
              <w:rPr>
                <w:rFonts w:ascii="宋体" w:hAnsi="宋体" w:eastAsia="宋体" w:cs="宋体"/>
                <w:i w:val="0"/>
                <w:iCs w:val="0"/>
                <w:color w:val="000000"/>
                <w:sz w:val="23"/>
                <w:szCs w:val="23"/>
                <w:u w:val="none"/>
              </w:rPr>
            </w:pPr>
            <w:r>
              <w:rPr>
                <w:rFonts w:ascii="宋体" w:hAnsi="宋体" w:eastAsia="宋体" w:cs="宋体"/>
                <w:i w:val="0"/>
                <w:iCs w:val="0"/>
                <w:color w:val="000000"/>
                <w:kern w:val="0"/>
                <w:sz w:val="23"/>
                <w:szCs w:val="23"/>
                <w:u w:val="none"/>
                <w:lang w:val="en-US" w:eastAsia="zh-CN" w:bidi="ar"/>
              </w:rPr>
              <w:t xml:space="preserve">★支持B /S管理架构，可通过移动设备通过网页方式对机房进行远程管理，包括远程开关机、时间同步、系统切换、消息广播等操作；(提供功能界面截图并加盖原厂公章)   </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支持MBR分区系统和GPT分区系统混合安装,可支持60个以上的不同操作系统；</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支持对客户端内多块硬盘进行分区、系统装载、还原、还原方式设置，满足多硬盘系统还原和管理；（提供第三方检测机构出具的具备CNAS标识的产品功能测试报告复印件或扫描件）</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支持对Ubuntu、Redhat、Centos、Fedora等系统的立即还原和ip地址自动分配；</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 xml:space="preserve">支持电脑本地硬盘操作系统（xp\win7\win8\win10\linux）的立即还原和还原点瞬间创建；(提供功能界面截图并加盖原厂公章)   </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支持从WINDOWS界面对1000台以上的电脑进行数据差异拷贝，非增量拷贝、变量拷贝、进度同步等上一代部署方式。根据网络状况可选择广播、组播、单播等方式；（提供支持1000台机位的界面截图并加盖原厂公章）</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支持差异拷贝接收端网络环境检测，可检测接收端网卡连接速度，提前发现问题网点，排查处理影响差异拷贝的终端；(提供功能界面截图并加盖原厂公章)</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★支持操作系统分权管理，可分配不同的管理员管理不同的操作系统；(提供功能界面截图并加盖原厂公章)                                           支持学期课表的编辑，可设置学期开始和结束时间，按学期课表时间自动启动相应的操作系统，支持操作系统拖拽式导入学期课表；(提供功能界面截图并加盖原厂公章)</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管理员可给教师单独分配用户名和密码，教师可凭此用户名和密码在教学的电脑上瞬间创建自己独立的备课系统，其他人员不可见，也不影响正常的教学系统；</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支持将当前的教学系统，无需新增分区的情况下瞬间复制一个不保护的系统，用于学生自主实验或计算机等级考试；</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 xml:space="preserve">支持文件夹穿透，可在当前保护的分区下设定一个开放的文件夹,保存更新设置，重启分区还原其它数据还原，此文件夹中的数据不还原；（提供第三方检测机构出具的具备CNAS标识的产品功能测试报告复印件或扫描件）   </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 xml:space="preserve">支持批量修改Windows用户登录名、计算机名和IP地址；（提供第三方检测机构出具的具备CNAS标识的产品功能测试报告复印件或扫描件）   </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 xml:space="preserve">支持硬件虚拟化功能，针对硬件识别码的软件可实现软件统一注册，大幅度降低激活软件带来的工作量；                                      </w:t>
            </w:r>
            <w:r>
              <w:rPr>
                <w:rFonts w:hint="eastAsia" w:ascii="宋体" w:hAnsi="宋体" w:eastAsia="宋体" w:cs="宋体"/>
                <w:i w:val="0"/>
                <w:iCs w:val="0"/>
                <w:color w:val="000000"/>
                <w:kern w:val="0"/>
                <w:sz w:val="23"/>
                <w:szCs w:val="23"/>
                <w:u w:val="none"/>
                <w:lang w:val="en-US" w:eastAsia="zh-CN" w:bidi="ar"/>
              </w:rPr>
              <w:t xml:space="preserve">     </w:t>
            </w:r>
            <w:r>
              <w:rPr>
                <w:rFonts w:ascii="宋体" w:hAnsi="宋体" w:eastAsia="宋体" w:cs="宋体"/>
                <w:i w:val="0"/>
                <w:iCs w:val="0"/>
                <w:color w:val="000000"/>
                <w:kern w:val="0"/>
                <w:sz w:val="23"/>
                <w:szCs w:val="23"/>
                <w:u w:val="none"/>
                <w:lang w:val="en-US" w:eastAsia="zh-CN" w:bidi="ar"/>
              </w:rPr>
              <w:t xml:space="preserve">★支持流量限制策略，能够设定上行流量、下行流量，并可设置流量限制生效时间；（提供第三方检测机构出具的具备CNAS标识的产品功能测试报告复印件或扫描件）   </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网络限制策略，能够设定禁用外网或禁用全部网络，并支持设置例外，例外类型包括ip地址、网址、端口，并设置生效时间区间，能够精确到秒，支持按天执行、按周执行、按月执行；(提供功能界面截图并加盖原厂公章)</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能够针对学生软件使用、上网操作进行记录，并支持按照应用、访问网址进行查询，能够根据时间段进行搜索，搜索时间精确到秒，针对上网操作，能够展示网址及网站标题信息，支持表格导出；</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程序限制策略，支持黑名单、白名单两种模式，能够根据手动添加、游戏进程、应用进程、系统自带进程进行设置，并能够通过客户端实时识别操作系统进程进行控制，并设置生效时间区间，能够精确到秒，支持按天执行、按周执行、按月执行；(提供功能界面截图并加盖原厂公章)</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为保证系统兼容性和稳定性，要求所有功能为同一品牌同一产品并且与现有机房管理平台无缝对接，不允许多种产品拼凑而成；</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中标人项目实施后需逐条演示验收，不符合招标文件要求的，按虚假应标处理,并承担相应法律责任；</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需提供加盖原厂公章项目授权书及售后服务承诺书；</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为保证软件稳定性和规范性，软件研发厂家需达到软件成熟度CMMI五级等级认证 ，提供证书复印件并加盖原厂公章；</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软件厂商具备ISO9001质量管理体系认证证书、 ISO14001环境管理体系标准认证证书、ISO45001职业健康安全管理体系认证证书、ISO27001信息安全管理体系认证证书，基于ISO/IEC 20000-1的服务管理体系认证证书以及ITSS服务能力认证证书，提供证书复印件并加盖原厂公章。</w:t>
            </w:r>
          </w:p>
        </w:tc>
        <w:tc>
          <w:tcPr>
            <w:tcW w:w="13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37AD8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600.00 </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5252B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51节点</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A0B5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1 </w:t>
            </w:r>
          </w:p>
        </w:tc>
        <w:tc>
          <w:tcPr>
            <w:tcW w:w="14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FA9E2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600.00 </w:t>
            </w:r>
          </w:p>
        </w:tc>
      </w:tr>
      <w:tr w14:paraId="0F341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E160B">
            <w:pPr>
              <w:jc w:val="center"/>
              <w:rPr>
                <w:rFonts w:hint="eastAsia" w:ascii="宋体" w:hAnsi="宋体" w:eastAsia="宋体" w:cs="宋体"/>
                <w:i w:val="0"/>
                <w:iCs w:val="0"/>
                <w:color w:val="000000"/>
                <w:sz w:val="24"/>
                <w:szCs w:val="24"/>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894CD">
            <w:pPr>
              <w:jc w:val="center"/>
              <w:rPr>
                <w:rFonts w:hint="eastAsia" w:ascii="宋体" w:hAnsi="宋体" w:eastAsia="宋体" w:cs="宋体"/>
                <w:i w:val="0"/>
                <w:iCs w:val="0"/>
                <w:color w:val="000000"/>
                <w:sz w:val="24"/>
                <w:szCs w:val="24"/>
                <w:u w:val="none"/>
              </w:rPr>
            </w:pPr>
          </w:p>
        </w:tc>
        <w:tc>
          <w:tcPr>
            <w:tcW w:w="8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6C1A4">
            <w:pPr>
              <w:jc w:val="left"/>
              <w:rPr>
                <w:rFonts w:hint="eastAsia" w:ascii="宋体" w:hAnsi="宋体" w:eastAsia="宋体" w:cs="宋体"/>
                <w:i w:val="0"/>
                <w:iCs w:val="0"/>
                <w:color w:val="000000"/>
                <w:sz w:val="23"/>
                <w:szCs w:val="23"/>
                <w:u w:val="none"/>
              </w:rPr>
            </w:pPr>
          </w:p>
        </w:tc>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3174D">
            <w:pPr>
              <w:jc w:val="center"/>
              <w:rPr>
                <w:rFonts w:hint="eastAsia" w:ascii="宋体" w:hAnsi="宋体" w:eastAsia="宋体" w:cs="宋体"/>
                <w:i w:val="0"/>
                <w:iCs w:val="0"/>
                <w:color w:val="000000"/>
                <w:sz w:val="24"/>
                <w:szCs w:val="24"/>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D5042">
            <w:pPr>
              <w:jc w:val="center"/>
              <w:rPr>
                <w:rFonts w:hint="eastAsia" w:ascii="宋体" w:hAnsi="宋体" w:eastAsia="宋体" w:cs="宋体"/>
                <w:i w:val="0"/>
                <w:iCs w:val="0"/>
                <w:color w:val="000000"/>
                <w:sz w:val="24"/>
                <w:szCs w:val="24"/>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46F51">
            <w:pPr>
              <w:jc w:val="center"/>
              <w:rPr>
                <w:rFonts w:hint="eastAsia" w:ascii="宋体" w:hAnsi="宋体" w:eastAsia="宋体" w:cs="宋体"/>
                <w:i w:val="0"/>
                <w:iCs w:val="0"/>
                <w:color w:val="000000"/>
                <w:sz w:val="24"/>
                <w:szCs w:val="24"/>
                <w:u w:val="none"/>
              </w:rPr>
            </w:pPr>
          </w:p>
        </w:tc>
        <w:tc>
          <w:tcPr>
            <w:tcW w:w="14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22C9A">
            <w:pPr>
              <w:jc w:val="center"/>
              <w:rPr>
                <w:rFonts w:hint="eastAsia" w:ascii="宋体" w:hAnsi="宋体" w:eastAsia="宋体" w:cs="宋体"/>
                <w:i w:val="0"/>
                <w:iCs w:val="0"/>
                <w:color w:val="000000"/>
                <w:sz w:val="24"/>
                <w:szCs w:val="24"/>
                <w:u w:val="none"/>
              </w:rPr>
            </w:pPr>
          </w:p>
        </w:tc>
      </w:tr>
      <w:tr w14:paraId="7522A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A351A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5 </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CE822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多媒体教学软件</w:t>
            </w:r>
          </w:p>
        </w:tc>
        <w:tc>
          <w:tcPr>
            <w:tcW w:w="8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0C98A6">
            <w:pPr>
              <w:keepNext w:val="0"/>
              <w:keepLines w:val="0"/>
              <w:widowControl/>
              <w:suppressLineNumbers w:val="0"/>
              <w:jc w:val="left"/>
              <w:textAlignment w:val="center"/>
              <w:rPr>
                <w:rFonts w:ascii="宋体" w:hAnsi="宋体" w:eastAsia="宋体" w:cs="宋体"/>
                <w:i w:val="0"/>
                <w:iCs w:val="0"/>
                <w:color w:val="000000"/>
                <w:sz w:val="23"/>
                <w:szCs w:val="23"/>
                <w:u w:val="none"/>
              </w:rPr>
            </w:pPr>
            <w:r>
              <w:rPr>
                <w:rFonts w:ascii="宋体" w:hAnsi="宋体" w:eastAsia="宋体" w:cs="宋体"/>
                <w:i w:val="0"/>
                <w:iCs w:val="0"/>
                <w:color w:val="000000"/>
                <w:kern w:val="0"/>
                <w:sz w:val="23"/>
                <w:szCs w:val="23"/>
                <w:u w:val="none"/>
                <w:lang w:val="en-US" w:eastAsia="zh-CN" w:bidi="ar"/>
              </w:rPr>
              <w:t>支持IPV4、IPV6网络环境下安装和正常使用，支持windows 7 32位/64位，windows10 64位、windows11 64位操作系统；</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支持班级管理，可将频道和班级进行绑定，用于不同的教室登录不同的频道进行上课；</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支持屏幕广播功能，能够实现两种接收模式，包括学生全屏/窗口模式接收教师机广播的画面，全屏状态锁定学生鼠标和键盘；</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 xml:space="preserve">屏幕广播支持区域广播方式，教师端可选取一块区域广播给学生机；（提供第三方检测机构出具的具备CNAS标识的产品功能测试报告复印件或扫描件）   </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屏幕广播支持弹幕，教师机开启弹幕后，教师机和学生机可发送弹幕信息，便于及时交流、增强教学互动性；</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支持影音广播，即使在终端未进入桌面的状态，也能够实现全体学生的影音广播，影音广播下支持视频的切换、暂停，并支持点击进度条任意地方以改变视频播放进度；</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教师可选定一个学生操作本机或操作教师机进行教学演示，并将该学生演示的画面广播给每一个学生；被广播的学生将全屏/窗口接收演示学生的画面，全屏状态键盘和鼠标被锁定；</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 xml:space="preserve">支持遥控转播，教师端可对单个学生机进行遥控并转播到其它学生机桌面；（提供第三方检测机构出具的具备CNAS标识的产品功能测试报告复印件或扫描件）    </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 xml:space="preserve">教师机可以连续监看所选学生机屏幕，每屏可监视多个学生,可设置每屏学生机的数量以及学生机屏幕轮循的时间间隔；（提供第三方检测机构出具的具备CNAS标识的产品功能测试报告复印件或扫描件）   </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上课过程中，老师可对学生奖励小红花，教师机可显示小红花奖励排行榜，显示每个学生的奖励数量，并可向学生发布奖励排行榜，提升学生参与感和学习兴趣；</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教师机可控制学生机是否可开启麦克风进行对话，开启语音连麦后，教师和学生可通过麦克风对话，语音交流可被班级其它所有学生听到，便于课堂语音互动；</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教师可对学生进行电子点名，可以自定义院系、专业、班级等单位类别，可导入导出学生信息，可设置迟到时间，可显示签到人数；</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支持作业下发，教师机可将自己机器上的文件传输到学生机，支持一对多传输，当选中多台学生机执行下发文件时，教师端需选择其中一台学生机作为样本机，并选择存放路径，支持发送文件或文件夹；</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收取作业，教师可发起作业提交，学生提交作业后自动收取，默认将收取上来的作业存放在桌面，该路径可自定义更换；作业命名方式支持学生自定义和教师自定义，教师自定义命名支持加入学生姓名、学号、学生机器名或学生机IP地址中的一种方式；</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支持远程命令（包括一键关闭应用程序，一键关闭学生打开的Windows类窗口）、远程开机，远程关机等功能；</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支持屏幕录制与回放，教师机可以将本机的操作过程、讲解录制为一个文件，内容可回放，并可通过屏幕广播给学生；</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支持电子白板功能，可用电子白版进行绘制演示，并可共享到学生机，支持教师和学生协作共同通过电子白版进行知识总结、画面制作等；</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 xml:space="preserve">支持黑屏肃静，教师可对学生执行黑屏肃静操作，能够自定义黑屏肃静的提示信息，支持手动解锁、按时解锁、按时长解锁；（提供第三方检测机构出具的具备CNAS标识的产品功能测试报告复印件或扫描件）  </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 xml:space="preserve">教师机对学生执行黑屏肃静后，支持追加学生执行黑屏肃静，也支持对单个学生机取消黑屏肃静，上课管理更灵活；                                       提供行为管控模块，支持程序黑白名单限制，支持禁用外网，禁用USB设备，教师端主界面可展示USB设备、程序、网络禁用状态；  </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 xml:space="preserve">支持对学生的网络搜索进行关键字屏蔽，教师机设置限制搜索的关键词后，学生机通过浏览器搜索禁用的关键词，会自动弹出提示信息，或直接关闭学生机浏览器； </w:t>
            </w:r>
            <w:r>
              <w:rPr>
                <w:rFonts w:ascii="宋体" w:hAnsi="宋体" w:eastAsia="宋体" w:cs="宋体"/>
                <w:i w:val="0"/>
                <w:iCs w:val="0"/>
                <w:color w:val="000000"/>
                <w:kern w:val="0"/>
                <w:sz w:val="23"/>
                <w:szCs w:val="23"/>
                <w:u w:val="none"/>
                <w:lang w:val="en-US" w:eastAsia="zh-CN" w:bidi="ar"/>
              </w:rPr>
              <w:br w:type="textWrapping"/>
            </w:r>
            <w:r>
              <w:rPr>
                <w:rFonts w:ascii="宋体" w:hAnsi="宋体" w:eastAsia="宋体" w:cs="宋体"/>
                <w:i w:val="0"/>
                <w:iCs w:val="0"/>
                <w:color w:val="000000"/>
                <w:kern w:val="0"/>
                <w:sz w:val="23"/>
                <w:szCs w:val="23"/>
                <w:u w:val="none"/>
                <w:lang w:val="en-US" w:eastAsia="zh-CN" w:bidi="ar"/>
              </w:rPr>
              <w:t>支持考试功能，包括试题编辑、下发试卷、考试监控、成绩统计。可添加单选题、多选题、判断题、填空题、问答题；可设置考试时长，倒计时结束后自动结束考试。阅卷时，单选题、多选题、判断题支持自动评分和统计正确率。（提供加盖原厂公章的功能截图）</w:t>
            </w:r>
          </w:p>
        </w:tc>
        <w:tc>
          <w:tcPr>
            <w:tcW w:w="13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80250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8500.00 </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C15FE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套</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F1FAB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1 </w:t>
            </w:r>
          </w:p>
        </w:tc>
        <w:tc>
          <w:tcPr>
            <w:tcW w:w="14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6BD3E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8500.00 </w:t>
            </w:r>
          </w:p>
        </w:tc>
      </w:tr>
      <w:tr w14:paraId="2D4C3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0" w:hRule="atLeast"/>
        </w:trPr>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F6976">
            <w:pPr>
              <w:jc w:val="center"/>
              <w:rPr>
                <w:rFonts w:hint="eastAsia" w:ascii="宋体" w:hAnsi="宋体" w:eastAsia="宋体" w:cs="宋体"/>
                <w:i w:val="0"/>
                <w:iCs w:val="0"/>
                <w:color w:val="000000"/>
                <w:sz w:val="24"/>
                <w:szCs w:val="24"/>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22B16">
            <w:pPr>
              <w:jc w:val="center"/>
              <w:rPr>
                <w:rFonts w:hint="eastAsia" w:ascii="宋体" w:hAnsi="宋体" w:eastAsia="宋体" w:cs="宋体"/>
                <w:i w:val="0"/>
                <w:iCs w:val="0"/>
                <w:color w:val="000000"/>
                <w:sz w:val="24"/>
                <w:szCs w:val="24"/>
                <w:u w:val="none"/>
              </w:rPr>
            </w:pPr>
          </w:p>
        </w:tc>
        <w:tc>
          <w:tcPr>
            <w:tcW w:w="8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FE199">
            <w:pPr>
              <w:jc w:val="left"/>
              <w:rPr>
                <w:rFonts w:hint="eastAsia" w:ascii="宋体" w:hAnsi="宋体" w:eastAsia="宋体" w:cs="宋体"/>
                <w:i w:val="0"/>
                <w:iCs w:val="0"/>
                <w:color w:val="000000"/>
                <w:sz w:val="23"/>
                <w:szCs w:val="23"/>
                <w:u w:val="none"/>
              </w:rPr>
            </w:pPr>
          </w:p>
        </w:tc>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4319C">
            <w:pPr>
              <w:jc w:val="center"/>
              <w:rPr>
                <w:rFonts w:hint="eastAsia" w:ascii="宋体" w:hAnsi="宋体" w:eastAsia="宋体" w:cs="宋体"/>
                <w:i w:val="0"/>
                <w:iCs w:val="0"/>
                <w:color w:val="000000"/>
                <w:sz w:val="24"/>
                <w:szCs w:val="24"/>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191AA">
            <w:pPr>
              <w:jc w:val="center"/>
              <w:rPr>
                <w:rFonts w:hint="eastAsia" w:ascii="宋体" w:hAnsi="宋体" w:eastAsia="宋体" w:cs="宋体"/>
                <w:i w:val="0"/>
                <w:iCs w:val="0"/>
                <w:color w:val="000000"/>
                <w:sz w:val="24"/>
                <w:szCs w:val="24"/>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59196">
            <w:pPr>
              <w:jc w:val="center"/>
              <w:rPr>
                <w:rFonts w:hint="eastAsia" w:ascii="宋体" w:hAnsi="宋体" w:eastAsia="宋体" w:cs="宋体"/>
                <w:i w:val="0"/>
                <w:iCs w:val="0"/>
                <w:color w:val="000000"/>
                <w:sz w:val="24"/>
                <w:szCs w:val="24"/>
                <w:u w:val="none"/>
              </w:rPr>
            </w:pPr>
          </w:p>
        </w:tc>
        <w:tc>
          <w:tcPr>
            <w:tcW w:w="14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E109A">
            <w:pPr>
              <w:jc w:val="center"/>
              <w:rPr>
                <w:rFonts w:hint="eastAsia" w:ascii="宋体" w:hAnsi="宋体" w:eastAsia="宋体" w:cs="宋体"/>
                <w:i w:val="0"/>
                <w:iCs w:val="0"/>
                <w:color w:val="000000"/>
                <w:sz w:val="24"/>
                <w:szCs w:val="24"/>
                <w:u w:val="none"/>
              </w:rPr>
            </w:pPr>
          </w:p>
        </w:tc>
      </w:tr>
      <w:tr w14:paraId="33A2C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DCE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6 </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DEA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综合布线</w:t>
            </w:r>
          </w:p>
        </w:tc>
        <w:tc>
          <w:tcPr>
            <w:tcW w:w="8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AEB6">
            <w:pPr>
              <w:keepNext w:val="0"/>
              <w:keepLines w:val="0"/>
              <w:widowControl/>
              <w:suppressLineNumbers w:val="0"/>
              <w:jc w:val="left"/>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1.采用设备正常运行所需要的六类网线综合布线和国标电源线布线，强弱电分离，增加保护管。</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2.包含设备所使用的机柜、室内局域网程控交换机、网线、电源线、暗装插座、跳线、水晶头、线槽等施工中使用到的所有辅助材料及配件。</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FD3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25000.00 </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C67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6992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1 </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652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25000.00 </w:t>
            </w:r>
          </w:p>
        </w:tc>
      </w:tr>
      <w:tr w14:paraId="7ABD7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91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7597C9">
            <w:pPr>
              <w:keepNext w:val="0"/>
              <w:keepLines w:val="0"/>
              <w:widowControl/>
              <w:suppressLineNumbers w:val="0"/>
              <w:jc w:val="center"/>
              <w:textAlignment w:val="center"/>
              <w:rPr>
                <w:rFonts w:ascii="宋体" w:hAnsi="宋体" w:eastAsia="宋体" w:cs="宋体"/>
                <w:b/>
                <w:bCs/>
                <w:i w:val="0"/>
                <w:iCs w:val="0"/>
                <w:color w:val="000000"/>
                <w:sz w:val="24"/>
                <w:szCs w:val="24"/>
                <w:u w:val="none"/>
              </w:rPr>
            </w:pPr>
            <w:r>
              <w:rPr>
                <w:rFonts w:ascii="宋体" w:hAnsi="宋体" w:eastAsia="宋体" w:cs="宋体"/>
                <w:b/>
                <w:bCs/>
                <w:i w:val="0"/>
                <w:iCs w:val="0"/>
                <w:color w:val="000000"/>
                <w:kern w:val="0"/>
                <w:sz w:val="24"/>
                <w:szCs w:val="24"/>
                <w:u w:val="none"/>
                <w:lang w:val="en-US" w:eastAsia="zh-CN" w:bidi="ar"/>
              </w:rPr>
              <w:t>合计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top"/>
          </w:tcPr>
          <w:p w14:paraId="14C21B73">
            <w:pPr>
              <w:jc w:val="left"/>
              <w:rPr>
                <w:rFonts w:hint="default" w:ascii="Arial" w:hAnsi="Arial" w:cs="Arial"/>
                <w:i w:val="0"/>
                <w:iCs w:val="0"/>
                <w:color w:val="000000"/>
                <w:sz w:val="22"/>
                <w:szCs w:val="22"/>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05FA2FA4">
            <w:pPr>
              <w:jc w:val="left"/>
              <w:rPr>
                <w:rFonts w:hint="default" w:ascii="Arial" w:hAnsi="Arial" w:cs="Arial"/>
                <w:i w:val="0"/>
                <w:iCs w:val="0"/>
                <w:color w:val="000000"/>
                <w:sz w:val="22"/>
                <w:szCs w:val="22"/>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56107BDC">
            <w:pPr>
              <w:jc w:val="left"/>
              <w:rPr>
                <w:rFonts w:hint="default" w:ascii="Arial" w:hAnsi="Arial" w:cs="Arial"/>
                <w:i w:val="0"/>
                <w:iCs w:val="0"/>
                <w:color w:val="000000"/>
                <w:sz w:val="22"/>
                <w:szCs w:val="22"/>
                <w:u w:val="none"/>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56E7">
            <w:pPr>
              <w:keepNext w:val="0"/>
              <w:keepLines w:val="0"/>
              <w:widowControl/>
              <w:suppressLineNumbers w:val="0"/>
              <w:jc w:val="center"/>
              <w:textAlignment w:val="center"/>
              <w:rPr>
                <w:rFonts w:hint="default" w:ascii="Arial" w:hAnsi="Arial"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 xml:space="preserve">469908.50 </w:t>
            </w:r>
          </w:p>
        </w:tc>
      </w:tr>
    </w:tbl>
    <w:p w14:paraId="1A7C79F4">
      <w:pPr>
        <w:keepNext w:val="0"/>
        <w:keepLines w:val="0"/>
        <w:pageBreakBefore w:val="0"/>
        <w:widowControl w:val="0"/>
        <w:kinsoku/>
        <w:wordWrap/>
        <w:overflowPunct/>
        <w:topLinePunct w:val="0"/>
        <w:autoSpaceDE/>
        <w:autoSpaceDN/>
        <w:bidi w:val="0"/>
        <w:adjustRightInd/>
        <w:spacing w:line="360" w:lineRule="auto"/>
        <w:ind w:firstLine="643" w:firstLineChars="200"/>
        <w:textAlignment w:val="auto"/>
        <w:rPr>
          <w:rFonts w:hint="eastAsia" w:ascii="仿宋" w:hAnsi="仿宋" w:eastAsia="正体"/>
          <w:b/>
          <w:color w:val="000000"/>
          <w:sz w:val="32"/>
          <w:szCs w:val="32"/>
          <w:highlight w:val="none"/>
        </w:rPr>
      </w:pPr>
    </w:p>
    <w:p w14:paraId="0ABEEBED">
      <w:pPr>
        <w:keepNext w:val="0"/>
        <w:keepLines w:val="0"/>
        <w:pageBreakBefore w:val="0"/>
        <w:widowControl w:val="0"/>
        <w:kinsoku/>
        <w:wordWrap/>
        <w:overflowPunct/>
        <w:topLinePunct w:val="0"/>
        <w:autoSpaceDE/>
        <w:autoSpaceDN/>
        <w:bidi w:val="0"/>
        <w:adjustRightInd/>
        <w:spacing w:line="360" w:lineRule="auto"/>
        <w:ind w:firstLine="643" w:firstLineChars="200"/>
        <w:textAlignment w:val="auto"/>
        <w:rPr>
          <w:rFonts w:hint="eastAsia" w:ascii="仿宋" w:hAnsi="仿宋" w:eastAsia="正体"/>
          <w:b/>
          <w:color w:val="000000"/>
          <w:sz w:val="32"/>
          <w:szCs w:val="32"/>
          <w:highlight w:val="none"/>
        </w:rPr>
      </w:pPr>
    </w:p>
    <w:p w14:paraId="10BCC0C2">
      <w:pPr>
        <w:keepNext w:val="0"/>
        <w:keepLines w:val="0"/>
        <w:pageBreakBefore w:val="0"/>
        <w:widowControl w:val="0"/>
        <w:kinsoku/>
        <w:wordWrap/>
        <w:overflowPunct/>
        <w:topLinePunct w:val="0"/>
        <w:autoSpaceDE/>
        <w:autoSpaceDN/>
        <w:bidi w:val="0"/>
        <w:adjustRightInd/>
        <w:spacing w:line="360" w:lineRule="auto"/>
        <w:ind w:firstLine="643" w:firstLineChars="200"/>
        <w:textAlignment w:val="auto"/>
        <w:rPr>
          <w:rFonts w:hint="eastAsia" w:ascii="仿宋" w:hAnsi="仿宋" w:eastAsia="正体"/>
          <w:b/>
          <w:color w:val="000000"/>
          <w:sz w:val="32"/>
          <w:szCs w:val="32"/>
          <w:highlight w:val="none"/>
        </w:rPr>
      </w:pPr>
    </w:p>
    <w:p w14:paraId="710237EF">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正体"/>
          <w:b/>
          <w:color w:val="000000"/>
          <w:sz w:val="32"/>
          <w:szCs w:val="32"/>
          <w:highlight w:val="none"/>
        </w:rPr>
      </w:pPr>
    </w:p>
    <w:p w14:paraId="29111A5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Cs/>
          <w:color w:val="000000"/>
          <w:sz w:val="32"/>
          <w:szCs w:val="36"/>
          <w:highlight w:val="none"/>
          <w:lang w:val="zh-CN"/>
        </w:rPr>
      </w:pPr>
    </w:p>
    <w:p w14:paraId="395042E0">
      <w:pPr>
        <w:spacing w:line="480" w:lineRule="auto"/>
        <w:ind w:firstLine="480"/>
        <w:jc w:val="center"/>
        <w:rPr>
          <w:rFonts w:hint="eastAsia" w:ascii="宋体" w:hAnsi="宋体" w:cs="宋体"/>
          <w:b/>
          <w:bCs w:val="0"/>
          <w:color w:val="000000"/>
          <w:sz w:val="32"/>
          <w:szCs w:val="36"/>
          <w:highlight w:val="none"/>
          <w:lang w:val="en-US" w:eastAsia="zh-CN"/>
        </w:rPr>
      </w:pPr>
      <w:r>
        <w:rPr>
          <w:rFonts w:hint="eastAsia" w:ascii="宋体" w:hAnsi="宋体" w:cs="宋体"/>
          <w:b/>
          <w:bCs w:val="0"/>
          <w:color w:val="000000"/>
          <w:sz w:val="32"/>
          <w:szCs w:val="36"/>
          <w:highlight w:val="none"/>
          <w:lang w:val="en-US" w:eastAsia="zh-CN"/>
        </w:rPr>
        <w:t xml:space="preserve"> </w:t>
      </w:r>
    </w:p>
    <w:p w14:paraId="3E532A00">
      <w:pPr>
        <w:spacing w:line="480" w:lineRule="auto"/>
        <w:ind w:firstLine="480"/>
        <w:jc w:val="center"/>
        <w:rPr>
          <w:rFonts w:hint="eastAsia" w:ascii="宋体" w:hAnsi="宋体" w:cs="宋体"/>
          <w:b/>
          <w:bCs w:val="0"/>
          <w:color w:val="000000"/>
          <w:sz w:val="32"/>
          <w:szCs w:val="36"/>
          <w:highlight w:val="none"/>
          <w:lang w:val="en-US" w:eastAsia="zh-CN"/>
        </w:rPr>
      </w:pPr>
    </w:p>
    <w:p w14:paraId="5225F3AB">
      <w:pPr>
        <w:spacing w:line="480" w:lineRule="auto"/>
        <w:ind w:firstLine="480"/>
        <w:jc w:val="center"/>
        <w:rPr>
          <w:rFonts w:hint="eastAsia" w:ascii="宋体" w:hAnsi="宋体" w:cs="宋体"/>
          <w:b/>
          <w:bCs w:val="0"/>
          <w:color w:val="000000"/>
          <w:sz w:val="32"/>
          <w:szCs w:val="36"/>
          <w:highlight w:val="none"/>
          <w:lang w:val="en-US" w:eastAsia="zh-CN"/>
        </w:rPr>
      </w:pPr>
    </w:p>
    <w:p w14:paraId="37D14877">
      <w:pPr>
        <w:spacing w:line="480" w:lineRule="auto"/>
        <w:ind w:firstLine="480"/>
        <w:jc w:val="center"/>
        <w:rPr>
          <w:rFonts w:hint="eastAsia" w:ascii="宋体" w:hAnsi="宋体" w:cs="宋体"/>
          <w:b/>
          <w:bCs w:val="0"/>
          <w:color w:val="000000"/>
          <w:sz w:val="32"/>
          <w:szCs w:val="36"/>
          <w:highlight w:val="none"/>
          <w:lang w:val="en-US" w:eastAsia="zh-CN"/>
        </w:rPr>
      </w:pPr>
    </w:p>
    <w:p w14:paraId="05074611">
      <w:pPr>
        <w:spacing w:line="480" w:lineRule="auto"/>
        <w:jc w:val="both"/>
        <w:rPr>
          <w:rFonts w:hint="eastAsia" w:ascii="宋体" w:hAnsi="宋体" w:cs="宋体"/>
          <w:b/>
          <w:bCs w:val="0"/>
          <w:color w:val="000000"/>
          <w:sz w:val="32"/>
          <w:szCs w:val="36"/>
          <w:highlight w:val="none"/>
          <w:lang w:val="en-US" w:eastAsia="zh-CN"/>
        </w:rPr>
      </w:pPr>
    </w:p>
    <w:p w14:paraId="6A0F335B">
      <w:pPr>
        <w:spacing w:line="480" w:lineRule="auto"/>
        <w:ind w:firstLine="480"/>
        <w:jc w:val="center"/>
        <w:rPr>
          <w:rFonts w:hint="eastAsia" w:ascii="宋体" w:hAnsi="宋体" w:eastAsia="宋体" w:cs="宋体"/>
          <w:b/>
          <w:bCs w:val="0"/>
          <w:color w:val="000000"/>
          <w:sz w:val="32"/>
          <w:szCs w:val="36"/>
          <w:highlight w:val="none"/>
        </w:rPr>
        <w:sectPr>
          <w:headerReference r:id="rId7" w:type="default"/>
          <w:footerReference r:id="rId8" w:type="default"/>
          <w:pgSz w:w="16838" w:h="11906" w:orient="landscape"/>
          <w:pgMar w:top="1134" w:right="1418" w:bottom="1134" w:left="1418" w:header="851" w:footer="992" w:gutter="0"/>
          <w:pgNumType w:fmt="decimal"/>
          <w:cols w:space="720" w:num="1"/>
          <w:docGrid w:type="lines" w:linePitch="312" w:charSpace="0"/>
        </w:sectPr>
      </w:pPr>
    </w:p>
    <w:p w14:paraId="5253830E">
      <w:pPr>
        <w:spacing w:line="480" w:lineRule="auto"/>
        <w:ind w:firstLine="480"/>
        <w:jc w:val="center"/>
        <w:rPr>
          <w:rFonts w:hint="eastAsia" w:ascii="宋体" w:hAnsi="宋体" w:eastAsia="宋体" w:cs="宋体"/>
          <w:b/>
          <w:bCs w:val="0"/>
          <w:color w:val="000000"/>
          <w:sz w:val="32"/>
          <w:szCs w:val="36"/>
          <w:highlight w:val="none"/>
        </w:rPr>
      </w:pPr>
      <w:r>
        <w:rPr>
          <w:rFonts w:hint="eastAsia" w:ascii="宋体" w:hAnsi="宋体" w:eastAsia="宋体" w:cs="宋体"/>
          <w:b/>
          <w:bCs w:val="0"/>
          <w:color w:val="000000"/>
          <w:sz w:val="32"/>
          <w:szCs w:val="36"/>
          <w:highlight w:val="none"/>
        </w:rPr>
        <w:t>第</w:t>
      </w:r>
      <w:r>
        <w:rPr>
          <w:rFonts w:hint="eastAsia" w:ascii="宋体" w:hAnsi="宋体" w:eastAsia="宋体" w:cs="宋体"/>
          <w:b/>
          <w:bCs w:val="0"/>
          <w:color w:val="000000"/>
          <w:sz w:val="32"/>
          <w:szCs w:val="36"/>
          <w:highlight w:val="none"/>
          <w:lang w:val="en-US" w:eastAsia="zh-CN"/>
        </w:rPr>
        <w:t>四</w:t>
      </w:r>
      <w:r>
        <w:rPr>
          <w:rFonts w:hint="eastAsia" w:ascii="宋体" w:hAnsi="宋体" w:eastAsia="宋体" w:cs="宋体"/>
          <w:b/>
          <w:bCs w:val="0"/>
          <w:color w:val="000000"/>
          <w:sz w:val="32"/>
          <w:szCs w:val="36"/>
          <w:highlight w:val="none"/>
        </w:rPr>
        <w:t>章</w:t>
      </w:r>
      <w:r>
        <w:rPr>
          <w:rFonts w:hint="eastAsia" w:ascii="宋体" w:hAnsi="宋体" w:eastAsia="宋体" w:cs="宋体"/>
          <w:b/>
          <w:bCs w:val="0"/>
          <w:color w:val="000000"/>
          <w:sz w:val="32"/>
          <w:szCs w:val="36"/>
          <w:highlight w:val="none"/>
          <w:lang w:val="en-US" w:eastAsia="zh-CN"/>
        </w:rPr>
        <w:t xml:space="preserve"> </w:t>
      </w:r>
      <w:r>
        <w:rPr>
          <w:rFonts w:hint="eastAsia" w:ascii="宋体" w:hAnsi="宋体" w:eastAsia="宋体" w:cs="宋体"/>
          <w:b/>
          <w:bCs w:val="0"/>
          <w:color w:val="000000"/>
          <w:sz w:val="32"/>
          <w:szCs w:val="36"/>
          <w:highlight w:val="none"/>
        </w:rPr>
        <w:t>评标办法</w:t>
      </w:r>
    </w:p>
    <w:p w14:paraId="63946776">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一、评审程序：</w:t>
      </w:r>
    </w:p>
    <w:p w14:paraId="3190D065">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 xml:space="preserve">1、磋商小组对磋商文件进行确认。 </w:t>
      </w:r>
    </w:p>
    <w:p w14:paraId="290AD1DD">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2、磋商小组推选组长，讨论、通过磋商工作流程和磋商要点。</w:t>
      </w:r>
    </w:p>
    <w:p w14:paraId="1D2100B4">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 xml:space="preserve">3、初步审查：磋商开始后，磋商小组依据磋商文件规定，对响应人的资格性及响应文件的形式、响应性进行审查。响应文件的内容是否完整、文件签署是否正确、响应文件是否符合磋商文件的要求进行审查，以确定是否对磋商文件的实质性要求作出响应，以确定磋商响应人是否具备参与磋商的资格。 </w:t>
      </w:r>
    </w:p>
    <w:p w14:paraId="62101CE1">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4、技术评审。磋商小组对响应文件在质量、技术等方面是否能满足磋商文件实质性要求进行评审。</w:t>
      </w:r>
    </w:p>
    <w:p w14:paraId="544942E6">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 xml:space="preserve">5、在资格性、形式、响应性审查中如出现下列情况之一的响应文件，按无效响应文件处理，不再进行磋商，磋商小组当场告知响应人： </w:t>
      </w:r>
    </w:p>
    <w:p w14:paraId="0ACEE61A">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 xml:space="preserve">（1）响应文件中资格证明文件不全或未实质性响应竞争性磋商文件要求的； </w:t>
      </w:r>
    </w:p>
    <w:p w14:paraId="2C2D5C58">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（2）响应文件无法定代表人（负责人）或其有效委托的授权人的签章，或未按磋商文件的要求签章的，或授权期限不符合要求的；</w:t>
      </w:r>
    </w:p>
    <w:p w14:paraId="5F327BB0">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（3）响应文件有效期短于竞争性磋商文件要求的；</w:t>
      </w:r>
    </w:p>
    <w:p w14:paraId="26E18D54">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（4）响应文件中提供虚假或失实资料的；</w:t>
      </w:r>
    </w:p>
    <w:p w14:paraId="4893A0A4">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（5）不满足磋商文件其他实质性要求的；</w:t>
      </w:r>
    </w:p>
    <w:p w14:paraId="35D4F384">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6、磋商小组对通过资格性和形式、响应性审查的响应文件进行评估，确定与各响应人磋商的具体内容。</w:t>
      </w:r>
    </w:p>
    <w:p w14:paraId="4D805B0D">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7、围绕磋商要点，磋商小组全体成员集中与单一响应人分别进行磋商。逐家磋商一次为一个轮次，磋商轮次由磋商小组视情况决定。各响应人磋商顺序按签到顺序进行磋商。</w:t>
      </w:r>
    </w:p>
    <w:p w14:paraId="616DFAE2">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 xml:space="preserve">8、磋商过程中，磋商小组可以根据磋商情况实质性变动项目需求中的技术、质量要求以及合同草案条款，但不得变动磋商文件中的其他内容。实质性变动的内容需经采购人代表确认。并以书面形式通知所有参加磋商的响应人，该变动是磋商文件的有效组成部分。响应人应当按照磋商文件的变动情况和磋商小组的要求重新提交响应文件并由其法定代表人或授权代表签字或者加盖公章。由授权代表签字的应当附法定代表人授权书。响应人为自然人的应当由本人签字并附身份证。响应人应根据磋商小组的要求，以书面形式在规定时间内做出响应，未做出响应的响应文件将被视为无效投标。 </w:t>
      </w:r>
    </w:p>
    <w:p w14:paraId="24E96E4D">
      <w:pPr>
        <w:spacing w:line="400" w:lineRule="exact"/>
        <w:ind w:firstLine="480" w:firstLineChars="200"/>
        <w:jc w:val="left"/>
        <w:rPr>
          <w:rFonts w:hint="eastAsia" w:ascii="宋体" w:hAnsi="宋体" w:cs="宋体"/>
          <w:color w:val="000000"/>
          <w:sz w:val="24"/>
          <w:szCs w:val="28"/>
          <w:highlight w:val="none"/>
        </w:rPr>
      </w:pPr>
      <w:r>
        <w:rPr>
          <w:rFonts w:hint="eastAsia" w:ascii="宋体" w:hAnsi="宋体" w:cs="宋体"/>
          <w:color w:val="000000"/>
          <w:sz w:val="24"/>
          <w:szCs w:val="28"/>
          <w:highlight w:val="none"/>
        </w:rPr>
        <w:t>9、 磋商结束后，未通过实质性响应的响应人将不再进行最后报价。经磋商确定最终采购需求和提交最后报价的响应人后，由磋商小组采用综合评分法对提交最后报价的响应人的响应文件和最后报价进行综合评分。</w:t>
      </w:r>
    </w:p>
    <w:p w14:paraId="72A36FA7">
      <w:pPr>
        <w:spacing w:line="400" w:lineRule="exact"/>
        <w:ind w:firstLine="482" w:firstLineChars="200"/>
        <w:jc w:val="left"/>
        <w:rPr>
          <w:rFonts w:hint="eastAsia" w:ascii="宋体" w:hAnsi="宋体" w:cs="宋体"/>
          <w:b/>
          <w:bCs/>
          <w:color w:val="000000"/>
          <w:sz w:val="24"/>
          <w:szCs w:val="28"/>
          <w:highlight w:val="none"/>
        </w:rPr>
      </w:pPr>
      <w:r>
        <w:rPr>
          <w:rFonts w:hint="eastAsia" w:ascii="宋体" w:hAnsi="宋体" w:cs="宋体"/>
          <w:b/>
          <w:bCs/>
          <w:color w:val="000000"/>
          <w:sz w:val="24"/>
          <w:szCs w:val="28"/>
          <w:highlight w:val="none"/>
          <w:lang w:val="en-US" w:eastAsia="zh-CN"/>
        </w:rPr>
        <w:t>10、</w:t>
      </w:r>
      <w:r>
        <w:rPr>
          <w:rFonts w:hint="eastAsia" w:ascii="宋体" w:hAnsi="宋体" w:cs="宋体"/>
          <w:b/>
          <w:bCs/>
          <w:color w:val="000000"/>
          <w:sz w:val="24"/>
          <w:szCs w:val="28"/>
          <w:highlight w:val="none"/>
        </w:rPr>
        <w:t>同产品投标</w:t>
      </w:r>
    </w:p>
    <w:p w14:paraId="48A0A645">
      <w:pPr>
        <w:spacing w:line="400" w:lineRule="exact"/>
        <w:ind w:firstLine="482" w:firstLineChars="200"/>
        <w:jc w:val="left"/>
        <w:rPr>
          <w:rFonts w:hint="eastAsia" w:ascii="宋体" w:hAnsi="宋体" w:cs="宋体"/>
          <w:b/>
          <w:bCs/>
          <w:color w:val="000000"/>
          <w:sz w:val="24"/>
          <w:szCs w:val="28"/>
          <w:highlight w:val="none"/>
        </w:rPr>
      </w:pPr>
      <w:r>
        <w:rPr>
          <w:rFonts w:hint="eastAsia" w:ascii="宋体" w:hAnsi="宋体" w:cs="宋体"/>
          <w:b/>
          <w:bCs/>
          <w:color w:val="000000"/>
          <w:sz w:val="24"/>
          <w:szCs w:val="28"/>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6B623EEC">
      <w:pPr>
        <w:spacing w:line="400" w:lineRule="exact"/>
        <w:ind w:firstLine="482" w:firstLineChars="200"/>
        <w:jc w:val="left"/>
        <w:rPr>
          <w:rFonts w:hint="eastAsia" w:ascii="宋体" w:hAnsi="宋体" w:cs="宋体"/>
          <w:b/>
          <w:bCs/>
          <w:color w:val="000000"/>
          <w:sz w:val="24"/>
          <w:szCs w:val="28"/>
          <w:highlight w:val="none"/>
        </w:rPr>
      </w:pPr>
      <w:r>
        <w:rPr>
          <w:rFonts w:hint="eastAsia" w:ascii="宋体" w:hAnsi="宋体" w:cs="宋体"/>
          <w:b/>
          <w:bCs/>
          <w:color w:val="000000"/>
          <w:sz w:val="24"/>
          <w:szCs w:val="28"/>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5164B3C">
      <w:pPr>
        <w:spacing w:line="400" w:lineRule="exact"/>
        <w:ind w:firstLine="482" w:firstLineChars="200"/>
        <w:jc w:val="left"/>
        <w:rPr>
          <w:rFonts w:hint="eastAsia" w:ascii="宋体" w:hAnsi="宋体" w:cs="宋体"/>
          <w:b/>
          <w:bCs/>
          <w:color w:val="000000"/>
          <w:sz w:val="24"/>
          <w:szCs w:val="28"/>
          <w:highlight w:val="none"/>
        </w:rPr>
      </w:pPr>
      <w:r>
        <w:rPr>
          <w:rFonts w:hint="eastAsia" w:ascii="宋体" w:hAnsi="宋体" w:cs="宋体"/>
          <w:b/>
          <w:bCs/>
          <w:color w:val="000000"/>
          <w:sz w:val="24"/>
          <w:szCs w:val="28"/>
          <w:highlight w:val="none"/>
        </w:rPr>
        <w:t>非单一产品采购项目，采购人应当根据采购项目技术构成、产品价格比重等合理确定核心产品，并在招标文件中载明。多家</w:t>
      </w:r>
      <w:r>
        <w:rPr>
          <w:rFonts w:hint="eastAsia" w:ascii="宋体" w:hAnsi="宋体"/>
          <w:b/>
          <w:bCs/>
          <w:sz w:val="24"/>
        </w:rPr>
        <w:t>投标人提供的核心产品品牌相同的，按前两款规定处理。</w:t>
      </w:r>
    </w:p>
    <w:p w14:paraId="2A956C7E">
      <w:pPr>
        <w:spacing w:line="400" w:lineRule="exact"/>
        <w:ind w:firstLine="480" w:firstLineChars="200"/>
        <w:jc w:val="left"/>
        <w:rPr>
          <w:rFonts w:ascii="宋体" w:hAnsi="宋体" w:cs="宋体"/>
          <w:color w:val="000000"/>
          <w:sz w:val="24"/>
          <w:szCs w:val="28"/>
          <w:highlight w:val="none"/>
        </w:rPr>
      </w:pPr>
      <w:r>
        <w:rPr>
          <w:rFonts w:hint="eastAsia" w:ascii="宋体" w:hAnsi="宋体" w:cs="宋体"/>
          <w:color w:val="000000"/>
          <w:sz w:val="24"/>
          <w:szCs w:val="28"/>
          <w:highlight w:val="none"/>
        </w:rPr>
        <w:t>二、评审方法及标准：</w:t>
      </w:r>
    </w:p>
    <w:p w14:paraId="074A1DCC">
      <w:pPr>
        <w:spacing w:line="400" w:lineRule="exact"/>
        <w:ind w:firstLine="480" w:firstLineChars="200"/>
        <w:jc w:val="left"/>
        <w:rPr>
          <w:rFonts w:hint="eastAsia" w:ascii="宋体" w:hAnsi="宋体" w:cs="宋体"/>
          <w:color w:val="000000"/>
          <w:sz w:val="24"/>
          <w:szCs w:val="28"/>
          <w:highlight w:val="none"/>
        </w:rPr>
      </w:pPr>
      <w:r>
        <w:rPr>
          <w:rFonts w:hint="eastAsia" w:ascii="宋体" w:hAnsi="宋体" w:cs="宋体"/>
          <w:color w:val="000000"/>
          <w:sz w:val="24"/>
          <w:szCs w:val="28"/>
          <w:highlight w:val="none"/>
        </w:rPr>
        <w:t>评审方法：本项目采用综合评分法，总分为 100 分。综合评分法，是指磋商响应文件满足磋商文件全部实质性要求且按评审因素的量化指标评审得分最高的响应人为成交候选响应人的评审方法。磋商小组按照磋商文件的要求和条件，根据各响应人的商务、技术、对磋商文件的响应程度等进行综合评价、评分，将评审总得分按由高到低的顺序进行排列，并依此顺序推荐成交候选供应商；评审总得分相同的按最后报价由低到高顺序排列，评审总得分且最终报价相同的，按技术部分得分顺序排列。</w:t>
      </w:r>
    </w:p>
    <w:p w14:paraId="2C471974">
      <w:pPr>
        <w:widowControl w:val="0"/>
        <w:spacing w:line="360" w:lineRule="auto"/>
        <w:jc w:val="both"/>
        <w:rPr>
          <w:rFonts w:ascii="宋体" w:hAnsi="宋体" w:cs="宋体"/>
          <w:color w:val="000000"/>
          <w:sz w:val="24"/>
          <w:szCs w:val="24"/>
          <w:highlight w:val="none"/>
        </w:rPr>
      </w:pPr>
    </w:p>
    <w:p w14:paraId="7F513D09">
      <w:pPr>
        <w:widowControl w:val="0"/>
        <w:spacing w:beforeLines="50" w:afterLines="50" w:line="360" w:lineRule="auto"/>
        <w:jc w:val="center"/>
        <w:outlineLvl w:val="1"/>
        <w:rPr>
          <w:rFonts w:hint="eastAsia" w:ascii="宋体" w:hAnsi="宋体" w:cs="宋体"/>
          <w:b/>
          <w:color w:val="000000"/>
          <w:kern w:val="2"/>
          <w:sz w:val="24"/>
          <w:szCs w:val="24"/>
          <w:highlight w:val="none"/>
        </w:rPr>
      </w:pPr>
      <w:bookmarkStart w:id="30" w:name="_Toc17665"/>
    </w:p>
    <w:p w14:paraId="486EABE2">
      <w:pPr>
        <w:widowControl w:val="0"/>
        <w:spacing w:beforeLines="50" w:afterLines="50" w:line="360" w:lineRule="auto"/>
        <w:jc w:val="center"/>
        <w:outlineLvl w:val="1"/>
        <w:rPr>
          <w:rFonts w:hint="eastAsia" w:ascii="宋体" w:hAnsi="宋体" w:cs="宋体"/>
          <w:b/>
          <w:color w:val="000000"/>
          <w:kern w:val="2"/>
          <w:sz w:val="24"/>
          <w:szCs w:val="24"/>
          <w:highlight w:val="none"/>
        </w:rPr>
      </w:pPr>
    </w:p>
    <w:p w14:paraId="16D24064">
      <w:pPr>
        <w:widowControl w:val="0"/>
        <w:spacing w:beforeLines="50" w:afterLines="50" w:line="360" w:lineRule="auto"/>
        <w:jc w:val="center"/>
        <w:outlineLvl w:val="1"/>
        <w:rPr>
          <w:rFonts w:hint="eastAsia" w:ascii="宋体" w:hAnsi="宋体" w:cs="宋体"/>
          <w:b/>
          <w:color w:val="000000"/>
          <w:kern w:val="2"/>
          <w:sz w:val="24"/>
          <w:szCs w:val="24"/>
          <w:highlight w:val="none"/>
        </w:rPr>
      </w:pPr>
    </w:p>
    <w:p w14:paraId="0BF68C49">
      <w:pPr>
        <w:widowControl w:val="0"/>
        <w:spacing w:beforeLines="50" w:afterLines="50" w:line="360" w:lineRule="auto"/>
        <w:jc w:val="center"/>
        <w:outlineLvl w:val="1"/>
        <w:rPr>
          <w:rFonts w:hint="eastAsia" w:ascii="宋体" w:hAnsi="宋体" w:cs="宋体"/>
          <w:b/>
          <w:color w:val="000000"/>
          <w:kern w:val="2"/>
          <w:sz w:val="24"/>
          <w:szCs w:val="24"/>
          <w:highlight w:val="none"/>
        </w:rPr>
      </w:pPr>
    </w:p>
    <w:p w14:paraId="74D29078">
      <w:pPr>
        <w:widowControl w:val="0"/>
        <w:spacing w:beforeLines="50" w:afterLines="50" w:line="360" w:lineRule="auto"/>
        <w:jc w:val="center"/>
        <w:outlineLvl w:val="1"/>
        <w:rPr>
          <w:rFonts w:hint="eastAsia" w:ascii="宋体" w:hAnsi="宋体" w:cs="宋体"/>
          <w:b/>
          <w:color w:val="000000"/>
          <w:kern w:val="2"/>
          <w:sz w:val="24"/>
          <w:szCs w:val="24"/>
          <w:highlight w:val="none"/>
        </w:rPr>
      </w:pPr>
    </w:p>
    <w:p w14:paraId="619A56E3">
      <w:pPr>
        <w:widowControl w:val="0"/>
        <w:spacing w:beforeLines="50" w:afterLines="50" w:line="360" w:lineRule="auto"/>
        <w:jc w:val="center"/>
        <w:outlineLvl w:val="1"/>
        <w:rPr>
          <w:rFonts w:hint="eastAsia" w:ascii="宋体" w:hAnsi="宋体" w:cs="宋体"/>
          <w:b/>
          <w:color w:val="000000"/>
          <w:kern w:val="2"/>
          <w:sz w:val="24"/>
          <w:szCs w:val="24"/>
          <w:highlight w:val="none"/>
        </w:rPr>
      </w:pPr>
    </w:p>
    <w:p w14:paraId="152769B9">
      <w:pPr>
        <w:widowControl w:val="0"/>
        <w:spacing w:beforeLines="50" w:afterLines="50" w:line="360" w:lineRule="auto"/>
        <w:jc w:val="center"/>
        <w:outlineLvl w:val="1"/>
        <w:rPr>
          <w:rFonts w:hint="eastAsia" w:ascii="宋体" w:hAnsi="宋体" w:cs="宋体"/>
          <w:b/>
          <w:color w:val="000000"/>
          <w:kern w:val="2"/>
          <w:sz w:val="24"/>
          <w:szCs w:val="24"/>
          <w:highlight w:val="none"/>
        </w:rPr>
      </w:pPr>
    </w:p>
    <w:p w14:paraId="33572238">
      <w:pPr>
        <w:widowControl w:val="0"/>
        <w:spacing w:beforeLines="50" w:afterLines="50" w:line="360" w:lineRule="auto"/>
        <w:jc w:val="center"/>
        <w:outlineLvl w:val="1"/>
        <w:rPr>
          <w:rFonts w:hint="eastAsia" w:ascii="宋体" w:hAnsi="宋体" w:cs="宋体"/>
          <w:b/>
          <w:color w:val="000000"/>
          <w:kern w:val="2"/>
          <w:sz w:val="24"/>
          <w:szCs w:val="24"/>
          <w:highlight w:val="none"/>
        </w:rPr>
      </w:pPr>
    </w:p>
    <w:p w14:paraId="670EE91E">
      <w:pPr>
        <w:widowControl w:val="0"/>
        <w:spacing w:beforeLines="50" w:afterLines="50" w:line="360" w:lineRule="auto"/>
        <w:jc w:val="center"/>
        <w:outlineLvl w:val="1"/>
        <w:rPr>
          <w:rFonts w:hint="eastAsia" w:ascii="宋体" w:hAnsi="宋体" w:cs="宋体"/>
          <w:b/>
          <w:color w:val="000000"/>
          <w:kern w:val="2"/>
          <w:sz w:val="24"/>
          <w:szCs w:val="24"/>
          <w:highlight w:val="none"/>
        </w:rPr>
      </w:pPr>
    </w:p>
    <w:p w14:paraId="547B466C">
      <w:pPr>
        <w:widowControl w:val="0"/>
        <w:spacing w:beforeLines="50" w:afterLines="50" w:line="360" w:lineRule="auto"/>
        <w:jc w:val="center"/>
        <w:outlineLvl w:val="1"/>
        <w:rPr>
          <w:rFonts w:hint="eastAsia" w:ascii="宋体" w:hAnsi="宋体" w:cs="宋体"/>
          <w:b/>
          <w:color w:val="000000"/>
          <w:kern w:val="2"/>
          <w:sz w:val="24"/>
          <w:szCs w:val="24"/>
          <w:highlight w:val="none"/>
        </w:rPr>
      </w:pPr>
    </w:p>
    <w:p w14:paraId="4F8745FE">
      <w:pPr>
        <w:widowControl w:val="0"/>
        <w:spacing w:beforeLines="50" w:afterLines="50" w:line="360" w:lineRule="auto"/>
        <w:jc w:val="center"/>
        <w:outlineLvl w:val="1"/>
        <w:rPr>
          <w:rFonts w:ascii="宋体" w:hAnsi="宋体" w:cs="宋体"/>
          <w:b/>
          <w:color w:val="000000"/>
          <w:sz w:val="24"/>
          <w:szCs w:val="24"/>
          <w:highlight w:val="none"/>
        </w:rPr>
      </w:pPr>
      <w:r>
        <w:rPr>
          <w:rFonts w:hint="eastAsia" w:ascii="宋体" w:hAnsi="宋体" w:cs="宋体"/>
          <w:b/>
          <w:color w:val="000000"/>
          <w:kern w:val="2"/>
          <w:sz w:val="24"/>
          <w:szCs w:val="24"/>
          <w:highlight w:val="none"/>
        </w:rPr>
        <w:t>评标办法前附表</w:t>
      </w:r>
      <w:bookmarkEnd w:id="30"/>
    </w:p>
    <w:tbl>
      <w:tblPr>
        <w:tblStyle w:val="18"/>
        <w:tblW w:w="0" w:type="auto"/>
        <w:tblInd w:w="108" w:type="dxa"/>
        <w:tblLayout w:type="fixed"/>
        <w:tblCellMar>
          <w:top w:w="0" w:type="dxa"/>
          <w:left w:w="108" w:type="dxa"/>
          <w:bottom w:w="0" w:type="dxa"/>
          <w:right w:w="108" w:type="dxa"/>
        </w:tblCellMar>
      </w:tblPr>
      <w:tblGrid>
        <w:gridCol w:w="832"/>
        <w:gridCol w:w="1171"/>
        <w:gridCol w:w="2370"/>
        <w:gridCol w:w="4397"/>
      </w:tblGrid>
      <w:tr w14:paraId="70892742">
        <w:tblPrEx>
          <w:tblCellMar>
            <w:top w:w="0" w:type="dxa"/>
            <w:left w:w="108" w:type="dxa"/>
            <w:bottom w:w="0" w:type="dxa"/>
            <w:right w:w="108" w:type="dxa"/>
          </w:tblCellMar>
        </w:tblPrEx>
        <w:trPr>
          <w:trHeight w:val="606" w:hRule="atLeast"/>
        </w:trPr>
        <w:tc>
          <w:tcPr>
            <w:tcW w:w="2003" w:type="dxa"/>
            <w:gridSpan w:val="2"/>
            <w:tcBorders>
              <w:top w:val="single" w:color="auto" w:sz="4" w:space="0"/>
              <w:left w:val="single" w:color="auto" w:sz="4" w:space="0"/>
              <w:bottom w:val="single" w:color="auto" w:sz="4" w:space="0"/>
              <w:right w:val="single" w:color="auto" w:sz="4" w:space="0"/>
            </w:tcBorders>
            <w:noWrap w:val="0"/>
            <w:vAlign w:val="center"/>
          </w:tcPr>
          <w:p w14:paraId="420C7BB6">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2.1初步评审</w:t>
            </w:r>
          </w:p>
        </w:tc>
        <w:tc>
          <w:tcPr>
            <w:tcW w:w="2370" w:type="dxa"/>
            <w:tcBorders>
              <w:top w:val="single" w:color="auto" w:sz="4" w:space="0"/>
              <w:left w:val="nil"/>
              <w:bottom w:val="single" w:color="auto" w:sz="4" w:space="0"/>
              <w:right w:val="single" w:color="auto" w:sz="4" w:space="0"/>
            </w:tcBorders>
            <w:noWrap w:val="0"/>
            <w:vAlign w:val="center"/>
          </w:tcPr>
          <w:p w14:paraId="4E2D0F71">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评审因素</w:t>
            </w:r>
          </w:p>
        </w:tc>
        <w:tc>
          <w:tcPr>
            <w:tcW w:w="4397" w:type="dxa"/>
            <w:tcBorders>
              <w:top w:val="single" w:color="auto" w:sz="4" w:space="0"/>
              <w:left w:val="nil"/>
              <w:bottom w:val="single" w:color="auto" w:sz="4" w:space="0"/>
              <w:right w:val="single" w:color="auto" w:sz="4" w:space="0"/>
            </w:tcBorders>
            <w:noWrap w:val="0"/>
            <w:vAlign w:val="center"/>
          </w:tcPr>
          <w:p w14:paraId="3A514546">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评审标准</w:t>
            </w:r>
          </w:p>
        </w:tc>
      </w:tr>
      <w:tr w14:paraId="0D911F7F">
        <w:tblPrEx>
          <w:tblCellMar>
            <w:top w:w="0" w:type="dxa"/>
            <w:left w:w="108" w:type="dxa"/>
            <w:bottom w:w="0" w:type="dxa"/>
            <w:right w:w="108" w:type="dxa"/>
          </w:tblCellMar>
        </w:tblPrEx>
        <w:trPr>
          <w:trHeight w:val="606" w:hRule="atLeast"/>
        </w:trPr>
        <w:tc>
          <w:tcPr>
            <w:tcW w:w="832" w:type="dxa"/>
            <w:vMerge w:val="restart"/>
            <w:tcBorders>
              <w:top w:val="nil"/>
              <w:left w:val="single" w:color="auto" w:sz="4" w:space="0"/>
              <w:bottom w:val="single" w:color="auto" w:sz="4" w:space="0"/>
              <w:right w:val="single" w:color="auto" w:sz="4" w:space="0"/>
            </w:tcBorders>
            <w:noWrap w:val="0"/>
            <w:vAlign w:val="center"/>
          </w:tcPr>
          <w:p w14:paraId="0D944B90">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2.1.1</w:t>
            </w:r>
          </w:p>
        </w:tc>
        <w:tc>
          <w:tcPr>
            <w:tcW w:w="1171" w:type="dxa"/>
            <w:vMerge w:val="restart"/>
            <w:tcBorders>
              <w:top w:val="nil"/>
              <w:left w:val="nil"/>
              <w:bottom w:val="single" w:color="auto" w:sz="4" w:space="0"/>
              <w:right w:val="single" w:color="auto" w:sz="4" w:space="0"/>
            </w:tcBorders>
            <w:noWrap w:val="0"/>
            <w:vAlign w:val="center"/>
          </w:tcPr>
          <w:p w14:paraId="47798E77">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资格评审标准</w:t>
            </w:r>
          </w:p>
        </w:tc>
        <w:tc>
          <w:tcPr>
            <w:tcW w:w="2370" w:type="dxa"/>
            <w:tcBorders>
              <w:top w:val="single" w:color="auto" w:sz="4" w:space="0"/>
              <w:left w:val="nil"/>
              <w:bottom w:val="single" w:color="auto" w:sz="4" w:space="0"/>
              <w:right w:val="single" w:color="auto" w:sz="4" w:space="0"/>
            </w:tcBorders>
            <w:noWrap w:val="0"/>
            <w:vAlign w:val="center"/>
          </w:tcPr>
          <w:p w14:paraId="66D6B3D4">
            <w:pPr>
              <w:widowControl w:val="0"/>
              <w:spacing w:line="360" w:lineRule="auto"/>
              <w:jc w:val="both"/>
              <w:rPr>
                <w:rFonts w:ascii="宋体" w:hAnsi="宋体" w:cs="宋体"/>
                <w:color w:val="000000"/>
                <w:kern w:val="2"/>
                <w:sz w:val="24"/>
                <w:szCs w:val="24"/>
                <w:highlight w:val="none"/>
              </w:rPr>
            </w:pPr>
            <w:r>
              <w:rPr>
                <w:rFonts w:hint="eastAsia" w:ascii="宋体" w:hAnsi="宋体" w:eastAsia="宋体" w:cs="宋体"/>
                <w:bCs/>
                <w:color w:val="000000"/>
                <w:sz w:val="24"/>
                <w:szCs w:val="28"/>
                <w:highlight w:val="none"/>
              </w:rPr>
              <w:t>《中华人民共和国政府采购法》第二十二条的规定</w:t>
            </w:r>
          </w:p>
        </w:tc>
        <w:tc>
          <w:tcPr>
            <w:tcW w:w="4397" w:type="dxa"/>
            <w:tcBorders>
              <w:top w:val="single" w:color="auto" w:sz="4" w:space="0"/>
              <w:left w:val="nil"/>
              <w:bottom w:val="single" w:color="auto" w:sz="4" w:space="0"/>
              <w:right w:val="single" w:color="auto" w:sz="4" w:space="0"/>
            </w:tcBorders>
            <w:noWrap w:val="0"/>
            <w:vAlign w:val="center"/>
          </w:tcPr>
          <w:p w14:paraId="0BDE5605">
            <w:pPr>
              <w:widowControl w:val="0"/>
              <w:spacing w:line="360" w:lineRule="auto"/>
              <w:jc w:val="both"/>
              <w:rPr>
                <w:rFonts w:ascii="宋体" w:hAnsi="宋体" w:cs="宋体"/>
                <w:color w:val="000000"/>
                <w:kern w:val="2"/>
                <w:sz w:val="24"/>
                <w:szCs w:val="24"/>
                <w:highlight w:val="none"/>
              </w:rPr>
            </w:pPr>
            <w:r>
              <w:rPr>
                <w:rFonts w:hint="eastAsia" w:ascii="宋体" w:hAnsi="宋体" w:eastAsia="宋体" w:cs="宋体"/>
                <w:bCs/>
                <w:color w:val="000000"/>
                <w:sz w:val="24"/>
                <w:szCs w:val="28"/>
                <w:highlight w:val="none"/>
              </w:rPr>
              <w:t>供应商参加本次政府采购活动必须符合《中华人民共和国政府采购法》第二十二条的规定</w:t>
            </w:r>
          </w:p>
        </w:tc>
      </w:tr>
      <w:tr w14:paraId="67298295">
        <w:tblPrEx>
          <w:tblCellMar>
            <w:top w:w="0" w:type="dxa"/>
            <w:left w:w="108" w:type="dxa"/>
            <w:bottom w:w="0" w:type="dxa"/>
            <w:right w:w="108" w:type="dxa"/>
          </w:tblCellMar>
        </w:tblPrEx>
        <w:trPr>
          <w:trHeight w:val="606" w:hRule="atLeast"/>
        </w:trPr>
        <w:tc>
          <w:tcPr>
            <w:tcW w:w="832" w:type="dxa"/>
            <w:vMerge w:val="continue"/>
            <w:tcBorders>
              <w:left w:val="single" w:color="auto" w:sz="4" w:space="0"/>
              <w:right w:val="single" w:color="auto" w:sz="4" w:space="0"/>
            </w:tcBorders>
            <w:noWrap w:val="0"/>
            <w:vAlign w:val="center"/>
          </w:tcPr>
          <w:p w14:paraId="1EF889E6">
            <w:pPr>
              <w:widowControl w:val="0"/>
              <w:spacing w:line="360" w:lineRule="auto"/>
              <w:jc w:val="center"/>
              <w:rPr>
                <w:rFonts w:hint="eastAsia" w:ascii="宋体" w:hAnsi="宋体" w:cs="宋体"/>
                <w:color w:val="000000"/>
                <w:kern w:val="2"/>
                <w:sz w:val="24"/>
                <w:szCs w:val="24"/>
                <w:highlight w:val="none"/>
              </w:rPr>
            </w:pPr>
          </w:p>
        </w:tc>
        <w:tc>
          <w:tcPr>
            <w:tcW w:w="1171" w:type="dxa"/>
            <w:vMerge w:val="continue"/>
            <w:tcBorders>
              <w:left w:val="nil"/>
              <w:right w:val="single" w:color="auto" w:sz="4" w:space="0"/>
            </w:tcBorders>
            <w:noWrap w:val="0"/>
            <w:vAlign w:val="center"/>
          </w:tcPr>
          <w:p w14:paraId="61CAAF67">
            <w:pPr>
              <w:widowControl w:val="0"/>
              <w:spacing w:line="360" w:lineRule="auto"/>
              <w:jc w:val="center"/>
              <w:rPr>
                <w:rFonts w:hint="eastAsia"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shd w:val="clear" w:color="auto" w:fill="auto"/>
            <w:noWrap w:val="0"/>
            <w:vAlign w:val="center"/>
          </w:tcPr>
          <w:p w14:paraId="1857F735">
            <w:pPr>
              <w:widowControl w:val="0"/>
              <w:spacing w:line="360" w:lineRule="auto"/>
              <w:jc w:val="both"/>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rPr>
              <w:t>营业执照</w:t>
            </w:r>
          </w:p>
        </w:tc>
        <w:tc>
          <w:tcPr>
            <w:tcW w:w="4397" w:type="dxa"/>
            <w:tcBorders>
              <w:top w:val="single" w:color="auto" w:sz="4" w:space="0"/>
              <w:left w:val="nil"/>
              <w:bottom w:val="single" w:color="auto" w:sz="4" w:space="0"/>
              <w:right w:val="single" w:color="auto" w:sz="4" w:space="0"/>
            </w:tcBorders>
            <w:shd w:val="clear" w:color="auto" w:fill="auto"/>
            <w:noWrap w:val="0"/>
            <w:vAlign w:val="center"/>
          </w:tcPr>
          <w:p w14:paraId="596F23FD">
            <w:pPr>
              <w:widowControl w:val="0"/>
              <w:spacing w:line="360" w:lineRule="auto"/>
              <w:jc w:val="both"/>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rPr>
              <w:t>供应商必须是在中华人民共和国境内注册的能够独立承担民事责任的独立法人，具有有效的营业执照、税务登记证、组织机构代码证(或“三证合一”的营业执照)；</w:t>
            </w:r>
          </w:p>
        </w:tc>
      </w:tr>
      <w:tr w14:paraId="663B72D5">
        <w:tblPrEx>
          <w:tblCellMar>
            <w:top w:w="0" w:type="dxa"/>
            <w:left w:w="108" w:type="dxa"/>
            <w:bottom w:w="0" w:type="dxa"/>
            <w:right w:w="108" w:type="dxa"/>
          </w:tblCellMar>
        </w:tblPrEx>
        <w:trPr>
          <w:trHeight w:val="606" w:hRule="atLeast"/>
        </w:trPr>
        <w:tc>
          <w:tcPr>
            <w:tcW w:w="832" w:type="dxa"/>
            <w:vMerge w:val="continue"/>
            <w:tcBorders>
              <w:left w:val="single" w:color="auto" w:sz="4" w:space="0"/>
              <w:right w:val="single" w:color="auto" w:sz="4" w:space="0"/>
            </w:tcBorders>
            <w:noWrap w:val="0"/>
            <w:vAlign w:val="center"/>
          </w:tcPr>
          <w:p w14:paraId="2BBB3FAE">
            <w:pPr>
              <w:widowControl w:val="0"/>
              <w:spacing w:line="360" w:lineRule="auto"/>
              <w:jc w:val="center"/>
              <w:rPr>
                <w:rFonts w:hint="eastAsia" w:ascii="宋体" w:hAnsi="宋体" w:cs="宋体"/>
                <w:color w:val="000000"/>
                <w:kern w:val="2"/>
                <w:sz w:val="24"/>
                <w:szCs w:val="24"/>
                <w:highlight w:val="none"/>
              </w:rPr>
            </w:pPr>
          </w:p>
        </w:tc>
        <w:tc>
          <w:tcPr>
            <w:tcW w:w="1171" w:type="dxa"/>
            <w:vMerge w:val="continue"/>
            <w:tcBorders>
              <w:left w:val="nil"/>
              <w:right w:val="single" w:color="auto" w:sz="4" w:space="0"/>
            </w:tcBorders>
            <w:noWrap w:val="0"/>
            <w:vAlign w:val="center"/>
          </w:tcPr>
          <w:p w14:paraId="0F8930EF">
            <w:pPr>
              <w:widowControl w:val="0"/>
              <w:spacing w:line="360" w:lineRule="auto"/>
              <w:jc w:val="center"/>
              <w:rPr>
                <w:rFonts w:hint="eastAsia"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496C49E4">
            <w:pPr>
              <w:widowControl w:val="0"/>
              <w:spacing w:line="360" w:lineRule="auto"/>
              <w:jc w:val="both"/>
              <w:rPr>
                <w:rFonts w:hint="default" w:ascii="宋体" w:hAnsi="宋体" w:cs="宋体"/>
                <w:color w:val="000000"/>
                <w:kern w:val="2"/>
                <w:sz w:val="24"/>
                <w:szCs w:val="24"/>
                <w:highlight w:val="none"/>
                <w:lang w:val="en-US"/>
              </w:rPr>
            </w:pPr>
            <w:r>
              <w:rPr>
                <w:rFonts w:hint="eastAsia" w:ascii="宋体" w:hAnsi="宋体" w:eastAsia="宋体" w:cs="宋体"/>
                <w:bCs/>
                <w:color w:val="000000"/>
                <w:sz w:val="24"/>
                <w:szCs w:val="28"/>
                <w:highlight w:val="none"/>
                <w:lang w:val="en-US" w:eastAsia="zh-CN"/>
              </w:rPr>
              <w:t>具有履行合同所必须的设备、人员和专业技术能力</w:t>
            </w:r>
          </w:p>
        </w:tc>
        <w:tc>
          <w:tcPr>
            <w:tcW w:w="4397" w:type="dxa"/>
            <w:tcBorders>
              <w:top w:val="single" w:color="auto" w:sz="4" w:space="0"/>
              <w:left w:val="nil"/>
              <w:bottom w:val="single" w:color="auto" w:sz="4" w:space="0"/>
              <w:right w:val="single" w:color="auto" w:sz="4" w:space="0"/>
            </w:tcBorders>
            <w:noWrap w:val="0"/>
            <w:vAlign w:val="center"/>
          </w:tcPr>
          <w:p w14:paraId="466DE505">
            <w:pPr>
              <w:widowControl w:val="0"/>
              <w:spacing w:line="360" w:lineRule="auto"/>
              <w:jc w:val="both"/>
              <w:rPr>
                <w:rFonts w:hint="eastAsia" w:ascii="宋体" w:hAnsi="宋体" w:cs="宋体"/>
                <w:color w:val="000000"/>
                <w:kern w:val="2"/>
                <w:sz w:val="24"/>
                <w:szCs w:val="24"/>
                <w:highlight w:val="none"/>
              </w:rPr>
            </w:pPr>
            <w:r>
              <w:rPr>
                <w:rFonts w:hint="eastAsia" w:ascii="宋体" w:hAnsi="宋体" w:eastAsia="宋体" w:cs="宋体"/>
                <w:bCs/>
                <w:color w:val="000000"/>
                <w:sz w:val="24"/>
                <w:szCs w:val="28"/>
                <w:highlight w:val="none"/>
                <w:lang w:val="en-US" w:eastAsia="zh-CN"/>
              </w:rPr>
              <w:t>供应商须具有履行合同所必须的设备、人员和专业技术能力；（提供承诺书或证明材料，承诺书格式自拟）</w:t>
            </w:r>
          </w:p>
        </w:tc>
      </w:tr>
      <w:tr w14:paraId="70706330">
        <w:tblPrEx>
          <w:tblCellMar>
            <w:top w:w="0" w:type="dxa"/>
            <w:left w:w="108" w:type="dxa"/>
            <w:bottom w:w="0" w:type="dxa"/>
            <w:right w:w="108" w:type="dxa"/>
          </w:tblCellMar>
        </w:tblPrEx>
        <w:trPr>
          <w:trHeight w:val="606" w:hRule="atLeast"/>
        </w:trPr>
        <w:tc>
          <w:tcPr>
            <w:tcW w:w="832" w:type="dxa"/>
            <w:vMerge w:val="continue"/>
            <w:tcBorders>
              <w:left w:val="single" w:color="auto" w:sz="4" w:space="0"/>
              <w:right w:val="single" w:color="auto" w:sz="4" w:space="0"/>
            </w:tcBorders>
            <w:noWrap w:val="0"/>
            <w:vAlign w:val="center"/>
          </w:tcPr>
          <w:p w14:paraId="063E40AD">
            <w:pPr>
              <w:widowControl w:val="0"/>
              <w:spacing w:line="360" w:lineRule="auto"/>
              <w:jc w:val="center"/>
              <w:rPr>
                <w:rFonts w:hint="eastAsia" w:ascii="宋体" w:hAnsi="宋体" w:cs="宋体"/>
                <w:color w:val="000000"/>
                <w:kern w:val="2"/>
                <w:sz w:val="24"/>
                <w:szCs w:val="24"/>
                <w:highlight w:val="none"/>
              </w:rPr>
            </w:pPr>
          </w:p>
        </w:tc>
        <w:tc>
          <w:tcPr>
            <w:tcW w:w="1171" w:type="dxa"/>
            <w:vMerge w:val="continue"/>
            <w:tcBorders>
              <w:left w:val="nil"/>
              <w:right w:val="single" w:color="auto" w:sz="4" w:space="0"/>
            </w:tcBorders>
            <w:noWrap w:val="0"/>
            <w:vAlign w:val="center"/>
          </w:tcPr>
          <w:p w14:paraId="2F0E8487">
            <w:pPr>
              <w:widowControl w:val="0"/>
              <w:spacing w:line="360" w:lineRule="auto"/>
              <w:jc w:val="center"/>
              <w:rPr>
                <w:rFonts w:hint="eastAsia"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681FB2D0">
            <w:pPr>
              <w:widowControl w:val="0"/>
              <w:spacing w:line="360" w:lineRule="auto"/>
              <w:jc w:val="both"/>
              <w:rPr>
                <w:rFonts w:hint="eastAsia" w:ascii="宋体" w:hAnsi="宋体" w:cs="宋体"/>
                <w:color w:val="000000"/>
                <w:kern w:val="2"/>
                <w:sz w:val="24"/>
                <w:szCs w:val="24"/>
                <w:highlight w:val="none"/>
                <w:lang w:val="en-US" w:eastAsia="zh-CN"/>
              </w:rPr>
            </w:pPr>
            <w:r>
              <w:rPr>
                <w:rFonts w:hint="eastAsia" w:ascii="宋体" w:hAnsi="宋体" w:eastAsia="宋体" w:cs="宋体"/>
                <w:bCs/>
                <w:color w:val="000000"/>
                <w:sz w:val="24"/>
                <w:szCs w:val="28"/>
                <w:highlight w:val="none"/>
                <w:lang w:val="en-US" w:eastAsia="zh-CN"/>
              </w:rPr>
              <w:t>具有良好的财务状况</w:t>
            </w:r>
          </w:p>
        </w:tc>
        <w:tc>
          <w:tcPr>
            <w:tcW w:w="4397" w:type="dxa"/>
            <w:tcBorders>
              <w:top w:val="single" w:color="auto" w:sz="4" w:space="0"/>
              <w:left w:val="nil"/>
              <w:bottom w:val="single" w:color="auto" w:sz="4" w:space="0"/>
              <w:right w:val="single" w:color="auto" w:sz="4" w:space="0"/>
            </w:tcBorders>
            <w:noWrap w:val="0"/>
            <w:vAlign w:val="center"/>
          </w:tcPr>
          <w:p w14:paraId="3CD47C4A">
            <w:pPr>
              <w:widowControl w:val="0"/>
              <w:spacing w:line="360" w:lineRule="auto"/>
              <w:jc w:val="both"/>
              <w:rPr>
                <w:rFonts w:hint="eastAsia" w:ascii="宋体" w:hAnsi="宋体" w:cs="宋体"/>
                <w:color w:val="000000"/>
                <w:kern w:val="2"/>
                <w:sz w:val="24"/>
                <w:szCs w:val="24"/>
                <w:highlight w:val="none"/>
                <w:lang w:val="en-US" w:eastAsia="zh-CN"/>
              </w:rPr>
            </w:pPr>
            <w:r>
              <w:rPr>
                <w:rFonts w:hint="eastAsia" w:ascii="宋体" w:hAnsi="宋体" w:eastAsia="宋体" w:cs="宋体"/>
                <w:bCs/>
                <w:color w:val="000000"/>
                <w:sz w:val="24"/>
                <w:szCs w:val="28"/>
                <w:highlight w:val="none"/>
                <w:lang w:val="en-US" w:eastAsia="zh-CN"/>
              </w:rPr>
              <w:t>具有良好的财务状况，提供(2022-2024年任意一年)财务审计报告或自行承诺；</w:t>
            </w:r>
          </w:p>
        </w:tc>
      </w:tr>
      <w:tr w14:paraId="0C12C189">
        <w:tblPrEx>
          <w:tblCellMar>
            <w:top w:w="0" w:type="dxa"/>
            <w:left w:w="108" w:type="dxa"/>
            <w:bottom w:w="0" w:type="dxa"/>
            <w:right w:w="108" w:type="dxa"/>
          </w:tblCellMar>
        </w:tblPrEx>
        <w:trPr>
          <w:trHeight w:val="648"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6BB44836">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1AA8D222">
            <w:pPr>
              <w:spacing w:line="360" w:lineRule="auto"/>
              <w:rPr>
                <w:rFonts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649AC253">
            <w:pPr>
              <w:widowControl w:val="0"/>
              <w:spacing w:line="360" w:lineRule="auto"/>
              <w:jc w:val="both"/>
              <w:rPr>
                <w:rFonts w:ascii="宋体" w:hAnsi="宋体" w:cs="宋体"/>
                <w:color w:val="000000"/>
                <w:kern w:val="2"/>
                <w:sz w:val="24"/>
                <w:szCs w:val="24"/>
                <w:highlight w:val="none"/>
              </w:rPr>
            </w:pPr>
            <w:r>
              <w:rPr>
                <w:rFonts w:hint="eastAsia" w:ascii="宋体" w:hAnsi="宋体" w:eastAsia="宋体" w:cs="宋体"/>
                <w:bCs/>
                <w:color w:val="000000"/>
                <w:sz w:val="24"/>
                <w:szCs w:val="28"/>
                <w:highlight w:val="none"/>
                <w:lang w:val="en-US" w:eastAsia="zh-CN"/>
              </w:rPr>
              <w:t>依法缴纳税收和社会保障资金的良好记录</w:t>
            </w:r>
          </w:p>
        </w:tc>
        <w:tc>
          <w:tcPr>
            <w:tcW w:w="4397" w:type="dxa"/>
            <w:tcBorders>
              <w:top w:val="single" w:color="auto" w:sz="4" w:space="0"/>
              <w:left w:val="nil"/>
              <w:bottom w:val="single" w:color="auto" w:sz="4" w:space="0"/>
              <w:right w:val="single" w:color="auto" w:sz="4" w:space="0"/>
            </w:tcBorders>
            <w:noWrap w:val="0"/>
            <w:vAlign w:val="center"/>
          </w:tcPr>
          <w:p w14:paraId="7EB8D9FE">
            <w:pPr>
              <w:widowControl w:val="0"/>
              <w:spacing w:line="360" w:lineRule="auto"/>
              <w:jc w:val="both"/>
              <w:rPr>
                <w:rFonts w:ascii="宋体" w:hAnsi="宋体" w:cs="宋体"/>
                <w:color w:val="000000"/>
                <w:kern w:val="2"/>
                <w:sz w:val="24"/>
                <w:szCs w:val="24"/>
                <w:highlight w:val="none"/>
              </w:rPr>
            </w:pPr>
            <w:r>
              <w:rPr>
                <w:rFonts w:hint="eastAsia" w:ascii="宋体" w:hAnsi="宋体" w:eastAsia="宋体" w:cs="宋体"/>
                <w:bCs/>
                <w:color w:val="000000"/>
                <w:sz w:val="24"/>
                <w:szCs w:val="28"/>
                <w:highlight w:val="none"/>
                <w:lang w:val="en-US" w:eastAsia="zh-CN"/>
              </w:rPr>
              <w:t>供应商具有依法缴纳税收和社会保障资金的良好记录证明材料或承诺书；拟派项目负责人提供2025年以来任意一个月社保证明;</w:t>
            </w:r>
          </w:p>
        </w:tc>
      </w:tr>
      <w:tr w14:paraId="62DF6F36">
        <w:tblPrEx>
          <w:tblCellMar>
            <w:top w:w="0" w:type="dxa"/>
            <w:left w:w="108" w:type="dxa"/>
            <w:bottom w:w="0" w:type="dxa"/>
            <w:right w:w="108" w:type="dxa"/>
          </w:tblCellMar>
        </w:tblPrEx>
        <w:trPr>
          <w:trHeight w:val="648"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60284826">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3B093EC4">
            <w:pPr>
              <w:spacing w:line="360" w:lineRule="auto"/>
              <w:rPr>
                <w:rFonts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671638BA">
            <w:pPr>
              <w:widowControl w:val="0"/>
              <w:spacing w:line="360" w:lineRule="auto"/>
              <w:jc w:val="both"/>
              <w:rPr>
                <w:rFonts w:ascii="宋体" w:hAnsi="宋体" w:cs="宋体"/>
                <w:color w:val="000000"/>
                <w:kern w:val="2"/>
                <w:sz w:val="24"/>
                <w:szCs w:val="24"/>
                <w:highlight w:val="none"/>
              </w:rPr>
            </w:pPr>
            <w:r>
              <w:rPr>
                <w:rFonts w:hint="eastAsia" w:ascii="宋体" w:hAnsi="宋体" w:eastAsia="宋体" w:cs="宋体"/>
                <w:bCs/>
                <w:color w:val="000000"/>
                <w:sz w:val="24"/>
                <w:szCs w:val="28"/>
                <w:highlight w:val="none"/>
                <w:lang w:val="en-US" w:eastAsia="zh-CN"/>
              </w:rPr>
              <w:t>参加政府采购活动前3年内无行贿犯罪记录</w:t>
            </w:r>
          </w:p>
        </w:tc>
        <w:tc>
          <w:tcPr>
            <w:tcW w:w="4397" w:type="dxa"/>
            <w:tcBorders>
              <w:top w:val="single" w:color="auto" w:sz="4" w:space="0"/>
              <w:left w:val="nil"/>
              <w:bottom w:val="single" w:color="auto" w:sz="4" w:space="0"/>
              <w:right w:val="single" w:color="auto" w:sz="4" w:space="0"/>
            </w:tcBorders>
            <w:noWrap w:val="0"/>
            <w:vAlign w:val="center"/>
          </w:tcPr>
          <w:p w14:paraId="59313271">
            <w:pPr>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cs="宋体"/>
                <w:color w:val="000000"/>
                <w:kern w:val="2"/>
                <w:sz w:val="24"/>
                <w:szCs w:val="24"/>
                <w:highlight w:val="none"/>
              </w:rPr>
            </w:pPr>
            <w:r>
              <w:rPr>
                <w:rFonts w:hint="eastAsia" w:ascii="宋体" w:hAnsi="宋体" w:eastAsia="宋体" w:cs="宋体"/>
                <w:bCs/>
                <w:color w:val="000000"/>
                <w:sz w:val="24"/>
                <w:szCs w:val="28"/>
                <w:highlight w:val="none"/>
                <w:lang w:val="en-US" w:eastAsia="zh-CN"/>
              </w:rPr>
              <w:t>参加政府采购活动前3年内无行贿犯罪记录，（开标时提供《中国裁判文书网》</w:t>
            </w:r>
            <w:r>
              <w:rPr>
                <w:rFonts w:hint="eastAsia" w:ascii="宋体" w:hAnsi="宋体" w:eastAsia="宋体" w:cs="宋体"/>
                <w:bCs/>
                <w:color w:val="000000"/>
                <w:sz w:val="24"/>
                <w:szCs w:val="28"/>
                <w:highlight w:val="none"/>
                <w:lang w:eastAsia="zh-CN"/>
              </w:rPr>
              <w:t>查询结果网页截图或企业自行承诺的无行贿犯罪承诺书，查询&lt;承诺&gt;对象为“企业，法定代表人，项目负责人”）</w:t>
            </w:r>
          </w:p>
        </w:tc>
      </w:tr>
      <w:tr w14:paraId="0CAF3903">
        <w:tblPrEx>
          <w:tblCellMar>
            <w:top w:w="0" w:type="dxa"/>
            <w:left w:w="108" w:type="dxa"/>
            <w:bottom w:w="0" w:type="dxa"/>
            <w:right w:w="108" w:type="dxa"/>
          </w:tblCellMar>
        </w:tblPrEx>
        <w:trPr>
          <w:trHeight w:val="90"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0CE61B79">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5EE599A9">
            <w:pPr>
              <w:spacing w:line="360" w:lineRule="auto"/>
              <w:rPr>
                <w:rFonts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015401BD">
            <w:pPr>
              <w:widowControl w:val="0"/>
              <w:spacing w:line="360" w:lineRule="auto"/>
              <w:jc w:val="both"/>
              <w:rPr>
                <w:rFonts w:ascii="宋体" w:hAnsi="宋体" w:cs="宋体"/>
                <w:color w:val="000000"/>
                <w:kern w:val="2"/>
                <w:sz w:val="24"/>
                <w:szCs w:val="24"/>
                <w:highlight w:val="none"/>
              </w:rPr>
            </w:pPr>
            <w:r>
              <w:rPr>
                <w:rFonts w:hint="eastAsia" w:ascii="宋体" w:hAnsi="宋体" w:eastAsia="宋体" w:cs="宋体"/>
                <w:sz w:val="24"/>
              </w:rPr>
              <w:t>参加政府采购活动前3年内无行贿犯罪记录、商业贿赂、不正当竞争行为</w:t>
            </w:r>
          </w:p>
        </w:tc>
        <w:tc>
          <w:tcPr>
            <w:tcW w:w="4397" w:type="dxa"/>
            <w:tcBorders>
              <w:top w:val="single" w:color="auto" w:sz="4" w:space="0"/>
              <w:left w:val="nil"/>
              <w:bottom w:val="single" w:color="auto" w:sz="4" w:space="0"/>
              <w:right w:val="single" w:color="auto" w:sz="4" w:space="0"/>
            </w:tcBorders>
            <w:noWrap w:val="0"/>
            <w:vAlign w:val="center"/>
          </w:tcPr>
          <w:p w14:paraId="5102656B">
            <w:pPr>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cs="宋体"/>
                <w:color w:val="000000"/>
                <w:kern w:val="2"/>
                <w:sz w:val="24"/>
                <w:szCs w:val="24"/>
                <w:highlight w:val="none"/>
              </w:rPr>
            </w:pPr>
            <w:r>
              <w:rPr>
                <w:rFonts w:hint="eastAsia" w:ascii="宋体" w:hAnsi="宋体" w:eastAsia="宋体" w:cs="宋体"/>
                <w:sz w:val="24"/>
              </w:rPr>
              <w:t>参加政府采购活动前3年内无行贿犯罪记录、商业贿赂、不正当竞争行为、骗取中标、严重违约及重大工程质量等问题</w:t>
            </w:r>
            <w:r>
              <w:rPr>
                <w:rFonts w:hint="eastAsia" w:ascii="宋体" w:hAnsi="宋体" w:eastAsia="宋体" w:cs="宋体"/>
                <w:sz w:val="24"/>
                <w:lang w:val="en-US" w:eastAsia="zh-CN"/>
              </w:rPr>
              <w:t>；</w:t>
            </w:r>
          </w:p>
        </w:tc>
      </w:tr>
      <w:tr w14:paraId="729E4A33">
        <w:tblPrEx>
          <w:tblCellMar>
            <w:top w:w="0" w:type="dxa"/>
            <w:left w:w="108" w:type="dxa"/>
            <w:bottom w:w="0" w:type="dxa"/>
            <w:right w:w="108" w:type="dxa"/>
          </w:tblCellMar>
        </w:tblPrEx>
        <w:trPr>
          <w:trHeight w:val="648"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02968D9D">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5D509CDA">
            <w:pPr>
              <w:spacing w:line="360" w:lineRule="auto"/>
              <w:rPr>
                <w:rFonts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26039707">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网站查询信息</w:t>
            </w:r>
          </w:p>
        </w:tc>
        <w:tc>
          <w:tcPr>
            <w:tcW w:w="4397" w:type="dxa"/>
            <w:tcBorders>
              <w:top w:val="single" w:color="auto" w:sz="4" w:space="0"/>
              <w:left w:val="nil"/>
              <w:bottom w:val="single" w:color="auto" w:sz="4" w:space="0"/>
              <w:right w:val="single" w:color="auto" w:sz="4" w:space="0"/>
            </w:tcBorders>
            <w:noWrap w:val="0"/>
            <w:vAlign w:val="center"/>
          </w:tcPr>
          <w:p w14:paraId="0F69A845">
            <w:pPr>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cs="宋体"/>
                <w:color w:val="000000"/>
                <w:kern w:val="2"/>
                <w:sz w:val="24"/>
                <w:szCs w:val="24"/>
                <w:highlight w:val="none"/>
              </w:rPr>
            </w:pPr>
            <w:r>
              <w:rPr>
                <w:rFonts w:hint="eastAsia" w:ascii="宋体" w:hAnsi="宋体" w:eastAsia="宋体" w:cs="宋体"/>
                <w:sz w:val="24"/>
                <w:lang w:val="en-US" w:eastAsia="zh-CN"/>
              </w:rPr>
              <w:t>根据《关于在政府采购活动中查询及使用信用记录有关问题的通知》(财库[2016]125号)和豫财购【2016】15号的规定，企业没有被列入“信用中国”网站的“失信被执行人”（跳转中国执行信息公开网（https://zxgk.court.gov.cn））、“重大税收违法失信主体”及“中国政府采购网站”的“政府采购严重违法失信行为记录名单”的供应商。</w:t>
            </w:r>
            <w:r>
              <w:rPr>
                <w:rFonts w:hint="eastAsia" w:ascii="宋体" w:hAnsi="宋体" w:eastAsia="宋体" w:cs="宋体"/>
                <w:sz w:val="24"/>
                <w:lang w:eastAsia="zh-CN"/>
              </w:rPr>
              <w:t>（提供“信用中国”和“中国政府采购网”网站的查询信息截图），查询时间为自公告发布之日起至投标截止时间前。</w:t>
            </w:r>
          </w:p>
        </w:tc>
      </w:tr>
      <w:tr w14:paraId="4CE9FE79">
        <w:tblPrEx>
          <w:tblCellMar>
            <w:top w:w="0" w:type="dxa"/>
            <w:left w:w="108" w:type="dxa"/>
            <w:bottom w:w="0" w:type="dxa"/>
            <w:right w:w="108" w:type="dxa"/>
          </w:tblCellMar>
        </w:tblPrEx>
        <w:trPr>
          <w:trHeight w:val="648" w:hRule="atLeast"/>
        </w:trPr>
        <w:tc>
          <w:tcPr>
            <w:tcW w:w="832" w:type="dxa"/>
            <w:vMerge w:val="restart"/>
            <w:tcBorders>
              <w:top w:val="nil"/>
              <w:left w:val="single" w:color="auto" w:sz="4" w:space="0"/>
              <w:right w:val="single" w:color="auto" w:sz="4" w:space="0"/>
            </w:tcBorders>
            <w:noWrap w:val="0"/>
            <w:vAlign w:val="center"/>
          </w:tcPr>
          <w:p w14:paraId="149D5602">
            <w:pPr>
              <w:spacing w:line="360" w:lineRule="auto"/>
              <w:rPr>
                <w:rFonts w:ascii="宋体" w:hAnsi="宋体" w:cs="宋体"/>
                <w:color w:val="000000"/>
                <w:highlight w:val="none"/>
              </w:rPr>
            </w:pPr>
          </w:p>
          <w:p w14:paraId="1D8AA48B">
            <w:pPr>
              <w:widowControl w:val="0"/>
              <w:spacing w:line="360" w:lineRule="auto"/>
              <w:jc w:val="center"/>
              <w:rPr>
                <w:rFonts w:ascii="宋体" w:hAnsi="宋体" w:cs="宋体"/>
                <w:color w:val="000000"/>
                <w:kern w:val="2"/>
                <w:sz w:val="24"/>
                <w:szCs w:val="24"/>
                <w:highlight w:val="none"/>
              </w:rPr>
            </w:pPr>
          </w:p>
          <w:p w14:paraId="546C48A6">
            <w:pPr>
              <w:widowControl w:val="0"/>
              <w:spacing w:line="360" w:lineRule="auto"/>
              <w:jc w:val="center"/>
              <w:rPr>
                <w:rFonts w:ascii="宋体" w:hAnsi="宋体" w:cs="宋体"/>
                <w:color w:val="000000"/>
                <w:highlight w:val="none"/>
              </w:rPr>
            </w:pPr>
            <w:r>
              <w:rPr>
                <w:rFonts w:hint="eastAsia" w:ascii="宋体" w:hAnsi="宋体" w:cs="宋体"/>
                <w:color w:val="000000"/>
                <w:kern w:val="2"/>
                <w:sz w:val="24"/>
                <w:szCs w:val="24"/>
                <w:highlight w:val="none"/>
              </w:rPr>
              <w:t>2.1.2</w:t>
            </w:r>
          </w:p>
        </w:tc>
        <w:tc>
          <w:tcPr>
            <w:tcW w:w="1171" w:type="dxa"/>
            <w:vMerge w:val="restart"/>
            <w:tcBorders>
              <w:top w:val="nil"/>
              <w:left w:val="nil"/>
              <w:right w:val="single" w:color="auto" w:sz="4" w:space="0"/>
            </w:tcBorders>
            <w:noWrap w:val="0"/>
            <w:vAlign w:val="center"/>
          </w:tcPr>
          <w:p w14:paraId="375452BE">
            <w:pPr>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符合性审查</w:t>
            </w:r>
          </w:p>
          <w:p w14:paraId="7E7E7019">
            <w:pPr>
              <w:spacing w:line="360" w:lineRule="auto"/>
              <w:rPr>
                <w:rFonts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07E338CC">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响应人名称</w:t>
            </w:r>
          </w:p>
        </w:tc>
        <w:tc>
          <w:tcPr>
            <w:tcW w:w="4397" w:type="dxa"/>
            <w:tcBorders>
              <w:top w:val="single" w:color="auto" w:sz="4" w:space="0"/>
              <w:left w:val="nil"/>
              <w:bottom w:val="single" w:color="auto" w:sz="4" w:space="0"/>
              <w:right w:val="single" w:color="auto" w:sz="4" w:space="0"/>
            </w:tcBorders>
            <w:noWrap w:val="0"/>
            <w:vAlign w:val="center"/>
          </w:tcPr>
          <w:p w14:paraId="69BFB1A9">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lang w:val="zh-TW"/>
              </w:rPr>
              <w:t>与营业执照是否一致</w:t>
            </w:r>
          </w:p>
        </w:tc>
      </w:tr>
      <w:tr w14:paraId="267E7CA7">
        <w:tblPrEx>
          <w:tblCellMar>
            <w:top w:w="0" w:type="dxa"/>
            <w:left w:w="108" w:type="dxa"/>
            <w:bottom w:w="0" w:type="dxa"/>
            <w:right w:w="108" w:type="dxa"/>
          </w:tblCellMar>
        </w:tblPrEx>
        <w:trPr>
          <w:trHeight w:val="648" w:hRule="atLeast"/>
        </w:trPr>
        <w:tc>
          <w:tcPr>
            <w:tcW w:w="832" w:type="dxa"/>
            <w:vMerge w:val="continue"/>
            <w:tcBorders>
              <w:left w:val="single" w:color="auto" w:sz="4" w:space="0"/>
              <w:right w:val="single" w:color="auto" w:sz="4" w:space="0"/>
            </w:tcBorders>
            <w:noWrap w:val="0"/>
            <w:vAlign w:val="center"/>
          </w:tcPr>
          <w:p w14:paraId="2CA4DD3F">
            <w:pPr>
              <w:spacing w:line="360" w:lineRule="auto"/>
              <w:rPr>
                <w:rFonts w:ascii="宋体" w:hAnsi="宋体" w:cs="宋体"/>
                <w:color w:val="000000"/>
                <w:kern w:val="2"/>
                <w:sz w:val="24"/>
                <w:szCs w:val="24"/>
                <w:highlight w:val="none"/>
              </w:rPr>
            </w:pPr>
          </w:p>
        </w:tc>
        <w:tc>
          <w:tcPr>
            <w:tcW w:w="1171" w:type="dxa"/>
            <w:vMerge w:val="continue"/>
            <w:tcBorders>
              <w:left w:val="nil"/>
              <w:right w:val="single" w:color="auto" w:sz="4" w:space="0"/>
            </w:tcBorders>
            <w:noWrap w:val="0"/>
            <w:vAlign w:val="center"/>
          </w:tcPr>
          <w:p w14:paraId="19FFEDC6">
            <w:pPr>
              <w:spacing w:line="360" w:lineRule="auto"/>
              <w:rPr>
                <w:rFonts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5AA3C8F8">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签字盖章</w:t>
            </w:r>
          </w:p>
        </w:tc>
        <w:tc>
          <w:tcPr>
            <w:tcW w:w="4397" w:type="dxa"/>
            <w:tcBorders>
              <w:top w:val="single" w:color="auto" w:sz="4" w:space="0"/>
              <w:left w:val="nil"/>
              <w:bottom w:val="single" w:color="auto" w:sz="4" w:space="0"/>
              <w:right w:val="single" w:color="auto" w:sz="4" w:space="0"/>
            </w:tcBorders>
            <w:noWrap w:val="0"/>
            <w:vAlign w:val="center"/>
          </w:tcPr>
          <w:p w14:paraId="48B3CB93">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lang w:val="zh-TW"/>
              </w:rPr>
              <w:t>符合竞争性磋商文件要求的签字、盖章</w:t>
            </w:r>
          </w:p>
        </w:tc>
      </w:tr>
      <w:tr w14:paraId="190EB35E">
        <w:tblPrEx>
          <w:tblCellMar>
            <w:top w:w="0" w:type="dxa"/>
            <w:left w:w="108" w:type="dxa"/>
            <w:bottom w:w="0" w:type="dxa"/>
            <w:right w:w="108" w:type="dxa"/>
          </w:tblCellMar>
        </w:tblPrEx>
        <w:trPr>
          <w:trHeight w:val="648" w:hRule="atLeast"/>
        </w:trPr>
        <w:tc>
          <w:tcPr>
            <w:tcW w:w="832" w:type="dxa"/>
            <w:vMerge w:val="continue"/>
            <w:tcBorders>
              <w:left w:val="single" w:color="auto" w:sz="4" w:space="0"/>
              <w:right w:val="single" w:color="auto" w:sz="4" w:space="0"/>
            </w:tcBorders>
            <w:noWrap w:val="0"/>
            <w:vAlign w:val="center"/>
          </w:tcPr>
          <w:p w14:paraId="50A456BB">
            <w:pPr>
              <w:spacing w:line="360" w:lineRule="auto"/>
              <w:rPr>
                <w:rFonts w:ascii="宋体" w:hAnsi="宋体" w:cs="宋体"/>
                <w:color w:val="000000"/>
                <w:kern w:val="2"/>
                <w:sz w:val="24"/>
                <w:szCs w:val="24"/>
                <w:highlight w:val="none"/>
              </w:rPr>
            </w:pPr>
          </w:p>
        </w:tc>
        <w:tc>
          <w:tcPr>
            <w:tcW w:w="1171" w:type="dxa"/>
            <w:vMerge w:val="continue"/>
            <w:tcBorders>
              <w:left w:val="nil"/>
              <w:right w:val="single" w:color="auto" w:sz="4" w:space="0"/>
            </w:tcBorders>
            <w:noWrap w:val="0"/>
            <w:vAlign w:val="center"/>
          </w:tcPr>
          <w:p w14:paraId="6DC74E6A">
            <w:pPr>
              <w:spacing w:line="360" w:lineRule="auto"/>
              <w:rPr>
                <w:rFonts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37954209">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响应文件格式</w:t>
            </w:r>
          </w:p>
        </w:tc>
        <w:tc>
          <w:tcPr>
            <w:tcW w:w="4397" w:type="dxa"/>
            <w:tcBorders>
              <w:top w:val="single" w:color="auto" w:sz="4" w:space="0"/>
              <w:left w:val="nil"/>
              <w:bottom w:val="single" w:color="auto" w:sz="4" w:space="0"/>
              <w:right w:val="single" w:color="auto" w:sz="4" w:space="0"/>
            </w:tcBorders>
            <w:noWrap w:val="0"/>
            <w:vAlign w:val="center"/>
          </w:tcPr>
          <w:p w14:paraId="7AF33422">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符合磋商文件要求</w:t>
            </w:r>
          </w:p>
        </w:tc>
      </w:tr>
      <w:tr w14:paraId="5332E654">
        <w:tblPrEx>
          <w:tblCellMar>
            <w:top w:w="0" w:type="dxa"/>
            <w:left w:w="108" w:type="dxa"/>
            <w:bottom w:w="0" w:type="dxa"/>
            <w:right w:w="108" w:type="dxa"/>
          </w:tblCellMar>
        </w:tblPrEx>
        <w:trPr>
          <w:trHeight w:val="648" w:hRule="atLeast"/>
        </w:trPr>
        <w:tc>
          <w:tcPr>
            <w:tcW w:w="832" w:type="dxa"/>
            <w:vMerge w:val="continue"/>
            <w:tcBorders>
              <w:left w:val="single" w:color="auto" w:sz="4" w:space="0"/>
              <w:bottom w:val="single" w:color="auto" w:sz="4" w:space="0"/>
              <w:right w:val="single" w:color="auto" w:sz="4" w:space="0"/>
            </w:tcBorders>
            <w:noWrap w:val="0"/>
            <w:vAlign w:val="center"/>
          </w:tcPr>
          <w:p w14:paraId="0CC9A621">
            <w:pPr>
              <w:spacing w:line="360" w:lineRule="auto"/>
              <w:rPr>
                <w:rFonts w:ascii="宋体" w:hAnsi="宋体" w:cs="宋体"/>
                <w:color w:val="000000"/>
                <w:kern w:val="2"/>
                <w:sz w:val="24"/>
                <w:szCs w:val="24"/>
                <w:highlight w:val="none"/>
              </w:rPr>
            </w:pPr>
          </w:p>
        </w:tc>
        <w:tc>
          <w:tcPr>
            <w:tcW w:w="1171" w:type="dxa"/>
            <w:vMerge w:val="continue"/>
            <w:tcBorders>
              <w:left w:val="nil"/>
              <w:bottom w:val="single" w:color="auto" w:sz="4" w:space="0"/>
              <w:right w:val="single" w:color="auto" w:sz="4" w:space="0"/>
            </w:tcBorders>
            <w:noWrap w:val="0"/>
            <w:vAlign w:val="center"/>
          </w:tcPr>
          <w:p w14:paraId="5B6D1023">
            <w:pPr>
              <w:spacing w:line="360" w:lineRule="auto"/>
              <w:rPr>
                <w:rFonts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26F6ECF7">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报价唯一</w:t>
            </w:r>
          </w:p>
        </w:tc>
        <w:tc>
          <w:tcPr>
            <w:tcW w:w="4397" w:type="dxa"/>
            <w:tcBorders>
              <w:top w:val="single" w:color="auto" w:sz="4" w:space="0"/>
              <w:left w:val="nil"/>
              <w:bottom w:val="single" w:color="auto" w:sz="4" w:space="0"/>
              <w:right w:val="single" w:color="auto" w:sz="4" w:space="0"/>
            </w:tcBorders>
            <w:noWrap w:val="0"/>
            <w:vAlign w:val="center"/>
          </w:tcPr>
          <w:p w14:paraId="6123489E">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磋商函及磋商函附录中只能有一个有效报价</w:t>
            </w:r>
          </w:p>
        </w:tc>
      </w:tr>
      <w:tr w14:paraId="59E44954">
        <w:tblPrEx>
          <w:tblCellMar>
            <w:top w:w="0" w:type="dxa"/>
            <w:left w:w="108" w:type="dxa"/>
            <w:bottom w:w="0" w:type="dxa"/>
            <w:right w:w="108" w:type="dxa"/>
          </w:tblCellMar>
        </w:tblPrEx>
        <w:trPr>
          <w:trHeight w:val="520" w:hRule="atLeast"/>
        </w:trPr>
        <w:tc>
          <w:tcPr>
            <w:tcW w:w="832" w:type="dxa"/>
            <w:vMerge w:val="restart"/>
            <w:tcBorders>
              <w:top w:val="nil"/>
              <w:left w:val="single" w:color="auto" w:sz="4" w:space="0"/>
              <w:bottom w:val="single" w:color="auto" w:sz="4" w:space="0"/>
              <w:right w:val="single" w:color="auto" w:sz="4" w:space="0"/>
            </w:tcBorders>
            <w:noWrap w:val="0"/>
            <w:vAlign w:val="center"/>
          </w:tcPr>
          <w:p w14:paraId="040155B2">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2.1.3</w:t>
            </w:r>
          </w:p>
        </w:tc>
        <w:tc>
          <w:tcPr>
            <w:tcW w:w="1171" w:type="dxa"/>
            <w:vMerge w:val="restart"/>
            <w:tcBorders>
              <w:top w:val="nil"/>
              <w:left w:val="nil"/>
              <w:bottom w:val="single" w:color="auto" w:sz="4" w:space="0"/>
              <w:right w:val="single" w:color="auto" w:sz="4" w:space="0"/>
            </w:tcBorders>
            <w:noWrap w:val="0"/>
            <w:vAlign w:val="center"/>
          </w:tcPr>
          <w:p w14:paraId="4388BCCA">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lang w:val="en-US" w:eastAsia="zh-CN"/>
              </w:rPr>
              <w:t>形式</w:t>
            </w:r>
            <w:r>
              <w:rPr>
                <w:rFonts w:hint="eastAsia" w:ascii="宋体" w:hAnsi="宋体" w:cs="宋体"/>
                <w:color w:val="000000"/>
                <w:kern w:val="2"/>
                <w:sz w:val="24"/>
                <w:szCs w:val="24"/>
                <w:highlight w:val="none"/>
              </w:rPr>
              <w:t>性审查</w:t>
            </w:r>
          </w:p>
        </w:tc>
        <w:tc>
          <w:tcPr>
            <w:tcW w:w="2370" w:type="dxa"/>
            <w:tcBorders>
              <w:top w:val="single" w:color="auto" w:sz="4" w:space="0"/>
              <w:left w:val="nil"/>
              <w:bottom w:val="single" w:color="auto" w:sz="4" w:space="0"/>
              <w:right w:val="single" w:color="auto" w:sz="4" w:space="0"/>
            </w:tcBorders>
            <w:noWrap w:val="0"/>
            <w:vAlign w:val="center"/>
          </w:tcPr>
          <w:p w14:paraId="3CBB2915">
            <w:pPr>
              <w:widowControl w:val="0"/>
              <w:spacing w:line="360" w:lineRule="auto"/>
              <w:jc w:val="both"/>
              <w:rPr>
                <w:rFonts w:hint="default" w:ascii="宋体" w:hAnsi="宋体" w:cs="宋体"/>
                <w:color w:val="000000"/>
                <w:kern w:val="2"/>
                <w:sz w:val="24"/>
                <w:szCs w:val="24"/>
                <w:highlight w:val="none"/>
                <w:lang w:val="en-US"/>
              </w:rPr>
            </w:pPr>
            <w:r>
              <w:rPr>
                <w:rFonts w:hint="eastAsia" w:ascii="宋体" w:hAnsi="宋体" w:cs="宋体"/>
                <w:color w:val="000000"/>
                <w:kern w:val="2"/>
                <w:sz w:val="24"/>
                <w:szCs w:val="24"/>
                <w:highlight w:val="none"/>
                <w:lang w:val="en-US" w:eastAsia="zh-CN"/>
              </w:rPr>
              <w:t>供货期</w:t>
            </w:r>
          </w:p>
        </w:tc>
        <w:tc>
          <w:tcPr>
            <w:tcW w:w="4397" w:type="dxa"/>
            <w:tcBorders>
              <w:top w:val="single" w:color="auto" w:sz="4" w:space="0"/>
              <w:left w:val="nil"/>
              <w:bottom w:val="single" w:color="auto" w:sz="4" w:space="0"/>
              <w:right w:val="single" w:color="auto" w:sz="4" w:space="0"/>
            </w:tcBorders>
            <w:noWrap w:val="0"/>
            <w:vAlign w:val="center"/>
          </w:tcPr>
          <w:p w14:paraId="7489AB10">
            <w:pPr>
              <w:widowControl w:val="0"/>
              <w:spacing w:line="360" w:lineRule="auto"/>
              <w:jc w:val="both"/>
              <w:rPr>
                <w:rFonts w:hint="default" w:ascii="宋体" w:hAnsi="宋体" w:cs="宋体"/>
                <w:color w:val="000000"/>
                <w:kern w:val="2"/>
                <w:sz w:val="24"/>
                <w:szCs w:val="24"/>
                <w:highlight w:val="none"/>
                <w:lang w:val="en-US"/>
              </w:rPr>
            </w:pPr>
            <w:r>
              <w:rPr>
                <w:rFonts w:hint="default" w:ascii="宋体" w:hAnsi="宋体" w:cs="宋体"/>
                <w:color w:val="000000"/>
                <w:kern w:val="2"/>
                <w:sz w:val="24"/>
                <w:szCs w:val="24"/>
                <w:highlight w:val="none"/>
                <w:lang w:val="en-US" w:eastAsia="zh-CN"/>
              </w:rPr>
              <w:t>签订合同后</w:t>
            </w:r>
            <w:r>
              <w:rPr>
                <w:rFonts w:hint="eastAsia" w:ascii="宋体" w:hAnsi="宋体" w:cs="宋体"/>
                <w:color w:val="000000"/>
                <w:kern w:val="2"/>
                <w:sz w:val="24"/>
                <w:szCs w:val="24"/>
                <w:highlight w:val="none"/>
                <w:lang w:val="en-US" w:eastAsia="zh-CN"/>
              </w:rPr>
              <w:t>15</w:t>
            </w:r>
            <w:r>
              <w:rPr>
                <w:rFonts w:hint="default" w:ascii="宋体" w:hAnsi="宋体" w:cs="宋体"/>
                <w:color w:val="000000"/>
                <w:kern w:val="2"/>
                <w:sz w:val="24"/>
                <w:szCs w:val="24"/>
                <w:highlight w:val="none"/>
                <w:lang w:val="en-US" w:eastAsia="zh-CN"/>
              </w:rPr>
              <w:t>日历天（完成安装及调试）</w:t>
            </w:r>
          </w:p>
        </w:tc>
      </w:tr>
      <w:tr w14:paraId="2671B2B5">
        <w:tblPrEx>
          <w:tblCellMar>
            <w:top w:w="0" w:type="dxa"/>
            <w:left w:w="108" w:type="dxa"/>
            <w:bottom w:w="0" w:type="dxa"/>
            <w:right w:w="108" w:type="dxa"/>
          </w:tblCellMar>
        </w:tblPrEx>
        <w:trPr>
          <w:trHeight w:val="606"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18405260">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7887C6FB">
            <w:pPr>
              <w:spacing w:line="360" w:lineRule="auto"/>
              <w:rPr>
                <w:rFonts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5FC52C59">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质量要求</w:t>
            </w:r>
          </w:p>
        </w:tc>
        <w:tc>
          <w:tcPr>
            <w:tcW w:w="4397" w:type="dxa"/>
            <w:tcBorders>
              <w:top w:val="single" w:color="auto" w:sz="4" w:space="0"/>
              <w:left w:val="nil"/>
              <w:bottom w:val="single" w:color="auto" w:sz="4" w:space="0"/>
              <w:right w:val="single" w:color="auto" w:sz="4" w:space="0"/>
            </w:tcBorders>
            <w:noWrap w:val="0"/>
            <w:vAlign w:val="center"/>
          </w:tcPr>
          <w:p w14:paraId="6FC27179">
            <w:pPr>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cs="宋体"/>
                <w:color w:val="000000"/>
                <w:kern w:val="2"/>
                <w:sz w:val="24"/>
                <w:szCs w:val="24"/>
                <w:highlight w:val="none"/>
              </w:rPr>
            </w:pPr>
            <w:r>
              <w:rPr>
                <w:rFonts w:hint="eastAsia" w:ascii="宋体" w:hAnsi="宋体" w:eastAsia="宋体" w:cs="宋体"/>
                <w:bCs/>
                <w:color w:val="000000"/>
                <w:sz w:val="24"/>
                <w:szCs w:val="28"/>
                <w:highlight w:val="none"/>
              </w:rPr>
              <w:t>符合国家及行业相关规定要求</w:t>
            </w:r>
            <w:r>
              <w:rPr>
                <w:rFonts w:hint="eastAsia" w:ascii="宋体" w:hAnsi="宋体" w:eastAsia="宋体" w:cs="宋体"/>
                <w:bCs/>
                <w:color w:val="000000"/>
                <w:sz w:val="24"/>
                <w:szCs w:val="28"/>
                <w:highlight w:val="none"/>
                <w:lang w:val="en-US" w:eastAsia="zh-CN"/>
              </w:rPr>
              <w:t>且符合采购人需求</w:t>
            </w:r>
          </w:p>
        </w:tc>
      </w:tr>
      <w:tr w14:paraId="0273D9A2">
        <w:tblPrEx>
          <w:tblCellMar>
            <w:top w:w="0" w:type="dxa"/>
            <w:left w:w="108" w:type="dxa"/>
            <w:bottom w:w="0" w:type="dxa"/>
            <w:right w:w="108" w:type="dxa"/>
          </w:tblCellMar>
        </w:tblPrEx>
        <w:trPr>
          <w:trHeight w:val="606"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5308994E">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75F1C03D">
            <w:pPr>
              <w:spacing w:line="360" w:lineRule="auto"/>
              <w:rPr>
                <w:rFonts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5E7278E1">
            <w:pPr>
              <w:adjustRightInd w:val="0"/>
              <w:spacing w:line="360" w:lineRule="auto"/>
              <w:ind w:left="2" w:hanging="2" w:hangingChars="1"/>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lang w:val="en-US" w:eastAsia="zh-CN"/>
              </w:rPr>
              <w:t>供货</w:t>
            </w:r>
            <w:r>
              <w:rPr>
                <w:rFonts w:hint="eastAsia" w:ascii="宋体" w:hAnsi="宋体" w:cs="宋体"/>
                <w:color w:val="000000"/>
                <w:kern w:val="2"/>
                <w:sz w:val="24"/>
                <w:szCs w:val="24"/>
                <w:highlight w:val="none"/>
              </w:rPr>
              <w:t>地点</w:t>
            </w:r>
          </w:p>
        </w:tc>
        <w:tc>
          <w:tcPr>
            <w:tcW w:w="4397" w:type="dxa"/>
            <w:tcBorders>
              <w:top w:val="single" w:color="auto" w:sz="4" w:space="0"/>
              <w:left w:val="nil"/>
              <w:bottom w:val="single" w:color="auto" w:sz="4" w:space="0"/>
              <w:right w:val="single" w:color="auto" w:sz="4" w:space="0"/>
            </w:tcBorders>
            <w:noWrap w:val="0"/>
            <w:vAlign w:val="center"/>
          </w:tcPr>
          <w:p w14:paraId="310E3A24">
            <w:pPr>
              <w:adjustRightInd w:val="0"/>
              <w:spacing w:line="360" w:lineRule="auto"/>
              <w:rPr>
                <w:rFonts w:hint="default" w:ascii="宋体" w:hAnsi="宋体" w:eastAsia="宋体" w:cs="宋体"/>
                <w:color w:val="000000"/>
                <w:kern w:val="2"/>
                <w:sz w:val="24"/>
                <w:szCs w:val="24"/>
                <w:highlight w:val="none"/>
                <w:lang w:val="en-US" w:eastAsia="zh-CN"/>
              </w:rPr>
            </w:pPr>
            <w:r>
              <w:rPr>
                <w:rFonts w:hint="eastAsia" w:ascii="宋体" w:hAnsi="宋体" w:cs="宋体"/>
                <w:color w:val="000000"/>
                <w:kern w:val="2"/>
                <w:sz w:val="24"/>
                <w:szCs w:val="24"/>
                <w:highlight w:val="none"/>
                <w:lang w:val="en-US" w:eastAsia="zh-CN"/>
              </w:rPr>
              <w:t xml:space="preserve">卢氏县职业中等专业学校 </w:t>
            </w:r>
          </w:p>
        </w:tc>
      </w:tr>
      <w:tr w14:paraId="67F70B8D">
        <w:tblPrEx>
          <w:tblCellMar>
            <w:top w:w="0" w:type="dxa"/>
            <w:left w:w="108" w:type="dxa"/>
            <w:bottom w:w="0" w:type="dxa"/>
            <w:right w:w="108" w:type="dxa"/>
          </w:tblCellMar>
        </w:tblPrEx>
        <w:trPr>
          <w:trHeight w:val="606"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441EE422">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499CA406">
            <w:pPr>
              <w:spacing w:line="360" w:lineRule="auto"/>
              <w:rPr>
                <w:rFonts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1040B339">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磋商有效期</w:t>
            </w:r>
          </w:p>
        </w:tc>
        <w:tc>
          <w:tcPr>
            <w:tcW w:w="4397" w:type="dxa"/>
            <w:tcBorders>
              <w:top w:val="single" w:color="auto" w:sz="4" w:space="0"/>
              <w:left w:val="nil"/>
              <w:bottom w:val="single" w:color="auto" w:sz="4" w:space="0"/>
              <w:right w:val="single" w:color="auto" w:sz="4" w:space="0"/>
            </w:tcBorders>
            <w:noWrap w:val="0"/>
            <w:vAlign w:val="center"/>
          </w:tcPr>
          <w:p w14:paraId="3F40503E">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符合磋商文件要求</w:t>
            </w:r>
          </w:p>
        </w:tc>
      </w:tr>
      <w:tr w14:paraId="31328460">
        <w:tblPrEx>
          <w:tblCellMar>
            <w:top w:w="0" w:type="dxa"/>
            <w:left w:w="108" w:type="dxa"/>
            <w:bottom w:w="0" w:type="dxa"/>
            <w:right w:w="108" w:type="dxa"/>
          </w:tblCellMar>
        </w:tblPrEx>
        <w:trPr>
          <w:trHeight w:val="471"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2D92AA8C">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2AD22819">
            <w:pPr>
              <w:spacing w:line="360" w:lineRule="auto"/>
              <w:rPr>
                <w:rFonts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5B3B6873">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磋商承诺函</w:t>
            </w:r>
          </w:p>
        </w:tc>
        <w:tc>
          <w:tcPr>
            <w:tcW w:w="4397" w:type="dxa"/>
            <w:tcBorders>
              <w:top w:val="single" w:color="auto" w:sz="4" w:space="0"/>
              <w:left w:val="nil"/>
              <w:bottom w:val="single" w:color="auto" w:sz="4" w:space="0"/>
              <w:right w:val="single" w:color="auto" w:sz="4" w:space="0"/>
            </w:tcBorders>
            <w:noWrap w:val="0"/>
            <w:vAlign w:val="center"/>
          </w:tcPr>
          <w:p w14:paraId="7FE8FB5A">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按照磋商文件要求提交</w:t>
            </w:r>
          </w:p>
        </w:tc>
      </w:tr>
      <w:tr w14:paraId="11CF9431">
        <w:tblPrEx>
          <w:tblCellMar>
            <w:top w:w="0" w:type="dxa"/>
            <w:left w:w="108" w:type="dxa"/>
            <w:bottom w:w="0" w:type="dxa"/>
            <w:right w:w="108" w:type="dxa"/>
          </w:tblCellMar>
        </w:tblPrEx>
        <w:trPr>
          <w:trHeight w:val="872"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3E3F8190">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6BEF91C7">
            <w:pPr>
              <w:spacing w:line="360" w:lineRule="auto"/>
              <w:rPr>
                <w:rFonts w:ascii="宋体" w:hAnsi="宋体" w:cs="宋体"/>
                <w:color w:val="000000"/>
                <w:kern w:val="2"/>
                <w:sz w:val="24"/>
                <w:szCs w:val="24"/>
                <w:highlight w:val="none"/>
              </w:rPr>
            </w:pPr>
          </w:p>
        </w:tc>
        <w:tc>
          <w:tcPr>
            <w:tcW w:w="2370" w:type="dxa"/>
            <w:tcBorders>
              <w:top w:val="single" w:color="auto" w:sz="4" w:space="0"/>
              <w:left w:val="nil"/>
              <w:bottom w:val="single" w:color="auto" w:sz="4" w:space="0"/>
              <w:right w:val="single" w:color="auto" w:sz="4" w:space="0"/>
            </w:tcBorders>
            <w:noWrap w:val="0"/>
            <w:vAlign w:val="center"/>
          </w:tcPr>
          <w:p w14:paraId="7D2E81B8">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磋商报价</w:t>
            </w:r>
          </w:p>
        </w:tc>
        <w:tc>
          <w:tcPr>
            <w:tcW w:w="4397" w:type="dxa"/>
            <w:tcBorders>
              <w:top w:val="single" w:color="auto" w:sz="4" w:space="0"/>
              <w:left w:val="nil"/>
              <w:bottom w:val="single" w:color="auto" w:sz="4" w:space="0"/>
              <w:right w:val="single" w:color="auto" w:sz="4" w:space="0"/>
            </w:tcBorders>
            <w:noWrap w:val="0"/>
            <w:vAlign w:val="center"/>
          </w:tcPr>
          <w:p w14:paraId="05596817">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磋商供应商的报价不能超出磋商预算价</w:t>
            </w:r>
          </w:p>
        </w:tc>
      </w:tr>
    </w:tbl>
    <w:p w14:paraId="74E90AE2">
      <w:pPr>
        <w:widowControl w:val="0"/>
        <w:spacing w:line="360" w:lineRule="auto"/>
        <w:jc w:val="both"/>
        <w:rPr>
          <w:rFonts w:ascii="宋体" w:hAnsi="宋体" w:cs="宋体"/>
          <w:b/>
          <w:bCs/>
          <w:color w:val="000000"/>
          <w:sz w:val="24"/>
          <w:szCs w:val="24"/>
          <w:highlight w:val="none"/>
        </w:rPr>
      </w:pPr>
      <w:r>
        <w:rPr>
          <w:rFonts w:hint="eastAsia" w:ascii="宋体" w:hAnsi="宋体" w:cs="宋体"/>
          <w:color w:val="000000"/>
          <w:kern w:val="2"/>
          <w:sz w:val="24"/>
          <w:szCs w:val="24"/>
          <w:highlight w:val="none"/>
        </w:rPr>
        <w:t xml:space="preserve"> </w:t>
      </w:r>
      <w:bookmarkStart w:id="31" w:name="_Toc22971"/>
    </w:p>
    <w:bookmarkEnd w:id="31"/>
    <w:p w14:paraId="09135C8C">
      <w:pPr>
        <w:snapToGrid w:val="0"/>
        <w:spacing w:line="420" w:lineRule="exact"/>
        <w:ind w:left="1" w:firstLine="482" w:firstLineChars="200"/>
        <w:rPr>
          <w:rFonts w:hint="eastAsia" w:ascii="宋体"/>
          <w:b/>
          <w:bCs/>
          <w:color w:val="000000"/>
          <w:sz w:val="24"/>
          <w:szCs w:val="24"/>
          <w:highlight w:val="none"/>
        </w:rPr>
      </w:pPr>
      <w:r>
        <w:rPr>
          <w:rFonts w:hint="eastAsia" w:ascii="宋体"/>
          <w:b/>
          <w:bCs/>
          <w:color w:val="000000"/>
          <w:sz w:val="24"/>
          <w:szCs w:val="24"/>
          <w:highlight w:val="none"/>
        </w:rPr>
        <w:t>政策落实</w:t>
      </w:r>
    </w:p>
    <w:p w14:paraId="0AB029CA">
      <w:pPr>
        <w:spacing w:line="420" w:lineRule="exact"/>
        <w:ind w:firstLine="480" w:firstLineChars="200"/>
        <w:jc w:val="left"/>
        <w:rPr>
          <w:rFonts w:hint="eastAsia" w:ascii="宋体" w:cs="宋体"/>
          <w:color w:val="000000"/>
          <w:sz w:val="24"/>
          <w:szCs w:val="24"/>
          <w:highlight w:val="none"/>
        </w:rPr>
      </w:pPr>
      <w:r>
        <w:rPr>
          <w:rFonts w:hint="eastAsia" w:ascii="宋体" w:cs="宋体"/>
          <w:color w:val="000000"/>
          <w:sz w:val="24"/>
          <w:szCs w:val="24"/>
          <w:highlight w:val="none"/>
        </w:rPr>
        <w:t>（一）价格扣除：投标人为小微企业的，且所投标的产品为小型和微型企业制造的，则给予该产品报价</w:t>
      </w:r>
      <w:r>
        <w:rPr>
          <w:rFonts w:hint="eastAsia" w:ascii="宋体" w:cs="宋体"/>
          <w:color w:val="000000"/>
          <w:sz w:val="24"/>
          <w:szCs w:val="24"/>
          <w:highlight w:val="none"/>
          <w:lang w:val="en-US" w:eastAsia="zh-CN"/>
        </w:rPr>
        <w:t>20</w:t>
      </w:r>
      <w:r>
        <w:rPr>
          <w:rFonts w:hint="eastAsia" w:ascii="宋体" w:cs="宋体"/>
          <w:color w:val="000000"/>
          <w:sz w:val="24"/>
          <w:szCs w:val="24"/>
          <w:highlight w:val="none"/>
        </w:rPr>
        <w:t>%的扣除，用扣除后的价格参与评审。参加投标的小微企业，应当按照《政府采购促进中小企业发展</w:t>
      </w:r>
      <w:r>
        <w:rPr>
          <w:rFonts w:hint="eastAsia" w:ascii="宋体" w:cs="宋体"/>
          <w:color w:val="000000"/>
          <w:sz w:val="24"/>
          <w:szCs w:val="24"/>
          <w:highlight w:val="none"/>
          <w:lang w:eastAsia="zh-CN"/>
        </w:rPr>
        <w:t>管理</w:t>
      </w:r>
      <w:r>
        <w:rPr>
          <w:rFonts w:hint="eastAsia" w:ascii="宋体" w:cs="宋体"/>
          <w:color w:val="000000"/>
          <w:sz w:val="24"/>
          <w:szCs w:val="24"/>
          <w:highlight w:val="none"/>
        </w:rPr>
        <w:t>办法》（财库〔20</w:t>
      </w:r>
      <w:r>
        <w:rPr>
          <w:rFonts w:hint="eastAsia" w:ascii="宋体" w:cs="宋体"/>
          <w:color w:val="000000"/>
          <w:sz w:val="24"/>
          <w:szCs w:val="24"/>
          <w:highlight w:val="none"/>
          <w:lang w:val="en-US" w:eastAsia="zh-CN"/>
        </w:rPr>
        <w:t>20</w:t>
      </w:r>
      <w:r>
        <w:rPr>
          <w:rFonts w:hint="eastAsia" w:ascii="宋体" w:cs="宋体"/>
          <w:color w:val="000000"/>
          <w:sz w:val="24"/>
          <w:szCs w:val="24"/>
          <w:highlight w:val="none"/>
        </w:rPr>
        <w:t>〕</w:t>
      </w:r>
      <w:r>
        <w:rPr>
          <w:rFonts w:hint="eastAsia" w:ascii="宋体" w:cs="宋体"/>
          <w:color w:val="000000"/>
          <w:sz w:val="24"/>
          <w:szCs w:val="24"/>
          <w:highlight w:val="none"/>
          <w:lang w:val="en-US" w:eastAsia="zh-CN"/>
        </w:rPr>
        <w:t>46</w:t>
      </w:r>
      <w:r>
        <w:rPr>
          <w:rFonts w:hint="eastAsia" w:ascii="宋体" w:cs="宋体"/>
          <w:color w:val="000000"/>
          <w:sz w:val="24"/>
          <w:szCs w:val="24"/>
          <w:highlight w:val="none"/>
        </w:rPr>
        <w:t>号）的规定提供《中小微企业声明函》（中小企业划型标准详见《关于印发中小企业划型标准规定的通知》工信部联企业〔2011〕300号）。投标人为大型企业的不适用本款规定。投标人为联合体的，联合体各方均应为小微企业，否则不适用本款规定。</w:t>
      </w:r>
    </w:p>
    <w:p w14:paraId="6DD6EB4D">
      <w:pPr>
        <w:spacing w:line="420" w:lineRule="exact"/>
        <w:ind w:firstLine="480" w:firstLineChars="200"/>
        <w:jc w:val="left"/>
        <w:rPr>
          <w:rFonts w:hint="eastAsia" w:ascii="宋体" w:cs="宋体"/>
          <w:color w:val="000000"/>
          <w:sz w:val="24"/>
          <w:szCs w:val="24"/>
          <w:highlight w:val="none"/>
        </w:rPr>
      </w:pPr>
      <w:r>
        <w:rPr>
          <w:rFonts w:hint="eastAsia" w:ascii="宋体" w:cs="宋体"/>
          <w:color w:val="000000"/>
          <w:sz w:val="24"/>
          <w:szCs w:val="24"/>
          <w:highlight w:val="none"/>
        </w:rPr>
        <w:t>根据财政部司法部《关于政府采购支持监狱企业发展有关问题的通知》（财库〔2014〕68号）和财政部民政部中国残疾人联合会《关于促进残疾人就业政府采购政策的通知》（财库〔2017〕141号）规定，本项目对监狱企业、残疾人福利企业作为投标人所提供的本企业生产的产品的价格给予</w:t>
      </w:r>
      <w:r>
        <w:rPr>
          <w:rFonts w:hint="eastAsia" w:ascii="宋体" w:cs="宋体"/>
          <w:color w:val="000000"/>
          <w:sz w:val="24"/>
          <w:szCs w:val="24"/>
          <w:highlight w:val="none"/>
          <w:lang w:val="en-US" w:eastAsia="zh-CN"/>
        </w:rPr>
        <w:t>20</w:t>
      </w:r>
      <w:r>
        <w:rPr>
          <w:rFonts w:hint="eastAsia" w:ascii="宋体" w:cs="宋体"/>
          <w:color w:val="000000"/>
          <w:sz w:val="24"/>
          <w:szCs w:val="24"/>
          <w:highlight w:val="none"/>
        </w:rPr>
        <w:t>%的扣除。</w:t>
      </w:r>
    </w:p>
    <w:p w14:paraId="3CEE3265">
      <w:pPr>
        <w:spacing w:line="420" w:lineRule="exact"/>
        <w:ind w:firstLine="480" w:firstLineChars="200"/>
        <w:jc w:val="left"/>
        <w:rPr>
          <w:rFonts w:hint="eastAsia" w:ascii="宋体" w:cs="宋体"/>
          <w:color w:val="000000"/>
          <w:sz w:val="24"/>
          <w:szCs w:val="24"/>
          <w:highlight w:val="none"/>
        </w:rPr>
      </w:pPr>
      <w:r>
        <w:rPr>
          <w:rFonts w:hint="eastAsia" w:ascii="宋体" w:cs="宋体"/>
          <w:color w:val="000000"/>
          <w:sz w:val="24"/>
          <w:szCs w:val="24"/>
          <w:highlight w:val="none"/>
        </w:rPr>
        <w:t>所投小微（监狱、残疾人福利）企业产品报价=所投小微（监狱、残疾人福利）企业产品报价合计×（</w:t>
      </w:r>
      <w:r>
        <w:rPr>
          <w:rFonts w:hint="eastAsia" w:ascii="宋体" w:cs="宋体"/>
          <w:color w:val="000000"/>
          <w:sz w:val="24"/>
          <w:szCs w:val="24"/>
          <w:highlight w:val="none"/>
          <w:lang w:val="en-US" w:eastAsia="zh-CN"/>
        </w:rPr>
        <w:t>20</w:t>
      </w:r>
      <w:r>
        <w:rPr>
          <w:rFonts w:hint="eastAsia" w:ascii="宋体" w:cs="宋体"/>
          <w:color w:val="000000"/>
          <w:sz w:val="24"/>
          <w:szCs w:val="24"/>
          <w:highlight w:val="none"/>
        </w:rPr>
        <w:t>%）</w:t>
      </w:r>
    </w:p>
    <w:p w14:paraId="6CAE05B1">
      <w:pPr>
        <w:spacing w:line="420" w:lineRule="exact"/>
        <w:ind w:firstLine="480" w:firstLineChars="200"/>
        <w:jc w:val="left"/>
        <w:rPr>
          <w:rFonts w:hint="eastAsia" w:ascii="宋体" w:cs="宋体"/>
          <w:color w:val="000000"/>
          <w:sz w:val="24"/>
          <w:szCs w:val="24"/>
          <w:highlight w:val="none"/>
        </w:rPr>
      </w:pPr>
      <w:r>
        <w:rPr>
          <w:rFonts w:hint="eastAsia" w:ascii="宋体" w:cs="宋体"/>
          <w:color w:val="000000"/>
          <w:sz w:val="24"/>
          <w:szCs w:val="24"/>
          <w:highlight w:val="none"/>
        </w:rPr>
        <w:t>同一投标人，小微企业产品企业产品价格扣除优惠只享受一次，不得重复享受。</w:t>
      </w:r>
    </w:p>
    <w:p w14:paraId="6D3F584E">
      <w:pPr>
        <w:spacing w:line="440" w:lineRule="exact"/>
        <w:ind w:firstLine="480" w:firstLineChars="200"/>
        <w:rPr>
          <w:rFonts w:hint="eastAsia" w:ascii="宋体" w:eastAsia="宋体" w:cs="宋体"/>
          <w:color w:val="000000"/>
          <w:sz w:val="24"/>
          <w:szCs w:val="24"/>
          <w:highlight w:val="none"/>
          <w:lang w:eastAsia="zh-CN"/>
        </w:rPr>
      </w:pPr>
      <w:r>
        <w:rPr>
          <w:rFonts w:hint="eastAsia" w:ascii="宋体" w:cs="宋体"/>
          <w:color w:val="000000"/>
          <w:sz w:val="24"/>
          <w:szCs w:val="24"/>
          <w:highlight w:val="none"/>
        </w:rPr>
        <w:t>满足招标文件要求且价格最低的报价（含小微企业评标价）为评标基准价，其价格分为满分（即</w:t>
      </w:r>
      <w:r>
        <w:rPr>
          <w:rFonts w:hint="eastAsia" w:ascii="宋体" w:cs="宋体"/>
          <w:color w:val="000000"/>
          <w:sz w:val="24"/>
          <w:szCs w:val="24"/>
          <w:highlight w:val="none"/>
          <w:lang w:val="en-US" w:eastAsia="zh-CN"/>
        </w:rPr>
        <w:t>30</w:t>
      </w:r>
      <w:r>
        <w:rPr>
          <w:rFonts w:hint="eastAsia" w:ascii="宋体" w:cs="宋体"/>
          <w:color w:val="000000"/>
          <w:sz w:val="24"/>
          <w:szCs w:val="24"/>
          <w:highlight w:val="none"/>
        </w:rPr>
        <w:t>分）。其他投标人的价格分统一按照下列公式计算：报价得分=(评标基准价</w:t>
      </w:r>
      <w:r>
        <w:rPr>
          <w:rFonts w:hint="eastAsia" w:ascii="宋体" w:cs="宋体"/>
          <w:color w:val="000000"/>
          <w:sz w:val="24"/>
          <w:szCs w:val="24"/>
          <w:highlight w:val="none"/>
          <w:lang w:val="en-US" w:eastAsia="zh-CN"/>
        </w:rPr>
        <w:t>/</w:t>
      </w:r>
      <w:r>
        <w:rPr>
          <w:rFonts w:hint="eastAsia" w:ascii="宋体" w:cs="宋体"/>
          <w:color w:val="000000"/>
          <w:sz w:val="24"/>
          <w:szCs w:val="24"/>
          <w:highlight w:val="none"/>
        </w:rPr>
        <w:t>报价)×价格权值</w:t>
      </w:r>
      <w:r>
        <w:rPr>
          <w:rFonts w:hint="eastAsia" w:ascii="宋体" w:cs="宋体"/>
          <w:color w:val="000000"/>
          <w:sz w:val="24"/>
          <w:szCs w:val="24"/>
          <w:highlight w:val="none"/>
          <w:lang w:eastAsia="zh-CN"/>
        </w:rPr>
        <w:t>（</w:t>
      </w:r>
      <w:r>
        <w:rPr>
          <w:rFonts w:hint="eastAsia" w:ascii="宋体" w:cs="宋体"/>
          <w:color w:val="000000"/>
          <w:sz w:val="24"/>
          <w:szCs w:val="24"/>
          <w:highlight w:val="none"/>
          <w:lang w:val="en-US" w:eastAsia="zh-CN"/>
        </w:rPr>
        <w:t>30分</w:t>
      </w:r>
      <w:r>
        <w:rPr>
          <w:rFonts w:hint="eastAsia" w:ascii="宋体" w:cs="宋体"/>
          <w:color w:val="000000"/>
          <w:sz w:val="24"/>
          <w:szCs w:val="24"/>
          <w:highlight w:val="none"/>
          <w:lang w:eastAsia="zh-CN"/>
        </w:rPr>
        <w:t>）</w:t>
      </w:r>
    </w:p>
    <w:p w14:paraId="0D3F17D7">
      <w:pPr>
        <w:spacing w:line="440" w:lineRule="exact"/>
        <w:ind w:firstLine="480" w:firstLineChars="200"/>
        <w:rPr>
          <w:rFonts w:hint="eastAsia" w:ascii="宋体" w:eastAsia="宋体" w:cs="宋体"/>
          <w:color w:val="000000"/>
          <w:sz w:val="24"/>
          <w:szCs w:val="24"/>
          <w:highlight w:val="none"/>
        </w:rPr>
      </w:pPr>
      <w:r>
        <w:rPr>
          <w:rFonts w:hint="eastAsia" w:ascii="宋体" w:eastAsia="宋体" w:cs="宋体"/>
          <w:color w:val="000000"/>
          <w:sz w:val="24"/>
          <w:szCs w:val="24"/>
          <w:highlight w:val="none"/>
        </w:rPr>
        <w:t>投标人评审价格＝报价－小微企业总价×</w:t>
      </w:r>
      <w:r>
        <w:rPr>
          <w:rFonts w:hint="eastAsia" w:ascii="宋体" w:eastAsia="宋体" w:cs="宋体"/>
          <w:color w:val="000000"/>
          <w:sz w:val="24"/>
          <w:szCs w:val="24"/>
          <w:highlight w:val="none"/>
          <w:lang w:val="en-US" w:eastAsia="zh-CN"/>
        </w:rPr>
        <w:t>20</w:t>
      </w:r>
      <w:r>
        <w:rPr>
          <w:rFonts w:hint="eastAsia" w:ascii="宋体" w:eastAsia="宋体" w:cs="宋体"/>
          <w:color w:val="000000"/>
          <w:sz w:val="24"/>
          <w:szCs w:val="24"/>
          <w:highlight w:val="none"/>
        </w:rPr>
        <w:t>%</w:t>
      </w:r>
    </w:p>
    <w:p w14:paraId="27BD9ADA">
      <w:pPr>
        <w:spacing w:line="440" w:lineRule="exact"/>
        <w:ind w:firstLine="480" w:firstLineChars="200"/>
        <w:rPr>
          <w:rFonts w:hint="eastAsia" w:ascii="宋体" w:cs="宋体"/>
          <w:color w:val="000000"/>
          <w:sz w:val="24"/>
          <w:szCs w:val="24"/>
          <w:highlight w:val="none"/>
        </w:rPr>
      </w:pPr>
      <w:r>
        <w:rPr>
          <w:rFonts w:hint="eastAsia" w:ascii="宋体" w:cs="宋体"/>
          <w:color w:val="000000"/>
          <w:sz w:val="24"/>
          <w:szCs w:val="24"/>
          <w:highlight w:val="none"/>
        </w:rPr>
        <w:t>具体评分标准如下：</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649"/>
        <w:gridCol w:w="5808"/>
        <w:gridCol w:w="1248"/>
      </w:tblGrid>
      <w:tr w14:paraId="6632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0" w:type="dxa"/>
            <w:gridSpan w:val="2"/>
            <w:noWrap w:val="0"/>
            <w:vAlign w:val="center"/>
          </w:tcPr>
          <w:p w14:paraId="326298D7">
            <w:pPr>
              <w:spacing w:line="380" w:lineRule="exact"/>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分值构成 </w:t>
            </w:r>
          </w:p>
          <w:p w14:paraId="359CF6A2">
            <w:pPr>
              <w:spacing w:line="380" w:lineRule="exact"/>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(总分 100 分)</w:t>
            </w:r>
          </w:p>
        </w:tc>
        <w:tc>
          <w:tcPr>
            <w:tcW w:w="7056" w:type="dxa"/>
            <w:gridSpan w:val="2"/>
            <w:noWrap w:val="0"/>
            <w:vAlign w:val="center"/>
          </w:tcPr>
          <w:p w14:paraId="14BC8C75">
            <w:pPr>
              <w:widowControl/>
              <w:adjustRightInd w:val="0"/>
              <w:snapToGrid w:val="0"/>
              <w:spacing w:before="0" w:beforeAutospacing="0" w:after="0" w:afterAutospacing="0" w:line="360" w:lineRule="auto"/>
              <w:ind w:left="0" w:right="0"/>
              <w:jc w:val="left"/>
              <w:rPr>
                <w:rFonts w:hint="eastAsia" w:ascii="宋体" w:hAnsi="宋体" w:eastAsia="宋体" w:cs="宋体"/>
                <w:sz w:val="24"/>
                <w:szCs w:val="24"/>
                <w:lang w:val="en-US"/>
              </w:rPr>
            </w:pPr>
            <w:r>
              <w:rPr>
                <w:rFonts w:hint="eastAsia" w:ascii="宋体" w:hAnsi="宋体" w:eastAsia="宋体" w:cs="宋体"/>
                <w:kern w:val="0"/>
                <w:sz w:val="24"/>
                <w:szCs w:val="24"/>
                <w:lang w:val="en-US" w:eastAsia="zh-CN"/>
              </w:rPr>
              <w:t>商务部分：30分</w:t>
            </w:r>
          </w:p>
          <w:p w14:paraId="30553938">
            <w:pPr>
              <w:widowControl/>
              <w:adjustRightInd w:val="0"/>
              <w:snapToGrid w:val="0"/>
              <w:spacing w:before="0" w:beforeAutospacing="0" w:after="0" w:afterAutospacing="0" w:line="360" w:lineRule="auto"/>
              <w:ind w:left="0" w:right="0"/>
              <w:jc w:val="left"/>
              <w:rPr>
                <w:rFonts w:hint="eastAsia" w:ascii="宋体" w:hAnsi="宋体" w:eastAsia="宋体" w:cs="宋体"/>
                <w:sz w:val="24"/>
                <w:szCs w:val="24"/>
                <w:lang w:val="en-US"/>
              </w:rPr>
            </w:pPr>
            <w:r>
              <w:rPr>
                <w:rFonts w:hint="eastAsia" w:ascii="宋体" w:hAnsi="宋体" w:eastAsia="宋体" w:cs="宋体"/>
                <w:kern w:val="0"/>
                <w:sz w:val="24"/>
                <w:szCs w:val="24"/>
                <w:lang w:val="en-US" w:eastAsia="zh-CN"/>
              </w:rPr>
              <w:t>技术部分：</w:t>
            </w:r>
            <w:r>
              <w:rPr>
                <w:rFonts w:hint="eastAsia" w:ascii="宋体" w:hAnsi="宋体" w:cs="宋体"/>
                <w:kern w:val="0"/>
                <w:sz w:val="24"/>
                <w:szCs w:val="24"/>
                <w:lang w:val="en-US" w:eastAsia="zh-CN"/>
              </w:rPr>
              <w:t>50</w:t>
            </w:r>
            <w:r>
              <w:rPr>
                <w:rFonts w:hint="eastAsia" w:ascii="宋体" w:hAnsi="宋体" w:eastAsia="宋体" w:cs="宋体"/>
                <w:kern w:val="0"/>
                <w:sz w:val="24"/>
                <w:szCs w:val="24"/>
                <w:lang w:val="en-US" w:eastAsia="zh-CN"/>
              </w:rPr>
              <w:t>分</w:t>
            </w:r>
          </w:p>
          <w:p w14:paraId="4758DC87">
            <w:pPr>
              <w:spacing w:line="440" w:lineRule="exact"/>
              <w:jc w:val="left"/>
              <w:rPr>
                <w:rFonts w:hint="eastAsia" w:ascii="宋体" w:hAnsi="宋体" w:cs="宋体"/>
                <w:color w:val="000000"/>
                <w:kern w:val="2"/>
                <w:sz w:val="24"/>
                <w:szCs w:val="24"/>
                <w:highlight w:val="none"/>
              </w:rPr>
            </w:pPr>
            <w:r>
              <w:rPr>
                <w:rFonts w:hint="eastAsia" w:ascii="宋体" w:hAnsi="宋体" w:eastAsia="宋体" w:cs="宋体"/>
                <w:kern w:val="0"/>
                <w:sz w:val="24"/>
                <w:szCs w:val="24"/>
                <w:lang w:val="en-US" w:eastAsia="zh-CN"/>
              </w:rPr>
              <w:t>综合部分：</w:t>
            </w:r>
            <w:r>
              <w:rPr>
                <w:rFonts w:hint="eastAsia" w:ascii="宋体" w:hAnsi="宋体" w:cs="宋体"/>
                <w:kern w:val="0"/>
                <w:sz w:val="24"/>
                <w:szCs w:val="24"/>
                <w:lang w:val="en-US" w:eastAsia="zh-CN"/>
              </w:rPr>
              <w:t>20</w:t>
            </w:r>
            <w:r>
              <w:rPr>
                <w:rFonts w:hint="eastAsia" w:ascii="宋体" w:hAnsi="宋体" w:eastAsia="宋体" w:cs="宋体"/>
                <w:kern w:val="0"/>
                <w:sz w:val="24"/>
                <w:szCs w:val="24"/>
                <w:lang w:val="en-US" w:eastAsia="zh-CN"/>
              </w:rPr>
              <w:t>分</w:t>
            </w:r>
          </w:p>
        </w:tc>
      </w:tr>
      <w:tr w14:paraId="6D70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noWrap w:val="0"/>
            <w:vAlign w:val="center"/>
          </w:tcPr>
          <w:p w14:paraId="205FB443">
            <w:pPr>
              <w:spacing w:line="380" w:lineRule="exact"/>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评分因素</w:t>
            </w:r>
          </w:p>
        </w:tc>
        <w:tc>
          <w:tcPr>
            <w:tcW w:w="1649" w:type="dxa"/>
            <w:noWrap w:val="0"/>
            <w:vAlign w:val="center"/>
          </w:tcPr>
          <w:p w14:paraId="7115F163">
            <w:pPr>
              <w:spacing w:line="380" w:lineRule="exact"/>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评分</w:t>
            </w:r>
          </w:p>
          <w:p w14:paraId="5C92405D">
            <w:pPr>
              <w:spacing w:line="380" w:lineRule="exact"/>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内容</w:t>
            </w:r>
          </w:p>
        </w:tc>
        <w:tc>
          <w:tcPr>
            <w:tcW w:w="5808" w:type="dxa"/>
            <w:noWrap w:val="0"/>
            <w:vAlign w:val="center"/>
          </w:tcPr>
          <w:p w14:paraId="2529C224">
            <w:pPr>
              <w:spacing w:line="380" w:lineRule="exact"/>
              <w:jc w:val="center"/>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评分标准</w:t>
            </w:r>
          </w:p>
        </w:tc>
        <w:tc>
          <w:tcPr>
            <w:tcW w:w="1248" w:type="dxa"/>
            <w:noWrap w:val="0"/>
            <w:vAlign w:val="center"/>
          </w:tcPr>
          <w:p w14:paraId="43653619">
            <w:pPr>
              <w:spacing w:line="380" w:lineRule="exact"/>
              <w:jc w:val="center"/>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分值</w:t>
            </w:r>
          </w:p>
        </w:tc>
      </w:tr>
      <w:tr w14:paraId="5F8D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71" w:type="dxa"/>
            <w:noWrap w:val="0"/>
            <w:vAlign w:val="center"/>
          </w:tcPr>
          <w:p w14:paraId="60EF8B95">
            <w:pPr>
              <w:spacing w:line="380" w:lineRule="exact"/>
              <w:jc w:val="center"/>
              <w:rPr>
                <w:rFonts w:hint="eastAsia" w:ascii="宋体" w:hAnsi="宋体" w:cs="宋体"/>
                <w:color w:val="000000"/>
                <w:sz w:val="24"/>
                <w:szCs w:val="24"/>
                <w:highlight w:val="none"/>
              </w:rPr>
            </w:pPr>
            <w:r>
              <w:rPr>
                <w:rFonts w:hint="eastAsia" w:ascii="宋体" w:hAnsi="宋体" w:eastAsia="宋体" w:cs="宋体"/>
                <w:kern w:val="0"/>
                <w:sz w:val="24"/>
                <w:szCs w:val="24"/>
                <w:lang w:val="en-US" w:eastAsia="zh-CN"/>
              </w:rPr>
              <w:t>商务部分</w:t>
            </w:r>
            <w:r>
              <w:rPr>
                <w:rFonts w:hint="eastAsia" w:ascii="宋体" w:hAnsi="宋体" w:cs="宋体"/>
                <w:color w:val="000000"/>
                <w:sz w:val="24"/>
                <w:szCs w:val="24"/>
                <w:highlight w:val="none"/>
              </w:rPr>
              <w:t>（</w:t>
            </w:r>
            <w:r>
              <w:rPr>
                <w:rFonts w:hint="eastAsia" w:ascii="宋体" w:hAnsi="宋体" w:cs="宋体"/>
                <w:color w:val="000000"/>
                <w:sz w:val="24"/>
                <w:szCs w:val="24"/>
                <w:highlight w:val="none"/>
                <w:lang w:val="en-US" w:eastAsia="zh-CN"/>
              </w:rPr>
              <w:t>30</w:t>
            </w:r>
            <w:r>
              <w:rPr>
                <w:rFonts w:hint="eastAsia" w:ascii="宋体" w:hAnsi="宋体" w:cs="宋体"/>
                <w:color w:val="000000"/>
                <w:sz w:val="24"/>
                <w:szCs w:val="24"/>
                <w:highlight w:val="none"/>
              </w:rPr>
              <w:t>分）</w:t>
            </w:r>
          </w:p>
        </w:tc>
        <w:tc>
          <w:tcPr>
            <w:tcW w:w="1649" w:type="dxa"/>
            <w:noWrap w:val="0"/>
            <w:vAlign w:val="center"/>
          </w:tcPr>
          <w:p w14:paraId="54840A31">
            <w:pPr>
              <w:spacing w:line="380" w:lineRule="exact"/>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投标</w:t>
            </w:r>
          </w:p>
          <w:p w14:paraId="5C56AB82">
            <w:pPr>
              <w:spacing w:line="380" w:lineRule="exact"/>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报价</w:t>
            </w:r>
          </w:p>
        </w:tc>
        <w:tc>
          <w:tcPr>
            <w:tcW w:w="5808" w:type="dxa"/>
            <w:noWrap w:val="0"/>
            <w:vAlign w:val="center"/>
          </w:tcPr>
          <w:p w14:paraId="74BF6EFA">
            <w:pPr>
              <w:spacing w:line="380" w:lineRule="exact"/>
              <w:jc w:val="left"/>
              <w:rPr>
                <w:rFonts w:hint="eastAsia" w:ascii="宋体" w:hAnsi="宋体" w:cs="宋体"/>
                <w:color w:val="000000"/>
                <w:sz w:val="24"/>
                <w:szCs w:val="24"/>
                <w:highlight w:val="none"/>
              </w:rPr>
            </w:pPr>
            <w:r>
              <w:rPr>
                <w:rFonts w:hint="eastAsia" w:ascii="宋体" w:hAnsi="宋体" w:cs="宋体"/>
                <w:color w:val="000000"/>
                <w:sz w:val="24"/>
                <w:szCs w:val="24"/>
                <w:highlight w:val="none"/>
              </w:rPr>
              <w:t>（1）价格分采用低价优先法计算，即通过初步评审且投标价格最低的投标报价为评标基准价，其价格得分为满分</w:t>
            </w:r>
            <w:r>
              <w:rPr>
                <w:rFonts w:hint="eastAsia" w:ascii="宋体" w:hAnsi="宋体" w:cs="宋体"/>
                <w:color w:val="000000"/>
                <w:sz w:val="24"/>
                <w:szCs w:val="24"/>
                <w:highlight w:val="none"/>
                <w:lang w:val="en-US" w:eastAsia="zh-CN"/>
              </w:rPr>
              <w:t>30</w:t>
            </w:r>
            <w:r>
              <w:rPr>
                <w:rFonts w:hint="eastAsia" w:ascii="宋体" w:hAnsi="宋体" w:cs="宋体"/>
                <w:color w:val="000000"/>
                <w:sz w:val="24"/>
                <w:szCs w:val="24"/>
                <w:highlight w:val="none"/>
              </w:rPr>
              <w:t>分。</w:t>
            </w:r>
          </w:p>
          <w:p w14:paraId="30F06FBE">
            <w:pPr>
              <w:spacing w:line="380" w:lineRule="exact"/>
              <w:jc w:val="left"/>
              <w:rPr>
                <w:rFonts w:hint="eastAsia" w:ascii="宋体" w:hAnsi="宋体" w:cs="宋体"/>
                <w:color w:val="000000"/>
                <w:sz w:val="24"/>
                <w:szCs w:val="24"/>
                <w:highlight w:val="none"/>
              </w:rPr>
            </w:pPr>
            <w:r>
              <w:rPr>
                <w:rFonts w:hint="eastAsia" w:ascii="宋体" w:hAnsi="宋体" w:cs="宋体"/>
                <w:color w:val="000000"/>
                <w:sz w:val="24"/>
                <w:szCs w:val="24"/>
                <w:highlight w:val="none"/>
              </w:rPr>
              <w:t>（2）其他供应商的价格分统一按照下列公式计算：</w:t>
            </w:r>
          </w:p>
          <w:p w14:paraId="28233EA6">
            <w:pPr>
              <w:spacing w:line="380" w:lineRule="exact"/>
              <w:jc w:val="left"/>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rPr>
              <w:t>投标报价得分=(评标基准价</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投标报价)×</w:t>
            </w:r>
            <w:r>
              <w:rPr>
                <w:rFonts w:hint="eastAsia" w:ascii="宋体" w:hAnsi="宋体" w:cs="宋体"/>
                <w:color w:val="000000"/>
                <w:sz w:val="24"/>
                <w:szCs w:val="24"/>
                <w:highlight w:val="none"/>
                <w:lang w:val="en-US" w:eastAsia="zh-CN"/>
              </w:rPr>
              <w:t>30</w:t>
            </w:r>
          </w:p>
          <w:p w14:paraId="514F51A0">
            <w:pPr>
              <w:numPr>
                <w:ilvl w:val="0"/>
                <w:numId w:val="4"/>
              </w:numPr>
              <w:spacing w:line="380" w:lineRule="exact"/>
              <w:jc w:val="left"/>
              <w:rPr>
                <w:rFonts w:hint="eastAsia" w:ascii="宋体" w:hAnsi="宋体" w:cs="宋体"/>
                <w:color w:val="000000"/>
                <w:sz w:val="24"/>
                <w:szCs w:val="24"/>
                <w:highlight w:val="none"/>
              </w:rPr>
            </w:pPr>
            <w:r>
              <w:rPr>
                <w:rFonts w:hint="eastAsia" w:ascii="宋体" w:hAnsi="宋体" w:cs="宋体"/>
                <w:color w:val="000000"/>
                <w:sz w:val="24"/>
                <w:szCs w:val="24"/>
                <w:highlight w:val="none"/>
              </w:rPr>
              <w:t>若供应商的投标报价明显低于其他供应商的投标报价或其报价无法正常履行合同的，</w:t>
            </w:r>
            <w:r>
              <w:rPr>
                <w:rFonts w:hint="eastAsia" w:ascii="宋体" w:hAnsi="宋体" w:cs="宋体"/>
                <w:color w:val="000000"/>
                <w:sz w:val="24"/>
                <w:szCs w:val="24"/>
                <w:highlight w:val="none"/>
                <w:lang w:eastAsia="zh-CN"/>
              </w:rPr>
              <w:t>磋商小组</w:t>
            </w:r>
            <w:r>
              <w:rPr>
                <w:rFonts w:hint="eastAsia" w:ascii="宋体" w:hAnsi="宋体" w:cs="宋体"/>
                <w:color w:val="000000"/>
                <w:sz w:val="24"/>
                <w:szCs w:val="24"/>
                <w:highlight w:val="none"/>
              </w:rPr>
              <w:t>对其投标报价提出质疑，供应商应对其投标报价在规定时间内提供证明文件并做出澄清，若供应商不能在规定时间内提供</w:t>
            </w:r>
            <w:r>
              <w:rPr>
                <w:rFonts w:hint="eastAsia" w:ascii="宋体" w:hAnsi="宋体" w:cs="宋体"/>
                <w:color w:val="000000"/>
                <w:sz w:val="24"/>
                <w:szCs w:val="24"/>
                <w:highlight w:val="none"/>
                <w:lang w:eastAsia="zh-CN"/>
              </w:rPr>
              <w:t>磋商小组</w:t>
            </w:r>
            <w:r>
              <w:rPr>
                <w:rFonts w:hint="eastAsia" w:ascii="宋体" w:hAnsi="宋体" w:cs="宋体"/>
                <w:color w:val="000000"/>
                <w:sz w:val="24"/>
                <w:szCs w:val="24"/>
                <w:highlight w:val="none"/>
              </w:rPr>
              <w:t>提出的相关资料证明其报价合理的，</w:t>
            </w:r>
            <w:r>
              <w:rPr>
                <w:rFonts w:hint="eastAsia" w:ascii="宋体" w:hAnsi="宋体" w:cs="宋体"/>
                <w:color w:val="000000"/>
                <w:sz w:val="24"/>
                <w:szCs w:val="24"/>
                <w:highlight w:val="none"/>
                <w:lang w:eastAsia="zh-CN"/>
              </w:rPr>
              <w:t>磋商小组</w:t>
            </w:r>
            <w:r>
              <w:rPr>
                <w:rFonts w:hint="eastAsia" w:ascii="宋体" w:hAnsi="宋体" w:cs="宋体"/>
                <w:color w:val="000000"/>
                <w:sz w:val="24"/>
                <w:szCs w:val="24"/>
                <w:highlight w:val="none"/>
              </w:rPr>
              <w:t>将视同供应商低于成本价投标及恶意投标，其投标作废标处理。</w:t>
            </w:r>
          </w:p>
          <w:p w14:paraId="78C29B29">
            <w:pPr>
              <w:spacing w:line="380" w:lineRule="exact"/>
              <w:jc w:val="left"/>
              <w:rPr>
                <w:rFonts w:hint="eastAsia" w:eastAsia="宋体"/>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注：对小</w:t>
            </w:r>
            <w:r>
              <w:rPr>
                <w:rFonts w:hint="eastAsia" w:ascii="宋体" w:hAnsi="宋体" w:cs="宋体"/>
                <w:b/>
                <w:bCs/>
                <w:color w:val="000000"/>
                <w:sz w:val="24"/>
                <w:szCs w:val="24"/>
                <w:highlight w:val="none"/>
                <w:lang w:val="en-US" w:eastAsia="zh-CN"/>
              </w:rPr>
              <w:t>微企业的价格给予20%的扣除，用扣除</w:t>
            </w:r>
            <w:r>
              <w:rPr>
                <w:rFonts w:hint="eastAsia" w:ascii="宋体" w:hAnsi="宋体" w:eastAsia="宋体" w:cs="宋体"/>
                <w:b/>
                <w:bCs/>
                <w:color w:val="000000"/>
                <w:sz w:val="24"/>
                <w:szCs w:val="24"/>
                <w:highlight w:val="none"/>
                <w:lang w:val="en-US" w:eastAsia="zh-CN"/>
              </w:rPr>
              <w:t>后的价格参与评审，须提供《中小企业声明函》。</w:t>
            </w:r>
            <w:r>
              <w:rPr>
                <w:rFonts w:hint="eastAsia" w:ascii="宋体" w:hAnsi="宋体" w:cs="宋体"/>
                <w:b/>
                <w:bCs/>
                <w:color w:val="000000"/>
                <w:sz w:val="24"/>
                <w:szCs w:val="24"/>
                <w:highlight w:val="none"/>
                <w:lang w:val="en-US" w:eastAsia="zh-CN"/>
              </w:rPr>
              <w:t>供应商及制造商均为小微企业，才能享受价格给予20%的扣除。</w:t>
            </w:r>
          </w:p>
        </w:tc>
        <w:tc>
          <w:tcPr>
            <w:tcW w:w="1248" w:type="dxa"/>
            <w:noWrap w:val="0"/>
            <w:vAlign w:val="center"/>
          </w:tcPr>
          <w:p w14:paraId="2F3BCC4E">
            <w:pPr>
              <w:spacing w:line="380" w:lineRule="exact"/>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0-30</w:t>
            </w:r>
            <w:r>
              <w:rPr>
                <w:rFonts w:hint="eastAsia" w:ascii="宋体" w:hAnsi="宋体" w:cs="宋体"/>
                <w:color w:val="000000"/>
                <w:sz w:val="24"/>
                <w:szCs w:val="24"/>
                <w:highlight w:val="none"/>
              </w:rPr>
              <w:t>分</w:t>
            </w:r>
          </w:p>
        </w:tc>
      </w:tr>
    </w:tbl>
    <w:tbl>
      <w:tblPr>
        <w:tblStyle w:val="18"/>
        <w:tblpPr w:leftFromText="180" w:rightFromText="180" w:vertAnchor="text" w:horzAnchor="page" w:tblpX="1269" w:tblpY="24"/>
        <w:tblOverlap w:val="never"/>
        <w:tblW w:w="9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637"/>
        <w:gridCol w:w="5800"/>
        <w:gridCol w:w="1263"/>
      </w:tblGrid>
      <w:tr w14:paraId="79EB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75" w:type="dxa"/>
            <w:vMerge w:val="restart"/>
            <w:tcBorders>
              <w:top w:val="single" w:color="auto" w:sz="4" w:space="0"/>
              <w:left w:val="single" w:color="auto" w:sz="4" w:space="0"/>
              <w:bottom w:val="single" w:color="auto" w:sz="4" w:space="0"/>
              <w:right w:val="single" w:color="auto" w:sz="4" w:space="0"/>
            </w:tcBorders>
            <w:vAlign w:val="center"/>
          </w:tcPr>
          <w:p w14:paraId="418F816D">
            <w:pPr>
              <w:widowControl/>
              <w:adjustRightInd w:val="0"/>
              <w:snapToGrid w:val="0"/>
              <w:spacing w:before="0" w:beforeAutospacing="0" w:after="0" w:afterAutospacing="0" w:line="360" w:lineRule="auto"/>
              <w:ind w:left="0" w:right="0"/>
              <w:jc w:val="left"/>
              <w:rPr>
                <w:rFonts w:hint="eastAsia" w:ascii="宋体" w:hAnsi="宋体" w:eastAsia="宋体" w:cs="宋体"/>
                <w:sz w:val="24"/>
                <w:szCs w:val="24"/>
                <w:lang w:val="en-US"/>
              </w:rPr>
            </w:pPr>
            <w:r>
              <w:rPr>
                <w:rFonts w:hint="eastAsia" w:ascii="宋体" w:hAnsi="宋体" w:eastAsia="宋体" w:cs="宋体"/>
                <w:kern w:val="0"/>
                <w:sz w:val="24"/>
                <w:szCs w:val="24"/>
                <w:lang w:val="en-US" w:eastAsia="zh-CN"/>
              </w:rPr>
              <w:t>技术部分（</w:t>
            </w:r>
            <w:r>
              <w:rPr>
                <w:rFonts w:hint="eastAsia" w:ascii="宋体" w:hAnsi="宋体" w:cs="宋体"/>
                <w:sz w:val="24"/>
                <w:lang w:val="en-US" w:eastAsia="zh-CN"/>
              </w:rPr>
              <w:t>50</w:t>
            </w:r>
            <w:r>
              <w:rPr>
                <w:rFonts w:hint="eastAsia" w:ascii="宋体" w:hAnsi="宋体" w:eastAsia="宋体" w:cs="宋体"/>
                <w:kern w:val="0"/>
                <w:sz w:val="24"/>
                <w:szCs w:val="24"/>
                <w:lang w:val="en-US" w:eastAsia="zh-CN"/>
              </w:rPr>
              <w:t>分）</w:t>
            </w:r>
          </w:p>
        </w:tc>
        <w:tc>
          <w:tcPr>
            <w:tcW w:w="1637" w:type="dxa"/>
            <w:tcBorders>
              <w:top w:val="single" w:color="auto" w:sz="4" w:space="0"/>
              <w:left w:val="single" w:color="auto" w:sz="4" w:space="0"/>
              <w:bottom w:val="single" w:color="auto" w:sz="4" w:space="0"/>
              <w:right w:val="single" w:color="auto" w:sz="4" w:space="0"/>
            </w:tcBorders>
            <w:vAlign w:val="center"/>
          </w:tcPr>
          <w:p w14:paraId="44B8A720">
            <w:pPr>
              <w:widowControl/>
              <w:snapToGrid w:val="0"/>
              <w:spacing w:line="400" w:lineRule="exact"/>
              <w:jc w:val="center"/>
              <w:rPr>
                <w:rFonts w:hint="eastAsia" w:ascii="宋体" w:hAnsi="宋体" w:eastAsia="宋体" w:cs="宋体"/>
                <w:sz w:val="24"/>
                <w:szCs w:val="24"/>
                <w:lang w:val="en-US" w:eastAsia="zh-CN"/>
              </w:rPr>
            </w:pPr>
            <w:r>
              <w:rPr>
                <w:rFonts w:hint="eastAsia" w:ascii="宋体" w:hAnsi="宋体" w:cs="宋体"/>
                <w:sz w:val="24"/>
                <w:lang w:val="en-US" w:eastAsia="zh-CN"/>
              </w:rPr>
              <w:t>技术参数配置（30</w:t>
            </w:r>
            <w:r>
              <w:rPr>
                <w:rFonts w:hint="eastAsia" w:ascii="宋体" w:hAnsi="宋体" w:cs="宋体"/>
                <w:sz w:val="24"/>
              </w:rPr>
              <w:t>分</w:t>
            </w:r>
            <w:r>
              <w:rPr>
                <w:rFonts w:hint="eastAsia" w:ascii="宋体" w:hAnsi="宋体" w:cs="宋体"/>
                <w:sz w:val="24"/>
                <w:lang w:eastAsia="zh-CN"/>
              </w:rPr>
              <w:t>）</w:t>
            </w:r>
          </w:p>
        </w:tc>
        <w:tc>
          <w:tcPr>
            <w:tcW w:w="5800" w:type="dxa"/>
            <w:tcBorders>
              <w:top w:val="single" w:color="auto" w:sz="4" w:space="0"/>
              <w:left w:val="nil"/>
              <w:bottom w:val="single" w:color="auto" w:sz="4" w:space="0"/>
              <w:right w:val="single" w:color="auto" w:sz="4" w:space="0"/>
            </w:tcBorders>
            <w:vAlign w:val="center"/>
          </w:tcPr>
          <w:p w14:paraId="3867590D">
            <w:pPr>
              <w:keepNext w:val="0"/>
              <w:keepLines w:val="0"/>
              <w:widowControl/>
              <w:suppressLineNumbers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投标供应商所投产品的技术参数、性能指标能够全部满足</w:t>
            </w:r>
            <w:r>
              <w:rPr>
                <w:rFonts w:hint="eastAsia" w:ascii="宋体" w:hAnsi="宋体" w:cs="宋体"/>
                <w:sz w:val="24"/>
                <w:szCs w:val="24"/>
                <w:lang w:val="en-US" w:eastAsia="zh-CN"/>
              </w:rPr>
              <w:t>磋商</w:t>
            </w:r>
            <w:r>
              <w:rPr>
                <w:rFonts w:hint="eastAsia" w:ascii="宋体" w:hAnsi="宋体" w:eastAsia="宋体" w:cs="宋体"/>
                <w:sz w:val="24"/>
                <w:szCs w:val="24"/>
                <w:lang w:val="en-US" w:eastAsia="zh-CN"/>
              </w:rPr>
              <w:t>文件要求得</w:t>
            </w:r>
            <w:r>
              <w:rPr>
                <w:rFonts w:hint="eastAsia" w:ascii="宋体" w:hAnsi="宋体" w:cs="宋体"/>
                <w:sz w:val="24"/>
                <w:szCs w:val="24"/>
                <w:lang w:val="en-US" w:eastAsia="zh-CN"/>
              </w:rPr>
              <w:t>30</w:t>
            </w:r>
            <w:r>
              <w:rPr>
                <w:rFonts w:hint="eastAsia" w:ascii="宋体" w:hAnsi="宋体" w:eastAsia="宋体" w:cs="宋体"/>
                <w:sz w:val="24"/>
                <w:szCs w:val="24"/>
                <w:lang w:val="en-US" w:eastAsia="zh-CN"/>
              </w:rPr>
              <w:t>分，带*号的技术参数与要求，不满足要求，每项扣4分，其余不满足要求</w:t>
            </w:r>
            <w:r>
              <w:rPr>
                <w:rFonts w:hint="eastAsia" w:ascii="宋体" w:hAnsi="宋体" w:cs="宋体"/>
                <w:sz w:val="24"/>
                <w:szCs w:val="24"/>
                <w:lang w:val="en-US" w:eastAsia="zh-CN"/>
              </w:rPr>
              <w:t>每项</w:t>
            </w:r>
            <w:bookmarkStart w:id="79" w:name="_GoBack"/>
            <w:bookmarkEnd w:id="79"/>
            <w:r>
              <w:rPr>
                <w:rFonts w:hint="eastAsia" w:ascii="宋体" w:hAnsi="宋体" w:eastAsia="宋体" w:cs="宋体"/>
                <w:sz w:val="24"/>
                <w:szCs w:val="24"/>
                <w:lang w:val="en-US" w:eastAsia="zh-CN"/>
              </w:rPr>
              <w:t xml:space="preserve">扣2分扣完为止。             </w:t>
            </w:r>
          </w:p>
          <w:p w14:paraId="4EAD7F64">
            <w:pPr>
              <w:snapToGrid w:val="0"/>
              <w:spacing w:line="40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投标文件中应针对技术要求提供技术支持资料。技术支持资料以生产商公开发布的印刷资料，或检测机构出具的检测报告为准</w:t>
            </w:r>
            <w:r>
              <w:rPr>
                <w:rFonts w:hint="eastAsia" w:ascii="宋体" w:hAnsi="宋体" w:cs="宋体"/>
                <w:sz w:val="24"/>
                <w:szCs w:val="24"/>
                <w:lang w:val="en-US" w:eastAsia="zh-CN"/>
              </w:rPr>
              <w:t>。</w:t>
            </w:r>
          </w:p>
        </w:tc>
        <w:tc>
          <w:tcPr>
            <w:tcW w:w="1263" w:type="dxa"/>
            <w:tcBorders>
              <w:top w:val="single" w:color="auto" w:sz="4" w:space="0"/>
              <w:left w:val="nil"/>
              <w:bottom w:val="single" w:color="auto" w:sz="4" w:space="0"/>
              <w:right w:val="single" w:color="auto" w:sz="4" w:space="0"/>
            </w:tcBorders>
            <w:vAlign w:val="center"/>
          </w:tcPr>
          <w:p w14:paraId="117B6F1A">
            <w:pPr>
              <w:snapToGrid w:val="0"/>
              <w:spacing w:line="400" w:lineRule="exact"/>
              <w:rPr>
                <w:rFonts w:hint="eastAsia" w:ascii="宋体" w:hAnsi="宋体" w:eastAsia="宋体" w:cs="宋体"/>
                <w:sz w:val="24"/>
                <w:szCs w:val="24"/>
                <w:lang w:val="en-US" w:eastAsia="zh-CN"/>
              </w:rPr>
            </w:pPr>
            <w:r>
              <w:rPr>
                <w:rFonts w:hint="eastAsia" w:ascii="宋体" w:hAnsi="宋体" w:cs="宋体"/>
                <w:color w:val="000000"/>
                <w:sz w:val="24"/>
                <w:szCs w:val="24"/>
                <w:highlight w:val="none"/>
                <w:lang w:val="en-US" w:eastAsia="zh-CN"/>
              </w:rPr>
              <w:t>0-30</w:t>
            </w:r>
            <w:r>
              <w:rPr>
                <w:rFonts w:hint="eastAsia" w:ascii="宋体" w:hAnsi="宋体" w:cs="宋体"/>
                <w:color w:val="000000"/>
                <w:sz w:val="24"/>
                <w:szCs w:val="24"/>
                <w:highlight w:val="none"/>
              </w:rPr>
              <w:t>分</w:t>
            </w:r>
          </w:p>
        </w:tc>
      </w:tr>
      <w:tr w14:paraId="1E42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875" w:type="dxa"/>
            <w:vMerge w:val="continue"/>
            <w:tcBorders>
              <w:top w:val="single" w:color="auto" w:sz="4" w:space="0"/>
              <w:left w:val="single" w:color="auto" w:sz="4" w:space="0"/>
              <w:bottom w:val="single" w:color="auto" w:sz="4" w:space="0"/>
              <w:right w:val="single" w:color="auto" w:sz="4" w:space="0"/>
            </w:tcBorders>
            <w:vAlign w:val="center"/>
          </w:tcPr>
          <w:p w14:paraId="4750E6A7">
            <w:pPr>
              <w:spacing w:before="0" w:beforeAutospacing="0" w:after="0" w:afterAutospacing="0"/>
              <w:ind w:left="0" w:right="0"/>
              <w:rPr>
                <w:rFonts w:hint="default" w:ascii="Times New Roman" w:hAnsi="Times New Roman" w:cs="Times New Roman"/>
                <w:sz w:val="20"/>
                <w:szCs w:val="20"/>
              </w:rPr>
            </w:pPr>
          </w:p>
        </w:tc>
        <w:tc>
          <w:tcPr>
            <w:tcW w:w="1637" w:type="dxa"/>
            <w:tcBorders>
              <w:top w:val="single" w:color="auto" w:sz="4" w:space="0"/>
              <w:left w:val="single" w:color="auto" w:sz="4" w:space="0"/>
              <w:right w:val="single" w:color="auto" w:sz="4" w:space="0"/>
            </w:tcBorders>
            <w:vAlign w:val="center"/>
          </w:tcPr>
          <w:p w14:paraId="677D2E37">
            <w:pPr>
              <w:snapToGrid w:val="0"/>
              <w:spacing w:line="400" w:lineRule="exac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实施方案（20分）</w:t>
            </w:r>
          </w:p>
          <w:p w14:paraId="7AE71DB0">
            <w:pPr>
              <w:snapToGrid w:val="0"/>
              <w:spacing w:line="400" w:lineRule="exact"/>
              <w:rPr>
                <w:rFonts w:hint="eastAsia" w:ascii="宋体" w:hAnsi="宋体" w:eastAsia="宋体" w:cs="宋体"/>
                <w:sz w:val="24"/>
                <w:szCs w:val="24"/>
                <w:lang w:val="en-US" w:eastAsia="zh-CN"/>
              </w:rPr>
            </w:pPr>
          </w:p>
          <w:p w14:paraId="6FC95D42">
            <w:pPr>
              <w:snapToGrid w:val="0"/>
              <w:spacing w:line="400" w:lineRule="exact"/>
              <w:rPr>
                <w:rFonts w:hint="eastAsia" w:ascii="宋体" w:hAnsi="宋体" w:eastAsia="宋体" w:cs="宋体"/>
                <w:sz w:val="24"/>
                <w:szCs w:val="24"/>
                <w:lang w:val="en-US" w:eastAsia="zh-CN"/>
              </w:rPr>
            </w:pPr>
          </w:p>
        </w:tc>
        <w:tc>
          <w:tcPr>
            <w:tcW w:w="5800" w:type="dxa"/>
            <w:tcBorders>
              <w:top w:val="single" w:color="auto" w:sz="4" w:space="0"/>
              <w:left w:val="nil"/>
              <w:bottom w:val="single" w:color="auto" w:sz="4" w:space="0"/>
              <w:right w:val="single" w:color="auto" w:sz="4" w:space="0"/>
            </w:tcBorders>
            <w:vAlign w:val="center"/>
          </w:tcPr>
          <w:p w14:paraId="1395E6D6">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1、实施方案包括配送、安装、调试等内容</w:t>
            </w:r>
            <w:r>
              <w:rPr>
                <w:rFonts w:hint="eastAsia" w:ascii="宋体" w:hAnsi="宋体" w:eastAsia="宋体" w:cs="宋体"/>
                <w:sz w:val="24"/>
                <w:szCs w:val="24"/>
                <w:lang w:val="en-US" w:eastAsia="zh-CN"/>
              </w:rPr>
              <w:t>（5分）</w:t>
            </w:r>
          </w:p>
          <w:p w14:paraId="4A20DB8E">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（1）方案完整，配送安装情况分析详实，人员分配合理精细，作业实施内容具体可行，总体计划周全，安排得当的得 </w:t>
            </w:r>
            <w:r>
              <w:rPr>
                <w:rFonts w:hint="eastAsia" w:ascii="宋体" w:hAnsi="宋体" w:eastAsia="宋体" w:cs="宋体"/>
                <w:sz w:val="24"/>
                <w:szCs w:val="24"/>
                <w:lang w:val="en-US" w:eastAsia="zh-CN"/>
              </w:rPr>
              <w:t>5</w:t>
            </w:r>
            <w:r>
              <w:rPr>
                <w:rFonts w:hint="default" w:ascii="宋体" w:hAnsi="宋体" w:eastAsia="宋体" w:cs="宋体"/>
                <w:sz w:val="24"/>
                <w:szCs w:val="24"/>
                <w:lang w:val="en-US" w:eastAsia="zh-CN"/>
              </w:rPr>
              <w:t>分；</w:t>
            </w:r>
          </w:p>
          <w:p w14:paraId="7B9789DD">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（2）方案完整，对供货安装情况有一定的分析，人员分配合理，实施内容及总体安排满足需求但不尽周密完善的得 </w:t>
            </w: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分；</w:t>
            </w:r>
          </w:p>
          <w:p w14:paraId="60C1028E">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（3）缺项或未提供不得分。</w:t>
            </w:r>
          </w:p>
          <w:p w14:paraId="43D801EF">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2、质量控制措施体现在质量控制流程、质量控制制度、质量控制措施、检查验收等方面</w:t>
            </w:r>
            <w:r>
              <w:rPr>
                <w:rFonts w:hint="eastAsia" w:ascii="宋体" w:hAnsi="宋体" w:eastAsia="宋体" w:cs="宋体"/>
                <w:sz w:val="24"/>
                <w:szCs w:val="24"/>
                <w:lang w:val="en-US" w:eastAsia="zh-CN"/>
              </w:rPr>
              <w:t>（5分）</w:t>
            </w:r>
          </w:p>
          <w:p w14:paraId="671DB92D">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（1）质量控制措施内容完整详细、质量控制流程清晰规范、要点齐全，质量控制制度健全完备，控制措施具体，检查验收方式明确，充分保证项目质量控制要求的得</w:t>
            </w:r>
            <w:r>
              <w:rPr>
                <w:rFonts w:hint="eastAsia" w:ascii="宋体" w:hAnsi="宋体" w:eastAsia="宋体" w:cs="宋体"/>
                <w:sz w:val="24"/>
                <w:szCs w:val="24"/>
                <w:lang w:val="en-US" w:eastAsia="zh-CN"/>
              </w:rPr>
              <w:t>5</w:t>
            </w:r>
            <w:r>
              <w:rPr>
                <w:rFonts w:hint="default" w:ascii="宋体" w:hAnsi="宋体" w:eastAsia="宋体" w:cs="宋体"/>
                <w:sz w:val="24"/>
                <w:szCs w:val="24"/>
                <w:lang w:val="en-US" w:eastAsia="zh-CN"/>
              </w:rPr>
              <w:t>分；</w:t>
            </w:r>
          </w:p>
          <w:p w14:paraId="63DE1C65">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（2）质量控制措施内容完整，有质量控制的工作流程制度、检查验收方式和控制措施，能满足项目质量控制要求但总体不详细具体的得 </w:t>
            </w: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分；</w:t>
            </w:r>
          </w:p>
          <w:p w14:paraId="43C57A8D">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（3）缺项或未提供不得分。</w:t>
            </w:r>
          </w:p>
          <w:p w14:paraId="7E688123">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3、进度控制主要体现在供货前准备和供货中进度控制及供货安装后控制三个方面</w:t>
            </w:r>
            <w:r>
              <w:rPr>
                <w:rFonts w:hint="eastAsia" w:ascii="宋体" w:hAnsi="宋体" w:eastAsia="宋体" w:cs="宋体"/>
                <w:sz w:val="24"/>
                <w:szCs w:val="24"/>
                <w:lang w:val="en-US" w:eastAsia="zh-CN"/>
              </w:rPr>
              <w:t>（5分）</w:t>
            </w:r>
          </w:p>
          <w:p w14:paraId="7A05CD8A">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（1）供货前有风险分析和供货计划，供货中在人力设备调配和工作程序衔接等方面措施具体明确，供货后资料归档齐全规范，总体安排布置详细合理的得</w:t>
            </w:r>
            <w:r>
              <w:rPr>
                <w:rFonts w:hint="eastAsia" w:ascii="宋体" w:hAnsi="宋体" w:eastAsia="宋体" w:cs="宋体"/>
                <w:sz w:val="24"/>
                <w:szCs w:val="24"/>
                <w:lang w:val="en-US" w:eastAsia="zh-CN"/>
              </w:rPr>
              <w:t>5</w:t>
            </w:r>
            <w:r>
              <w:rPr>
                <w:rFonts w:hint="default" w:ascii="宋体" w:hAnsi="宋体" w:eastAsia="宋体" w:cs="宋体"/>
                <w:sz w:val="24"/>
                <w:szCs w:val="24"/>
                <w:lang w:val="en-US" w:eastAsia="zh-CN"/>
              </w:rPr>
              <w:t>分；</w:t>
            </w:r>
          </w:p>
          <w:p w14:paraId="03D9D7D5">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（2）进度控制在供货前、供货中、供货安装后有所体现，但在部分环节安排不够具体详实，力量配备不够充分合理，项目实施中可能存在进度延误隐患的得</w:t>
            </w: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分；</w:t>
            </w:r>
          </w:p>
          <w:p w14:paraId="556DC826">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（3）缺项或未提供不得分。</w:t>
            </w:r>
          </w:p>
          <w:p w14:paraId="363F2CE5">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4、技术培训</w:t>
            </w:r>
            <w:r>
              <w:rPr>
                <w:rFonts w:hint="eastAsia" w:ascii="宋体" w:hAnsi="宋体" w:eastAsia="宋体" w:cs="宋体"/>
                <w:sz w:val="24"/>
                <w:szCs w:val="24"/>
                <w:lang w:val="en-US" w:eastAsia="zh-CN"/>
              </w:rPr>
              <w:t>（5分）</w:t>
            </w:r>
          </w:p>
          <w:p w14:paraId="60E8D7D3">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（1）培训计划及培训内容方面安排周密完善，完全满足</w:t>
            </w:r>
            <w:r>
              <w:rPr>
                <w:rFonts w:hint="eastAsia" w:ascii="宋体" w:hAnsi="宋体" w:cs="宋体"/>
                <w:sz w:val="24"/>
                <w:szCs w:val="24"/>
                <w:lang w:val="en-US" w:eastAsia="zh-CN"/>
              </w:rPr>
              <w:t>采购</w:t>
            </w:r>
            <w:r>
              <w:rPr>
                <w:rFonts w:hint="default" w:ascii="宋体" w:hAnsi="宋体" w:eastAsia="宋体" w:cs="宋体"/>
                <w:sz w:val="24"/>
                <w:szCs w:val="24"/>
                <w:lang w:val="en-US" w:eastAsia="zh-CN"/>
              </w:rPr>
              <w:t>需要的得</w:t>
            </w:r>
            <w:r>
              <w:rPr>
                <w:rFonts w:hint="eastAsia" w:ascii="宋体" w:hAnsi="宋体" w:eastAsia="宋体" w:cs="宋体"/>
                <w:sz w:val="24"/>
                <w:szCs w:val="24"/>
                <w:lang w:val="en-US" w:eastAsia="zh-CN"/>
              </w:rPr>
              <w:t>5</w:t>
            </w:r>
            <w:r>
              <w:rPr>
                <w:rFonts w:hint="default" w:ascii="宋体" w:hAnsi="宋体" w:eastAsia="宋体" w:cs="宋体"/>
                <w:sz w:val="24"/>
                <w:szCs w:val="24"/>
                <w:lang w:val="en-US" w:eastAsia="zh-CN"/>
              </w:rPr>
              <w:t>分；</w:t>
            </w:r>
          </w:p>
          <w:p w14:paraId="3F61749C">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（2）培训计划及培训内容方面安排合理可行，基本满足</w:t>
            </w:r>
            <w:r>
              <w:rPr>
                <w:rFonts w:hint="eastAsia" w:ascii="宋体" w:hAnsi="宋体" w:cs="宋体"/>
                <w:sz w:val="24"/>
                <w:szCs w:val="24"/>
                <w:lang w:val="en-US" w:eastAsia="zh-CN"/>
              </w:rPr>
              <w:t>采购</w:t>
            </w:r>
            <w:r>
              <w:rPr>
                <w:rFonts w:hint="default" w:ascii="宋体" w:hAnsi="宋体" w:eastAsia="宋体" w:cs="宋体"/>
                <w:sz w:val="24"/>
                <w:szCs w:val="24"/>
                <w:lang w:val="en-US" w:eastAsia="zh-CN"/>
              </w:rPr>
              <w:t>需要的得</w:t>
            </w: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分；</w:t>
            </w:r>
          </w:p>
          <w:p w14:paraId="549B6C89">
            <w:pPr>
              <w:snapToGrid w:val="0"/>
              <w:spacing w:line="400" w:lineRule="exac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（3）缺项或未提供不得分。</w:t>
            </w:r>
          </w:p>
        </w:tc>
        <w:tc>
          <w:tcPr>
            <w:tcW w:w="1263" w:type="dxa"/>
            <w:tcBorders>
              <w:top w:val="single" w:color="auto" w:sz="4" w:space="0"/>
              <w:left w:val="nil"/>
              <w:bottom w:val="single" w:color="auto" w:sz="4" w:space="0"/>
              <w:right w:val="single" w:color="auto" w:sz="4" w:space="0"/>
            </w:tcBorders>
            <w:vAlign w:val="center"/>
          </w:tcPr>
          <w:p w14:paraId="1729CF52">
            <w:pPr>
              <w:snapToGrid w:val="0"/>
              <w:spacing w:line="400" w:lineRule="exact"/>
              <w:rPr>
                <w:rFonts w:hint="default" w:ascii="宋体" w:hAnsi="宋体" w:eastAsia="宋体" w:cs="宋体"/>
                <w:sz w:val="24"/>
                <w:szCs w:val="24"/>
                <w:lang w:val="en-US" w:eastAsia="zh-CN"/>
              </w:rPr>
            </w:pPr>
            <w:r>
              <w:rPr>
                <w:rFonts w:hint="eastAsia" w:ascii="宋体" w:hAnsi="宋体" w:cs="宋体"/>
                <w:color w:val="000000"/>
                <w:sz w:val="24"/>
                <w:szCs w:val="24"/>
                <w:highlight w:val="none"/>
                <w:lang w:val="en-US" w:eastAsia="zh-CN"/>
              </w:rPr>
              <w:t>0-20</w:t>
            </w:r>
            <w:r>
              <w:rPr>
                <w:rFonts w:hint="eastAsia" w:ascii="宋体" w:hAnsi="宋体" w:cs="宋体"/>
                <w:color w:val="000000"/>
                <w:sz w:val="24"/>
                <w:szCs w:val="24"/>
                <w:highlight w:val="none"/>
              </w:rPr>
              <w:t>分</w:t>
            </w:r>
          </w:p>
        </w:tc>
      </w:tr>
      <w:tr w14:paraId="6540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875" w:type="dxa"/>
            <w:vMerge w:val="restart"/>
            <w:tcBorders>
              <w:top w:val="single" w:color="auto" w:sz="4" w:space="0"/>
              <w:left w:val="single" w:color="auto" w:sz="4" w:space="0"/>
              <w:bottom w:val="single" w:color="auto" w:sz="4" w:space="0"/>
              <w:right w:val="single" w:color="auto" w:sz="4" w:space="0"/>
            </w:tcBorders>
            <w:vAlign w:val="center"/>
          </w:tcPr>
          <w:p w14:paraId="520DBCAC">
            <w:pPr>
              <w:widowControl/>
              <w:adjustRightInd w:val="0"/>
              <w:snapToGrid w:val="0"/>
              <w:spacing w:before="0" w:beforeAutospacing="0" w:after="0" w:afterAutospacing="0" w:line="360" w:lineRule="auto"/>
              <w:ind w:left="0" w:right="0"/>
              <w:jc w:val="left"/>
              <w:rPr>
                <w:rFonts w:hint="eastAsia" w:ascii="宋体" w:hAnsi="宋体" w:eastAsia="宋体" w:cs="宋体"/>
                <w:sz w:val="24"/>
                <w:szCs w:val="24"/>
                <w:lang w:val="en-US"/>
              </w:rPr>
            </w:pPr>
            <w:r>
              <w:rPr>
                <w:rFonts w:hint="eastAsia" w:ascii="宋体" w:hAnsi="宋体" w:eastAsia="宋体" w:cs="宋体"/>
                <w:kern w:val="0"/>
                <w:sz w:val="24"/>
                <w:szCs w:val="24"/>
                <w:lang w:val="en-US" w:eastAsia="zh-CN"/>
              </w:rPr>
              <w:t>综合部分（</w:t>
            </w:r>
            <w:r>
              <w:rPr>
                <w:rFonts w:hint="eastAsia" w:ascii="宋体" w:hAnsi="宋体" w:cs="宋体"/>
                <w:kern w:val="0"/>
                <w:sz w:val="24"/>
                <w:szCs w:val="24"/>
                <w:lang w:val="en-US" w:eastAsia="zh-CN"/>
              </w:rPr>
              <w:t>20</w:t>
            </w:r>
            <w:r>
              <w:rPr>
                <w:rFonts w:hint="eastAsia" w:ascii="宋体" w:hAnsi="宋体" w:eastAsia="宋体" w:cs="宋体"/>
                <w:kern w:val="0"/>
                <w:sz w:val="24"/>
                <w:szCs w:val="24"/>
                <w:lang w:val="en-US" w:eastAsia="zh-CN"/>
              </w:rPr>
              <w:t>分）</w:t>
            </w:r>
          </w:p>
        </w:tc>
        <w:tc>
          <w:tcPr>
            <w:tcW w:w="1637" w:type="dxa"/>
            <w:tcBorders>
              <w:top w:val="single" w:color="auto" w:sz="4" w:space="0"/>
              <w:left w:val="single" w:color="auto" w:sz="4" w:space="0"/>
              <w:right w:val="single" w:color="auto" w:sz="4" w:space="0"/>
            </w:tcBorders>
            <w:vAlign w:val="center"/>
          </w:tcPr>
          <w:p w14:paraId="374022FE">
            <w:pPr>
              <w:numPr>
                <w:ilvl w:val="0"/>
                <w:numId w:val="0"/>
              </w:numPr>
              <w:spacing w:before="0" w:beforeAutospacing="0" w:after="0" w:afterAutospacing="0" w:line="360" w:lineRule="auto"/>
              <w:ind w:left="0" w:leftChars="0" w:right="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企业业绩</w:t>
            </w:r>
          </w:p>
          <w:p w14:paraId="1788637A">
            <w:pPr>
              <w:numPr>
                <w:ilvl w:val="0"/>
                <w:numId w:val="0"/>
              </w:numPr>
              <w:spacing w:before="0" w:beforeAutospacing="0" w:after="0" w:afterAutospacing="0" w:line="360" w:lineRule="auto"/>
              <w:ind w:left="0" w:leftChars="0" w:right="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（0-6分）</w:t>
            </w:r>
          </w:p>
        </w:tc>
        <w:tc>
          <w:tcPr>
            <w:tcW w:w="5800" w:type="dxa"/>
            <w:tcBorders>
              <w:top w:val="single" w:color="auto" w:sz="4" w:space="0"/>
              <w:left w:val="nil"/>
              <w:bottom w:val="single" w:color="auto" w:sz="4" w:space="0"/>
              <w:right w:val="single" w:color="auto" w:sz="4" w:space="0"/>
            </w:tcBorders>
            <w:vAlign w:val="center"/>
          </w:tcPr>
          <w:p w14:paraId="32D712C0">
            <w:pPr>
              <w:numPr>
                <w:ilvl w:val="0"/>
                <w:numId w:val="0"/>
              </w:numPr>
              <w:spacing w:before="0" w:beforeAutospacing="0" w:after="0" w:afterAutospacing="0" w:line="360" w:lineRule="auto"/>
              <w:ind w:left="0" w:leftChars="0" w:right="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提供202</w:t>
            </w:r>
            <w:r>
              <w:rPr>
                <w:rFonts w:hint="eastAsia" w:ascii="宋体" w:hAnsi="宋体" w:cs="Times New Roman"/>
                <w:sz w:val="24"/>
                <w:szCs w:val="24"/>
                <w:lang w:val="en-US" w:eastAsia="zh-CN"/>
              </w:rPr>
              <w:t>2</w:t>
            </w:r>
            <w:r>
              <w:rPr>
                <w:rFonts w:hint="eastAsia" w:ascii="宋体" w:hAnsi="宋体" w:eastAsia="宋体" w:cs="Times New Roman"/>
                <w:sz w:val="24"/>
                <w:szCs w:val="24"/>
                <w:lang w:val="en-US" w:eastAsia="zh-CN"/>
              </w:rPr>
              <w:t>年1月1日以来承担过类似项目业绩，每提供一个得3分，最多得6分</w:t>
            </w:r>
            <w:r>
              <w:rPr>
                <w:rFonts w:hint="eastAsia" w:ascii="宋体" w:hAnsi="宋体" w:cs="Times New Roman"/>
                <w:sz w:val="24"/>
                <w:szCs w:val="24"/>
                <w:lang w:val="en-US" w:eastAsia="zh-CN"/>
              </w:rPr>
              <w:t>，</w:t>
            </w:r>
            <w:r>
              <w:rPr>
                <w:rFonts w:hint="eastAsia" w:ascii="宋体" w:hAnsi="宋体" w:eastAsia="宋体" w:cs="宋体"/>
                <w:b w:val="0"/>
                <w:i w:val="0"/>
                <w:caps w:val="0"/>
                <w:color w:val="000000"/>
                <w:spacing w:val="0"/>
                <w:w w:val="100"/>
                <w:kern w:val="2"/>
                <w:sz w:val="24"/>
                <w:szCs w:val="24"/>
                <w:lang w:val="en-US" w:eastAsia="zh-CN"/>
              </w:rPr>
              <w:t>不提供不得分；</w:t>
            </w:r>
            <w:r>
              <w:rPr>
                <w:rFonts w:hint="eastAsia" w:ascii="宋体" w:hAnsi="宋体" w:eastAsia="宋体" w:cs="Times New Roman"/>
                <w:sz w:val="24"/>
                <w:szCs w:val="24"/>
                <w:lang w:val="en-US" w:eastAsia="zh-CN"/>
              </w:rPr>
              <w:t>（</w:t>
            </w:r>
            <w:r>
              <w:rPr>
                <w:rFonts w:hint="eastAsia" w:ascii="宋体" w:hAnsi="宋体" w:eastAsia="宋体" w:cs="宋体"/>
                <w:b w:val="0"/>
                <w:i w:val="0"/>
                <w:caps w:val="0"/>
                <w:color w:val="000000"/>
                <w:spacing w:val="0"/>
                <w:w w:val="100"/>
                <w:kern w:val="2"/>
                <w:sz w:val="24"/>
                <w:szCs w:val="24"/>
                <w:lang w:val="en-US" w:eastAsia="zh-CN"/>
              </w:rPr>
              <w:t>提供合同协议书</w:t>
            </w:r>
            <w:r>
              <w:rPr>
                <w:rFonts w:hint="eastAsia" w:ascii="宋体" w:hAnsi="宋体" w:cs="宋体"/>
                <w:b w:val="0"/>
                <w:i w:val="0"/>
                <w:caps w:val="0"/>
                <w:color w:val="000000"/>
                <w:spacing w:val="0"/>
                <w:w w:val="100"/>
                <w:kern w:val="2"/>
                <w:sz w:val="24"/>
                <w:szCs w:val="24"/>
                <w:lang w:val="en-US" w:eastAsia="zh-CN"/>
              </w:rPr>
              <w:t>或</w:t>
            </w:r>
            <w:r>
              <w:rPr>
                <w:rFonts w:hint="eastAsia" w:ascii="宋体" w:hAnsi="宋体" w:eastAsia="宋体" w:cs="宋体"/>
                <w:b w:val="0"/>
                <w:i w:val="0"/>
                <w:caps w:val="0"/>
                <w:color w:val="000000"/>
                <w:spacing w:val="0"/>
                <w:w w:val="100"/>
                <w:kern w:val="2"/>
                <w:sz w:val="24"/>
                <w:szCs w:val="24"/>
                <w:lang w:val="en-US" w:eastAsia="zh-CN"/>
              </w:rPr>
              <w:t>中标通知书原件扫描件</w:t>
            </w:r>
            <w:r>
              <w:rPr>
                <w:rFonts w:hint="eastAsia" w:ascii="宋体" w:hAnsi="宋体" w:eastAsia="宋体" w:cs="Times New Roman"/>
                <w:sz w:val="24"/>
                <w:szCs w:val="24"/>
                <w:lang w:val="en-US" w:eastAsia="zh-CN"/>
              </w:rPr>
              <w:t>）</w:t>
            </w:r>
          </w:p>
        </w:tc>
        <w:tc>
          <w:tcPr>
            <w:tcW w:w="1263" w:type="dxa"/>
            <w:tcBorders>
              <w:top w:val="single" w:color="auto" w:sz="4" w:space="0"/>
              <w:left w:val="nil"/>
              <w:bottom w:val="single" w:color="auto" w:sz="4" w:space="0"/>
              <w:right w:val="single" w:color="auto" w:sz="4" w:space="0"/>
            </w:tcBorders>
            <w:vAlign w:val="center"/>
          </w:tcPr>
          <w:p w14:paraId="63D91FE6">
            <w:pPr>
              <w:numPr>
                <w:ilvl w:val="0"/>
                <w:numId w:val="0"/>
              </w:numPr>
              <w:spacing w:before="0" w:beforeAutospacing="0" w:after="0" w:afterAutospacing="0" w:line="360" w:lineRule="auto"/>
              <w:ind w:left="0" w:leftChars="0" w:right="0"/>
              <w:rPr>
                <w:rFonts w:hint="eastAsia" w:ascii="宋体" w:hAnsi="宋体" w:eastAsia="宋体" w:cs="Times New Roman"/>
                <w:sz w:val="24"/>
                <w:szCs w:val="24"/>
                <w:lang w:val="en-US" w:eastAsia="zh-CN"/>
              </w:rPr>
            </w:pPr>
            <w:r>
              <w:rPr>
                <w:rFonts w:hint="eastAsia" w:ascii="宋体" w:hAnsi="宋体" w:cs="宋体"/>
                <w:color w:val="000000"/>
                <w:sz w:val="24"/>
                <w:szCs w:val="24"/>
                <w:highlight w:val="none"/>
                <w:lang w:val="en-US" w:eastAsia="zh-CN"/>
              </w:rPr>
              <w:t>0-6</w:t>
            </w:r>
            <w:r>
              <w:rPr>
                <w:rFonts w:hint="eastAsia" w:ascii="宋体" w:hAnsi="宋体" w:cs="宋体"/>
                <w:color w:val="000000"/>
                <w:sz w:val="24"/>
                <w:szCs w:val="24"/>
                <w:highlight w:val="none"/>
              </w:rPr>
              <w:t>分</w:t>
            </w:r>
          </w:p>
        </w:tc>
      </w:tr>
      <w:tr w14:paraId="2F87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875" w:type="dxa"/>
            <w:vMerge w:val="continue"/>
            <w:tcBorders>
              <w:top w:val="single" w:color="auto" w:sz="4" w:space="0"/>
              <w:left w:val="single" w:color="auto" w:sz="4" w:space="0"/>
              <w:bottom w:val="single" w:color="auto" w:sz="4" w:space="0"/>
              <w:right w:val="single" w:color="auto" w:sz="4" w:space="0"/>
            </w:tcBorders>
            <w:vAlign w:val="center"/>
          </w:tcPr>
          <w:p w14:paraId="62DEF516">
            <w:pPr>
              <w:spacing w:before="0" w:beforeAutospacing="0" w:after="0" w:afterAutospacing="0"/>
              <w:ind w:left="0" w:right="0"/>
              <w:rPr>
                <w:rFonts w:hint="default" w:ascii="Times New Roman" w:hAnsi="Times New Roman" w:cs="Times New Roman"/>
                <w:sz w:val="20"/>
                <w:szCs w:val="20"/>
              </w:rPr>
            </w:pPr>
          </w:p>
        </w:tc>
        <w:tc>
          <w:tcPr>
            <w:tcW w:w="1637" w:type="dxa"/>
            <w:tcBorders>
              <w:top w:val="single" w:color="auto" w:sz="4" w:space="0"/>
              <w:left w:val="single" w:color="auto" w:sz="4" w:space="0"/>
              <w:bottom w:val="single" w:color="auto" w:sz="4" w:space="0"/>
              <w:right w:val="single" w:color="auto" w:sz="4" w:space="0"/>
            </w:tcBorders>
            <w:vAlign w:val="center"/>
          </w:tcPr>
          <w:p w14:paraId="74AEB2C5">
            <w:pPr>
              <w:spacing w:before="0" w:beforeAutospacing="0" w:after="0" w:afterAutospacing="0" w:line="360" w:lineRule="auto"/>
              <w:ind w:left="0" w:right="0" w:firstLine="199" w:firstLineChars="83"/>
              <w:jc w:val="center"/>
              <w:rPr>
                <w:rFonts w:hint="eastAsia" w:ascii="宋体" w:hAnsi="宋体" w:eastAsia="宋体" w:cs="宋体"/>
                <w:color w:val="0000FF"/>
                <w:sz w:val="24"/>
                <w:szCs w:val="24"/>
                <w:lang w:val="en-US"/>
              </w:rPr>
            </w:pPr>
            <w:r>
              <w:rPr>
                <w:rFonts w:hint="eastAsia" w:ascii="宋体" w:hAnsi="宋体" w:eastAsia="宋体" w:cs="Times New Roman"/>
                <w:sz w:val="24"/>
                <w:szCs w:val="24"/>
                <w:lang w:val="en-US" w:eastAsia="zh-CN"/>
              </w:rPr>
              <w:t>售后服务方案（0-14分）</w:t>
            </w:r>
          </w:p>
        </w:tc>
        <w:tc>
          <w:tcPr>
            <w:tcW w:w="5800" w:type="dxa"/>
            <w:tcBorders>
              <w:top w:val="single" w:color="auto" w:sz="4" w:space="0"/>
              <w:left w:val="nil"/>
              <w:bottom w:val="single" w:color="auto" w:sz="4" w:space="0"/>
              <w:right w:val="single" w:color="auto" w:sz="4" w:space="0"/>
            </w:tcBorders>
            <w:vAlign w:val="center"/>
          </w:tcPr>
          <w:p w14:paraId="615D052C">
            <w:pPr>
              <w:spacing w:line="360" w:lineRule="auto"/>
              <w:ind w:right="-92" w:rightChars="-44"/>
              <w:rPr>
                <w:rFonts w:hint="eastAsia" w:ascii="宋体" w:hAnsi="宋体" w:eastAsia="宋体" w:cs="宋体"/>
                <w:snapToGrid w:val="0"/>
                <w:kern w:val="0"/>
                <w:sz w:val="24"/>
                <w:lang w:val="en-US" w:eastAsia="zh-CN"/>
              </w:rPr>
            </w:pPr>
            <w:r>
              <w:rPr>
                <w:rFonts w:hint="eastAsia" w:ascii="宋体" w:hAnsi="宋体" w:eastAsia="宋体" w:cs="宋体"/>
                <w:snapToGrid w:val="0"/>
                <w:kern w:val="0"/>
                <w:sz w:val="24"/>
                <w:lang w:val="en-US" w:eastAsia="zh-CN"/>
              </w:rPr>
              <w:t>1、供应商提供有详细售后服务方案，主要包括：售后服务及质量保障体系、售后服务人员的技术水平及现场服务措施（如联络人、响应时间、服务范围、应急处理方案、及时纠错、不合格品无偿更换等方案等）；</w:t>
            </w:r>
          </w:p>
          <w:p w14:paraId="24316464">
            <w:pPr>
              <w:numPr>
                <w:ilvl w:val="0"/>
                <w:numId w:val="0"/>
              </w:numPr>
              <w:spacing w:line="360" w:lineRule="auto"/>
              <w:ind w:right="-76" w:rightChars="-36"/>
              <w:jc w:val="left"/>
              <w:rPr>
                <w:rFonts w:hint="eastAsia" w:ascii="宋体" w:hAnsi="宋体"/>
                <w:sz w:val="24"/>
                <w:szCs w:val="24"/>
              </w:rPr>
            </w:pPr>
            <w:r>
              <w:rPr>
                <w:rFonts w:hint="eastAsia" w:ascii="宋体" w:hAnsi="宋体" w:eastAsia="宋体" w:cs="Times New Roman"/>
                <w:sz w:val="24"/>
                <w:szCs w:val="24"/>
                <w:lang w:val="en-US" w:eastAsia="zh-CN"/>
              </w:rPr>
              <w:t>（1）内容完整、科学合理、优于项目需要的得9</w:t>
            </w:r>
            <w:r>
              <w:rPr>
                <w:rFonts w:hint="eastAsia" w:ascii="宋体" w:hAnsi="宋体"/>
                <w:sz w:val="24"/>
                <w:szCs w:val="24"/>
              </w:rPr>
              <w:t>分；</w:t>
            </w:r>
          </w:p>
          <w:p w14:paraId="3FCEDA17">
            <w:pPr>
              <w:spacing w:line="360" w:lineRule="auto"/>
              <w:ind w:right="-76" w:rightChars="-36"/>
              <w:jc w:val="left"/>
              <w:rPr>
                <w:rFonts w:hint="eastAsia" w:ascii="宋体" w:hAnsi="宋体"/>
                <w:sz w:val="24"/>
                <w:szCs w:val="24"/>
              </w:rPr>
            </w:pPr>
            <w:r>
              <w:rPr>
                <w:rFonts w:hint="eastAsia" w:ascii="宋体" w:hAnsi="宋体" w:eastAsia="宋体" w:cs="Times New Roman"/>
                <w:sz w:val="24"/>
                <w:szCs w:val="24"/>
                <w:lang w:val="en-US" w:eastAsia="zh-CN"/>
              </w:rPr>
              <w:t>（2）内容较完整、满足项目需要的得</w:t>
            </w:r>
            <w:r>
              <w:rPr>
                <w:rFonts w:hint="eastAsia" w:ascii="宋体" w:hAnsi="宋体"/>
                <w:sz w:val="24"/>
                <w:szCs w:val="24"/>
                <w:lang w:val="en-US" w:eastAsia="zh-CN"/>
              </w:rPr>
              <w:t>6</w:t>
            </w:r>
            <w:r>
              <w:rPr>
                <w:rFonts w:hint="eastAsia" w:ascii="宋体" w:hAnsi="宋体"/>
                <w:sz w:val="24"/>
                <w:szCs w:val="24"/>
              </w:rPr>
              <w:t>分；</w:t>
            </w:r>
          </w:p>
          <w:p w14:paraId="026BCA78">
            <w:pPr>
              <w:numPr>
                <w:ilvl w:val="0"/>
                <w:numId w:val="0"/>
              </w:numPr>
              <w:spacing w:before="0" w:beforeAutospacing="0" w:after="0" w:afterAutospacing="0" w:line="360" w:lineRule="auto"/>
              <w:ind w:left="0" w:leftChars="0" w:right="0"/>
              <w:rPr>
                <w:rFonts w:hint="eastAsia" w:ascii="宋体" w:hAnsi="宋体"/>
                <w:sz w:val="24"/>
                <w:lang w:eastAsia="zh-CN"/>
              </w:rPr>
            </w:pPr>
            <w:r>
              <w:rPr>
                <w:rFonts w:hint="eastAsia" w:ascii="宋体" w:hAnsi="宋体"/>
                <w:sz w:val="24"/>
                <w:szCs w:val="24"/>
                <w:lang w:val="en-US" w:eastAsia="zh-CN"/>
              </w:rPr>
              <w:t>（3）内容基本完整、适合项目需要的</w:t>
            </w:r>
            <w:r>
              <w:rPr>
                <w:rFonts w:hint="eastAsia" w:ascii="宋体" w:hAnsi="宋体"/>
                <w:sz w:val="24"/>
                <w:szCs w:val="24"/>
              </w:rPr>
              <w:t>得</w:t>
            </w:r>
            <w:r>
              <w:rPr>
                <w:rFonts w:hint="eastAsia" w:ascii="宋体" w:hAnsi="宋体"/>
                <w:sz w:val="24"/>
                <w:szCs w:val="24"/>
                <w:lang w:val="en-US" w:eastAsia="zh-CN"/>
              </w:rPr>
              <w:t>3</w:t>
            </w:r>
            <w:r>
              <w:rPr>
                <w:rFonts w:hint="eastAsia" w:ascii="宋体" w:hAnsi="宋体"/>
                <w:sz w:val="24"/>
                <w:szCs w:val="24"/>
              </w:rPr>
              <w:t>分，</w:t>
            </w:r>
            <w:r>
              <w:rPr>
                <w:rFonts w:hint="eastAsia" w:ascii="宋体" w:hAnsi="宋体"/>
                <w:sz w:val="24"/>
              </w:rPr>
              <w:t>缺项得0分</w:t>
            </w:r>
            <w:r>
              <w:rPr>
                <w:rFonts w:hint="eastAsia" w:ascii="宋体" w:hAnsi="宋体"/>
                <w:sz w:val="24"/>
                <w:lang w:eastAsia="zh-CN"/>
              </w:rPr>
              <w:t>；</w:t>
            </w:r>
          </w:p>
          <w:p w14:paraId="7E46A1F4">
            <w:pPr>
              <w:numPr>
                <w:ilvl w:val="0"/>
                <w:numId w:val="0"/>
              </w:numPr>
              <w:spacing w:line="360" w:lineRule="auto"/>
              <w:ind w:right="-76" w:rightChars="-36"/>
              <w:jc w:val="left"/>
              <w:rPr>
                <w:rFonts w:hint="eastAsia" w:ascii="宋体" w:hAnsi="宋体" w:eastAsia="宋体" w:cs="Times New Roman"/>
                <w:sz w:val="24"/>
                <w:szCs w:val="24"/>
                <w:lang w:val="en-US" w:eastAsia="zh-CN"/>
              </w:rPr>
            </w:pPr>
            <w:r>
              <w:rPr>
                <w:rFonts w:hint="eastAsia" w:ascii="宋体" w:hAnsi="宋体"/>
                <w:kern w:val="2"/>
                <w:sz w:val="24"/>
                <w:szCs w:val="24"/>
                <w:lang w:val="en-US" w:eastAsia="zh-CN" w:bidi="ar-SA"/>
              </w:rPr>
              <w:t>2</w:t>
            </w:r>
            <w:r>
              <w:rPr>
                <w:rFonts w:hint="eastAsia" w:ascii="宋体" w:hAnsi="宋体" w:eastAsia="宋体" w:cs="Times New Roman"/>
                <w:sz w:val="24"/>
                <w:szCs w:val="24"/>
                <w:lang w:val="en-US" w:eastAsia="zh-CN"/>
              </w:rPr>
              <w:t>、定期维修检查保养措施</w:t>
            </w:r>
          </w:p>
          <w:p w14:paraId="1A3D3FE0">
            <w:pPr>
              <w:numPr>
                <w:ilvl w:val="0"/>
                <w:numId w:val="0"/>
              </w:numPr>
              <w:spacing w:line="360" w:lineRule="auto"/>
              <w:ind w:right="-76" w:rightChars="-36"/>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（1）定期检查维修措施合理、完善、考虑全面、可行的得5分；</w:t>
            </w:r>
          </w:p>
          <w:p w14:paraId="6F09C07A">
            <w:pPr>
              <w:numPr>
                <w:ilvl w:val="0"/>
                <w:numId w:val="0"/>
              </w:numPr>
              <w:spacing w:line="360" w:lineRule="auto"/>
              <w:ind w:right="-76" w:rightChars="-36"/>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（2）定期检查维修措施基本合理、基本完善，考虑基本全面、基本可行的得3分；</w:t>
            </w:r>
          </w:p>
          <w:p w14:paraId="334E44BD">
            <w:pPr>
              <w:numPr>
                <w:ilvl w:val="0"/>
                <w:numId w:val="0"/>
              </w:numPr>
              <w:spacing w:before="0" w:beforeAutospacing="0" w:after="0" w:afterAutospacing="0" w:line="360" w:lineRule="auto"/>
              <w:ind w:left="0" w:leftChars="0" w:right="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（3）有定期检查维修措施描述的得2分；</w:t>
            </w:r>
            <w:r>
              <w:rPr>
                <w:rFonts w:hint="eastAsia" w:ascii="宋体" w:hAnsi="宋体" w:eastAsia="宋体" w:cs="宋体"/>
                <w:sz w:val="24"/>
                <w:szCs w:val="24"/>
                <w:lang w:val="en-US"/>
              </w:rPr>
              <w:t>不提供不得分</w:t>
            </w:r>
          </w:p>
        </w:tc>
        <w:tc>
          <w:tcPr>
            <w:tcW w:w="1263" w:type="dxa"/>
            <w:tcBorders>
              <w:top w:val="single" w:color="auto" w:sz="4" w:space="0"/>
              <w:left w:val="nil"/>
              <w:bottom w:val="single" w:color="auto" w:sz="4" w:space="0"/>
              <w:right w:val="single" w:color="auto" w:sz="4" w:space="0"/>
            </w:tcBorders>
            <w:vAlign w:val="center"/>
          </w:tcPr>
          <w:p w14:paraId="0CE67FF4">
            <w:pPr>
              <w:numPr>
                <w:ilvl w:val="0"/>
                <w:numId w:val="0"/>
              </w:numPr>
              <w:spacing w:before="0" w:beforeAutospacing="0" w:after="0" w:afterAutospacing="0" w:line="360" w:lineRule="auto"/>
              <w:ind w:left="0" w:leftChars="0" w:right="0"/>
              <w:rPr>
                <w:rFonts w:hint="eastAsia" w:ascii="宋体" w:hAnsi="宋体" w:eastAsia="宋体" w:cs="Times New Roman"/>
                <w:sz w:val="24"/>
                <w:szCs w:val="24"/>
                <w:lang w:val="en-US" w:eastAsia="zh-CN"/>
              </w:rPr>
            </w:pPr>
            <w:r>
              <w:rPr>
                <w:rFonts w:hint="eastAsia" w:ascii="宋体" w:hAnsi="宋体" w:cs="宋体"/>
                <w:color w:val="000000"/>
                <w:sz w:val="24"/>
                <w:szCs w:val="24"/>
                <w:highlight w:val="none"/>
                <w:lang w:val="en-US" w:eastAsia="zh-CN"/>
              </w:rPr>
              <w:t>0-14</w:t>
            </w:r>
            <w:r>
              <w:rPr>
                <w:rFonts w:hint="eastAsia" w:ascii="宋体" w:hAnsi="宋体" w:cs="宋体"/>
                <w:color w:val="000000"/>
                <w:sz w:val="24"/>
                <w:szCs w:val="24"/>
                <w:highlight w:val="none"/>
              </w:rPr>
              <w:t>分</w:t>
            </w:r>
          </w:p>
        </w:tc>
      </w:tr>
      <w:tr w14:paraId="4FA2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8312" w:type="dxa"/>
            <w:gridSpan w:val="3"/>
            <w:tcBorders>
              <w:top w:val="single" w:color="auto" w:sz="4" w:space="0"/>
              <w:left w:val="single" w:color="auto" w:sz="4" w:space="0"/>
              <w:bottom w:val="single" w:color="auto" w:sz="4" w:space="0"/>
              <w:right w:val="single" w:color="auto" w:sz="4" w:space="0"/>
            </w:tcBorders>
            <w:vAlign w:val="center"/>
          </w:tcPr>
          <w:p w14:paraId="1EE0DAB2">
            <w:pPr>
              <w:widowControl/>
              <w:tabs>
                <w:tab w:val="left" w:pos="1252"/>
              </w:tabs>
              <w:adjustRightInd w:val="0"/>
              <w:snapToGrid w:val="0"/>
              <w:spacing w:before="0" w:beforeAutospacing="0" w:after="0" w:afterAutospacing="0" w:line="360" w:lineRule="auto"/>
              <w:ind w:left="0" w:right="0"/>
              <w:jc w:val="left"/>
              <w:rPr>
                <w:rFonts w:hint="eastAsia" w:ascii="宋体" w:hAnsi="宋体" w:eastAsia="宋体" w:cs="宋体"/>
                <w:sz w:val="24"/>
                <w:szCs w:val="24"/>
                <w:lang w:val="en-US"/>
              </w:rPr>
            </w:pPr>
            <w:r>
              <w:rPr>
                <w:rFonts w:hint="eastAsia" w:ascii="宋体" w:hAnsi="宋体" w:eastAsia="宋体" w:cs="宋体"/>
                <w:kern w:val="0"/>
                <w:sz w:val="24"/>
                <w:szCs w:val="24"/>
                <w:lang w:val="en-US" w:eastAsia="zh-CN"/>
              </w:rPr>
              <w:t>供应商综合得分=商务标得分＋技术标得分＋综合标得分。</w:t>
            </w:r>
          </w:p>
          <w:p w14:paraId="428FCF86">
            <w:pPr>
              <w:widowControl/>
              <w:tabs>
                <w:tab w:val="left" w:pos="1252"/>
              </w:tabs>
              <w:adjustRightInd w:val="0"/>
              <w:snapToGrid w:val="0"/>
              <w:spacing w:before="0" w:beforeAutospacing="0" w:after="0" w:afterAutospacing="0" w:line="360" w:lineRule="auto"/>
              <w:ind w:left="0" w:right="0"/>
              <w:jc w:val="left"/>
              <w:rPr>
                <w:rFonts w:hint="eastAsia" w:ascii="宋体" w:hAnsi="宋体" w:eastAsia="宋体" w:cs="宋体"/>
                <w:sz w:val="24"/>
                <w:szCs w:val="24"/>
                <w:lang w:val="en-US"/>
              </w:rPr>
            </w:pPr>
            <w:r>
              <w:rPr>
                <w:rFonts w:hint="eastAsia" w:ascii="宋体" w:hAnsi="宋体" w:eastAsia="宋体" w:cs="宋体"/>
                <w:kern w:val="0"/>
                <w:sz w:val="24"/>
                <w:szCs w:val="24"/>
                <w:lang w:val="en-US" w:eastAsia="zh-CN"/>
              </w:rPr>
              <w:t>磋商小组完成对技术标、商务标和综合标的汇总后取平均值作为该供应商的最终得分。</w:t>
            </w:r>
          </w:p>
          <w:p w14:paraId="09839F71">
            <w:pPr>
              <w:widowControl/>
              <w:tabs>
                <w:tab w:val="left" w:pos="1252"/>
              </w:tabs>
              <w:adjustRightInd w:val="0"/>
              <w:snapToGrid w:val="0"/>
              <w:spacing w:before="0" w:beforeAutospacing="0" w:after="0" w:afterAutospacing="0" w:line="360" w:lineRule="auto"/>
              <w:ind w:left="0" w:right="0"/>
              <w:jc w:val="left"/>
              <w:rPr>
                <w:rFonts w:hint="eastAsia" w:ascii="宋体" w:hAnsi="宋体" w:eastAsia="宋体" w:cs="宋体"/>
                <w:sz w:val="24"/>
                <w:szCs w:val="24"/>
                <w:lang w:val="en-US"/>
              </w:rPr>
            </w:pPr>
            <w:r>
              <w:rPr>
                <w:rFonts w:hint="eastAsia" w:ascii="宋体" w:hAnsi="宋体" w:eastAsia="宋体" w:cs="宋体"/>
                <w:kern w:val="0"/>
                <w:sz w:val="24"/>
                <w:szCs w:val="24"/>
                <w:lang w:val="en-US" w:eastAsia="zh-CN"/>
              </w:rPr>
              <w:t>本办法计算过程中分值按四舍五入保留三位小数，结果按四舍五入保留两位小数。 供应商的报价应包含供应商所承诺的应达到的服务质量标准及其他承诺应达到的标准所包含的所有费用。</w:t>
            </w:r>
          </w:p>
          <w:p w14:paraId="3DE3E439">
            <w:pPr>
              <w:widowControl/>
              <w:tabs>
                <w:tab w:val="left" w:pos="1252"/>
              </w:tabs>
              <w:adjustRightInd w:val="0"/>
              <w:snapToGrid w:val="0"/>
              <w:spacing w:before="0" w:beforeAutospacing="0" w:after="0" w:afterAutospacing="0" w:line="360" w:lineRule="auto"/>
              <w:ind w:left="0" w:right="0"/>
              <w:jc w:val="left"/>
              <w:rPr>
                <w:rFonts w:hint="eastAsia" w:ascii="宋体" w:hAnsi="宋体" w:eastAsia="宋体" w:cs="宋体"/>
                <w:sz w:val="24"/>
                <w:szCs w:val="24"/>
                <w:lang w:val="en-US"/>
              </w:rPr>
            </w:pPr>
            <w:r>
              <w:rPr>
                <w:rFonts w:hint="eastAsia" w:ascii="宋体" w:hAnsi="宋体" w:eastAsia="宋体" w:cs="宋体"/>
                <w:kern w:val="0"/>
                <w:sz w:val="24"/>
                <w:szCs w:val="24"/>
                <w:lang w:val="en-US" w:eastAsia="zh-CN"/>
              </w:rPr>
              <w:t>注：1、评标过程中涉及到资格审查、企业业绩等计分部分时，以供应商自行上传到</w:t>
            </w:r>
            <w:r>
              <w:rPr>
                <w:rFonts w:hint="eastAsia" w:ascii="宋体" w:hAnsi="宋体" w:cs="宋体"/>
                <w:kern w:val="0"/>
                <w:sz w:val="24"/>
                <w:szCs w:val="24"/>
                <w:lang w:val="en-US" w:eastAsia="zh-CN"/>
              </w:rPr>
              <w:t>响应文件</w:t>
            </w:r>
            <w:r>
              <w:rPr>
                <w:rFonts w:hint="eastAsia" w:ascii="宋体" w:hAnsi="宋体" w:eastAsia="宋体" w:cs="宋体"/>
                <w:kern w:val="0"/>
                <w:sz w:val="24"/>
                <w:szCs w:val="24"/>
                <w:lang w:val="en-US" w:eastAsia="zh-CN"/>
              </w:rPr>
              <w:t>中的相应内容为准。</w:t>
            </w:r>
          </w:p>
          <w:p w14:paraId="3B24F3B6">
            <w:pPr>
              <w:widowControl/>
              <w:numPr>
                <w:ilvl w:val="0"/>
                <w:numId w:val="5"/>
              </w:numPr>
              <w:tabs>
                <w:tab w:val="left" w:pos="1252"/>
              </w:tabs>
              <w:adjustRightInd w:val="0"/>
              <w:snapToGrid w:val="0"/>
              <w:spacing w:before="0" w:beforeAutospacing="0" w:after="0" w:afterAutospacing="0" w:line="360" w:lineRule="auto"/>
              <w:ind w:left="0" w:right="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评标开始后，不再接受任何补充材料。</w:t>
            </w:r>
          </w:p>
          <w:p w14:paraId="647B9D51">
            <w:pPr>
              <w:pStyle w:val="16"/>
              <w:numPr>
                <w:ilvl w:val="0"/>
                <w:numId w:val="0"/>
              </w:numPr>
              <w:rPr>
                <w:rFonts w:hint="eastAsia"/>
                <w:lang w:val="en-US"/>
              </w:rPr>
            </w:pPr>
            <w:r>
              <w:rPr>
                <w:rFonts w:hint="eastAsia" w:ascii="宋体" w:hAnsi="宋体" w:eastAsia="宋体" w:cs="宋体"/>
                <w:sz w:val="24"/>
                <w:szCs w:val="24"/>
                <w:lang w:val="en-US" w:eastAsia="zh-CN" w:bidi="ar-SA"/>
              </w:rPr>
              <w:t>3、评分办法中要求证明材料均以原件扫描件为准，保证清晰可见。</w:t>
            </w:r>
          </w:p>
        </w:tc>
        <w:tc>
          <w:tcPr>
            <w:tcW w:w="1263" w:type="dxa"/>
            <w:tcBorders>
              <w:top w:val="single" w:color="auto" w:sz="4" w:space="0"/>
              <w:left w:val="single" w:color="auto" w:sz="4" w:space="0"/>
              <w:bottom w:val="single" w:color="auto" w:sz="4" w:space="0"/>
              <w:right w:val="single" w:color="auto" w:sz="4" w:space="0"/>
            </w:tcBorders>
            <w:vAlign w:val="center"/>
          </w:tcPr>
          <w:p w14:paraId="7BA7BF05">
            <w:pPr>
              <w:pStyle w:val="16"/>
              <w:numPr>
                <w:ilvl w:val="0"/>
                <w:numId w:val="0"/>
              </w:numPr>
              <w:rPr>
                <w:rFonts w:hint="eastAsia" w:ascii="宋体" w:hAnsi="宋体" w:eastAsia="宋体" w:cs="宋体"/>
                <w:sz w:val="24"/>
                <w:szCs w:val="24"/>
                <w:lang w:val="en-US" w:eastAsia="zh-CN" w:bidi="ar-SA"/>
              </w:rPr>
            </w:pPr>
          </w:p>
        </w:tc>
      </w:tr>
    </w:tbl>
    <w:p w14:paraId="5C5A4830">
      <w:pPr>
        <w:pStyle w:val="17"/>
        <w:ind w:left="400" w:firstLine="482"/>
        <w:rPr>
          <w:rFonts w:ascii="黑体" w:cs="宋体"/>
          <w:b/>
          <w:sz w:val="24"/>
          <w:szCs w:val="24"/>
        </w:rPr>
      </w:pPr>
    </w:p>
    <w:p w14:paraId="23CD61E2">
      <w:pPr>
        <w:pStyle w:val="6"/>
        <w:rPr>
          <w:rFonts w:hint="eastAsia" w:ascii="宋体" w:hAnsi="宋体" w:eastAsia="宋体" w:cs="宋体"/>
          <w:b/>
          <w:bCs w:val="0"/>
          <w:color w:val="000000"/>
          <w:sz w:val="32"/>
          <w:szCs w:val="36"/>
          <w:highlight w:val="none"/>
          <w:lang w:val="zh-CN"/>
        </w:rPr>
      </w:pPr>
    </w:p>
    <w:p w14:paraId="77EFA4D1">
      <w:pPr>
        <w:pStyle w:val="13"/>
        <w:rPr>
          <w:rFonts w:hint="eastAsia" w:ascii="宋体" w:hAnsi="宋体" w:eastAsia="宋体" w:cs="宋体"/>
          <w:b/>
          <w:bCs w:val="0"/>
          <w:color w:val="000000"/>
          <w:sz w:val="32"/>
          <w:szCs w:val="36"/>
          <w:highlight w:val="none"/>
          <w:lang w:val="zh-CN"/>
        </w:rPr>
      </w:pPr>
    </w:p>
    <w:p w14:paraId="299863CE">
      <w:pPr>
        <w:pStyle w:val="9"/>
        <w:rPr>
          <w:rFonts w:hint="eastAsia" w:ascii="宋体" w:hAnsi="宋体" w:eastAsia="宋体" w:cs="宋体"/>
          <w:b/>
          <w:bCs w:val="0"/>
          <w:color w:val="000000"/>
          <w:sz w:val="32"/>
          <w:szCs w:val="36"/>
          <w:highlight w:val="none"/>
          <w:lang w:val="zh-CN"/>
        </w:rPr>
      </w:pPr>
    </w:p>
    <w:p w14:paraId="72AEB05E">
      <w:pPr>
        <w:pStyle w:val="12"/>
        <w:rPr>
          <w:rFonts w:hint="eastAsia" w:ascii="宋体" w:hAnsi="宋体" w:eastAsia="宋体" w:cs="宋体"/>
          <w:b/>
          <w:bCs w:val="0"/>
          <w:color w:val="000000"/>
          <w:sz w:val="32"/>
          <w:szCs w:val="36"/>
          <w:highlight w:val="none"/>
          <w:lang w:val="zh-CN"/>
        </w:rPr>
      </w:pPr>
    </w:p>
    <w:p w14:paraId="50740512">
      <w:pPr>
        <w:rPr>
          <w:rFonts w:hint="eastAsia" w:ascii="宋体" w:hAnsi="宋体" w:eastAsia="宋体" w:cs="宋体"/>
          <w:b/>
          <w:bCs w:val="0"/>
          <w:color w:val="000000"/>
          <w:sz w:val="32"/>
          <w:szCs w:val="36"/>
          <w:highlight w:val="none"/>
          <w:lang w:val="zh-CN"/>
        </w:rPr>
      </w:pPr>
    </w:p>
    <w:p w14:paraId="18F0F86A">
      <w:pPr>
        <w:pStyle w:val="6"/>
        <w:rPr>
          <w:rFonts w:hint="eastAsia" w:ascii="宋体" w:hAnsi="宋体" w:eastAsia="宋体" w:cs="宋体"/>
          <w:b/>
          <w:bCs w:val="0"/>
          <w:color w:val="000000"/>
          <w:sz w:val="32"/>
          <w:szCs w:val="36"/>
          <w:highlight w:val="none"/>
          <w:lang w:val="zh-CN"/>
        </w:rPr>
      </w:pPr>
    </w:p>
    <w:p w14:paraId="6E61026D">
      <w:pPr>
        <w:pStyle w:val="13"/>
        <w:rPr>
          <w:rFonts w:hint="eastAsia"/>
          <w:color w:val="000000"/>
          <w:highlight w:val="none"/>
          <w:lang w:val="zh-CN"/>
        </w:rPr>
      </w:pPr>
    </w:p>
    <w:p w14:paraId="5060A8AC">
      <w:pPr>
        <w:pStyle w:val="12"/>
        <w:rPr>
          <w:rFonts w:hint="eastAsia"/>
          <w:color w:val="000000"/>
          <w:highlight w:val="none"/>
          <w:lang w:val="zh-CN"/>
        </w:rPr>
      </w:pPr>
    </w:p>
    <w:p w14:paraId="08DEBA4E">
      <w:pPr>
        <w:pStyle w:val="13"/>
        <w:ind w:left="0" w:leftChars="0" w:firstLine="0" w:firstLineChars="0"/>
        <w:rPr>
          <w:rFonts w:hint="eastAsia"/>
          <w:color w:val="000000"/>
          <w:highlight w:val="none"/>
          <w:lang w:val="zh-CN"/>
        </w:rPr>
      </w:pPr>
    </w:p>
    <w:p w14:paraId="04299EAD">
      <w:pPr>
        <w:pStyle w:val="9"/>
        <w:rPr>
          <w:rFonts w:hint="eastAsia"/>
          <w:color w:val="000000"/>
          <w:highlight w:val="none"/>
          <w:lang w:val="zh-CN"/>
        </w:rPr>
      </w:pPr>
    </w:p>
    <w:p w14:paraId="14CE80A3">
      <w:pPr>
        <w:pStyle w:val="12"/>
        <w:rPr>
          <w:rFonts w:hint="eastAsia"/>
          <w:color w:val="000000"/>
          <w:highlight w:val="none"/>
          <w:lang w:val="zh-CN"/>
        </w:rPr>
      </w:pPr>
    </w:p>
    <w:p w14:paraId="37754A1C">
      <w:pPr>
        <w:rPr>
          <w:rFonts w:hint="eastAsia"/>
          <w:color w:val="000000"/>
          <w:highlight w:val="none"/>
          <w:lang w:val="zh-CN"/>
        </w:rPr>
      </w:pPr>
    </w:p>
    <w:p w14:paraId="20B04015">
      <w:pPr>
        <w:spacing w:line="480" w:lineRule="auto"/>
        <w:ind w:firstLine="480"/>
        <w:jc w:val="center"/>
        <w:rPr>
          <w:rFonts w:hint="eastAsia" w:ascii="宋体" w:hAnsi="宋体" w:eastAsia="宋体" w:cs="宋体"/>
          <w:b/>
          <w:bCs w:val="0"/>
          <w:color w:val="000000"/>
          <w:sz w:val="32"/>
          <w:szCs w:val="36"/>
          <w:highlight w:val="none"/>
          <w:lang w:val="zh-CN"/>
        </w:rPr>
      </w:pPr>
    </w:p>
    <w:p w14:paraId="71460256">
      <w:pPr>
        <w:spacing w:line="480" w:lineRule="auto"/>
        <w:ind w:firstLine="480"/>
        <w:jc w:val="center"/>
        <w:rPr>
          <w:rFonts w:hint="eastAsia" w:ascii="宋体" w:hAnsi="宋体" w:eastAsia="宋体" w:cs="宋体"/>
          <w:b/>
          <w:bCs w:val="0"/>
          <w:color w:val="000000"/>
          <w:sz w:val="32"/>
          <w:szCs w:val="36"/>
          <w:highlight w:val="none"/>
          <w:lang w:val="zh-CN"/>
        </w:rPr>
      </w:pPr>
      <w:r>
        <w:rPr>
          <w:rFonts w:hint="eastAsia" w:ascii="宋体" w:hAnsi="宋体" w:eastAsia="宋体" w:cs="宋体"/>
          <w:b/>
          <w:bCs w:val="0"/>
          <w:color w:val="000000"/>
          <w:sz w:val="32"/>
          <w:szCs w:val="36"/>
          <w:highlight w:val="none"/>
          <w:lang w:val="zh-CN"/>
        </w:rPr>
        <w:t>第</w:t>
      </w:r>
      <w:r>
        <w:rPr>
          <w:rFonts w:hint="eastAsia" w:ascii="宋体" w:hAnsi="宋体" w:eastAsia="宋体" w:cs="宋体"/>
          <w:b/>
          <w:bCs w:val="0"/>
          <w:color w:val="000000"/>
          <w:sz w:val="32"/>
          <w:szCs w:val="36"/>
          <w:highlight w:val="none"/>
          <w:lang w:val="en-US" w:eastAsia="zh-CN"/>
        </w:rPr>
        <w:t>五</w:t>
      </w:r>
      <w:r>
        <w:rPr>
          <w:rFonts w:hint="eastAsia" w:ascii="宋体" w:hAnsi="宋体" w:eastAsia="宋体" w:cs="宋体"/>
          <w:b/>
          <w:bCs w:val="0"/>
          <w:color w:val="000000"/>
          <w:sz w:val="32"/>
          <w:szCs w:val="36"/>
          <w:highlight w:val="none"/>
          <w:lang w:val="zh-CN"/>
        </w:rPr>
        <w:t>章</w:t>
      </w:r>
      <w:r>
        <w:rPr>
          <w:rFonts w:hint="eastAsia" w:ascii="宋体" w:hAnsi="宋体" w:eastAsia="宋体" w:cs="宋体"/>
          <w:b/>
          <w:bCs w:val="0"/>
          <w:color w:val="000000"/>
          <w:sz w:val="32"/>
          <w:szCs w:val="36"/>
          <w:highlight w:val="none"/>
          <w:lang w:val="en-US" w:eastAsia="zh-CN"/>
        </w:rPr>
        <w:t xml:space="preserve"> </w:t>
      </w:r>
      <w:r>
        <w:rPr>
          <w:rFonts w:hint="eastAsia" w:ascii="宋体" w:hAnsi="宋体" w:eastAsia="宋体" w:cs="宋体"/>
          <w:b/>
          <w:bCs w:val="0"/>
          <w:color w:val="000000"/>
          <w:sz w:val="32"/>
          <w:szCs w:val="36"/>
          <w:highlight w:val="none"/>
          <w:lang w:val="zh-CN"/>
        </w:rPr>
        <w:t>合同条款</w:t>
      </w:r>
      <w:bookmarkEnd w:id="29"/>
      <w:r>
        <w:rPr>
          <w:rFonts w:hint="eastAsia" w:ascii="宋体" w:hAnsi="宋体" w:eastAsia="宋体" w:cs="宋体"/>
          <w:b/>
          <w:bCs w:val="0"/>
          <w:color w:val="000000"/>
          <w:sz w:val="32"/>
          <w:szCs w:val="36"/>
          <w:highlight w:val="none"/>
          <w:lang w:val="zh-CN"/>
        </w:rPr>
        <w:t>及格式</w:t>
      </w:r>
    </w:p>
    <w:p w14:paraId="1553BE31">
      <w:pPr>
        <w:widowControl/>
        <w:snapToGrid w:val="0"/>
        <w:spacing w:line="480" w:lineRule="exact"/>
        <w:ind w:firstLine="482" w:firstLineChars="200"/>
        <w:jc w:val="center"/>
        <w:rPr>
          <w:rFonts w:ascii="宋体" w:cs="宋体"/>
          <w:color w:val="000000"/>
          <w:sz w:val="24"/>
          <w:szCs w:val="24"/>
          <w:highlight w:val="none"/>
        </w:rPr>
      </w:pPr>
      <w:bookmarkStart w:id="32" w:name="_Toc24785"/>
      <w:bookmarkStart w:id="33" w:name="_Toc5790"/>
      <w:r>
        <w:rPr>
          <w:rFonts w:hint="eastAsia" w:ascii="宋体" w:hAnsi="宋体" w:cs="宋体"/>
          <w:b/>
          <w:color w:val="000000"/>
          <w:sz w:val="24"/>
          <w:szCs w:val="24"/>
          <w:highlight w:val="none"/>
          <w:lang w:bidi="ar"/>
        </w:rPr>
        <w:t>（</w:t>
      </w:r>
      <w:r>
        <w:rPr>
          <w:rFonts w:hint="eastAsia" w:ascii="宋体" w:hAnsi="宋体" w:cs="宋体"/>
          <w:color w:val="000000"/>
          <w:sz w:val="24"/>
          <w:szCs w:val="24"/>
          <w:highlight w:val="none"/>
          <w:lang w:bidi="ar"/>
        </w:rPr>
        <w:t>合同格式仅供参考</w:t>
      </w:r>
      <w:r>
        <w:rPr>
          <w:rFonts w:hint="eastAsia" w:ascii="宋体" w:hAnsi="宋体" w:cs="宋体"/>
          <w:color w:val="000000"/>
          <w:sz w:val="24"/>
          <w:szCs w:val="24"/>
          <w:highlight w:val="none"/>
          <w:lang w:eastAsia="zh-CN" w:bidi="ar"/>
        </w:rPr>
        <w:t>，</w:t>
      </w:r>
      <w:r>
        <w:rPr>
          <w:rFonts w:hint="eastAsia" w:ascii="宋体" w:hAnsi="宋体" w:cs="宋体"/>
          <w:color w:val="000000"/>
          <w:sz w:val="24"/>
          <w:szCs w:val="24"/>
          <w:highlight w:val="none"/>
          <w:lang w:bidi="ar"/>
        </w:rPr>
        <w:t>采购人可根据采购项目的实际情况增减条款和内容</w:t>
      </w:r>
      <w:r>
        <w:rPr>
          <w:rFonts w:hint="eastAsia" w:ascii="宋体" w:hAnsi="宋体" w:cs="宋体"/>
          <w:b/>
          <w:color w:val="000000"/>
          <w:sz w:val="24"/>
          <w:szCs w:val="24"/>
          <w:highlight w:val="none"/>
          <w:lang w:bidi="ar"/>
        </w:rPr>
        <w:t>）</w:t>
      </w:r>
    </w:p>
    <w:bookmarkEnd w:id="32"/>
    <w:bookmarkEnd w:id="33"/>
    <w:p w14:paraId="5309150D">
      <w:pPr>
        <w:spacing w:line="360" w:lineRule="auto"/>
        <w:ind w:firstLine="480" w:firstLineChars="200"/>
        <w:rPr>
          <w:rFonts w:ascii="宋体" w:hAnsi="宋体"/>
          <w:color w:val="000000"/>
          <w:sz w:val="24"/>
          <w:szCs w:val="24"/>
          <w:highlight w:val="none"/>
        </w:rPr>
      </w:pPr>
      <w:bookmarkStart w:id="34" w:name="_Toc469928907"/>
      <w:r>
        <w:rPr>
          <w:rFonts w:hint="eastAsia" w:ascii="宋体" w:hAnsi="宋体"/>
          <w:color w:val="000000"/>
          <w:sz w:val="24"/>
          <w:szCs w:val="24"/>
          <w:highlight w:val="none"/>
        </w:rPr>
        <w:t>需       方：</w:t>
      </w:r>
    </w:p>
    <w:p w14:paraId="2F5437B6">
      <w:pPr>
        <w:spacing w:line="360" w:lineRule="auto"/>
        <w:ind w:firstLine="480" w:firstLineChars="200"/>
        <w:rPr>
          <w:rFonts w:ascii="宋体" w:hAnsi="宋体"/>
          <w:color w:val="000000"/>
          <w:sz w:val="24"/>
          <w:szCs w:val="24"/>
          <w:highlight w:val="none"/>
        </w:rPr>
      </w:pPr>
    </w:p>
    <w:p w14:paraId="22F0B169">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供       方：</w:t>
      </w:r>
    </w:p>
    <w:p w14:paraId="618D3C6E">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供方在</w:t>
      </w:r>
      <w:r>
        <w:rPr>
          <w:rFonts w:hint="eastAsia" w:ascii="宋体" w:hAnsi="宋体"/>
          <w:color w:val="000000"/>
          <w:sz w:val="24"/>
          <w:szCs w:val="24"/>
          <w:highlight w:val="none"/>
          <w:lang w:eastAsia="zh-CN"/>
        </w:rPr>
        <w:t xml:space="preserve">卢氏县职业中等专业学校 </w:t>
      </w:r>
      <w:r>
        <w:rPr>
          <w:rFonts w:hint="eastAsia" w:ascii="宋体" w:hAnsi="宋体"/>
          <w:color w:val="000000"/>
          <w:sz w:val="24"/>
          <w:szCs w:val="24"/>
          <w:highlight w:val="none"/>
        </w:rPr>
        <w:t>组织的</w:t>
      </w:r>
      <w:r>
        <w:rPr>
          <w:rFonts w:hint="eastAsia" w:ascii="宋体" w:hAnsi="宋体"/>
          <w:color w:val="000000"/>
          <w:sz w:val="24"/>
          <w:szCs w:val="24"/>
          <w:highlight w:val="none"/>
          <w:lang w:val="en-US" w:eastAsia="zh-CN"/>
        </w:rPr>
        <w:t xml:space="preserve">卢氏县职业中等专业学校2025年空调及电脑等设备购置项目  </w:t>
      </w:r>
      <w:r>
        <w:rPr>
          <w:rFonts w:hint="eastAsia" w:ascii="宋体" w:hAnsi="宋体"/>
          <w:color w:val="000000"/>
          <w:sz w:val="24"/>
          <w:szCs w:val="24"/>
          <w:highlight w:val="none"/>
        </w:rPr>
        <w:t>采购中中标，经双方协商一致，签订本合同。</w:t>
      </w:r>
    </w:p>
    <w:p w14:paraId="1DBB3184">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一、服务条款</w:t>
      </w:r>
    </w:p>
    <w:p w14:paraId="690CC993">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供方向需方提供    </w:t>
      </w:r>
    </w:p>
    <w:p w14:paraId="285982D0">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1、                    </w:t>
      </w:r>
    </w:p>
    <w:p w14:paraId="76EB585D">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2、                    </w:t>
      </w:r>
    </w:p>
    <w:p w14:paraId="5BB95A8F">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w:t>
      </w:r>
    </w:p>
    <w:p w14:paraId="35FAD29F">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二、合同总金额:</w:t>
      </w:r>
    </w:p>
    <w:p w14:paraId="6C7BCA60">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人民币（大写）： </w:t>
      </w:r>
    </w:p>
    <w:p w14:paraId="74F27DE1">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      （小写）：￥</w:t>
      </w:r>
    </w:p>
    <w:p w14:paraId="7190FE4F">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此合同为固定价款合同，价格不因国家政策变化而变化。</w:t>
      </w:r>
    </w:p>
    <w:p w14:paraId="29846926">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三、验收及付款</w:t>
      </w:r>
    </w:p>
    <w:p w14:paraId="7EB4CE46">
      <w:pPr>
        <w:spacing w:line="360" w:lineRule="auto"/>
        <w:ind w:firstLine="480" w:firstLineChars="200"/>
        <w:rPr>
          <w:rFonts w:ascii="宋体" w:hAnsi="宋体"/>
          <w:color w:val="000000"/>
          <w:sz w:val="24"/>
          <w:szCs w:val="24"/>
          <w:highlight w:val="none"/>
        </w:rPr>
      </w:pPr>
    </w:p>
    <w:p w14:paraId="1B424604">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四、服务承诺</w:t>
      </w:r>
    </w:p>
    <w:p w14:paraId="1D67AA16">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1、                    </w:t>
      </w:r>
    </w:p>
    <w:p w14:paraId="3CA15DA5">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2、                    </w:t>
      </w:r>
    </w:p>
    <w:p w14:paraId="4A23A403">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w:t>
      </w:r>
    </w:p>
    <w:p w14:paraId="2ACA88D9">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五、需方责任</w:t>
      </w:r>
    </w:p>
    <w:p w14:paraId="243EA1CA">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1、                    </w:t>
      </w:r>
    </w:p>
    <w:p w14:paraId="026F7862">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2、                    </w:t>
      </w:r>
    </w:p>
    <w:p w14:paraId="4F94C21B">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w:t>
      </w:r>
    </w:p>
    <w:p w14:paraId="10E26B6C">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六、供方责任</w:t>
      </w:r>
    </w:p>
    <w:p w14:paraId="128F3BE7">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1、                    </w:t>
      </w:r>
    </w:p>
    <w:p w14:paraId="35962157">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2、                    </w:t>
      </w:r>
    </w:p>
    <w:p w14:paraId="765335C0">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w:t>
      </w:r>
    </w:p>
    <w:p w14:paraId="14B0DF6C">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七、违约责任</w:t>
      </w:r>
    </w:p>
    <w:p w14:paraId="2AC7D909">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1、                    </w:t>
      </w:r>
    </w:p>
    <w:p w14:paraId="7C436B5D">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2、                    </w:t>
      </w:r>
    </w:p>
    <w:p w14:paraId="031A409A">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w:t>
      </w:r>
    </w:p>
    <w:p w14:paraId="2928D51D">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八、不可抗力</w:t>
      </w:r>
    </w:p>
    <w:p w14:paraId="3EBA1626">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供需双方的任何一方由于不可抗力的原因不能履行合同时，应及时向对方通报不能履行或不能完全履行理由；在取得有关主管机关证明以后，允许延期履行、部分履行或者不履行合同，并根据情况可部分或全部免予承担违约责任。</w:t>
      </w:r>
    </w:p>
    <w:p w14:paraId="064BFA15">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九、争议解决</w:t>
      </w:r>
    </w:p>
    <w:p w14:paraId="42A2F247">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供需双方在执行合同中发生争议，应通过协商解决。如协商不成，可以向合同签署所在地法院提出诉讼。</w:t>
      </w:r>
    </w:p>
    <w:p w14:paraId="0F1FAE7F">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十、合同生效及其他</w:t>
      </w:r>
    </w:p>
    <w:p w14:paraId="14AE4EBA">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1、合同由供、需双方代表签章，即行生效。</w:t>
      </w:r>
    </w:p>
    <w:p w14:paraId="46B14415">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2、本合同一式五份。</w:t>
      </w:r>
    </w:p>
    <w:p w14:paraId="37E34038">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3、合同执行过程中出现的未尽事宜，双方在不违背合同和招标文件的前提下协商解决。协商结果以“纪要”形式作为合同附件，与合同具有同等效力。</w:t>
      </w:r>
    </w:p>
    <w:p w14:paraId="4D49AA4A">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十一、下列文件为本合同不可分割部分</w:t>
      </w:r>
    </w:p>
    <w:p w14:paraId="5B20D989">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1、</w:t>
      </w:r>
      <w:r>
        <w:rPr>
          <w:rFonts w:hint="eastAsia" w:ascii="宋体" w:hAnsi="宋体"/>
          <w:color w:val="000000"/>
          <w:sz w:val="24"/>
          <w:szCs w:val="24"/>
          <w:highlight w:val="none"/>
          <w:lang w:val="en-US" w:eastAsia="zh-CN"/>
        </w:rPr>
        <w:t>磋商</w:t>
      </w:r>
      <w:r>
        <w:rPr>
          <w:rFonts w:hint="eastAsia" w:ascii="宋体" w:hAnsi="宋体"/>
          <w:color w:val="000000"/>
          <w:sz w:val="24"/>
          <w:szCs w:val="24"/>
          <w:highlight w:val="none"/>
        </w:rPr>
        <w:t>文件及其补充材料</w:t>
      </w:r>
    </w:p>
    <w:p w14:paraId="6561CF87">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2、响应文件及其补充材料</w:t>
      </w:r>
    </w:p>
    <w:p w14:paraId="6E763E01">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3、投标供应商所做的其他承诺</w:t>
      </w:r>
    </w:p>
    <w:p w14:paraId="4E6FE179">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需方（章）：                   供方（章）：            </w:t>
      </w:r>
    </w:p>
    <w:p w14:paraId="5D4C5D87">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法定代表人：                   法定代表人：                </w:t>
      </w:r>
    </w:p>
    <w:p w14:paraId="19AB8D6D">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委托代理人：                 委托代理人：               </w:t>
      </w:r>
    </w:p>
    <w:p w14:paraId="41F867FA">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地 址：                        地 址：                   </w:t>
      </w:r>
    </w:p>
    <w:p w14:paraId="26385792">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电 话：                        电 话：                    </w:t>
      </w:r>
    </w:p>
    <w:p w14:paraId="3492B6C8">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开户银行：                     开户银行：                </w:t>
      </w:r>
    </w:p>
    <w:p w14:paraId="4991B9E2">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 xml:space="preserve">账 号：                        账 号:                      </w:t>
      </w:r>
    </w:p>
    <w:p w14:paraId="77AB913D">
      <w:pPr>
        <w:spacing w:line="360" w:lineRule="auto"/>
        <w:ind w:firstLine="480" w:firstLineChars="200"/>
        <w:rPr>
          <w:rFonts w:hint="eastAsia" w:ascii="宋体" w:hAnsi="宋体" w:eastAsia="宋体" w:cs="宋体"/>
          <w:bCs/>
          <w:color w:val="000000"/>
          <w:sz w:val="22"/>
          <w:highlight w:val="none"/>
        </w:rPr>
      </w:pPr>
      <w:r>
        <w:rPr>
          <w:rFonts w:hint="eastAsia" w:ascii="宋体" w:hAnsi="宋体"/>
          <w:color w:val="000000"/>
          <w:sz w:val="24"/>
          <w:szCs w:val="24"/>
          <w:highlight w:val="none"/>
        </w:rPr>
        <w:t xml:space="preserve">日 期：   年   月   日         日 期：   年   月   日   </w:t>
      </w:r>
      <w:r>
        <w:rPr>
          <w:rFonts w:ascii="宋体" w:hAnsi="宋体"/>
          <w:color w:val="000000"/>
          <w:sz w:val="24"/>
          <w:szCs w:val="24"/>
          <w:highlight w:val="none"/>
        </w:rPr>
        <w:br w:type="page"/>
      </w:r>
    </w:p>
    <w:bookmarkEnd w:id="34"/>
    <w:p w14:paraId="48DCC1FB">
      <w:pPr>
        <w:spacing w:line="480" w:lineRule="auto"/>
        <w:jc w:val="both"/>
        <w:rPr>
          <w:rFonts w:hint="eastAsia" w:ascii="宋体" w:hAnsi="宋体" w:eastAsia="宋体" w:cs="宋体"/>
          <w:bCs/>
          <w:color w:val="000000"/>
          <w:sz w:val="36"/>
          <w:szCs w:val="40"/>
          <w:highlight w:val="none"/>
        </w:rPr>
      </w:pPr>
    </w:p>
    <w:p w14:paraId="4E960306">
      <w:pPr>
        <w:spacing w:line="480" w:lineRule="auto"/>
        <w:ind w:firstLine="480"/>
        <w:jc w:val="center"/>
        <w:rPr>
          <w:rFonts w:hint="eastAsia" w:ascii="宋体" w:hAnsi="宋体" w:eastAsia="宋体" w:cs="宋体"/>
          <w:b/>
          <w:bCs w:val="0"/>
          <w:color w:val="000000"/>
          <w:sz w:val="32"/>
          <w:szCs w:val="32"/>
          <w:highlight w:val="none"/>
        </w:rPr>
      </w:pPr>
      <w:r>
        <w:rPr>
          <w:rFonts w:hint="eastAsia" w:ascii="宋体" w:hAnsi="宋体" w:eastAsia="宋体" w:cs="宋体"/>
          <w:b/>
          <w:bCs w:val="0"/>
          <w:color w:val="000000"/>
          <w:sz w:val="32"/>
          <w:szCs w:val="32"/>
          <w:highlight w:val="none"/>
        </w:rPr>
        <w:t>第六章  响应文件格式</w:t>
      </w:r>
    </w:p>
    <w:p w14:paraId="3F70D81A">
      <w:pPr>
        <w:spacing w:line="480" w:lineRule="auto"/>
        <w:ind w:firstLine="480"/>
        <w:rPr>
          <w:rFonts w:hint="eastAsia" w:ascii="宋体" w:hAnsi="宋体" w:eastAsia="宋体" w:cs="宋体"/>
          <w:bCs/>
          <w:color w:val="000000"/>
          <w:sz w:val="22"/>
          <w:highlight w:val="none"/>
        </w:rPr>
      </w:pPr>
    </w:p>
    <w:p w14:paraId="52501D41">
      <w:pPr>
        <w:spacing w:line="480" w:lineRule="auto"/>
        <w:ind w:firstLine="480"/>
        <w:jc w:val="center"/>
        <w:rPr>
          <w:rFonts w:hint="eastAsia" w:ascii="宋体" w:hAnsi="宋体" w:eastAsia="宋体" w:cs="宋体"/>
          <w:bCs/>
          <w:color w:val="000000"/>
          <w:sz w:val="32"/>
          <w:szCs w:val="36"/>
          <w:highlight w:val="none"/>
        </w:rPr>
      </w:pPr>
      <w:r>
        <w:rPr>
          <w:rFonts w:hint="eastAsia" w:ascii="宋体" w:hAnsi="宋体" w:eastAsia="宋体" w:cs="宋体"/>
          <w:bCs/>
          <w:color w:val="000000"/>
          <w:sz w:val="32"/>
          <w:szCs w:val="36"/>
          <w:highlight w:val="none"/>
        </w:rPr>
        <w:t>（项目名称）</w:t>
      </w:r>
    </w:p>
    <w:p w14:paraId="3CC20440">
      <w:pPr>
        <w:spacing w:line="480" w:lineRule="auto"/>
        <w:ind w:firstLine="480"/>
        <w:rPr>
          <w:rFonts w:hint="eastAsia" w:ascii="宋体" w:hAnsi="宋体" w:eastAsia="宋体" w:cs="宋体"/>
          <w:bCs/>
          <w:color w:val="000000"/>
          <w:sz w:val="22"/>
          <w:highlight w:val="none"/>
        </w:rPr>
      </w:pPr>
    </w:p>
    <w:p w14:paraId="7D030531">
      <w:pPr>
        <w:spacing w:line="480" w:lineRule="auto"/>
        <w:ind w:firstLine="480"/>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项目编号：</w:t>
      </w:r>
    </w:p>
    <w:p w14:paraId="634C4410">
      <w:pPr>
        <w:spacing w:line="480" w:lineRule="auto"/>
        <w:rPr>
          <w:rFonts w:hint="eastAsia" w:ascii="宋体" w:hAnsi="宋体" w:eastAsia="宋体" w:cs="宋体"/>
          <w:bCs/>
          <w:color w:val="000000"/>
          <w:sz w:val="22"/>
          <w:highlight w:val="none"/>
        </w:rPr>
      </w:pPr>
    </w:p>
    <w:p w14:paraId="6197B360">
      <w:pPr>
        <w:spacing w:line="480" w:lineRule="auto"/>
        <w:ind w:firstLine="480"/>
        <w:jc w:val="center"/>
        <w:rPr>
          <w:rFonts w:hint="eastAsia" w:ascii="宋体" w:hAnsi="宋体" w:eastAsia="宋体" w:cs="宋体"/>
          <w:b/>
          <w:bCs w:val="0"/>
          <w:color w:val="000000"/>
          <w:sz w:val="72"/>
          <w:szCs w:val="96"/>
          <w:highlight w:val="none"/>
        </w:rPr>
      </w:pPr>
      <w:r>
        <w:rPr>
          <w:rFonts w:hint="eastAsia" w:ascii="宋体" w:hAnsi="宋体" w:eastAsia="宋体" w:cs="宋体"/>
          <w:b/>
          <w:bCs w:val="0"/>
          <w:color w:val="000000"/>
          <w:sz w:val="72"/>
          <w:szCs w:val="96"/>
          <w:highlight w:val="none"/>
        </w:rPr>
        <w:t>响</w:t>
      </w:r>
    </w:p>
    <w:p w14:paraId="3BF82C97">
      <w:pPr>
        <w:spacing w:line="480" w:lineRule="auto"/>
        <w:ind w:firstLine="480"/>
        <w:jc w:val="center"/>
        <w:rPr>
          <w:rFonts w:hint="eastAsia" w:ascii="宋体" w:hAnsi="宋体" w:eastAsia="宋体" w:cs="宋体"/>
          <w:b/>
          <w:bCs w:val="0"/>
          <w:color w:val="000000"/>
          <w:sz w:val="72"/>
          <w:szCs w:val="96"/>
          <w:highlight w:val="none"/>
        </w:rPr>
      </w:pPr>
    </w:p>
    <w:p w14:paraId="531A5BCA">
      <w:pPr>
        <w:spacing w:line="480" w:lineRule="auto"/>
        <w:ind w:firstLine="480"/>
        <w:jc w:val="center"/>
        <w:rPr>
          <w:rFonts w:hint="eastAsia" w:ascii="宋体" w:hAnsi="宋体" w:eastAsia="宋体" w:cs="宋体"/>
          <w:b/>
          <w:bCs w:val="0"/>
          <w:color w:val="000000"/>
          <w:sz w:val="72"/>
          <w:szCs w:val="96"/>
          <w:highlight w:val="none"/>
        </w:rPr>
      </w:pPr>
      <w:r>
        <w:rPr>
          <w:rFonts w:hint="eastAsia" w:ascii="宋体" w:hAnsi="宋体" w:eastAsia="宋体" w:cs="宋体"/>
          <w:b/>
          <w:bCs w:val="0"/>
          <w:color w:val="000000"/>
          <w:sz w:val="72"/>
          <w:szCs w:val="96"/>
          <w:highlight w:val="none"/>
        </w:rPr>
        <w:t>应</w:t>
      </w:r>
    </w:p>
    <w:p w14:paraId="6A977F34">
      <w:pPr>
        <w:spacing w:line="480" w:lineRule="auto"/>
        <w:ind w:firstLine="480"/>
        <w:jc w:val="center"/>
        <w:rPr>
          <w:rFonts w:hint="eastAsia" w:ascii="宋体" w:hAnsi="宋体" w:eastAsia="宋体" w:cs="宋体"/>
          <w:b/>
          <w:bCs w:val="0"/>
          <w:color w:val="000000"/>
          <w:sz w:val="72"/>
          <w:szCs w:val="96"/>
          <w:highlight w:val="none"/>
        </w:rPr>
      </w:pPr>
    </w:p>
    <w:p w14:paraId="7A4B1D3B">
      <w:pPr>
        <w:spacing w:line="480" w:lineRule="auto"/>
        <w:ind w:firstLine="480"/>
        <w:jc w:val="center"/>
        <w:rPr>
          <w:rFonts w:hint="eastAsia" w:ascii="宋体" w:hAnsi="宋体" w:eastAsia="宋体" w:cs="宋体"/>
          <w:b/>
          <w:bCs w:val="0"/>
          <w:color w:val="000000"/>
          <w:sz w:val="72"/>
          <w:szCs w:val="96"/>
          <w:highlight w:val="none"/>
        </w:rPr>
      </w:pPr>
      <w:r>
        <w:rPr>
          <w:rFonts w:hint="eastAsia" w:ascii="宋体" w:hAnsi="宋体" w:eastAsia="宋体" w:cs="宋体"/>
          <w:b/>
          <w:bCs w:val="0"/>
          <w:color w:val="000000"/>
          <w:sz w:val="72"/>
          <w:szCs w:val="96"/>
          <w:highlight w:val="none"/>
        </w:rPr>
        <w:t>文</w:t>
      </w:r>
    </w:p>
    <w:p w14:paraId="584A1CE5">
      <w:pPr>
        <w:spacing w:line="480" w:lineRule="auto"/>
        <w:ind w:firstLine="480"/>
        <w:jc w:val="center"/>
        <w:rPr>
          <w:rFonts w:hint="eastAsia" w:ascii="宋体" w:hAnsi="宋体" w:eastAsia="宋体" w:cs="宋体"/>
          <w:b/>
          <w:bCs w:val="0"/>
          <w:color w:val="000000"/>
          <w:sz w:val="72"/>
          <w:szCs w:val="96"/>
          <w:highlight w:val="none"/>
        </w:rPr>
      </w:pPr>
    </w:p>
    <w:p w14:paraId="6345B3FA">
      <w:pPr>
        <w:spacing w:line="480" w:lineRule="auto"/>
        <w:ind w:firstLine="480"/>
        <w:jc w:val="center"/>
        <w:rPr>
          <w:rFonts w:hint="eastAsia" w:ascii="宋体" w:hAnsi="宋体" w:eastAsia="宋体" w:cs="宋体"/>
          <w:bCs/>
          <w:color w:val="000000"/>
          <w:sz w:val="22"/>
          <w:highlight w:val="none"/>
        </w:rPr>
      </w:pPr>
      <w:r>
        <w:rPr>
          <w:rFonts w:hint="eastAsia" w:ascii="宋体" w:hAnsi="宋体" w:eastAsia="宋体" w:cs="宋体"/>
          <w:b/>
          <w:bCs w:val="0"/>
          <w:color w:val="000000"/>
          <w:sz w:val="72"/>
          <w:szCs w:val="96"/>
          <w:highlight w:val="none"/>
        </w:rPr>
        <w:t>件</w:t>
      </w:r>
    </w:p>
    <w:p w14:paraId="7967E756">
      <w:pPr>
        <w:spacing w:line="480" w:lineRule="auto"/>
        <w:ind w:firstLine="480"/>
        <w:rPr>
          <w:rFonts w:hint="eastAsia" w:ascii="宋体" w:hAnsi="宋体" w:eastAsia="宋体" w:cs="宋体"/>
          <w:bCs/>
          <w:color w:val="000000"/>
          <w:sz w:val="22"/>
          <w:highlight w:val="none"/>
        </w:rPr>
      </w:pPr>
    </w:p>
    <w:p w14:paraId="48CF24B0">
      <w:pPr>
        <w:spacing w:line="480" w:lineRule="auto"/>
        <w:ind w:firstLine="480"/>
        <w:jc w:val="center"/>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供应商：</w:t>
      </w:r>
      <w:r>
        <w:rPr>
          <w:rFonts w:hint="eastAsia" w:ascii="宋体" w:hAnsi="宋体" w:eastAsia="宋体" w:cs="宋体"/>
          <w:bCs/>
          <w:color w:val="000000"/>
          <w:sz w:val="24"/>
          <w:szCs w:val="28"/>
          <w:highlight w:val="none"/>
          <w:u w:val="single"/>
        </w:rPr>
        <w:t xml:space="preserve">                                  </w:t>
      </w:r>
      <w:r>
        <w:rPr>
          <w:rFonts w:hint="eastAsia" w:ascii="宋体" w:hAnsi="宋体" w:eastAsia="宋体" w:cs="宋体"/>
          <w:bCs/>
          <w:color w:val="000000"/>
          <w:sz w:val="24"/>
          <w:szCs w:val="28"/>
          <w:highlight w:val="none"/>
        </w:rPr>
        <w:t>（企业电子签章）</w:t>
      </w:r>
    </w:p>
    <w:p w14:paraId="2F9A5213">
      <w:pPr>
        <w:spacing w:line="480" w:lineRule="auto"/>
        <w:ind w:firstLine="480"/>
        <w:jc w:val="center"/>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法定代表人或其委托代理人：</w:t>
      </w:r>
      <w:r>
        <w:rPr>
          <w:rFonts w:hint="eastAsia" w:ascii="宋体" w:hAnsi="宋体" w:eastAsia="宋体" w:cs="宋体"/>
          <w:bCs/>
          <w:color w:val="000000"/>
          <w:sz w:val="24"/>
          <w:szCs w:val="28"/>
          <w:highlight w:val="none"/>
          <w:u w:val="single"/>
        </w:rPr>
        <w:t xml:space="preserve">                </w:t>
      </w:r>
      <w:r>
        <w:rPr>
          <w:rFonts w:hint="eastAsia" w:ascii="宋体" w:hAnsi="宋体" w:eastAsia="宋体" w:cs="宋体"/>
          <w:bCs/>
          <w:color w:val="000000"/>
          <w:sz w:val="24"/>
          <w:szCs w:val="28"/>
          <w:highlight w:val="none"/>
        </w:rPr>
        <w:t>（签章）</w:t>
      </w:r>
    </w:p>
    <w:p w14:paraId="137BAA43">
      <w:pPr>
        <w:spacing w:line="480" w:lineRule="auto"/>
        <w:ind w:firstLine="480"/>
        <w:jc w:val="center"/>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年        月        日</w:t>
      </w:r>
    </w:p>
    <w:p w14:paraId="3A410EE1">
      <w:pPr>
        <w:spacing w:line="480" w:lineRule="auto"/>
        <w:rPr>
          <w:rFonts w:hint="eastAsia" w:ascii="宋体" w:hAnsi="宋体" w:eastAsia="宋体" w:cs="宋体"/>
          <w:bCs/>
          <w:color w:val="000000"/>
          <w:sz w:val="22"/>
          <w:highlight w:val="none"/>
        </w:rPr>
      </w:pPr>
    </w:p>
    <w:p w14:paraId="615F2C7E">
      <w:pPr>
        <w:spacing w:line="480" w:lineRule="auto"/>
        <w:ind w:firstLine="480"/>
        <w:jc w:val="center"/>
        <w:rPr>
          <w:rFonts w:hint="eastAsia" w:ascii="宋体" w:hAnsi="宋体" w:eastAsia="宋体" w:cs="宋体"/>
          <w:bCs/>
          <w:color w:val="000000"/>
          <w:sz w:val="32"/>
          <w:szCs w:val="36"/>
          <w:highlight w:val="none"/>
        </w:rPr>
      </w:pPr>
      <w:r>
        <w:rPr>
          <w:rFonts w:hint="eastAsia" w:ascii="宋体" w:hAnsi="宋体" w:eastAsia="宋体" w:cs="宋体"/>
          <w:bCs/>
          <w:color w:val="000000"/>
          <w:sz w:val="32"/>
          <w:szCs w:val="36"/>
          <w:highlight w:val="none"/>
        </w:rPr>
        <w:t>目    录</w:t>
      </w:r>
    </w:p>
    <w:p w14:paraId="58D0639A">
      <w:pPr>
        <w:spacing w:line="480" w:lineRule="exact"/>
        <w:jc w:val="left"/>
        <w:outlineLvl w:val="0"/>
        <w:rPr>
          <w:rFonts w:ascii="宋体" w:hAnsi="宋体" w:cs="宋体"/>
          <w:color w:val="000000"/>
          <w:kern w:val="2"/>
          <w:sz w:val="24"/>
          <w:szCs w:val="24"/>
          <w:highlight w:val="none"/>
        </w:rPr>
      </w:pPr>
      <w:bookmarkStart w:id="35" w:name="_Toc148365097"/>
      <w:bookmarkStart w:id="36" w:name="_Toc148365424"/>
      <w:r>
        <w:rPr>
          <w:rFonts w:hint="eastAsia" w:ascii="宋体" w:hAnsi="宋体" w:cs="宋体"/>
          <w:color w:val="000000"/>
          <w:kern w:val="2"/>
          <w:sz w:val="24"/>
          <w:szCs w:val="24"/>
          <w:highlight w:val="none"/>
        </w:rPr>
        <w:t>一、磋商函及磋商报价表</w:t>
      </w:r>
      <w:bookmarkEnd w:id="35"/>
      <w:bookmarkEnd w:id="36"/>
    </w:p>
    <w:p w14:paraId="53FFB3C4">
      <w:pPr>
        <w:spacing w:line="480" w:lineRule="exact"/>
        <w:jc w:val="left"/>
        <w:outlineLvl w:val="0"/>
        <w:rPr>
          <w:rFonts w:ascii="宋体" w:hAnsi="宋体" w:cs="宋体"/>
          <w:color w:val="000000"/>
          <w:kern w:val="2"/>
          <w:sz w:val="24"/>
          <w:szCs w:val="24"/>
          <w:highlight w:val="none"/>
        </w:rPr>
      </w:pPr>
      <w:bookmarkStart w:id="37" w:name="_Toc148365098"/>
      <w:bookmarkStart w:id="38" w:name="_Toc148365425"/>
      <w:r>
        <w:rPr>
          <w:rFonts w:hint="eastAsia" w:ascii="宋体" w:hAnsi="宋体" w:cs="宋体"/>
          <w:color w:val="000000"/>
          <w:kern w:val="2"/>
          <w:sz w:val="24"/>
          <w:szCs w:val="24"/>
          <w:highlight w:val="none"/>
        </w:rPr>
        <w:t>二、法定代表人身份证明</w:t>
      </w:r>
      <w:bookmarkEnd w:id="37"/>
      <w:bookmarkEnd w:id="38"/>
    </w:p>
    <w:p w14:paraId="295BBE60">
      <w:pPr>
        <w:spacing w:line="480" w:lineRule="exact"/>
        <w:jc w:val="left"/>
        <w:outlineLvl w:val="0"/>
        <w:rPr>
          <w:rFonts w:ascii="宋体" w:hAnsi="宋体" w:cs="宋体"/>
          <w:color w:val="000000"/>
          <w:kern w:val="2"/>
          <w:sz w:val="24"/>
          <w:szCs w:val="24"/>
          <w:highlight w:val="none"/>
        </w:rPr>
      </w:pPr>
      <w:bookmarkStart w:id="39" w:name="_Toc148365099"/>
      <w:bookmarkStart w:id="40" w:name="_Toc148365426"/>
      <w:r>
        <w:rPr>
          <w:rFonts w:hint="eastAsia" w:ascii="宋体" w:hAnsi="宋体" w:cs="宋体"/>
          <w:color w:val="000000"/>
          <w:kern w:val="2"/>
          <w:sz w:val="24"/>
          <w:szCs w:val="24"/>
          <w:highlight w:val="none"/>
        </w:rPr>
        <w:t>三、授权委托书</w:t>
      </w:r>
      <w:bookmarkEnd w:id="39"/>
      <w:bookmarkEnd w:id="40"/>
    </w:p>
    <w:p w14:paraId="37656AF8">
      <w:pPr>
        <w:spacing w:line="480" w:lineRule="exact"/>
        <w:jc w:val="left"/>
        <w:outlineLvl w:val="0"/>
        <w:rPr>
          <w:rFonts w:ascii="宋体" w:hAnsi="宋体" w:cs="宋体"/>
          <w:color w:val="000000"/>
          <w:kern w:val="2"/>
          <w:sz w:val="24"/>
          <w:szCs w:val="24"/>
          <w:highlight w:val="none"/>
        </w:rPr>
      </w:pPr>
      <w:bookmarkStart w:id="41" w:name="_Toc148365427"/>
      <w:bookmarkStart w:id="42" w:name="_Toc148365100"/>
      <w:r>
        <w:rPr>
          <w:rFonts w:hint="eastAsia" w:ascii="宋体" w:hAnsi="宋体" w:cs="宋体"/>
          <w:color w:val="000000"/>
          <w:kern w:val="2"/>
          <w:sz w:val="24"/>
          <w:szCs w:val="24"/>
          <w:highlight w:val="none"/>
        </w:rPr>
        <w:t>四、磋商承诺函</w:t>
      </w:r>
      <w:bookmarkEnd w:id="41"/>
      <w:bookmarkEnd w:id="42"/>
    </w:p>
    <w:p w14:paraId="52061ED5">
      <w:pPr>
        <w:spacing w:line="480" w:lineRule="exact"/>
        <w:jc w:val="left"/>
        <w:outlineLvl w:val="0"/>
        <w:rPr>
          <w:rFonts w:ascii="宋体" w:hAnsi="宋体" w:cs="宋体"/>
          <w:color w:val="000000"/>
          <w:kern w:val="2"/>
          <w:sz w:val="24"/>
          <w:szCs w:val="24"/>
          <w:highlight w:val="none"/>
        </w:rPr>
      </w:pPr>
      <w:bookmarkStart w:id="43" w:name="_Toc148365428"/>
      <w:bookmarkStart w:id="44" w:name="_Toc148365101"/>
      <w:r>
        <w:rPr>
          <w:rFonts w:hint="eastAsia" w:ascii="宋体" w:hAnsi="宋体" w:cs="宋体"/>
          <w:color w:val="000000"/>
          <w:kern w:val="2"/>
          <w:sz w:val="24"/>
          <w:szCs w:val="24"/>
          <w:highlight w:val="none"/>
        </w:rPr>
        <w:t>五、供应商情况</w:t>
      </w:r>
      <w:bookmarkEnd w:id="43"/>
      <w:bookmarkEnd w:id="44"/>
    </w:p>
    <w:p w14:paraId="444B4B5B">
      <w:pPr>
        <w:spacing w:line="480" w:lineRule="exact"/>
        <w:jc w:val="left"/>
        <w:outlineLvl w:val="0"/>
        <w:rPr>
          <w:rFonts w:hint="default" w:ascii="宋体" w:hAnsi="宋体" w:eastAsia="宋体" w:cs="宋体"/>
          <w:color w:val="000000"/>
          <w:kern w:val="2"/>
          <w:sz w:val="24"/>
          <w:szCs w:val="24"/>
          <w:highlight w:val="none"/>
          <w:lang w:val="en-US" w:eastAsia="zh-CN"/>
        </w:rPr>
      </w:pPr>
      <w:bookmarkStart w:id="45" w:name="_Toc148365102"/>
      <w:bookmarkStart w:id="46" w:name="_Toc148365429"/>
      <w:r>
        <w:rPr>
          <w:rFonts w:hint="eastAsia" w:ascii="宋体" w:hAnsi="宋体" w:cs="宋体"/>
          <w:color w:val="000000"/>
          <w:kern w:val="2"/>
          <w:sz w:val="24"/>
          <w:szCs w:val="24"/>
          <w:highlight w:val="none"/>
        </w:rPr>
        <w:t>六、</w:t>
      </w:r>
      <w:bookmarkEnd w:id="45"/>
      <w:bookmarkEnd w:id="46"/>
      <w:r>
        <w:rPr>
          <w:rFonts w:hint="eastAsia" w:ascii="宋体" w:hAnsi="宋体" w:cs="宋体"/>
          <w:color w:val="000000"/>
          <w:kern w:val="2"/>
          <w:sz w:val="24"/>
          <w:szCs w:val="24"/>
          <w:highlight w:val="none"/>
          <w:lang w:val="en-US" w:eastAsia="zh-CN"/>
        </w:rPr>
        <w:t>技术标部分</w:t>
      </w:r>
    </w:p>
    <w:p w14:paraId="0EF711F6">
      <w:pPr>
        <w:spacing w:line="480" w:lineRule="exact"/>
        <w:jc w:val="left"/>
        <w:outlineLvl w:val="0"/>
        <w:rPr>
          <w:rFonts w:hint="default" w:ascii="宋体" w:hAnsi="宋体" w:eastAsia="宋体" w:cs="宋体"/>
          <w:color w:val="000000"/>
          <w:kern w:val="2"/>
          <w:sz w:val="24"/>
          <w:szCs w:val="24"/>
          <w:highlight w:val="none"/>
          <w:lang w:val="en-US" w:eastAsia="zh-CN"/>
        </w:rPr>
      </w:pPr>
      <w:bookmarkStart w:id="47" w:name="_Toc148365103"/>
      <w:bookmarkStart w:id="48" w:name="_Toc148365430"/>
      <w:r>
        <w:rPr>
          <w:rFonts w:hint="eastAsia" w:ascii="宋体" w:hAnsi="宋体" w:cs="宋体"/>
          <w:color w:val="000000"/>
          <w:kern w:val="2"/>
          <w:sz w:val="24"/>
          <w:szCs w:val="24"/>
          <w:highlight w:val="none"/>
        </w:rPr>
        <w:t>七、</w:t>
      </w:r>
      <w:bookmarkEnd w:id="47"/>
      <w:bookmarkEnd w:id="48"/>
      <w:r>
        <w:rPr>
          <w:rFonts w:hint="eastAsia" w:ascii="宋体" w:hAnsi="宋体" w:cs="宋体"/>
          <w:color w:val="000000"/>
          <w:kern w:val="2"/>
          <w:sz w:val="24"/>
          <w:szCs w:val="24"/>
          <w:highlight w:val="none"/>
          <w:lang w:val="en-US" w:eastAsia="zh-CN"/>
        </w:rPr>
        <w:t>综合标部分</w:t>
      </w:r>
    </w:p>
    <w:p w14:paraId="4C45EBE2">
      <w:pPr>
        <w:spacing w:line="480" w:lineRule="exact"/>
        <w:jc w:val="left"/>
        <w:outlineLvl w:val="0"/>
        <w:rPr>
          <w:rFonts w:ascii="宋体" w:hAnsi="宋体" w:cs="宋体"/>
          <w:color w:val="000000"/>
          <w:kern w:val="2"/>
          <w:sz w:val="24"/>
          <w:szCs w:val="24"/>
          <w:highlight w:val="none"/>
        </w:rPr>
      </w:pPr>
      <w:bookmarkStart w:id="49" w:name="_Toc148365431"/>
      <w:bookmarkStart w:id="50" w:name="_Toc148365104"/>
      <w:r>
        <w:rPr>
          <w:rFonts w:hint="eastAsia" w:ascii="宋体" w:hAnsi="宋体" w:cs="宋体"/>
          <w:color w:val="000000"/>
          <w:kern w:val="2"/>
          <w:sz w:val="24"/>
          <w:szCs w:val="24"/>
          <w:highlight w:val="none"/>
        </w:rPr>
        <w:t>八、</w:t>
      </w:r>
      <w:bookmarkEnd w:id="49"/>
      <w:bookmarkEnd w:id="50"/>
      <w:r>
        <w:rPr>
          <w:rFonts w:hint="eastAsia" w:ascii="宋体" w:hAnsi="宋体" w:cs="宋体"/>
          <w:color w:val="000000"/>
          <w:kern w:val="2"/>
          <w:sz w:val="24"/>
          <w:szCs w:val="24"/>
          <w:highlight w:val="none"/>
        </w:rPr>
        <w:t>供应商认为需要提供的其他材料</w:t>
      </w:r>
    </w:p>
    <w:p w14:paraId="7467D9FB">
      <w:pPr>
        <w:spacing w:line="480" w:lineRule="auto"/>
        <w:ind w:firstLine="480"/>
        <w:jc w:val="center"/>
        <w:rPr>
          <w:rFonts w:hint="eastAsia" w:ascii="宋体" w:hAnsi="宋体" w:cs="宋体"/>
          <w:b/>
          <w:color w:val="000000"/>
          <w:kern w:val="2"/>
          <w:sz w:val="24"/>
          <w:szCs w:val="24"/>
          <w:highlight w:val="none"/>
        </w:rPr>
      </w:pPr>
      <w:r>
        <w:rPr>
          <w:rFonts w:hint="eastAsia" w:ascii="宋体" w:hAnsi="宋体" w:eastAsia="宋体" w:cs="宋体"/>
          <w:bCs/>
          <w:color w:val="000000"/>
          <w:sz w:val="22"/>
          <w:highlight w:val="none"/>
        </w:rPr>
        <w:br w:type="page"/>
      </w:r>
      <w:r>
        <w:rPr>
          <w:rFonts w:hint="eastAsia" w:ascii="宋体" w:hAnsi="宋体" w:eastAsia="宋体" w:cs="宋体"/>
          <w:b/>
          <w:bCs w:val="0"/>
          <w:color w:val="000000"/>
          <w:sz w:val="24"/>
          <w:szCs w:val="24"/>
          <w:highlight w:val="none"/>
          <w:lang w:val="en-US" w:eastAsia="zh-CN"/>
        </w:rPr>
        <w:t>一</w:t>
      </w:r>
      <w:r>
        <w:rPr>
          <w:rFonts w:hint="eastAsia" w:ascii="宋体" w:hAnsi="宋体" w:eastAsia="宋体" w:cs="宋体"/>
          <w:b/>
          <w:bCs w:val="0"/>
          <w:color w:val="000000"/>
          <w:sz w:val="24"/>
          <w:szCs w:val="24"/>
          <w:highlight w:val="none"/>
        </w:rPr>
        <w:t>、</w:t>
      </w:r>
      <w:r>
        <w:rPr>
          <w:rFonts w:hint="eastAsia" w:ascii="宋体" w:hAnsi="宋体" w:cs="宋体"/>
          <w:b/>
          <w:color w:val="000000"/>
          <w:kern w:val="2"/>
          <w:sz w:val="24"/>
          <w:szCs w:val="24"/>
          <w:highlight w:val="none"/>
        </w:rPr>
        <w:t>磋商函及磋商报价表</w:t>
      </w:r>
    </w:p>
    <w:p w14:paraId="7A30507A">
      <w:pPr>
        <w:spacing w:line="480" w:lineRule="auto"/>
        <w:ind w:firstLine="480"/>
        <w:jc w:val="center"/>
        <w:rPr>
          <w:rFonts w:hint="eastAsia" w:ascii="宋体" w:hAnsi="宋体" w:eastAsia="宋体" w:cs="宋体"/>
          <w:b/>
          <w:color w:val="000000"/>
          <w:kern w:val="2"/>
          <w:sz w:val="24"/>
          <w:szCs w:val="24"/>
          <w:highlight w:val="none"/>
          <w:lang w:val="en-US" w:eastAsia="zh-CN"/>
        </w:rPr>
      </w:pPr>
      <w:r>
        <w:rPr>
          <w:rFonts w:hint="eastAsia" w:ascii="宋体" w:hAnsi="宋体" w:cs="宋体"/>
          <w:b/>
          <w:color w:val="000000"/>
          <w:kern w:val="2"/>
          <w:sz w:val="24"/>
          <w:szCs w:val="24"/>
          <w:highlight w:val="none"/>
          <w:lang w:val="en-US" w:eastAsia="zh-CN"/>
        </w:rPr>
        <w:t>（一）</w:t>
      </w:r>
      <w:r>
        <w:rPr>
          <w:rFonts w:hint="eastAsia" w:ascii="宋体" w:hAnsi="宋体" w:cs="宋体"/>
          <w:b/>
          <w:color w:val="000000"/>
          <w:kern w:val="2"/>
          <w:sz w:val="24"/>
          <w:szCs w:val="24"/>
          <w:highlight w:val="none"/>
        </w:rPr>
        <w:t>磋商函</w:t>
      </w:r>
    </w:p>
    <w:p w14:paraId="74413614">
      <w:pPr>
        <w:spacing w:line="480" w:lineRule="auto"/>
        <w:ind w:firstLine="480" w:firstLineChars="200"/>
        <w:rPr>
          <w:rFonts w:hint="eastAsia" w:ascii="宋体" w:hAnsi="宋体" w:eastAsia="宋体" w:cs="宋体"/>
          <w:bCs/>
          <w:color w:val="000000"/>
          <w:sz w:val="24"/>
          <w:szCs w:val="24"/>
          <w:highlight w:val="none"/>
        </w:rPr>
      </w:pPr>
      <w:bookmarkStart w:id="51" w:name="OLE_LINK7"/>
      <w:r>
        <w:rPr>
          <w:rFonts w:hint="eastAsia" w:ascii="宋体" w:hAnsi="宋体" w:eastAsia="宋体" w:cs="宋体"/>
          <w:bCs/>
          <w:color w:val="000000"/>
          <w:sz w:val="24"/>
          <w:szCs w:val="24"/>
          <w:highlight w:val="none"/>
        </w:rPr>
        <w:t>致</w:t>
      </w:r>
      <w:bookmarkEnd w:id="51"/>
      <w:r>
        <w:rPr>
          <w:rFonts w:hint="eastAsia" w:ascii="宋体" w:hAnsi="宋体" w:eastAsia="宋体" w:cs="宋体"/>
          <w:bCs/>
          <w:color w:val="000000"/>
          <w:sz w:val="24"/>
          <w:szCs w:val="24"/>
          <w:highlight w:val="none"/>
          <w:u w:val="single"/>
        </w:rPr>
        <w:t xml:space="preserve"> （采购人）</w:t>
      </w:r>
      <w:r>
        <w:rPr>
          <w:rFonts w:hint="eastAsia" w:ascii="宋体" w:hAnsi="宋体" w:eastAsia="宋体" w:cs="宋体"/>
          <w:bCs/>
          <w:color w:val="000000"/>
          <w:sz w:val="24"/>
          <w:szCs w:val="24"/>
          <w:highlight w:val="none"/>
        </w:rPr>
        <w:t xml:space="preserve"> ：</w:t>
      </w:r>
    </w:p>
    <w:p w14:paraId="471D9512">
      <w:pPr>
        <w:spacing w:line="48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根据已收到贵方</w:t>
      </w:r>
      <w:r>
        <w:rPr>
          <w:rFonts w:hint="eastAsia" w:ascii="宋体" w:hAnsi="宋体" w:eastAsia="宋体" w:cs="宋体"/>
          <w:bCs/>
          <w:color w:val="000000"/>
          <w:sz w:val="24"/>
          <w:szCs w:val="24"/>
          <w:highlight w:val="none"/>
          <w:u w:val="single"/>
        </w:rPr>
        <w:t xml:space="preserve">          </w:t>
      </w:r>
      <w:r>
        <w:rPr>
          <w:rFonts w:hint="eastAsia" w:ascii="宋体" w:hAnsi="宋体" w:cs="宋体"/>
          <w:bCs/>
          <w:color w:val="000000"/>
          <w:sz w:val="24"/>
          <w:szCs w:val="24"/>
          <w:highlight w:val="none"/>
          <w:u w:val="single"/>
          <w:lang w:val="en-US" w:eastAsia="zh-CN"/>
        </w:rPr>
        <w:t>标段</w:t>
      </w:r>
      <w:r>
        <w:rPr>
          <w:rFonts w:hint="eastAsia" w:ascii="宋体" w:hAnsi="宋体" w:eastAsia="宋体" w:cs="宋体"/>
          <w:bCs/>
          <w:color w:val="000000"/>
          <w:sz w:val="24"/>
          <w:szCs w:val="24"/>
          <w:highlight w:val="none"/>
        </w:rPr>
        <w:t>（项目名称）</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（项目编号）的磋商文件，遵照《中华人民共和国政府采购法》等有关规定，我单位经考察现场和研究上述磋商文件及其它有关文件后，我方愿以人民币（大写）</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（小写：</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 xml:space="preserve"> 元）的投标报价（该投标报价为“报价一览表”中各项目价格的合计），承包上述项目的采购。</w:t>
      </w:r>
    </w:p>
    <w:p w14:paraId="10144EFD">
      <w:pPr>
        <w:spacing w:line="48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1、 我方已详细审阅全部磋商文件，包括修改文件（如果有的话），及有关附件，我方完全知道必须放弃提出含糊不清或误解的权力。</w:t>
      </w:r>
    </w:p>
    <w:p w14:paraId="0055A6A8">
      <w:pPr>
        <w:spacing w:line="48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2、 一旦我方中标，我们将按照磋商文件中规定的各项要求和我们的响应文件中的表述和承诺，按期、按质、按量完成中标义务。</w:t>
      </w:r>
    </w:p>
    <w:p w14:paraId="5702B03C">
      <w:pPr>
        <w:spacing w:line="48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3、 我方愿在中标后向采购代理机构交纳招标代理费以及相关费用。</w:t>
      </w:r>
    </w:p>
    <w:p w14:paraId="5752A81D">
      <w:pPr>
        <w:spacing w:line="48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4、 我方同意所递交的响应文件在规定的投标有效期日历天内有效，在此期间我方投标有可能中标，我方将受此约束。</w:t>
      </w:r>
    </w:p>
    <w:p w14:paraId="0CF8C466">
      <w:pPr>
        <w:spacing w:line="48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5、除非另外达成协议并生效，贵方的中标通知书和本响应文件将构成约束我们双方的合同。</w:t>
      </w:r>
    </w:p>
    <w:p w14:paraId="0342E5FA">
      <w:pPr>
        <w:spacing w:line="480" w:lineRule="auto"/>
        <w:rPr>
          <w:rFonts w:hint="eastAsia" w:ascii="宋体" w:hAnsi="宋体" w:eastAsia="宋体" w:cs="宋体"/>
          <w:bCs/>
          <w:color w:val="000000"/>
          <w:sz w:val="24"/>
          <w:szCs w:val="24"/>
          <w:highlight w:val="none"/>
        </w:rPr>
      </w:pPr>
    </w:p>
    <w:p w14:paraId="1389A19D">
      <w:pPr>
        <w:spacing w:line="480" w:lineRule="auto"/>
        <w:ind w:firstLine="5520" w:firstLineChars="23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供应商：（企业电子签章）</w:t>
      </w:r>
    </w:p>
    <w:p w14:paraId="37F33F36">
      <w:pPr>
        <w:spacing w:line="480" w:lineRule="auto"/>
        <w:ind w:firstLine="5520" w:firstLineChars="23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法定代表人：（签章）</w:t>
      </w:r>
    </w:p>
    <w:p w14:paraId="7EB532A3">
      <w:pPr>
        <w:spacing w:line="480" w:lineRule="auto"/>
        <w:ind w:firstLine="5520" w:firstLineChars="23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时间：    年   月   日</w:t>
      </w:r>
    </w:p>
    <w:p w14:paraId="0D0CEFE8">
      <w:pPr>
        <w:spacing w:line="480" w:lineRule="auto"/>
        <w:rPr>
          <w:rFonts w:hint="eastAsia" w:ascii="宋体" w:hAnsi="宋体" w:eastAsia="宋体" w:cs="宋体"/>
          <w:bCs/>
          <w:color w:val="000000"/>
          <w:sz w:val="22"/>
          <w:highlight w:val="none"/>
        </w:rPr>
      </w:pPr>
    </w:p>
    <w:p w14:paraId="31042067">
      <w:pPr>
        <w:spacing w:afterLines="50" w:line="360" w:lineRule="auto"/>
        <w:jc w:val="both"/>
        <w:outlineLvl w:val="1"/>
        <w:rPr>
          <w:rFonts w:hint="eastAsia" w:ascii="宋体" w:hAnsi="宋体" w:cs="宋体"/>
          <w:color w:val="000000"/>
          <w:spacing w:val="-1"/>
          <w:kern w:val="2"/>
          <w:sz w:val="24"/>
          <w:szCs w:val="22"/>
          <w:highlight w:val="none"/>
          <w:lang w:val="en-US" w:eastAsia="zh-CN"/>
        </w:rPr>
      </w:pPr>
      <w:bookmarkStart w:id="52" w:name="_Toc25303"/>
    </w:p>
    <w:p w14:paraId="20941021">
      <w:pPr>
        <w:spacing w:afterLines="50" w:line="360" w:lineRule="auto"/>
        <w:jc w:val="center"/>
        <w:outlineLvl w:val="1"/>
        <w:rPr>
          <w:rFonts w:hint="eastAsia" w:ascii="宋体" w:hAnsi="宋体" w:cs="宋体"/>
          <w:color w:val="000000"/>
          <w:spacing w:val="-1"/>
          <w:kern w:val="2"/>
          <w:sz w:val="24"/>
          <w:szCs w:val="22"/>
          <w:highlight w:val="none"/>
          <w:lang w:val="en-US" w:eastAsia="zh-CN"/>
        </w:rPr>
      </w:pPr>
    </w:p>
    <w:p w14:paraId="472AFDE0">
      <w:pPr>
        <w:spacing w:afterLines="50" w:line="360" w:lineRule="auto"/>
        <w:jc w:val="center"/>
        <w:outlineLvl w:val="1"/>
        <w:rPr>
          <w:rFonts w:hint="eastAsia" w:ascii="宋体" w:hAnsi="宋体" w:cs="宋体"/>
          <w:color w:val="000000"/>
          <w:spacing w:val="-1"/>
          <w:kern w:val="2"/>
          <w:sz w:val="24"/>
          <w:szCs w:val="22"/>
          <w:highlight w:val="none"/>
          <w:lang w:val="en-US" w:eastAsia="zh-CN"/>
        </w:rPr>
      </w:pPr>
    </w:p>
    <w:bookmarkEnd w:id="52"/>
    <w:p w14:paraId="25BA30B1">
      <w:pPr>
        <w:spacing w:afterLines="50" w:line="360" w:lineRule="auto"/>
        <w:jc w:val="center"/>
        <w:outlineLvl w:val="1"/>
        <w:rPr>
          <w:rFonts w:ascii="宋体" w:hAnsi="宋体" w:cs="宋体"/>
          <w:color w:val="000000"/>
          <w:sz w:val="24"/>
          <w:szCs w:val="24"/>
          <w:highlight w:val="none"/>
          <w:lang w:val="en-GB"/>
        </w:rPr>
      </w:pPr>
      <w:bookmarkStart w:id="53" w:name="_Toc361651110"/>
      <w:r>
        <w:rPr>
          <w:rFonts w:hint="eastAsia" w:ascii="宋体" w:hAnsi="宋体" w:cs="宋体"/>
          <w:b/>
          <w:bCs/>
          <w:color w:val="000000"/>
          <w:spacing w:val="-1"/>
          <w:kern w:val="2"/>
          <w:sz w:val="24"/>
          <w:szCs w:val="22"/>
          <w:highlight w:val="none"/>
          <w:lang w:val="en-US" w:eastAsia="zh-CN"/>
        </w:rPr>
        <w:t>（二）</w:t>
      </w:r>
      <w:r>
        <w:rPr>
          <w:rFonts w:hint="eastAsia" w:ascii="宋体" w:hAnsi="宋体" w:cs="宋体"/>
          <w:b/>
          <w:bCs/>
          <w:color w:val="000000"/>
          <w:spacing w:val="-1"/>
          <w:kern w:val="2"/>
          <w:sz w:val="24"/>
          <w:szCs w:val="22"/>
          <w:highlight w:val="none"/>
        </w:rPr>
        <w:t>磋商报价表（一次报价）</w:t>
      </w:r>
      <w:bookmarkEnd w:id="53"/>
      <w:r>
        <w:rPr>
          <w:rFonts w:hint="eastAsia" w:ascii="宋体" w:hAnsi="宋体" w:cs="宋体"/>
          <w:b/>
          <w:bCs/>
          <w:color w:val="000000"/>
          <w:sz w:val="24"/>
          <w:szCs w:val="24"/>
          <w:highlight w:val="none"/>
          <w:lang w:val="en-GB"/>
        </w:rPr>
        <w:t xml:space="preserve">    </w:t>
      </w:r>
      <w:r>
        <w:rPr>
          <w:rFonts w:hint="eastAsia" w:ascii="宋体" w:hAnsi="宋体" w:cs="宋体"/>
          <w:color w:val="000000"/>
          <w:sz w:val="24"/>
          <w:szCs w:val="24"/>
          <w:highlight w:val="none"/>
          <w:lang w:val="en-GB"/>
        </w:rPr>
        <w:t xml:space="preserve">                            </w:t>
      </w:r>
    </w:p>
    <w:p w14:paraId="2D9A76A0">
      <w:pPr>
        <w:autoSpaceDE w:val="0"/>
        <w:autoSpaceDN w:val="0"/>
        <w:adjustRightInd w:val="0"/>
        <w:snapToGrid w:val="0"/>
        <w:spacing w:after="200" w:line="360" w:lineRule="auto"/>
        <w:ind w:left="-178" w:leftChars="-85"/>
        <w:rPr>
          <w:rFonts w:ascii="宋体" w:hAnsi="宋体" w:cs="宋体"/>
          <w:color w:val="000000"/>
          <w:sz w:val="24"/>
          <w:szCs w:val="24"/>
          <w:highlight w:val="none"/>
        </w:rPr>
      </w:pPr>
      <w:r>
        <w:rPr>
          <w:rFonts w:hint="eastAsia" w:ascii="宋体" w:hAnsi="宋体" w:cs="宋体"/>
          <w:color w:val="000000"/>
          <w:sz w:val="24"/>
          <w:szCs w:val="24"/>
          <w:highlight w:val="none"/>
        </w:rP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933"/>
        <w:gridCol w:w="2054"/>
        <w:gridCol w:w="2602"/>
      </w:tblGrid>
      <w:tr w14:paraId="5E94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1E935E9C">
            <w:pPr>
              <w:spacing w:line="331" w:lineRule="exact"/>
              <w:ind w:right="-239"/>
              <w:jc w:val="center"/>
              <w:rPr>
                <w:rFonts w:ascii="宋体" w:hAnsi="宋体" w:cs="宋体"/>
                <w:color w:val="000000"/>
                <w:kern w:val="2"/>
                <w:sz w:val="24"/>
                <w:szCs w:val="22"/>
                <w:highlight w:val="none"/>
              </w:rPr>
            </w:pPr>
            <w:r>
              <w:rPr>
                <w:rFonts w:hint="eastAsia" w:ascii="宋体" w:hAnsi="宋体" w:cs="宋体"/>
                <w:color w:val="000000"/>
                <w:spacing w:val="-1"/>
                <w:kern w:val="2"/>
                <w:sz w:val="24"/>
                <w:szCs w:val="22"/>
                <w:highlight w:val="none"/>
              </w:rPr>
              <w:t>项目名称</w:t>
            </w:r>
          </w:p>
        </w:tc>
        <w:tc>
          <w:tcPr>
            <w:tcW w:w="6589" w:type="dxa"/>
            <w:gridSpan w:val="3"/>
            <w:tcBorders>
              <w:top w:val="single" w:color="auto" w:sz="4" w:space="0"/>
              <w:left w:val="nil"/>
              <w:bottom w:val="single" w:color="auto" w:sz="4" w:space="0"/>
              <w:right w:val="single" w:color="auto" w:sz="4" w:space="0"/>
            </w:tcBorders>
            <w:noWrap w:val="0"/>
            <w:vAlign w:val="center"/>
          </w:tcPr>
          <w:p w14:paraId="23CA7501">
            <w:pPr>
              <w:spacing w:line="331" w:lineRule="exact"/>
              <w:jc w:val="center"/>
              <w:rPr>
                <w:rFonts w:ascii="宋体" w:hAnsi="宋体" w:cs="宋体"/>
                <w:color w:val="000000"/>
                <w:kern w:val="2"/>
                <w:sz w:val="24"/>
                <w:szCs w:val="22"/>
                <w:highlight w:val="none"/>
              </w:rPr>
            </w:pPr>
          </w:p>
        </w:tc>
      </w:tr>
      <w:tr w14:paraId="22BE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34ECAB32">
            <w:pPr>
              <w:spacing w:line="300" w:lineRule="exact"/>
              <w:ind w:right="-239"/>
              <w:jc w:val="center"/>
              <w:rPr>
                <w:rFonts w:ascii="宋体" w:hAnsi="宋体" w:cs="宋体"/>
                <w:color w:val="000000"/>
                <w:kern w:val="2"/>
                <w:sz w:val="24"/>
                <w:szCs w:val="22"/>
                <w:highlight w:val="none"/>
              </w:rPr>
            </w:pPr>
            <w:r>
              <w:rPr>
                <w:rFonts w:hint="eastAsia" w:ascii="宋体" w:hAnsi="宋体" w:cs="宋体"/>
                <w:color w:val="000000"/>
                <w:sz w:val="24"/>
                <w:szCs w:val="24"/>
                <w:highlight w:val="none"/>
                <w:lang w:val="en-GB"/>
              </w:rPr>
              <w:t>供应商</w:t>
            </w:r>
            <w:r>
              <w:rPr>
                <w:rFonts w:hint="eastAsia" w:ascii="宋体" w:hAnsi="宋体" w:cs="宋体"/>
                <w:color w:val="000000"/>
                <w:spacing w:val="-1"/>
                <w:kern w:val="2"/>
                <w:sz w:val="24"/>
                <w:szCs w:val="22"/>
                <w:highlight w:val="none"/>
              </w:rPr>
              <w:t>名称</w:t>
            </w:r>
          </w:p>
        </w:tc>
        <w:tc>
          <w:tcPr>
            <w:tcW w:w="6589" w:type="dxa"/>
            <w:gridSpan w:val="3"/>
            <w:tcBorders>
              <w:top w:val="single" w:color="auto" w:sz="4" w:space="0"/>
              <w:left w:val="nil"/>
              <w:bottom w:val="single" w:color="auto" w:sz="4" w:space="0"/>
              <w:right w:val="single" w:color="auto" w:sz="4" w:space="0"/>
            </w:tcBorders>
            <w:noWrap w:val="0"/>
            <w:vAlign w:val="center"/>
          </w:tcPr>
          <w:p w14:paraId="56F6EFE3">
            <w:pPr>
              <w:spacing w:line="300" w:lineRule="exact"/>
              <w:jc w:val="center"/>
              <w:rPr>
                <w:rFonts w:ascii="宋体" w:hAnsi="宋体" w:cs="宋体"/>
                <w:color w:val="000000"/>
                <w:kern w:val="2"/>
                <w:sz w:val="24"/>
                <w:szCs w:val="22"/>
                <w:highlight w:val="none"/>
              </w:rPr>
            </w:pPr>
          </w:p>
        </w:tc>
      </w:tr>
      <w:tr w14:paraId="4218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3F9A8523">
            <w:pPr>
              <w:spacing w:line="300" w:lineRule="exact"/>
              <w:ind w:right="-239"/>
              <w:jc w:val="center"/>
              <w:rPr>
                <w:rFonts w:ascii="宋体" w:hAnsi="宋体" w:cs="宋体"/>
                <w:color w:val="000000"/>
                <w:spacing w:val="-1"/>
                <w:kern w:val="2"/>
                <w:sz w:val="24"/>
                <w:szCs w:val="22"/>
                <w:highlight w:val="none"/>
              </w:rPr>
            </w:pPr>
            <w:r>
              <w:rPr>
                <w:rFonts w:hint="eastAsia" w:ascii="宋体" w:hAnsi="宋体" w:cs="宋体"/>
                <w:color w:val="000000"/>
                <w:sz w:val="24"/>
                <w:szCs w:val="24"/>
                <w:highlight w:val="none"/>
                <w:lang w:val="en-GB"/>
              </w:rPr>
              <w:t>供应商</w:t>
            </w:r>
            <w:r>
              <w:rPr>
                <w:rFonts w:hint="eastAsia" w:ascii="宋体" w:hAnsi="宋体" w:cs="宋体"/>
                <w:color w:val="000000"/>
                <w:spacing w:val="-1"/>
                <w:kern w:val="2"/>
                <w:sz w:val="24"/>
                <w:szCs w:val="22"/>
                <w:highlight w:val="none"/>
              </w:rPr>
              <w:t>地址</w:t>
            </w:r>
          </w:p>
        </w:tc>
        <w:tc>
          <w:tcPr>
            <w:tcW w:w="6589" w:type="dxa"/>
            <w:gridSpan w:val="3"/>
            <w:tcBorders>
              <w:top w:val="single" w:color="auto" w:sz="4" w:space="0"/>
              <w:left w:val="nil"/>
              <w:bottom w:val="single" w:color="auto" w:sz="4" w:space="0"/>
              <w:right w:val="single" w:color="auto" w:sz="4" w:space="0"/>
            </w:tcBorders>
            <w:noWrap w:val="0"/>
            <w:vAlign w:val="center"/>
          </w:tcPr>
          <w:p w14:paraId="4BDABD30">
            <w:pPr>
              <w:spacing w:line="300" w:lineRule="exact"/>
              <w:jc w:val="center"/>
              <w:rPr>
                <w:rFonts w:ascii="宋体" w:hAnsi="宋体" w:cs="宋体"/>
                <w:color w:val="000000"/>
                <w:kern w:val="2"/>
                <w:sz w:val="24"/>
                <w:szCs w:val="22"/>
                <w:highlight w:val="none"/>
              </w:rPr>
            </w:pPr>
          </w:p>
        </w:tc>
      </w:tr>
      <w:tr w14:paraId="74AF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6EFF0E9D">
            <w:pPr>
              <w:spacing w:line="300" w:lineRule="exact"/>
              <w:ind w:right="-239"/>
              <w:jc w:val="center"/>
              <w:rPr>
                <w:rFonts w:ascii="宋体" w:hAnsi="宋体" w:cs="宋体"/>
                <w:color w:val="000000"/>
                <w:spacing w:val="-1"/>
                <w:kern w:val="2"/>
                <w:sz w:val="24"/>
                <w:szCs w:val="22"/>
                <w:highlight w:val="none"/>
              </w:rPr>
            </w:pPr>
            <w:r>
              <w:rPr>
                <w:rFonts w:hint="eastAsia" w:ascii="宋体" w:hAnsi="宋体" w:cs="宋体"/>
                <w:color w:val="000000"/>
                <w:spacing w:val="-1"/>
                <w:kern w:val="2"/>
                <w:sz w:val="24"/>
                <w:szCs w:val="22"/>
                <w:highlight w:val="none"/>
              </w:rPr>
              <w:t>法定代表人姓名</w:t>
            </w:r>
          </w:p>
        </w:tc>
        <w:tc>
          <w:tcPr>
            <w:tcW w:w="6589" w:type="dxa"/>
            <w:gridSpan w:val="3"/>
            <w:tcBorders>
              <w:top w:val="single" w:color="auto" w:sz="4" w:space="0"/>
              <w:left w:val="nil"/>
              <w:bottom w:val="single" w:color="auto" w:sz="4" w:space="0"/>
              <w:right w:val="single" w:color="auto" w:sz="4" w:space="0"/>
            </w:tcBorders>
            <w:noWrap w:val="0"/>
            <w:vAlign w:val="center"/>
          </w:tcPr>
          <w:p w14:paraId="0DB0D65C">
            <w:pPr>
              <w:spacing w:line="300" w:lineRule="exact"/>
              <w:jc w:val="center"/>
              <w:rPr>
                <w:rFonts w:ascii="宋体" w:hAnsi="宋体" w:cs="宋体"/>
                <w:color w:val="000000"/>
                <w:kern w:val="2"/>
                <w:sz w:val="24"/>
                <w:szCs w:val="22"/>
                <w:highlight w:val="none"/>
              </w:rPr>
            </w:pPr>
          </w:p>
        </w:tc>
      </w:tr>
      <w:tr w14:paraId="12E4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4191B93C">
            <w:pPr>
              <w:spacing w:line="300" w:lineRule="exact"/>
              <w:ind w:right="-239"/>
              <w:jc w:val="center"/>
              <w:rPr>
                <w:rFonts w:ascii="宋体" w:hAnsi="宋体" w:cs="宋体"/>
                <w:color w:val="000000"/>
                <w:spacing w:val="-1"/>
                <w:kern w:val="2"/>
                <w:sz w:val="24"/>
                <w:szCs w:val="22"/>
                <w:highlight w:val="none"/>
              </w:rPr>
            </w:pPr>
            <w:r>
              <w:rPr>
                <w:rFonts w:hint="eastAsia" w:ascii="宋体" w:hAnsi="宋体" w:cs="宋体"/>
                <w:color w:val="000000"/>
                <w:spacing w:val="-1"/>
                <w:kern w:val="2"/>
                <w:sz w:val="24"/>
                <w:szCs w:val="22"/>
                <w:highlight w:val="none"/>
              </w:rPr>
              <w:t>统一机构代码</w:t>
            </w:r>
          </w:p>
        </w:tc>
        <w:tc>
          <w:tcPr>
            <w:tcW w:w="6589" w:type="dxa"/>
            <w:gridSpan w:val="3"/>
            <w:tcBorders>
              <w:top w:val="single" w:color="auto" w:sz="4" w:space="0"/>
              <w:left w:val="nil"/>
              <w:bottom w:val="single" w:color="auto" w:sz="4" w:space="0"/>
              <w:right w:val="single" w:color="auto" w:sz="4" w:space="0"/>
            </w:tcBorders>
            <w:noWrap w:val="0"/>
            <w:vAlign w:val="center"/>
          </w:tcPr>
          <w:p w14:paraId="507B992F">
            <w:pPr>
              <w:spacing w:line="300" w:lineRule="exact"/>
              <w:jc w:val="center"/>
              <w:rPr>
                <w:rFonts w:ascii="宋体" w:hAnsi="宋体" w:cs="宋体"/>
                <w:color w:val="000000"/>
                <w:kern w:val="2"/>
                <w:sz w:val="24"/>
                <w:szCs w:val="22"/>
                <w:highlight w:val="none"/>
              </w:rPr>
            </w:pPr>
          </w:p>
        </w:tc>
      </w:tr>
      <w:tr w14:paraId="1C6A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41236ADF">
            <w:pPr>
              <w:spacing w:line="300" w:lineRule="exact"/>
              <w:ind w:right="-239"/>
              <w:jc w:val="center"/>
              <w:rPr>
                <w:rFonts w:ascii="宋体" w:hAnsi="宋体" w:cs="宋体"/>
                <w:color w:val="000000"/>
                <w:kern w:val="2"/>
                <w:sz w:val="24"/>
                <w:szCs w:val="22"/>
                <w:highlight w:val="none"/>
              </w:rPr>
            </w:pPr>
            <w:r>
              <w:rPr>
                <w:rFonts w:hint="eastAsia" w:ascii="宋体" w:hAnsi="宋体" w:cs="宋体"/>
                <w:color w:val="000000"/>
                <w:spacing w:val="-1"/>
                <w:kern w:val="2"/>
                <w:sz w:val="24"/>
                <w:szCs w:val="22"/>
                <w:highlight w:val="none"/>
              </w:rPr>
              <w:t>项目负责人</w:t>
            </w:r>
          </w:p>
        </w:tc>
        <w:tc>
          <w:tcPr>
            <w:tcW w:w="1933" w:type="dxa"/>
            <w:tcBorders>
              <w:top w:val="single" w:color="auto" w:sz="4" w:space="0"/>
              <w:left w:val="nil"/>
              <w:bottom w:val="single" w:color="auto" w:sz="4" w:space="0"/>
              <w:right w:val="single" w:color="auto" w:sz="4" w:space="0"/>
            </w:tcBorders>
            <w:noWrap w:val="0"/>
            <w:vAlign w:val="center"/>
          </w:tcPr>
          <w:p w14:paraId="02BB1D6B">
            <w:pPr>
              <w:spacing w:line="300" w:lineRule="exact"/>
              <w:jc w:val="center"/>
              <w:rPr>
                <w:rFonts w:ascii="宋体" w:hAnsi="宋体" w:cs="宋体"/>
                <w:color w:val="000000"/>
                <w:kern w:val="2"/>
                <w:sz w:val="24"/>
                <w:szCs w:val="22"/>
                <w:highlight w:val="none"/>
              </w:rPr>
            </w:pPr>
          </w:p>
        </w:tc>
        <w:tc>
          <w:tcPr>
            <w:tcW w:w="2054" w:type="dxa"/>
            <w:tcBorders>
              <w:top w:val="single" w:color="auto" w:sz="4" w:space="0"/>
              <w:left w:val="nil"/>
              <w:bottom w:val="single" w:color="auto" w:sz="4" w:space="0"/>
              <w:right w:val="single" w:color="auto" w:sz="4" w:space="0"/>
            </w:tcBorders>
            <w:noWrap w:val="0"/>
            <w:vAlign w:val="center"/>
          </w:tcPr>
          <w:p w14:paraId="464A2DB8">
            <w:pPr>
              <w:spacing w:line="300" w:lineRule="exact"/>
              <w:ind w:left="240" w:right="-239" w:hanging="240" w:hangingChars="100"/>
              <w:rPr>
                <w:rFonts w:hint="eastAsia" w:ascii="宋体" w:hAnsi="宋体" w:eastAsia="宋体" w:cs="宋体"/>
                <w:color w:val="000000"/>
                <w:kern w:val="2"/>
                <w:sz w:val="24"/>
                <w:szCs w:val="22"/>
                <w:highlight w:val="none"/>
                <w:lang w:eastAsia="zh-CN"/>
              </w:rPr>
            </w:pPr>
            <w:r>
              <w:rPr>
                <w:rFonts w:hint="eastAsia" w:ascii="宋体" w:hAnsi="宋体" w:cs="宋体"/>
                <w:color w:val="000000"/>
                <w:kern w:val="2"/>
                <w:sz w:val="24"/>
                <w:szCs w:val="22"/>
                <w:highlight w:val="none"/>
              </w:rPr>
              <w:t>联系方式</w:t>
            </w:r>
            <w:r>
              <w:rPr>
                <w:rFonts w:hint="eastAsia" w:ascii="宋体" w:hAnsi="宋体" w:cs="宋体"/>
                <w:color w:val="000000"/>
                <w:kern w:val="2"/>
                <w:sz w:val="24"/>
                <w:szCs w:val="22"/>
                <w:highlight w:val="none"/>
                <w:lang w:eastAsia="zh-CN"/>
              </w:rPr>
              <w:t>（</w:t>
            </w:r>
            <w:r>
              <w:rPr>
                <w:rFonts w:hint="eastAsia" w:ascii="宋体" w:hAnsi="宋体" w:cs="宋体"/>
                <w:color w:val="000000"/>
                <w:kern w:val="2"/>
                <w:sz w:val="24"/>
                <w:szCs w:val="22"/>
                <w:highlight w:val="none"/>
                <w:lang w:val="en-US" w:eastAsia="zh-CN"/>
              </w:rPr>
              <w:t>手机号</w:t>
            </w:r>
            <w:r>
              <w:rPr>
                <w:rFonts w:hint="eastAsia" w:ascii="宋体" w:hAnsi="宋体" w:cs="宋体"/>
                <w:color w:val="000000"/>
                <w:kern w:val="2"/>
                <w:sz w:val="24"/>
                <w:szCs w:val="22"/>
                <w:highlight w:val="none"/>
                <w:lang w:eastAsia="zh-CN"/>
              </w:rPr>
              <w:t>）</w:t>
            </w:r>
          </w:p>
        </w:tc>
        <w:tc>
          <w:tcPr>
            <w:tcW w:w="2602" w:type="dxa"/>
            <w:tcBorders>
              <w:top w:val="single" w:color="auto" w:sz="4" w:space="0"/>
              <w:left w:val="nil"/>
              <w:bottom w:val="single" w:color="auto" w:sz="4" w:space="0"/>
              <w:right w:val="single" w:color="auto" w:sz="4" w:space="0"/>
            </w:tcBorders>
            <w:noWrap w:val="0"/>
            <w:vAlign w:val="center"/>
          </w:tcPr>
          <w:p w14:paraId="375F424D">
            <w:pPr>
              <w:spacing w:line="300" w:lineRule="exact"/>
              <w:jc w:val="center"/>
              <w:rPr>
                <w:rFonts w:ascii="宋体" w:hAnsi="宋体" w:cs="宋体"/>
                <w:color w:val="000000"/>
                <w:kern w:val="2"/>
                <w:sz w:val="24"/>
                <w:szCs w:val="22"/>
                <w:highlight w:val="none"/>
              </w:rPr>
            </w:pPr>
          </w:p>
        </w:tc>
      </w:tr>
      <w:tr w14:paraId="0D6B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5C7BCB57">
            <w:pPr>
              <w:spacing w:line="295" w:lineRule="exact"/>
              <w:ind w:right="-239"/>
              <w:jc w:val="center"/>
              <w:rPr>
                <w:rFonts w:hint="eastAsia" w:ascii="宋体" w:hAnsi="宋体" w:eastAsia="宋体" w:cs="宋体"/>
                <w:color w:val="000000"/>
                <w:kern w:val="2"/>
                <w:sz w:val="24"/>
                <w:szCs w:val="22"/>
                <w:highlight w:val="none"/>
                <w:lang w:eastAsia="zh-CN"/>
              </w:rPr>
            </w:pPr>
            <w:r>
              <w:rPr>
                <w:rFonts w:hint="eastAsia" w:ascii="宋体" w:hAnsi="宋体" w:cs="宋体"/>
                <w:color w:val="000000"/>
                <w:spacing w:val="10"/>
                <w:kern w:val="2"/>
                <w:sz w:val="24"/>
                <w:szCs w:val="24"/>
                <w:highlight w:val="none"/>
                <w:lang w:eastAsia="zh-CN"/>
              </w:rPr>
              <w:t>供货期</w:t>
            </w:r>
          </w:p>
        </w:tc>
        <w:tc>
          <w:tcPr>
            <w:tcW w:w="6589" w:type="dxa"/>
            <w:gridSpan w:val="3"/>
            <w:tcBorders>
              <w:top w:val="single" w:color="auto" w:sz="4" w:space="0"/>
              <w:left w:val="nil"/>
              <w:bottom w:val="single" w:color="auto" w:sz="4" w:space="0"/>
              <w:right w:val="single" w:color="auto" w:sz="4" w:space="0"/>
            </w:tcBorders>
            <w:noWrap w:val="0"/>
            <w:vAlign w:val="center"/>
          </w:tcPr>
          <w:p w14:paraId="6ECCD73C">
            <w:pPr>
              <w:spacing w:line="295" w:lineRule="exact"/>
              <w:jc w:val="center"/>
              <w:rPr>
                <w:rFonts w:ascii="宋体" w:hAnsi="宋体" w:cs="宋体"/>
                <w:color w:val="000000"/>
                <w:kern w:val="2"/>
                <w:sz w:val="24"/>
                <w:szCs w:val="22"/>
                <w:highlight w:val="none"/>
                <w:u w:val="single"/>
              </w:rPr>
            </w:pPr>
          </w:p>
        </w:tc>
      </w:tr>
      <w:tr w14:paraId="393A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77721BC4">
            <w:pPr>
              <w:spacing w:line="295" w:lineRule="exact"/>
              <w:ind w:right="-239"/>
              <w:jc w:val="center"/>
              <w:rPr>
                <w:rFonts w:hint="default" w:ascii="宋体" w:hAnsi="宋体" w:cs="宋体"/>
                <w:color w:val="000000"/>
                <w:spacing w:val="10"/>
                <w:kern w:val="2"/>
                <w:sz w:val="24"/>
                <w:szCs w:val="24"/>
                <w:highlight w:val="none"/>
                <w:lang w:val="en-US" w:eastAsia="zh-CN"/>
              </w:rPr>
            </w:pPr>
            <w:r>
              <w:rPr>
                <w:rFonts w:hint="eastAsia" w:ascii="宋体" w:hAnsi="宋体" w:cs="宋体"/>
                <w:color w:val="000000"/>
                <w:spacing w:val="10"/>
                <w:kern w:val="2"/>
                <w:sz w:val="24"/>
                <w:szCs w:val="24"/>
                <w:highlight w:val="none"/>
                <w:lang w:val="en-US" w:eastAsia="zh-CN"/>
              </w:rPr>
              <w:t>质保期</w:t>
            </w:r>
          </w:p>
        </w:tc>
        <w:tc>
          <w:tcPr>
            <w:tcW w:w="6589" w:type="dxa"/>
            <w:gridSpan w:val="3"/>
            <w:tcBorders>
              <w:top w:val="single" w:color="auto" w:sz="4" w:space="0"/>
              <w:left w:val="nil"/>
              <w:bottom w:val="single" w:color="auto" w:sz="4" w:space="0"/>
              <w:right w:val="single" w:color="auto" w:sz="4" w:space="0"/>
            </w:tcBorders>
            <w:noWrap w:val="0"/>
            <w:vAlign w:val="center"/>
          </w:tcPr>
          <w:p w14:paraId="4F56D698">
            <w:pPr>
              <w:spacing w:line="295" w:lineRule="exact"/>
              <w:jc w:val="center"/>
              <w:rPr>
                <w:rFonts w:ascii="宋体" w:hAnsi="宋体" w:cs="宋体"/>
                <w:color w:val="000000"/>
                <w:kern w:val="2"/>
                <w:sz w:val="24"/>
                <w:szCs w:val="22"/>
                <w:highlight w:val="none"/>
                <w:u w:val="single"/>
              </w:rPr>
            </w:pPr>
          </w:p>
        </w:tc>
      </w:tr>
      <w:tr w14:paraId="679E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0B43A36C">
            <w:pPr>
              <w:spacing w:line="240" w:lineRule="exact"/>
              <w:ind w:left="1164" w:right="-239"/>
              <w:jc w:val="center"/>
              <w:rPr>
                <w:rFonts w:ascii="宋体" w:hAnsi="宋体" w:cs="宋体"/>
                <w:color w:val="000000"/>
                <w:kern w:val="2"/>
                <w:sz w:val="24"/>
                <w:szCs w:val="22"/>
                <w:highlight w:val="none"/>
              </w:rPr>
            </w:pPr>
          </w:p>
          <w:p w14:paraId="60FB19C0">
            <w:pPr>
              <w:spacing w:line="307" w:lineRule="exact"/>
              <w:ind w:right="-239"/>
              <w:jc w:val="center"/>
              <w:rPr>
                <w:rFonts w:hint="eastAsia" w:ascii="宋体" w:hAnsi="宋体" w:eastAsia="宋体" w:cs="宋体"/>
                <w:color w:val="000000"/>
                <w:kern w:val="2"/>
                <w:sz w:val="24"/>
                <w:szCs w:val="22"/>
                <w:highlight w:val="none"/>
                <w:lang w:eastAsia="zh-CN"/>
              </w:rPr>
            </w:pPr>
            <w:r>
              <w:rPr>
                <w:rFonts w:hint="eastAsia" w:ascii="宋体" w:hAnsi="宋体" w:cs="宋体"/>
                <w:color w:val="000000"/>
                <w:spacing w:val="-1"/>
                <w:kern w:val="2"/>
                <w:sz w:val="24"/>
                <w:szCs w:val="22"/>
                <w:highlight w:val="none"/>
              </w:rPr>
              <w:t>磋商总报价</w:t>
            </w:r>
            <w:r>
              <w:rPr>
                <w:rFonts w:hint="eastAsia" w:ascii="宋体" w:hAnsi="宋体" w:cs="宋体"/>
                <w:color w:val="000000"/>
                <w:spacing w:val="-1"/>
                <w:kern w:val="2"/>
                <w:sz w:val="24"/>
                <w:szCs w:val="22"/>
                <w:highlight w:val="none"/>
                <w:lang w:eastAsia="zh-CN"/>
              </w:rPr>
              <w:t>（</w:t>
            </w:r>
            <w:r>
              <w:rPr>
                <w:rFonts w:hint="eastAsia" w:ascii="宋体" w:hAnsi="宋体" w:cs="宋体"/>
                <w:color w:val="000000"/>
                <w:spacing w:val="-1"/>
                <w:kern w:val="2"/>
                <w:sz w:val="24"/>
                <w:szCs w:val="22"/>
                <w:highlight w:val="none"/>
                <w:lang w:val="en-US" w:eastAsia="zh-CN"/>
              </w:rPr>
              <w:t>元</w:t>
            </w:r>
            <w:r>
              <w:rPr>
                <w:rFonts w:hint="eastAsia" w:ascii="宋体" w:hAnsi="宋体" w:cs="宋体"/>
                <w:color w:val="000000"/>
                <w:spacing w:val="-1"/>
                <w:kern w:val="2"/>
                <w:sz w:val="24"/>
                <w:szCs w:val="22"/>
                <w:highlight w:val="none"/>
                <w:lang w:eastAsia="zh-CN"/>
              </w:rPr>
              <w:t>）</w:t>
            </w:r>
          </w:p>
        </w:tc>
        <w:tc>
          <w:tcPr>
            <w:tcW w:w="6589" w:type="dxa"/>
            <w:gridSpan w:val="3"/>
            <w:tcBorders>
              <w:top w:val="single" w:color="auto" w:sz="4" w:space="0"/>
              <w:left w:val="nil"/>
              <w:bottom w:val="single" w:color="auto" w:sz="4" w:space="0"/>
              <w:right w:val="single" w:color="auto" w:sz="4" w:space="0"/>
            </w:tcBorders>
            <w:noWrap w:val="0"/>
            <w:vAlign w:val="center"/>
          </w:tcPr>
          <w:p w14:paraId="3AA4A3E1">
            <w:pPr>
              <w:spacing w:line="240" w:lineRule="exact"/>
              <w:ind w:left="108" w:right="-239"/>
              <w:jc w:val="center"/>
              <w:rPr>
                <w:rFonts w:ascii="宋体" w:hAnsi="宋体" w:cs="宋体"/>
                <w:color w:val="000000"/>
                <w:kern w:val="2"/>
                <w:sz w:val="24"/>
                <w:szCs w:val="22"/>
                <w:highlight w:val="none"/>
              </w:rPr>
            </w:pPr>
          </w:p>
          <w:p w14:paraId="6A8754D3">
            <w:pPr>
              <w:spacing w:line="307" w:lineRule="exact"/>
              <w:ind w:left="108" w:right="-239"/>
              <w:rPr>
                <w:rFonts w:ascii="宋体" w:hAnsi="宋体" w:cs="宋体"/>
                <w:color w:val="000000"/>
                <w:kern w:val="2"/>
                <w:sz w:val="24"/>
                <w:szCs w:val="22"/>
                <w:highlight w:val="none"/>
              </w:rPr>
            </w:pPr>
            <w:r>
              <w:rPr>
                <w:rFonts w:hint="eastAsia" w:ascii="宋体" w:hAnsi="宋体" w:cs="宋体"/>
                <w:color w:val="000000"/>
                <w:spacing w:val="-1"/>
                <w:kern w:val="2"/>
                <w:sz w:val="24"/>
                <w:szCs w:val="22"/>
                <w:highlight w:val="none"/>
              </w:rPr>
              <w:t>大写：</w:t>
            </w:r>
            <w:r>
              <w:rPr>
                <w:rFonts w:hint="eastAsia" w:ascii="宋体" w:hAnsi="宋体" w:cs="宋体"/>
                <w:color w:val="000000"/>
                <w:spacing w:val="4"/>
                <w:kern w:val="2"/>
                <w:sz w:val="24"/>
                <w:szCs w:val="22"/>
                <w:highlight w:val="none"/>
              </w:rPr>
              <w:t xml:space="preserve">       </w:t>
            </w:r>
          </w:p>
          <w:p w14:paraId="55C221DB">
            <w:pPr>
              <w:spacing w:line="307" w:lineRule="exact"/>
              <w:ind w:left="108" w:right="-239"/>
              <w:rPr>
                <w:rFonts w:ascii="宋体" w:hAnsi="宋体" w:cs="宋体"/>
                <w:color w:val="000000"/>
                <w:kern w:val="2"/>
                <w:sz w:val="24"/>
                <w:szCs w:val="22"/>
                <w:highlight w:val="none"/>
              </w:rPr>
            </w:pPr>
            <w:r>
              <w:rPr>
                <w:rFonts w:hint="eastAsia" w:ascii="宋体" w:hAnsi="宋体" w:cs="宋体"/>
                <w:color w:val="000000"/>
                <w:spacing w:val="-1"/>
                <w:kern w:val="2"/>
                <w:sz w:val="24"/>
                <w:szCs w:val="22"/>
                <w:highlight w:val="none"/>
              </w:rPr>
              <w:t>小写：</w:t>
            </w:r>
            <w:r>
              <w:rPr>
                <w:rFonts w:hint="eastAsia" w:ascii="宋体" w:hAnsi="宋体" w:cs="宋体"/>
                <w:color w:val="000000"/>
                <w:spacing w:val="4"/>
                <w:kern w:val="2"/>
                <w:sz w:val="24"/>
                <w:szCs w:val="22"/>
                <w:highlight w:val="none"/>
              </w:rPr>
              <w:t xml:space="preserve">      </w:t>
            </w:r>
          </w:p>
        </w:tc>
      </w:tr>
      <w:tr w14:paraId="5341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1CB79DB3">
            <w:pPr>
              <w:spacing w:line="427" w:lineRule="exact"/>
              <w:ind w:right="-239"/>
              <w:jc w:val="center"/>
              <w:rPr>
                <w:rFonts w:ascii="宋体" w:hAnsi="宋体" w:cs="宋体"/>
                <w:color w:val="000000"/>
                <w:kern w:val="2"/>
                <w:sz w:val="24"/>
                <w:szCs w:val="22"/>
                <w:highlight w:val="none"/>
              </w:rPr>
            </w:pPr>
            <w:r>
              <w:rPr>
                <w:rFonts w:hint="eastAsia" w:ascii="宋体" w:hAnsi="宋体" w:cs="宋体"/>
                <w:color w:val="000000"/>
                <w:spacing w:val="-1"/>
                <w:kern w:val="2"/>
                <w:sz w:val="24"/>
                <w:szCs w:val="22"/>
                <w:highlight w:val="none"/>
              </w:rPr>
              <w:t>磋商有效期</w:t>
            </w:r>
          </w:p>
        </w:tc>
        <w:tc>
          <w:tcPr>
            <w:tcW w:w="6589" w:type="dxa"/>
            <w:gridSpan w:val="3"/>
            <w:tcBorders>
              <w:top w:val="single" w:color="auto" w:sz="4" w:space="0"/>
              <w:left w:val="nil"/>
              <w:bottom w:val="single" w:color="auto" w:sz="4" w:space="0"/>
              <w:right w:val="single" w:color="auto" w:sz="4" w:space="0"/>
            </w:tcBorders>
            <w:noWrap w:val="0"/>
            <w:vAlign w:val="center"/>
          </w:tcPr>
          <w:p w14:paraId="2614DB32">
            <w:pPr>
              <w:spacing w:line="423" w:lineRule="exact"/>
              <w:ind w:right="-239"/>
              <w:rPr>
                <w:rFonts w:ascii="宋体" w:hAnsi="宋体" w:cs="宋体"/>
                <w:color w:val="000000"/>
                <w:kern w:val="2"/>
                <w:sz w:val="24"/>
                <w:szCs w:val="22"/>
                <w:highlight w:val="none"/>
              </w:rPr>
            </w:pPr>
          </w:p>
        </w:tc>
      </w:tr>
      <w:tr w14:paraId="73F7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064B928D">
            <w:pPr>
              <w:adjustRightInd w:val="0"/>
              <w:snapToGrid w:val="0"/>
              <w:spacing w:line="400" w:lineRule="exact"/>
              <w:jc w:val="center"/>
              <w:rPr>
                <w:rFonts w:ascii="宋体" w:hAnsi="宋体" w:cs="宋体"/>
                <w:b/>
                <w:color w:val="000000"/>
                <w:kern w:val="2"/>
                <w:sz w:val="24"/>
                <w:szCs w:val="22"/>
                <w:highlight w:val="none"/>
              </w:rPr>
            </w:pPr>
            <w:r>
              <w:rPr>
                <w:rFonts w:hint="eastAsia" w:ascii="宋体" w:hAnsi="宋体" w:cs="宋体"/>
                <w:bCs/>
                <w:color w:val="000000"/>
                <w:kern w:val="2"/>
                <w:sz w:val="24"/>
                <w:szCs w:val="22"/>
                <w:highlight w:val="none"/>
              </w:rPr>
              <w:t>备注</w:t>
            </w:r>
          </w:p>
        </w:tc>
        <w:tc>
          <w:tcPr>
            <w:tcW w:w="6589" w:type="dxa"/>
            <w:gridSpan w:val="3"/>
            <w:tcBorders>
              <w:top w:val="single" w:color="auto" w:sz="4" w:space="0"/>
              <w:left w:val="nil"/>
              <w:bottom w:val="single" w:color="auto" w:sz="4" w:space="0"/>
              <w:right w:val="single" w:color="auto" w:sz="4" w:space="0"/>
            </w:tcBorders>
            <w:noWrap w:val="0"/>
            <w:vAlign w:val="center"/>
          </w:tcPr>
          <w:p w14:paraId="00567D03">
            <w:pPr>
              <w:suppressAutoHyphens/>
              <w:snapToGrid w:val="0"/>
              <w:spacing w:line="400" w:lineRule="exact"/>
              <w:rPr>
                <w:rFonts w:ascii="宋体" w:hAnsi="宋体" w:cs="宋体"/>
                <w:b/>
                <w:color w:val="000000"/>
                <w:kern w:val="2"/>
                <w:sz w:val="24"/>
                <w:szCs w:val="22"/>
                <w:highlight w:val="none"/>
              </w:rPr>
            </w:pPr>
          </w:p>
        </w:tc>
      </w:tr>
    </w:tbl>
    <w:p w14:paraId="344B1CDE">
      <w:pPr>
        <w:widowControl w:val="0"/>
        <w:autoSpaceDE w:val="0"/>
        <w:autoSpaceDN w:val="0"/>
        <w:adjustRightInd w:val="0"/>
        <w:spacing w:line="360" w:lineRule="auto"/>
        <w:rPr>
          <w:rFonts w:ascii="宋体" w:hAnsi="宋体" w:cs="宋体"/>
          <w:color w:val="000000"/>
          <w:sz w:val="24"/>
          <w:szCs w:val="24"/>
          <w:highlight w:val="none"/>
          <w:lang w:val="en-GB"/>
        </w:rPr>
      </w:pPr>
      <w:r>
        <w:rPr>
          <w:rFonts w:hint="eastAsia" w:ascii="宋体" w:hAnsi="宋体" w:cs="宋体"/>
          <w:color w:val="000000"/>
          <w:spacing w:val="10"/>
          <w:sz w:val="24"/>
          <w:szCs w:val="24"/>
          <w:highlight w:val="none"/>
        </w:rPr>
        <w:t>表中内容不允许缺项。</w:t>
      </w:r>
      <w:r>
        <w:rPr>
          <w:rFonts w:hint="eastAsia" w:ascii="宋体" w:hAnsi="宋体" w:cs="宋体"/>
          <w:color w:val="000000"/>
          <w:sz w:val="24"/>
          <w:szCs w:val="24"/>
          <w:highlight w:val="none"/>
          <w:lang w:val="en-GB"/>
        </w:rPr>
        <w:t xml:space="preserve">              </w:t>
      </w:r>
    </w:p>
    <w:p w14:paraId="36FB5812">
      <w:pPr>
        <w:autoSpaceDE w:val="0"/>
        <w:autoSpaceDN w:val="0"/>
        <w:adjustRightInd w:val="0"/>
        <w:snapToGrid w:val="0"/>
        <w:spacing w:after="200" w:line="360" w:lineRule="auto"/>
        <w:ind w:firstLine="1920" w:firstLineChars="800"/>
        <w:rPr>
          <w:rFonts w:hint="eastAsia" w:ascii="宋体" w:hAnsi="宋体" w:cs="宋体"/>
          <w:color w:val="000000"/>
          <w:sz w:val="24"/>
          <w:szCs w:val="24"/>
          <w:highlight w:val="none"/>
          <w:lang w:val="en-GB"/>
        </w:rPr>
      </w:pPr>
    </w:p>
    <w:p w14:paraId="724867F0">
      <w:pPr>
        <w:autoSpaceDE w:val="0"/>
        <w:autoSpaceDN w:val="0"/>
        <w:adjustRightInd w:val="0"/>
        <w:snapToGrid w:val="0"/>
        <w:spacing w:after="200" w:line="360" w:lineRule="auto"/>
        <w:ind w:firstLine="2640" w:firstLineChars="1100"/>
        <w:rPr>
          <w:rFonts w:ascii="宋体" w:hAnsi="宋体" w:cs="宋体"/>
          <w:color w:val="000000"/>
          <w:sz w:val="24"/>
          <w:szCs w:val="24"/>
          <w:highlight w:val="none"/>
          <w:lang w:val="en-GB"/>
        </w:rPr>
      </w:pPr>
      <w:r>
        <w:rPr>
          <w:rFonts w:hint="eastAsia" w:ascii="宋体" w:hAnsi="宋体" w:cs="宋体"/>
          <w:color w:val="000000"/>
          <w:sz w:val="24"/>
          <w:szCs w:val="24"/>
          <w:highlight w:val="none"/>
          <w:lang w:val="en-GB"/>
        </w:rPr>
        <w:t>供应商：</w:t>
      </w:r>
      <w:r>
        <w:rPr>
          <w:rFonts w:hint="eastAsia" w:ascii="宋体" w:hAnsi="宋体" w:cs="宋体"/>
          <w:color w:val="000000"/>
          <w:sz w:val="24"/>
          <w:szCs w:val="24"/>
          <w:highlight w:val="none"/>
          <w:u w:val="single"/>
          <w:lang w:val="en-GB"/>
        </w:rPr>
        <w:t xml:space="preserve">                         </w:t>
      </w:r>
      <w:r>
        <w:rPr>
          <w:rFonts w:hint="eastAsia" w:ascii="宋体" w:hAnsi="宋体" w:cs="宋体"/>
          <w:color w:val="000000"/>
          <w:sz w:val="24"/>
          <w:szCs w:val="24"/>
          <w:highlight w:val="none"/>
          <w:lang w:val="en-GB"/>
        </w:rPr>
        <w:t>（</w:t>
      </w:r>
      <w:r>
        <w:rPr>
          <w:rFonts w:hint="eastAsia" w:ascii="宋体" w:hAnsi="宋体" w:eastAsia="宋体" w:cs="宋体"/>
          <w:bCs/>
          <w:color w:val="000000"/>
          <w:sz w:val="24"/>
          <w:szCs w:val="24"/>
          <w:highlight w:val="none"/>
        </w:rPr>
        <w:t>企业电子签章</w:t>
      </w:r>
      <w:r>
        <w:rPr>
          <w:rFonts w:hint="eastAsia" w:ascii="宋体" w:hAnsi="宋体" w:cs="宋体"/>
          <w:color w:val="000000"/>
          <w:sz w:val="24"/>
          <w:szCs w:val="24"/>
          <w:highlight w:val="none"/>
          <w:lang w:val="en-GB"/>
        </w:rPr>
        <w:t>）</w:t>
      </w:r>
    </w:p>
    <w:p w14:paraId="299075C9">
      <w:pPr>
        <w:autoSpaceDE w:val="0"/>
        <w:autoSpaceDN w:val="0"/>
        <w:adjustRightInd w:val="0"/>
        <w:snapToGrid w:val="0"/>
        <w:spacing w:after="200" w:line="360" w:lineRule="auto"/>
        <w:ind w:firstLine="2640" w:firstLineChars="1100"/>
        <w:rPr>
          <w:rFonts w:ascii="宋体" w:hAnsi="宋体" w:cs="宋体"/>
          <w:color w:val="000000"/>
          <w:sz w:val="24"/>
          <w:szCs w:val="24"/>
          <w:highlight w:val="none"/>
          <w:lang w:val="en-GB"/>
        </w:rPr>
      </w:pPr>
      <w:r>
        <w:rPr>
          <w:rFonts w:hint="eastAsia" w:ascii="宋体" w:hAnsi="宋体" w:cs="宋体"/>
          <w:color w:val="000000"/>
          <w:sz w:val="24"/>
          <w:szCs w:val="24"/>
          <w:highlight w:val="none"/>
          <w:lang w:val="en-GB"/>
        </w:rPr>
        <w:t>法定代表人或授权委托人：</w:t>
      </w:r>
      <w:r>
        <w:rPr>
          <w:rFonts w:hint="eastAsia" w:ascii="宋体" w:hAnsi="宋体" w:cs="宋体"/>
          <w:color w:val="000000"/>
          <w:sz w:val="24"/>
          <w:szCs w:val="24"/>
          <w:highlight w:val="none"/>
          <w:u w:val="single"/>
          <w:lang w:val="en-GB"/>
        </w:rPr>
        <w:t xml:space="preserve">           </w:t>
      </w:r>
      <w:r>
        <w:rPr>
          <w:rFonts w:hint="eastAsia" w:ascii="宋体" w:hAnsi="宋体" w:cs="宋体"/>
          <w:color w:val="000000"/>
          <w:sz w:val="24"/>
          <w:szCs w:val="24"/>
          <w:highlight w:val="none"/>
          <w:lang w:val="en-GB"/>
        </w:rPr>
        <w:t>（签章）</w:t>
      </w:r>
    </w:p>
    <w:p w14:paraId="628028AF">
      <w:pPr>
        <w:spacing w:line="480" w:lineRule="auto"/>
        <w:ind w:firstLine="2880" w:firstLineChars="1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日期：        年      月      日</w:t>
      </w:r>
    </w:p>
    <w:p w14:paraId="0D45DDB3">
      <w:pPr>
        <w:rPr>
          <w:rFonts w:hint="eastAsia" w:eastAsia="宋体"/>
          <w:color w:val="000000"/>
          <w:sz w:val="28"/>
          <w:szCs w:val="28"/>
          <w:highlight w:val="none"/>
          <w:lang w:val="en-US" w:eastAsia="zh-CN"/>
        </w:rPr>
      </w:pPr>
      <w:r>
        <w:rPr>
          <w:rFonts w:hint="eastAsia" w:ascii="宋体"/>
          <w:color w:val="000000"/>
          <w:kern w:val="0"/>
          <w:sz w:val="28"/>
          <w:szCs w:val="28"/>
          <w:highlight w:val="none"/>
        </w:rPr>
        <w:t>2.</w:t>
      </w:r>
      <w:r>
        <w:rPr>
          <w:rFonts w:hint="eastAsia" w:ascii="宋体"/>
          <w:color w:val="000000"/>
          <w:kern w:val="0"/>
          <w:sz w:val="28"/>
          <w:szCs w:val="28"/>
          <w:highlight w:val="none"/>
          <w:lang w:val="en-US" w:eastAsia="zh-CN"/>
        </w:rPr>
        <w:t>2</w:t>
      </w:r>
      <w:r>
        <w:rPr>
          <w:rFonts w:hint="eastAsia" w:ascii="宋体"/>
          <w:color w:val="000000"/>
          <w:kern w:val="0"/>
          <w:sz w:val="28"/>
          <w:szCs w:val="28"/>
          <w:highlight w:val="none"/>
        </w:rPr>
        <w:t>报价明细表</w:t>
      </w:r>
    </w:p>
    <w:p w14:paraId="0C83195C">
      <w:pPr>
        <w:jc w:val="left"/>
        <w:rPr>
          <w:rFonts w:hint="eastAsia" w:ascii="宋体"/>
          <w:color w:val="000000"/>
          <w:sz w:val="28"/>
          <w:szCs w:val="28"/>
          <w:highlight w:val="none"/>
        </w:rPr>
      </w:pPr>
      <w:r>
        <w:rPr>
          <w:rFonts w:hint="eastAsia" w:ascii="宋体"/>
          <w:color w:val="000000"/>
          <w:sz w:val="28"/>
          <w:szCs w:val="28"/>
          <w:highlight w:val="none"/>
        </w:rPr>
        <w:t>项目名称：</w:t>
      </w:r>
    </w:p>
    <w:p w14:paraId="79C85915">
      <w:pPr>
        <w:wordWrap w:val="0"/>
        <w:spacing w:before="38"/>
        <w:ind w:right="909"/>
        <w:jc w:val="both"/>
        <w:rPr>
          <w:rFonts w:hint="eastAsia" w:ascii="宋体"/>
          <w:color w:val="000000"/>
          <w:sz w:val="28"/>
          <w:szCs w:val="28"/>
          <w:highlight w:val="none"/>
        </w:rPr>
      </w:pPr>
      <w:r>
        <w:rPr>
          <w:rFonts w:hint="eastAsia" w:ascii="宋体"/>
          <w:color w:val="000000"/>
          <w:sz w:val="28"/>
          <w:szCs w:val="28"/>
          <w:highlight w:val="none"/>
        </w:rPr>
        <w:t>项目编号：</w:t>
      </w:r>
    </w:p>
    <w:p w14:paraId="5DF0ED38">
      <w:pPr>
        <w:wordWrap w:val="0"/>
        <w:spacing w:before="38"/>
        <w:ind w:right="909"/>
        <w:jc w:val="both"/>
        <w:rPr>
          <w:rFonts w:hint="eastAsia" w:ascii="宋体"/>
          <w:color w:val="000000"/>
          <w:sz w:val="28"/>
          <w:szCs w:val="28"/>
          <w:highlight w:val="none"/>
        </w:rPr>
      </w:pPr>
      <w:r>
        <w:rPr>
          <w:rFonts w:hint="eastAsia" w:ascii="宋体"/>
          <w:color w:val="000000"/>
          <w:sz w:val="28"/>
          <w:szCs w:val="28"/>
          <w:highlight w:val="none"/>
          <w:lang w:val="en-US" w:eastAsia="zh-CN"/>
        </w:rPr>
        <w:t>一标段</w:t>
      </w:r>
      <w:r>
        <w:rPr>
          <w:rFonts w:hint="eastAsia" w:ascii="宋体"/>
          <w:color w:val="000000"/>
          <w:sz w:val="28"/>
          <w:szCs w:val="28"/>
          <w:highlight w:val="none"/>
        </w:rPr>
        <w:t>：</w:t>
      </w:r>
    </w:p>
    <w:tbl>
      <w:tblPr>
        <w:tblStyle w:val="18"/>
        <w:tblpPr w:leftFromText="180" w:rightFromText="180" w:vertAnchor="text" w:horzAnchor="page" w:tblpXSpec="center" w:tblpY="482"/>
        <w:tblOverlap w:val="never"/>
        <w:tblW w:w="11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991"/>
        <w:gridCol w:w="1390"/>
        <w:gridCol w:w="921"/>
        <w:gridCol w:w="861"/>
        <w:gridCol w:w="950"/>
        <w:gridCol w:w="1000"/>
        <w:gridCol w:w="1025"/>
        <w:gridCol w:w="1238"/>
        <w:gridCol w:w="925"/>
        <w:gridCol w:w="925"/>
        <w:gridCol w:w="925"/>
      </w:tblGrid>
      <w:tr w14:paraId="4CB9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514" w:type="dxa"/>
            <w:noWrap w:val="0"/>
            <w:vAlign w:val="center"/>
          </w:tcPr>
          <w:p w14:paraId="14C9ACF9">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序号</w:t>
            </w:r>
          </w:p>
        </w:tc>
        <w:tc>
          <w:tcPr>
            <w:tcW w:w="991" w:type="dxa"/>
            <w:noWrap w:val="0"/>
            <w:vAlign w:val="center"/>
          </w:tcPr>
          <w:p w14:paraId="302B2031">
            <w:pPr>
              <w:spacing w:line="300" w:lineRule="exact"/>
              <w:jc w:val="center"/>
              <w:rPr>
                <w:rFonts w:hint="eastAsia" w:ascii="宋体" w:hAnsi="宋体"/>
                <w:b w:val="0"/>
                <w:bCs/>
                <w:color w:val="000000"/>
                <w:sz w:val="28"/>
                <w:szCs w:val="28"/>
                <w:highlight w:val="none"/>
              </w:rPr>
            </w:pPr>
            <w:r>
              <w:rPr>
                <w:rFonts w:hint="eastAsia"/>
                <w:b w:val="0"/>
                <w:bCs/>
                <w:color w:val="000000"/>
                <w:sz w:val="28"/>
                <w:szCs w:val="28"/>
                <w:highlight w:val="none"/>
                <w:lang w:eastAsia="zh-CN"/>
              </w:rPr>
              <w:t>货物</w:t>
            </w:r>
            <w:r>
              <w:rPr>
                <w:rFonts w:hint="eastAsia" w:ascii="宋体" w:hAnsi="宋体"/>
                <w:b w:val="0"/>
                <w:bCs/>
                <w:color w:val="000000"/>
                <w:sz w:val="28"/>
                <w:szCs w:val="28"/>
                <w:highlight w:val="none"/>
              </w:rPr>
              <w:t>名称</w:t>
            </w:r>
          </w:p>
        </w:tc>
        <w:tc>
          <w:tcPr>
            <w:tcW w:w="1390" w:type="dxa"/>
            <w:noWrap w:val="0"/>
            <w:vAlign w:val="center"/>
          </w:tcPr>
          <w:p w14:paraId="253DC1E7">
            <w:pPr>
              <w:spacing w:line="300" w:lineRule="exact"/>
              <w:jc w:val="center"/>
              <w:rPr>
                <w:rFonts w:hint="eastAsia" w:ascii="宋体" w:hAnsi="宋体" w:eastAsia="宋体"/>
                <w:b w:val="0"/>
                <w:bCs/>
                <w:color w:val="000000"/>
                <w:sz w:val="28"/>
                <w:szCs w:val="28"/>
                <w:highlight w:val="none"/>
                <w:lang w:eastAsia="zh-CN"/>
              </w:rPr>
            </w:pPr>
            <w:r>
              <w:rPr>
                <w:rFonts w:hint="eastAsia" w:ascii="宋体" w:hAnsi="宋体"/>
                <w:b w:val="0"/>
                <w:bCs/>
                <w:color w:val="000000"/>
                <w:sz w:val="28"/>
                <w:szCs w:val="28"/>
                <w:highlight w:val="none"/>
              </w:rPr>
              <w:t>品牌型</w:t>
            </w:r>
            <w:r>
              <w:rPr>
                <w:rFonts w:hint="eastAsia" w:ascii="宋体" w:hAnsi="宋体"/>
                <w:b w:val="0"/>
                <w:bCs/>
                <w:color w:val="000000"/>
                <w:sz w:val="28"/>
                <w:szCs w:val="28"/>
                <w:highlight w:val="none"/>
                <w:lang w:eastAsia="zh-CN"/>
              </w:rPr>
              <w:t>号</w:t>
            </w:r>
          </w:p>
        </w:tc>
        <w:tc>
          <w:tcPr>
            <w:tcW w:w="921" w:type="dxa"/>
            <w:noWrap w:val="0"/>
            <w:vAlign w:val="center"/>
          </w:tcPr>
          <w:p w14:paraId="0375DB25">
            <w:pPr>
              <w:spacing w:line="300" w:lineRule="exact"/>
              <w:jc w:val="center"/>
              <w:rPr>
                <w:rFonts w:hint="default" w:ascii="宋体" w:hAnsi="宋体" w:eastAsia="宋体"/>
                <w:b w:val="0"/>
                <w:bCs/>
                <w:color w:val="000000"/>
                <w:sz w:val="28"/>
                <w:szCs w:val="28"/>
                <w:highlight w:val="none"/>
                <w:lang w:val="en-US" w:eastAsia="zh-CN"/>
              </w:rPr>
            </w:pPr>
            <w:r>
              <w:rPr>
                <w:rFonts w:hint="eastAsia" w:ascii="宋体" w:hAnsi="宋体"/>
                <w:b w:val="0"/>
                <w:bCs/>
                <w:color w:val="000000"/>
                <w:sz w:val="28"/>
                <w:szCs w:val="28"/>
                <w:highlight w:val="none"/>
                <w:lang w:val="en-US" w:eastAsia="zh-CN"/>
              </w:rPr>
              <w:t>技术参数</w:t>
            </w:r>
          </w:p>
        </w:tc>
        <w:tc>
          <w:tcPr>
            <w:tcW w:w="861" w:type="dxa"/>
            <w:noWrap w:val="0"/>
            <w:vAlign w:val="center"/>
          </w:tcPr>
          <w:p w14:paraId="53235B2B">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单位</w:t>
            </w:r>
          </w:p>
        </w:tc>
        <w:tc>
          <w:tcPr>
            <w:tcW w:w="950" w:type="dxa"/>
            <w:noWrap w:val="0"/>
            <w:vAlign w:val="center"/>
          </w:tcPr>
          <w:p w14:paraId="648C7138">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数量</w:t>
            </w:r>
          </w:p>
        </w:tc>
        <w:tc>
          <w:tcPr>
            <w:tcW w:w="1000" w:type="dxa"/>
            <w:noWrap w:val="0"/>
            <w:vAlign w:val="center"/>
          </w:tcPr>
          <w:p w14:paraId="0DDBFE11">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单价（元）</w:t>
            </w:r>
          </w:p>
        </w:tc>
        <w:tc>
          <w:tcPr>
            <w:tcW w:w="1025" w:type="dxa"/>
            <w:noWrap w:val="0"/>
            <w:vAlign w:val="center"/>
          </w:tcPr>
          <w:p w14:paraId="4BD9F6BC">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小计（元）</w:t>
            </w:r>
          </w:p>
        </w:tc>
        <w:tc>
          <w:tcPr>
            <w:tcW w:w="1238" w:type="dxa"/>
            <w:noWrap w:val="0"/>
            <w:vAlign w:val="center"/>
          </w:tcPr>
          <w:p w14:paraId="48D1036D">
            <w:pPr>
              <w:spacing w:line="300" w:lineRule="exact"/>
              <w:jc w:val="center"/>
              <w:rPr>
                <w:rFonts w:hint="eastAsia" w:ascii="宋体" w:hAnsi="宋体" w:cs="Times New Roman"/>
                <w:b w:val="0"/>
                <w:bCs/>
                <w:color w:val="000000"/>
                <w:sz w:val="28"/>
                <w:szCs w:val="28"/>
                <w:highlight w:val="none"/>
                <w:lang w:eastAsia="zh-CN"/>
              </w:rPr>
            </w:pPr>
            <w:r>
              <w:rPr>
                <w:rFonts w:hint="eastAsia" w:ascii="宋体" w:hAnsi="宋体" w:cs="Times New Roman"/>
                <w:b w:val="0"/>
                <w:bCs/>
                <w:color w:val="000000"/>
                <w:sz w:val="28"/>
                <w:szCs w:val="28"/>
                <w:highlight w:val="none"/>
                <w:lang w:val="en-US" w:eastAsia="zh-CN"/>
              </w:rPr>
              <w:t>安装说明</w:t>
            </w:r>
          </w:p>
        </w:tc>
        <w:tc>
          <w:tcPr>
            <w:tcW w:w="925" w:type="dxa"/>
            <w:noWrap w:val="0"/>
            <w:vAlign w:val="center"/>
          </w:tcPr>
          <w:p w14:paraId="0C17A1C7">
            <w:pPr>
              <w:spacing w:line="300" w:lineRule="exact"/>
              <w:jc w:val="center"/>
              <w:rPr>
                <w:rFonts w:hint="eastAsia" w:ascii="宋体" w:hAnsi="宋体" w:cs="Times New Roman"/>
                <w:b w:val="0"/>
                <w:bCs/>
                <w:color w:val="000000"/>
                <w:sz w:val="28"/>
                <w:szCs w:val="28"/>
                <w:highlight w:val="none"/>
                <w:lang w:eastAsia="zh-CN"/>
              </w:rPr>
            </w:pPr>
            <w:r>
              <w:rPr>
                <w:rFonts w:hint="eastAsia" w:ascii="宋体" w:hAnsi="宋体" w:cs="Times New Roman"/>
                <w:b w:val="0"/>
                <w:bCs/>
                <w:color w:val="000000"/>
                <w:sz w:val="28"/>
                <w:szCs w:val="28"/>
                <w:highlight w:val="none"/>
                <w:lang w:val="en-US" w:eastAsia="zh-CN"/>
              </w:rPr>
              <w:t>安装费</w:t>
            </w:r>
          </w:p>
        </w:tc>
        <w:tc>
          <w:tcPr>
            <w:tcW w:w="925" w:type="dxa"/>
            <w:noWrap w:val="0"/>
            <w:vAlign w:val="center"/>
          </w:tcPr>
          <w:p w14:paraId="5A3EA640">
            <w:pPr>
              <w:spacing w:line="300" w:lineRule="exact"/>
              <w:jc w:val="center"/>
              <w:rPr>
                <w:rFonts w:hint="eastAsia" w:ascii="宋体" w:hAnsi="宋体" w:cs="Times New Roman"/>
                <w:b w:val="0"/>
                <w:bCs/>
                <w:color w:val="000000"/>
                <w:sz w:val="28"/>
                <w:szCs w:val="28"/>
                <w:highlight w:val="none"/>
                <w:lang w:eastAsia="zh-CN"/>
              </w:rPr>
            </w:pPr>
            <w:r>
              <w:rPr>
                <w:rFonts w:hint="eastAsia" w:ascii="宋体" w:hAnsi="宋体" w:cs="Times New Roman"/>
                <w:b w:val="0"/>
                <w:bCs/>
                <w:color w:val="000000"/>
                <w:sz w:val="28"/>
                <w:szCs w:val="28"/>
                <w:highlight w:val="none"/>
                <w:lang w:val="en-US" w:eastAsia="zh-CN"/>
              </w:rPr>
              <w:t>合计（元）</w:t>
            </w:r>
          </w:p>
        </w:tc>
        <w:tc>
          <w:tcPr>
            <w:tcW w:w="925" w:type="dxa"/>
            <w:noWrap w:val="0"/>
            <w:vAlign w:val="center"/>
          </w:tcPr>
          <w:p w14:paraId="5F303CDC">
            <w:pPr>
              <w:spacing w:line="300" w:lineRule="exact"/>
              <w:jc w:val="center"/>
              <w:rPr>
                <w:rFonts w:hint="eastAsia" w:ascii="宋体" w:hAnsi="宋体" w:cs="Times New Roman"/>
                <w:b w:val="0"/>
                <w:bCs/>
                <w:color w:val="000000"/>
                <w:sz w:val="28"/>
                <w:szCs w:val="28"/>
                <w:highlight w:val="none"/>
                <w:lang w:eastAsia="zh-CN"/>
              </w:rPr>
            </w:pPr>
            <w:r>
              <w:rPr>
                <w:rFonts w:hint="eastAsia" w:ascii="宋体" w:hAnsi="宋体" w:cs="Times New Roman"/>
                <w:b w:val="0"/>
                <w:bCs/>
                <w:color w:val="000000"/>
                <w:sz w:val="28"/>
                <w:szCs w:val="28"/>
                <w:highlight w:val="none"/>
                <w:lang w:eastAsia="zh-CN"/>
              </w:rPr>
              <w:t>备注</w:t>
            </w:r>
            <w:r>
              <w:rPr>
                <w:rFonts w:hint="eastAsia" w:ascii="宋体" w:hAnsi="宋体" w:cs="Times New Roman"/>
                <w:b w:val="0"/>
                <w:bCs/>
                <w:color w:val="000000"/>
                <w:sz w:val="28"/>
                <w:szCs w:val="28"/>
                <w:highlight w:val="none"/>
                <w:lang w:val="en-US" w:eastAsia="zh-CN"/>
              </w:rPr>
              <w:t>(制造商企业类型)</w:t>
            </w:r>
          </w:p>
        </w:tc>
      </w:tr>
      <w:tr w14:paraId="66538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noWrap w:val="0"/>
            <w:vAlign w:val="center"/>
          </w:tcPr>
          <w:p w14:paraId="4F384B6F">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1</w:t>
            </w:r>
          </w:p>
        </w:tc>
        <w:tc>
          <w:tcPr>
            <w:tcW w:w="991" w:type="dxa"/>
            <w:noWrap w:val="0"/>
            <w:vAlign w:val="top"/>
          </w:tcPr>
          <w:p w14:paraId="6000492D">
            <w:pPr>
              <w:jc w:val="left"/>
              <w:rPr>
                <w:rFonts w:ascii="宋体" w:hAnsi="宋体"/>
                <w:b w:val="0"/>
                <w:bCs/>
                <w:color w:val="000000"/>
                <w:kern w:val="0"/>
                <w:sz w:val="28"/>
                <w:szCs w:val="28"/>
                <w:highlight w:val="none"/>
              </w:rPr>
            </w:pPr>
          </w:p>
        </w:tc>
        <w:tc>
          <w:tcPr>
            <w:tcW w:w="1390" w:type="dxa"/>
            <w:noWrap w:val="0"/>
            <w:vAlign w:val="center"/>
          </w:tcPr>
          <w:p w14:paraId="1A63406F">
            <w:pPr>
              <w:spacing w:line="300" w:lineRule="exact"/>
              <w:jc w:val="center"/>
              <w:rPr>
                <w:rFonts w:hint="default" w:ascii="宋体" w:hAnsi="宋体" w:eastAsia="宋体" w:cs="宋体"/>
                <w:b w:val="0"/>
                <w:bCs/>
                <w:color w:val="000000"/>
                <w:sz w:val="28"/>
                <w:szCs w:val="28"/>
                <w:highlight w:val="none"/>
                <w:lang w:val="en-US" w:eastAsia="zh-CN"/>
              </w:rPr>
            </w:pPr>
          </w:p>
        </w:tc>
        <w:tc>
          <w:tcPr>
            <w:tcW w:w="921" w:type="dxa"/>
            <w:noWrap w:val="0"/>
            <w:vAlign w:val="center"/>
          </w:tcPr>
          <w:p w14:paraId="13CB005C">
            <w:pPr>
              <w:spacing w:line="300" w:lineRule="exact"/>
              <w:jc w:val="center"/>
              <w:rPr>
                <w:rFonts w:hint="eastAsia" w:ascii="宋体" w:hAnsi="宋体" w:eastAsia="宋体" w:cs="宋体"/>
                <w:b w:val="0"/>
                <w:bCs/>
                <w:color w:val="000000"/>
                <w:sz w:val="28"/>
                <w:szCs w:val="28"/>
                <w:highlight w:val="none"/>
                <w:lang w:val="en-US" w:eastAsia="zh-CN"/>
              </w:rPr>
            </w:pPr>
          </w:p>
        </w:tc>
        <w:tc>
          <w:tcPr>
            <w:tcW w:w="861" w:type="dxa"/>
            <w:noWrap w:val="0"/>
            <w:vAlign w:val="center"/>
          </w:tcPr>
          <w:p w14:paraId="4F0ACFC4">
            <w:pPr>
              <w:spacing w:line="300" w:lineRule="exact"/>
              <w:jc w:val="center"/>
              <w:rPr>
                <w:rFonts w:hint="default" w:ascii="宋体" w:hAnsi="宋体" w:eastAsia="宋体" w:cs="宋体"/>
                <w:b w:val="0"/>
                <w:bCs/>
                <w:color w:val="000000"/>
                <w:sz w:val="28"/>
                <w:szCs w:val="28"/>
                <w:highlight w:val="none"/>
                <w:lang w:val="en-US" w:eastAsia="zh-CN"/>
              </w:rPr>
            </w:pPr>
          </w:p>
        </w:tc>
        <w:tc>
          <w:tcPr>
            <w:tcW w:w="950" w:type="dxa"/>
            <w:noWrap w:val="0"/>
            <w:vAlign w:val="center"/>
          </w:tcPr>
          <w:p w14:paraId="105C7DDE">
            <w:pPr>
              <w:spacing w:line="300" w:lineRule="exact"/>
              <w:jc w:val="center"/>
              <w:rPr>
                <w:rFonts w:hint="eastAsia" w:ascii="宋体" w:hAnsi="宋体" w:eastAsia="宋体" w:cs="宋体"/>
                <w:b w:val="0"/>
                <w:bCs/>
                <w:color w:val="000000"/>
                <w:sz w:val="28"/>
                <w:szCs w:val="28"/>
                <w:highlight w:val="none"/>
                <w:lang w:val="en-US" w:eastAsia="zh-CN"/>
              </w:rPr>
            </w:pPr>
          </w:p>
        </w:tc>
        <w:tc>
          <w:tcPr>
            <w:tcW w:w="1000" w:type="dxa"/>
            <w:noWrap w:val="0"/>
            <w:vAlign w:val="center"/>
          </w:tcPr>
          <w:p w14:paraId="1AEE55CE">
            <w:pPr>
              <w:spacing w:line="300" w:lineRule="exact"/>
              <w:jc w:val="center"/>
              <w:rPr>
                <w:rFonts w:ascii="宋体" w:hAnsi="宋体" w:cs="宋体"/>
                <w:b w:val="0"/>
                <w:bCs/>
                <w:color w:val="000000"/>
                <w:sz w:val="28"/>
                <w:szCs w:val="28"/>
                <w:highlight w:val="none"/>
              </w:rPr>
            </w:pPr>
          </w:p>
        </w:tc>
        <w:tc>
          <w:tcPr>
            <w:tcW w:w="1025" w:type="dxa"/>
            <w:noWrap w:val="0"/>
            <w:vAlign w:val="center"/>
          </w:tcPr>
          <w:p w14:paraId="52D5C029">
            <w:pPr>
              <w:spacing w:line="300" w:lineRule="exact"/>
              <w:jc w:val="center"/>
              <w:rPr>
                <w:rFonts w:ascii="宋体" w:hAnsi="宋体" w:cs="宋体"/>
                <w:b w:val="0"/>
                <w:bCs/>
                <w:color w:val="000000"/>
                <w:sz w:val="28"/>
                <w:szCs w:val="28"/>
                <w:highlight w:val="none"/>
              </w:rPr>
            </w:pPr>
          </w:p>
        </w:tc>
        <w:tc>
          <w:tcPr>
            <w:tcW w:w="1238" w:type="dxa"/>
            <w:noWrap w:val="0"/>
            <w:vAlign w:val="center"/>
          </w:tcPr>
          <w:p w14:paraId="0653EBF0">
            <w:pPr>
              <w:spacing w:line="300" w:lineRule="exact"/>
              <w:jc w:val="center"/>
              <w:rPr>
                <w:rFonts w:ascii="宋体" w:hAnsi="宋体"/>
                <w:b w:val="0"/>
                <w:bCs/>
                <w:color w:val="000000"/>
                <w:sz w:val="28"/>
                <w:szCs w:val="28"/>
                <w:highlight w:val="none"/>
              </w:rPr>
            </w:pPr>
          </w:p>
        </w:tc>
        <w:tc>
          <w:tcPr>
            <w:tcW w:w="925" w:type="dxa"/>
            <w:noWrap w:val="0"/>
            <w:vAlign w:val="center"/>
          </w:tcPr>
          <w:p w14:paraId="502D862A">
            <w:pPr>
              <w:spacing w:line="300" w:lineRule="exact"/>
              <w:jc w:val="center"/>
              <w:rPr>
                <w:rFonts w:ascii="宋体" w:hAnsi="宋体"/>
                <w:b w:val="0"/>
                <w:bCs/>
                <w:color w:val="000000"/>
                <w:sz w:val="28"/>
                <w:szCs w:val="28"/>
                <w:highlight w:val="none"/>
              </w:rPr>
            </w:pPr>
          </w:p>
        </w:tc>
        <w:tc>
          <w:tcPr>
            <w:tcW w:w="925" w:type="dxa"/>
            <w:noWrap w:val="0"/>
            <w:vAlign w:val="center"/>
          </w:tcPr>
          <w:p w14:paraId="50778833">
            <w:pPr>
              <w:spacing w:line="300" w:lineRule="exact"/>
              <w:jc w:val="center"/>
              <w:rPr>
                <w:rFonts w:ascii="宋体" w:hAnsi="宋体"/>
                <w:b w:val="0"/>
                <w:bCs/>
                <w:color w:val="000000"/>
                <w:sz w:val="28"/>
                <w:szCs w:val="28"/>
                <w:highlight w:val="none"/>
              </w:rPr>
            </w:pPr>
          </w:p>
        </w:tc>
        <w:tc>
          <w:tcPr>
            <w:tcW w:w="925" w:type="dxa"/>
            <w:noWrap w:val="0"/>
            <w:vAlign w:val="center"/>
          </w:tcPr>
          <w:p w14:paraId="5020F42C">
            <w:pPr>
              <w:spacing w:line="300" w:lineRule="exact"/>
              <w:jc w:val="center"/>
              <w:rPr>
                <w:rFonts w:ascii="宋体" w:hAnsi="宋体"/>
                <w:b w:val="0"/>
                <w:bCs/>
                <w:color w:val="000000"/>
                <w:sz w:val="28"/>
                <w:szCs w:val="28"/>
                <w:highlight w:val="none"/>
              </w:rPr>
            </w:pPr>
          </w:p>
        </w:tc>
      </w:tr>
      <w:tr w14:paraId="2D67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noWrap w:val="0"/>
            <w:vAlign w:val="center"/>
          </w:tcPr>
          <w:p w14:paraId="2CA18144">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2</w:t>
            </w:r>
          </w:p>
        </w:tc>
        <w:tc>
          <w:tcPr>
            <w:tcW w:w="991" w:type="dxa"/>
            <w:noWrap w:val="0"/>
            <w:vAlign w:val="top"/>
          </w:tcPr>
          <w:p w14:paraId="57404A10">
            <w:pPr>
              <w:jc w:val="left"/>
              <w:rPr>
                <w:rFonts w:ascii="宋体" w:hAnsi="宋体"/>
                <w:b w:val="0"/>
                <w:bCs/>
                <w:color w:val="000000"/>
                <w:kern w:val="0"/>
                <w:sz w:val="28"/>
                <w:szCs w:val="28"/>
                <w:highlight w:val="none"/>
              </w:rPr>
            </w:pPr>
          </w:p>
        </w:tc>
        <w:tc>
          <w:tcPr>
            <w:tcW w:w="1390" w:type="dxa"/>
            <w:noWrap w:val="0"/>
            <w:vAlign w:val="center"/>
          </w:tcPr>
          <w:p w14:paraId="747946D2">
            <w:pPr>
              <w:spacing w:line="300" w:lineRule="exact"/>
              <w:jc w:val="center"/>
              <w:rPr>
                <w:rFonts w:ascii="宋体" w:hAnsi="宋体" w:cs="宋体"/>
                <w:b w:val="0"/>
                <w:bCs/>
                <w:color w:val="000000"/>
                <w:sz w:val="28"/>
                <w:szCs w:val="28"/>
                <w:highlight w:val="none"/>
              </w:rPr>
            </w:pPr>
          </w:p>
        </w:tc>
        <w:tc>
          <w:tcPr>
            <w:tcW w:w="921" w:type="dxa"/>
            <w:noWrap w:val="0"/>
            <w:vAlign w:val="center"/>
          </w:tcPr>
          <w:p w14:paraId="1EE3122E">
            <w:pPr>
              <w:spacing w:line="300" w:lineRule="exact"/>
              <w:jc w:val="center"/>
              <w:rPr>
                <w:rFonts w:ascii="宋体" w:hAnsi="宋体" w:cs="宋体"/>
                <w:b w:val="0"/>
                <w:bCs/>
                <w:color w:val="000000"/>
                <w:sz w:val="28"/>
                <w:szCs w:val="28"/>
                <w:highlight w:val="none"/>
              </w:rPr>
            </w:pPr>
          </w:p>
        </w:tc>
        <w:tc>
          <w:tcPr>
            <w:tcW w:w="861" w:type="dxa"/>
            <w:noWrap w:val="0"/>
            <w:vAlign w:val="center"/>
          </w:tcPr>
          <w:p w14:paraId="5542FC67">
            <w:pPr>
              <w:spacing w:line="300" w:lineRule="exact"/>
              <w:jc w:val="center"/>
              <w:rPr>
                <w:rFonts w:hint="eastAsia" w:ascii="宋体" w:hAnsi="宋体" w:eastAsia="宋体" w:cs="宋体"/>
                <w:b w:val="0"/>
                <w:bCs/>
                <w:color w:val="000000"/>
                <w:sz w:val="28"/>
                <w:szCs w:val="28"/>
                <w:highlight w:val="none"/>
                <w:lang w:eastAsia="zh-CN"/>
              </w:rPr>
            </w:pPr>
          </w:p>
        </w:tc>
        <w:tc>
          <w:tcPr>
            <w:tcW w:w="950" w:type="dxa"/>
            <w:noWrap w:val="0"/>
            <w:vAlign w:val="center"/>
          </w:tcPr>
          <w:p w14:paraId="7C7DB04D">
            <w:pPr>
              <w:spacing w:line="300" w:lineRule="exact"/>
              <w:jc w:val="center"/>
              <w:rPr>
                <w:rFonts w:hint="eastAsia" w:ascii="宋体" w:hAnsi="宋体" w:eastAsia="宋体" w:cs="宋体"/>
                <w:b w:val="0"/>
                <w:bCs/>
                <w:color w:val="000000"/>
                <w:sz w:val="28"/>
                <w:szCs w:val="28"/>
                <w:highlight w:val="none"/>
                <w:lang w:val="en-US" w:eastAsia="zh-CN"/>
              </w:rPr>
            </w:pPr>
          </w:p>
        </w:tc>
        <w:tc>
          <w:tcPr>
            <w:tcW w:w="1000" w:type="dxa"/>
            <w:noWrap w:val="0"/>
            <w:vAlign w:val="center"/>
          </w:tcPr>
          <w:p w14:paraId="6FEDA193">
            <w:pPr>
              <w:spacing w:line="300" w:lineRule="exact"/>
              <w:jc w:val="center"/>
              <w:rPr>
                <w:rFonts w:ascii="宋体" w:hAnsi="宋体" w:cs="宋体"/>
                <w:b w:val="0"/>
                <w:bCs/>
                <w:color w:val="000000"/>
                <w:sz w:val="28"/>
                <w:szCs w:val="28"/>
                <w:highlight w:val="none"/>
              </w:rPr>
            </w:pPr>
          </w:p>
        </w:tc>
        <w:tc>
          <w:tcPr>
            <w:tcW w:w="1025" w:type="dxa"/>
            <w:noWrap w:val="0"/>
            <w:vAlign w:val="center"/>
          </w:tcPr>
          <w:p w14:paraId="015E2B8D">
            <w:pPr>
              <w:spacing w:line="300" w:lineRule="exact"/>
              <w:jc w:val="center"/>
              <w:rPr>
                <w:rFonts w:ascii="宋体" w:hAnsi="宋体" w:cs="宋体"/>
                <w:b w:val="0"/>
                <w:bCs/>
                <w:color w:val="000000"/>
                <w:sz w:val="28"/>
                <w:szCs w:val="28"/>
                <w:highlight w:val="none"/>
              </w:rPr>
            </w:pPr>
          </w:p>
        </w:tc>
        <w:tc>
          <w:tcPr>
            <w:tcW w:w="1238" w:type="dxa"/>
            <w:noWrap w:val="0"/>
            <w:vAlign w:val="center"/>
          </w:tcPr>
          <w:p w14:paraId="2516B8A8">
            <w:pPr>
              <w:spacing w:line="300" w:lineRule="exact"/>
              <w:jc w:val="center"/>
              <w:rPr>
                <w:rFonts w:ascii="宋体" w:hAnsi="宋体" w:cs="宋体"/>
                <w:b w:val="0"/>
                <w:bCs/>
                <w:color w:val="000000"/>
                <w:sz w:val="28"/>
                <w:szCs w:val="28"/>
                <w:highlight w:val="none"/>
              </w:rPr>
            </w:pPr>
          </w:p>
        </w:tc>
        <w:tc>
          <w:tcPr>
            <w:tcW w:w="925" w:type="dxa"/>
            <w:noWrap w:val="0"/>
            <w:vAlign w:val="center"/>
          </w:tcPr>
          <w:p w14:paraId="01C0170A">
            <w:pPr>
              <w:spacing w:line="300" w:lineRule="exact"/>
              <w:jc w:val="center"/>
              <w:rPr>
                <w:rFonts w:ascii="宋体" w:hAnsi="宋体" w:cs="宋体"/>
                <w:b w:val="0"/>
                <w:bCs/>
                <w:color w:val="000000"/>
                <w:sz w:val="28"/>
                <w:szCs w:val="28"/>
                <w:highlight w:val="none"/>
              </w:rPr>
            </w:pPr>
          </w:p>
        </w:tc>
        <w:tc>
          <w:tcPr>
            <w:tcW w:w="925" w:type="dxa"/>
            <w:noWrap w:val="0"/>
            <w:vAlign w:val="center"/>
          </w:tcPr>
          <w:p w14:paraId="245591BE">
            <w:pPr>
              <w:spacing w:line="300" w:lineRule="exact"/>
              <w:jc w:val="center"/>
              <w:rPr>
                <w:rFonts w:ascii="宋体" w:hAnsi="宋体" w:cs="宋体"/>
                <w:b w:val="0"/>
                <w:bCs/>
                <w:color w:val="000000"/>
                <w:sz w:val="28"/>
                <w:szCs w:val="28"/>
                <w:highlight w:val="none"/>
              </w:rPr>
            </w:pPr>
          </w:p>
        </w:tc>
        <w:tc>
          <w:tcPr>
            <w:tcW w:w="925" w:type="dxa"/>
            <w:noWrap w:val="0"/>
            <w:vAlign w:val="center"/>
          </w:tcPr>
          <w:p w14:paraId="071A3FF8">
            <w:pPr>
              <w:spacing w:line="300" w:lineRule="exact"/>
              <w:jc w:val="center"/>
              <w:rPr>
                <w:rFonts w:ascii="宋体" w:hAnsi="宋体" w:cs="宋体"/>
                <w:b w:val="0"/>
                <w:bCs/>
                <w:color w:val="000000"/>
                <w:sz w:val="28"/>
                <w:szCs w:val="28"/>
                <w:highlight w:val="none"/>
              </w:rPr>
            </w:pPr>
          </w:p>
        </w:tc>
      </w:tr>
      <w:tr w14:paraId="2E70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5" w:type="dxa"/>
            <w:gridSpan w:val="2"/>
            <w:noWrap w:val="0"/>
            <w:vAlign w:val="center"/>
          </w:tcPr>
          <w:p w14:paraId="017D38FA">
            <w:pPr>
              <w:spacing w:line="300" w:lineRule="exact"/>
              <w:jc w:val="center"/>
              <w:rPr>
                <w:rFonts w:hint="eastAsia" w:ascii="宋体" w:hAnsi="宋体"/>
                <w:b w:val="0"/>
                <w:bCs/>
                <w:color w:val="000000"/>
                <w:sz w:val="28"/>
                <w:szCs w:val="28"/>
                <w:highlight w:val="none"/>
              </w:rPr>
            </w:pPr>
          </w:p>
          <w:p w14:paraId="66786479">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合计（元）</w:t>
            </w:r>
          </w:p>
          <w:p w14:paraId="01DFF6AA">
            <w:pPr>
              <w:jc w:val="left"/>
              <w:rPr>
                <w:rFonts w:ascii="宋体" w:hAnsi="宋体"/>
                <w:b w:val="0"/>
                <w:bCs/>
                <w:color w:val="000000"/>
                <w:kern w:val="0"/>
                <w:sz w:val="28"/>
                <w:szCs w:val="28"/>
                <w:highlight w:val="none"/>
              </w:rPr>
            </w:pPr>
          </w:p>
        </w:tc>
        <w:tc>
          <w:tcPr>
            <w:tcW w:w="1390" w:type="dxa"/>
            <w:noWrap w:val="0"/>
            <w:vAlign w:val="center"/>
          </w:tcPr>
          <w:p w14:paraId="2AC85812">
            <w:pPr>
              <w:spacing w:line="300" w:lineRule="exact"/>
              <w:jc w:val="center"/>
              <w:rPr>
                <w:rFonts w:ascii="宋体" w:hAnsi="宋体" w:cs="宋体"/>
                <w:b w:val="0"/>
                <w:bCs/>
                <w:color w:val="000000"/>
                <w:sz w:val="28"/>
                <w:szCs w:val="28"/>
                <w:highlight w:val="none"/>
              </w:rPr>
            </w:pPr>
          </w:p>
        </w:tc>
        <w:tc>
          <w:tcPr>
            <w:tcW w:w="921" w:type="dxa"/>
            <w:noWrap w:val="0"/>
            <w:vAlign w:val="center"/>
          </w:tcPr>
          <w:p w14:paraId="50AE7B67">
            <w:pPr>
              <w:spacing w:line="300" w:lineRule="exact"/>
              <w:jc w:val="center"/>
              <w:rPr>
                <w:rFonts w:ascii="宋体" w:hAnsi="宋体" w:cs="宋体"/>
                <w:b w:val="0"/>
                <w:bCs/>
                <w:color w:val="000000"/>
                <w:sz w:val="28"/>
                <w:szCs w:val="28"/>
                <w:highlight w:val="none"/>
              </w:rPr>
            </w:pPr>
          </w:p>
        </w:tc>
        <w:tc>
          <w:tcPr>
            <w:tcW w:w="861" w:type="dxa"/>
            <w:noWrap w:val="0"/>
            <w:vAlign w:val="center"/>
          </w:tcPr>
          <w:p w14:paraId="70309E35">
            <w:pPr>
              <w:spacing w:line="300" w:lineRule="exact"/>
              <w:jc w:val="center"/>
              <w:rPr>
                <w:rFonts w:hint="eastAsia" w:ascii="宋体" w:hAnsi="宋体" w:eastAsia="宋体" w:cs="宋体"/>
                <w:b w:val="0"/>
                <w:bCs/>
                <w:color w:val="000000"/>
                <w:sz w:val="28"/>
                <w:szCs w:val="28"/>
                <w:highlight w:val="none"/>
                <w:lang w:eastAsia="zh-CN"/>
              </w:rPr>
            </w:pPr>
          </w:p>
        </w:tc>
        <w:tc>
          <w:tcPr>
            <w:tcW w:w="950" w:type="dxa"/>
            <w:noWrap w:val="0"/>
            <w:vAlign w:val="center"/>
          </w:tcPr>
          <w:p w14:paraId="03432B20">
            <w:pPr>
              <w:spacing w:line="300" w:lineRule="exact"/>
              <w:jc w:val="center"/>
              <w:rPr>
                <w:rFonts w:hint="eastAsia" w:ascii="宋体" w:hAnsi="宋体" w:eastAsia="宋体" w:cs="宋体"/>
                <w:b w:val="0"/>
                <w:bCs/>
                <w:color w:val="000000"/>
                <w:sz w:val="28"/>
                <w:szCs w:val="28"/>
                <w:highlight w:val="none"/>
                <w:lang w:val="en-US" w:eastAsia="zh-CN"/>
              </w:rPr>
            </w:pPr>
          </w:p>
        </w:tc>
        <w:tc>
          <w:tcPr>
            <w:tcW w:w="1000" w:type="dxa"/>
            <w:noWrap w:val="0"/>
            <w:vAlign w:val="center"/>
          </w:tcPr>
          <w:p w14:paraId="477AF674">
            <w:pPr>
              <w:spacing w:line="300" w:lineRule="exact"/>
              <w:jc w:val="center"/>
              <w:rPr>
                <w:rFonts w:ascii="宋体" w:hAnsi="宋体" w:cs="宋体"/>
                <w:b w:val="0"/>
                <w:bCs/>
                <w:color w:val="000000"/>
                <w:sz w:val="28"/>
                <w:szCs w:val="28"/>
                <w:highlight w:val="none"/>
              </w:rPr>
            </w:pPr>
          </w:p>
        </w:tc>
        <w:tc>
          <w:tcPr>
            <w:tcW w:w="1025" w:type="dxa"/>
            <w:noWrap w:val="0"/>
            <w:vAlign w:val="center"/>
          </w:tcPr>
          <w:p w14:paraId="4C3071A5">
            <w:pPr>
              <w:spacing w:line="300" w:lineRule="exact"/>
              <w:jc w:val="center"/>
              <w:rPr>
                <w:rFonts w:ascii="宋体" w:hAnsi="宋体" w:cs="宋体"/>
                <w:b w:val="0"/>
                <w:bCs/>
                <w:color w:val="000000"/>
                <w:sz w:val="28"/>
                <w:szCs w:val="28"/>
                <w:highlight w:val="none"/>
              </w:rPr>
            </w:pPr>
          </w:p>
        </w:tc>
        <w:tc>
          <w:tcPr>
            <w:tcW w:w="1238" w:type="dxa"/>
            <w:noWrap w:val="0"/>
            <w:vAlign w:val="center"/>
          </w:tcPr>
          <w:p w14:paraId="171817FE">
            <w:pPr>
              <w:spacing w:line="300" w:lineRule="exact"/>
              <w:jc w:val="center"/>
              <w:rPr>
                <w:rFonts w:ascii="宋体" w:hAnsi="宋体" w:cs="宋体"/>
                <w:b w:val="0"/>
                <w:bCs/>
                <w:color w:val="000000"/>
                <w:sz w:val="28"/>
                <w:szCs w:val="28"/>
                <w:highlight w:val="none"/>
              </w:rPr>
            </w:pPr>
          </w:p>
        </w:tc>
        <w:tc>
          <w:tcPr>
            <w:tcW w:w="925" w:type="dxa"/>
            <w:noWrap w:val="0"/>
            <w:vAlign w:val="center"/>
          </w:tcPr>
          <w:p w14:paraId="67CB1B9F">
            <w:pPr>
              <w:spacing w:line="300" w:lineRule="exact"/>
              <w:jc w:val="center"/>
              <w:rPr>
                <w:rFonts w:ascii="宋体" w:hAnsi="宋体" w:cs="宋体"/>
                <w:b w:val="0"/>
                <w:bCs/>
                <w:color w:val="000000"/>
                <w:sz w:val="28"/>
                <w:szCs w:val="28"/>
                <w:highlight w:val="none"/>
              </w:rPr>
            </w:pPr>
          </w:p>
        </w:tc>
        <w:tc>
          <w:tcPr>
            <w:tcW w:w="925" w:type="dxa"/>
            <w:noWrap w:val="0"/>
            <w:vAlign w:val="center"/>
          </w:tcPr>
          <w:p w14:paraId="33593E73">
            <w:pPr>
              <w:spacing w:line="300" w:lineRule="exact"/>
              <w:jc w:val="center"/>
              <w:rPr>
                <w:rFonts w:ascii="宋体" w:hAnsi="宋体" w:cs="宋体"/>
                <w:b w:val="0"/>
                <w:bCs/>
                <w:color w:val="000000"/>
                <w:sz w:val="28"/>
                <w:szCs w:val="28"/>
                <w:highlight w:val="none"/>
              </w:rPr>
            </w:pPr>
          </w:p>
        </w:tc>
        <w:tc>
          <w:tcPr>
            <w:tcW w:w="925" w:type="dxa"/>
            <w:noWrap w:val="0"/>
            <w:vAlign w:val="center"/>
          </w:tcPr>
          <w:p w14:paraId="29A9DD0A">
            <w:pPr>
              <w:spacing w:line="300" w:lineRule="exact"/>
              <w:jc w:val="center"/>
              <w:rPr>
                <w:rFonts w:ascii="宋体" w:hAnsi="宋体" w:cs="宋体"/>
                <w:b w:val="0"/>
                <w:bCs/>
                <w:color w:val="000000"/>
                <w:sz w:val="28"/>
                <w:szCs w:val="28"/>
                <w:highlight w:val="none"/>
              </w:rPr>
            </w:pPr>
          </w:p>
        </w:tc>
      </w:tr>
    </w:tbl>
    <w:p w14:paraId="79112541">
      <w:pPr>
        <w:wordWrap w:val="0"/>
        <w:spacing w:before="38"/>
        <w:ind w:right="909"/>
        <w:jc w:val="both"/>
        <w:rPr>
          <w:rFonts w:hint="eastAsia" w:ascii="宋体"/>
          <w:color w:val="000000"/>
          <w:sz w:val="28"/>
          <w:szCs w:val="28"/>
          <w:highlight w:val="none"/>
        </w:rPr>
      </w:pPr>
      <w:r>
        <w:rPr>
          <w:rFonts w:hint="eastAsia" w:ascii="宋体"/>
          <w:color w:val="000000"/>
          <w:sz w:val="28"/>
          <w:szCs w:val="28"/>
          <w:highlight w:val="none"/>
          <w:lang w:val="en-US" w:eastAsia="zh-CN"/>
        </w:rPr>
        <w:t>二标段</w:t>
      </w:r>
      <w:r>
        <w:rPr>
          <w:rFonts w:hint="eastAsia" w:ascii="宋体"/>
          <w:color w:val="000000"/>
          <w:sz w:val="28"/>
          <w:szCs w:val="28"/>
          <w:highlight w:val="none"/>
        </w:rPr>
        <w:t>：</w:t>
      </w:r>
    </w:p>
    <w:tbl>
      <w:tblPr>
        <w:tblStyle w:val="18"/>
        <w:tblpPr w:leftFromText="180" w:rightFromText="180" w:vertAnchor="text" w:horzAnchor="page" w:tblpXSpec="center" w:tblpY="48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991"/>
        <w:gridCol w:w="1390"/>
        <w:gridCol w:w="921"/>
        <w:gridCol w:w="934"/>
        <w:gridCol w:w="1080"/>
        <w:gridCol w:w="992"/>
        <w:gridCol w:w="1143"/>
        <w:gridCol w:w="1850"/>
      </w:tblGrid>
      <w:tr w14:paraId="74A9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514" w:type="dxa"/>
            <w:noWrap w:val="0"/>
            <w:vAlign w:val="center"/>
          </w:tcPr>
          <w:p w14:paraId="1EB712B6">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序号</w:t>
            </w:r>
          </w:p>
        </w:tc>
        <w:tc>
          <w:tcPr>
            <w:tcW w:w="991" w:type="dxa"/>
            <w:noWrap w:val="0"/>
            <w:vAlign w:val="center"/>
          </w:tcPr>
          <w:p w14:paraId="2CD61EA3">
            <w:pPr>
              <w:spacing w:line="300" w:lineRule="exact"/>
              <w:jc w:val="center"/>
              <w:rPr>
                <w:rFonts w:hint="eastAsia" w:ascii="宋体" w:hAnsi="宋体"/>
                <w:b w:val="0"/>
                <w:bCs/>
                <w:color w:val="000000"/>
                <w:sz w:val="28"/>
                <w:szCs w:val="28"/>
                <w:highlight w:val="none"/>
              </w:rPr>
            </w:pPr>
            <w:r>
              <w:rPr>
                <w:rFonts w:hint="eastAsia"/>
                <w:b w:val="0"/>
                <w:bCs/>
                <w:color w:val="000000"/>
                <w:sz w:val="28"/>
                <w:szCs w:val="28"/>
                <w:highlight w:val="none"/>
                <w:lang w:eastAsia="zh-CN"/>
              </w:rPr>
              <w:t>货物</w:t>
            </w:r>
            <w:r>
              <w:rPr>
                <w:rFonts w:hint="eastAsia" w:ascii="宋体" w:hAnsi="宋体"/>
                <w:b w:val="0"/>
                <w:bCs/>
                <w:color w:val="000000"/>
                <w:sz w:val="28"/>
                <w:szCs w:val="28"/>
                <w:highlight w:val="none"/>
              </w:rPr>
              <w:t>名称</w:t>
            </w:r>
          </w:p>
        </w:tc>
        <w:tc>
          <w:tcPr>
            <w:tcW w:w="1390" w:type="dxa"/>
            <w:noWrap w:val="0"/>
            <w:vAlign w:val="center"/>
          </w:tcPr>
          <w:p w14:paraId="612CC132">
            <w:pPr>
              <w:spacing w:line="300" w:lineRule="exact"/>
              <w:jc w:val="center"/>
              <w:rPr>
                <w:rFonts w:hint="eastAsia" w:ascii="宋体" w:hAnsi="宋体" w:eastAsia="宋体"/>
                <w:b w:val="0"/>
                <w:bCs/>
                <w:color w:val="000000"/>
                <w:sz w:val="28"/>
                <w:szCs w:val="28"/>
                <w:highlight w:val="none"/>
                <w:lang w:eastAsia="zh-CN"/>
              </w:rPr>
            </w:pPr>
            <w:r>
              <w:rPr>
                <w:rFonts w:hint="eastAsia" w:ascii="宋体" w:hAnsi="宋体"/>
                <w:b w:val="0"/>
                <w:bCs/>
                <w:color w:val="000000"/>
                <w:sz w:val="28"/>
                <w:szCs w:val="28"/>
                <w:highlight w:val="none"/>
              </w:rPr>
              <w:t>品牌型</w:t>
            </w:r>
            <w:r>
              <w:rPr>
                <w:rFonts w:hint="eastAsia" w:ascii="宋体" w:hAnsi="宋体"/>
                <w:b w:val="0"/>
                <w:bCs/>
                <w:color w:val="000000"/>
                <w:sz w:val="28"/>
                <w:szCs w:val="28"/>
                <w:highlight w:val="none"/>
                <w:lang w:eastAsia="zh-CN"/>
              </w:rPr>
              <w:t>号</w:t>
            </w:r>
          </w:p>
        </w:tc>
        <w:tc>
          <w:tcPr>
            <w:tcW w:w="921" w:type="dxa"/>
            <w:noWrap w:val="0"/>
            <w:vAlign w:val="center"/>
          </w:tcPr>
          <w:p w14:paraId="38179955">
            <w:pPr>
              <w:spacing w:line="300" w:lineRule="exact"/>
              <w:jc w:val="center"/>
              <w:rPr>
                <w:rFonts w:hint="default" w:ascii="宋体" w:hAnsi="宋体" w:eastAsia="宋体"/>
                <w:b w:val="0"/>
                <w:bCs/>
                <w:color w:val="000000"/>
                <w:sz w:val="28"/>
                <w:szCs w:val="28"/>
                <w:highlight w:val="none"/>
                <w:lang w:val="en-US" w:eastAsia="zh-CN"/>
              </w:rPr>
            </w:pPr>
            <w:r>
              <w:rPr>
                <w:rFonts w:hint="eastAsia" w:ascii="宋体" w:hAnsi="宋体"/>
                <w:b w:val="0"/>
                <w:bCs/>
                <w:color w:val="000000"/>
                <w:sz w:val="28"/>
                <w:szCs w:val="28"/>
                <w:highlight w:val="none"/>
                <w:lang w:val="en-US" w:eastAsia="zh-CN"/>
              </w:rPr>
              <w:t>技术参数</w:t>
            </w:r>
          </w:p>
        </w:tc>
        <w:tc>
          <w:tcPr>
            <w:tcW w:w="934" w:type="dxa"/>
            <w:noWrap w:val="0"/>
            <w:vAlign w:val="center"/>
          </w:tcPr>
          <w:p w14:paraId="30026312">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单位</w:t>
            </w:r>
          </w:p>
        </w:tc>
        <w:tc>
          <w:tcPr>
            <w:tcW w:w="1080" w:type="dxa"/>
            <w:noWrap w:val="0"/>
            <w:vAlign w:val="center"/>
          </w:tcPr>
          <w:p w14:paraId="31423BF9">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数量</w:t>
            </w:r>
          </w:p>
        </w:tc>
        <w:tc>
          <w:tcPr>
            <w:tcW w:w="992" w:type="dxa"/>
            <w:noWrap w:val="0"/>
            <w:vAlign w:val="center"/>
          </w:tcPr>
          <w:p w14:paraId="1D3C2D6C">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单价（元）</w:t>
            </w:r>
          </w:p>
        </w:tc>
        <w:tc>
          <w:tcPr>
            <w:tcW w:w="1143" w:type="dxa"/>
            <w:noWrap w:val="0"/>
            <w:vAlign w:val="center"/>
          </w:tcPr>
          <w:p w14:paraId="305253D8">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lang w:val="en-US" w:eastAsia="zh-CN"/>
              </w:rPr>
              <w:t>合</w:t>
            </w:r>
            <w:r>
              <w:rPr>
                <w:rFonts w:hint="eastAsia" w:ascii="宋体" w:hAnsi="宋体"/>
                <w:b w:val="0"/>
                <w:bCs/>
                <w:color w:val="000000"/>
                <w:sz w:val="28"/>
                <w:szCs w:val="28"/>
                <w:highlight w:val="none"/>
              </w:rPr>
              <w:t>计（元）</w:t>
            </w:r>
          </w:p>
        </w:tc>
        <w:tc>
          <w:tcPr>
            <w:tcW w:w="1850" w:type="dxa"/>
            <w:noWrap w:val="0"/>
            <w:vAlign w:val="center"/>
          </w:tcPr>
          <w:p w14:paraId="6F49E2C4">
            <w:pPr>
              <w:spacing w:line="300" w:lineRule="exact"/>
              <w:jc w:val="center"/>
              <w:rPr>
                <w:rFonts w:hint="eastAsia" w:ascii="宋体" w:hAnsi="宋体" w:eastAsia="宋体"/>
                <w:b w:val="0"/>
                <w:bCs/>
                <w:color w:val="000000"/>
                <w:sz w:val="28"/>
                <w:szCs w:val="28"/>
                <w:highlight w:val="none"/>
                <w:lang w:eastAsia="zh-CN"/>
              </w:rPr>
            </w:pPr>
            <w:r>
              <w:rPr>
                <w:rFonts w:hint="eastAsia"/>
                <w:b w:val="0"/>
                <w:bCs/>
                <w:color w:val="000000"/>
                <w:sz w:val="28"/>
                <w:szCs w:val="28"/>
                <w:highlight w:val="none"/>
                <w:lang w:eastAsia="zh-CN"/>
              </w:rPr>
              <w:t>备注</w:t>
            </w:r>
            <w:r>
              <w:rPr>
                <w:rFonts w:hint="eastAsia"/>
                <w:b w:val="0"/>
                <w:bCs/>
                <w:color w:val="000000"/>
                <w:sz w:val="28"/>
                <w:szCs w:val="28"/>
                <w:highlight w:val="none"/>
                <w:lang w:val="en-US" w:eastAsia="zh-CN"/>
              </w:rPr>
              <w:t>(</w:t>
            </w:r>
            <w:r>
              <w:rPr>
                <w:rFonts w:hint="eastAsia" w:ascii="宋体" w:hAnsi="宋体"/>
                <w:b w:val="0"/>
                <w:bCs/>
                <w:color w:val="000000"/>
                <w:sz w:val="28"/>
                <w:szCs w:val="28"/>
                <w:highlight w:val="none"/>
                <w:lang w:val="en-US" w:eastAsia="zh-CN"/>
              </w:rPr>
              <w:t>制造商</w:t>
            </w:r>
            <w:r>
              <w:rPr>
                <w:rFonts w:hint="eastAsia"/>
                <w:b w:val="0"/>
                <w:bCs/>
                <w:color w:val="000000"/>
                <w:sz w:val="28"/>
                <w:szCs w:val="28"/>
                <w:highlight w:val="none"/>
                <w:lang w:val="en-US" w:eastAsia="zh-CN"/>
              </w:rPr>
              <w:t>企业类型)</w:t>
            </w:r>
          </w:p>
        </w:tc>
      </w:tr>
      <w:tr w14:paraId="12A4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noWrap w:val="0"/>
            <w:vAlign w:val="center"/>
          </w:tcPr>
          <w:p w14:paraId="7356603D">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1</w:t>
            </w:r>
          </w:p>
        </w:tc>
        <w:tc>
          <w:tcPr>
            <w:tcW w:w="991" w:type="dxa"/>
            <w:noWrap w:val="0"/>
            <w:vAlign w:val="top"/>
          </w:tcPr>
          <w:p w14:paraId="782A7B7A">
            <w:pPr>
              <w:jc w:val="left"/>
              <w:rPr>
                <w:rFonts w:ascii="宋体" w:hAnsi="宋体"/>
                <w:b w:val="0"/>
                <w:bCs/>
                <w:color w:val="000000"/>
                <w:kern w:val="0"/>
                <w:sz w:val="28"/>
                <w:szCs w:val="28"/>
                <w:highlight w:val="none"/>
              </w:rPr>
            </w:pPr>
          </w:p>
        </w:tc>
        <w:tc>
          <w:tcPr>
            <w:tcW w:w="1390" w:type="dxa"/>
            <w:noWrap w:val="0"/>
            <w:vAlign w:val="center"/>
          </w:tcPr>
          <w:p w14:paraId="2222CEFE">
            <w:pPr>
              <w:spacing w:line="300" w:lineRule="exact"/>
              <w:jc w:val="center"/>
              <w:rPr>
                <w:rFonts w:hint="default" w:ascii="宋体" w:hAnsi="宋体" w:eastAsia="宋体" w:cs="宋体"/>
                <w:b w:val="0"/>
                <w:bCs/>
                <w:color w:val="000000"/>
                <w:sz w:val="28"/>
                <w:szCs w:val="28"/>
                <w:highlight w:val="none"/>
                <w:lang w:val="en-US" w:eastAsia="zh-CN"/>
              </w:rPr>
            </w:pPr>
          </w:p>
        </w:tc>
        <w:tc>
          <w:tcPr>
            <w:tcW w:w="921" w:type="dxa"/>
            <w:noWrap w:val="0"/>
            <w:vAlign w:val="center"/>
          </w:tcPr>
          <w:p w14:paraId="67BB745B">
            <w:pPr>
              <w:spacing w:line="300" w:lineRule="exact"/>
              <w:jc w:val="center"/>
              <w:rPr>
                <w:rFonts w:hint="eastAsia" w:ascii="宋体" w:hAnsi="宋体" w:eastAsia="宋体" w:cs="宋体"/>
                <w:b w:val="0"/>
                <w:bCs/>
                <w:color w:val="000000"/>
                <w:sz w:val="28"/>
                <w:szCs w:val="28"/>
                <w:highlight w:val="none"/>
                <w:lang w:val="en-US" w:eastAsia="zh-CN"/>
              </w:rPr>
            </w:pPr>
          </w:p>
        </w:tc>
        <w:tc>
          <w:tcPr>
            <w:tcW w:w="934" w:type="dxa"/>
            <w:noWrap w:val="0"/>
            <w:vAlign w:val="center"/>
          </w:tcPr>
          <w:p w14:paraId="79CA2649">
            <w:pPr>
              <w:spacing w:line="300" w:lineRule="exact"/>
              <w:jc w:val="center"/>
              <w:rPr>
                <w:rFonts w:hint="default" w:ascii="宋体" w:hAnsi="宋体" w:eastAsia="宋体" w:cs="宋体"/>
                <w:b w:val="0"/>
                <w:bCs/>
                <w:color w:val="000000"/>
                <w:sz w:val="28"/>
                <w:szCs w:val="28"/>
                <w:highlight w:val="none"/>
                <w:lang w:val="en-US" w:eastAsia="zh-CN"/>
              </w:rPr>
            </w:pPr>
          </w:p>
        </w:tc>
        <w:tc>
          <w:tcPr>
            <w:tcW w:w="1080" w:type="dxa"/>
            <w:noWrap w:val="0"/>
            <w:vAlign w:val="center"/>
          </w:tcPr>
          <w:p w14:paraId="4F5DDA9F">
            <w:pPr>
              <w:spacing w:line="300" w:lineRule="exact"/>
              <w:jc w:val="center"/>
              <w:rPr>
                <w:rFonts w:hint="eastAsia" w:ascii="宋体" w:hAnsi="宋体" w:eastAsia="宋体" w:cs="宋体"/>
                <w:b w:val="0"/>
                <w:bCs/>
                <w:color w:val="000000"/>
                <w:sz w:val="28"/>
                <w:szCs w:val="28"/>
                <w:highlight w:val="none"/>
                <w:lang w:val="en-US" w:eastAsia="zh-CN"/>
              </w:rPr>
            </w:pPr>
          </w:p>
        </w:tc>
        <w:tc>
          <w:tcPr>
            <w:tcW w:w="992" w:type="dxa"/>
            <w:noWrap w:val="0"/>
            <w:vAlign w:val="center"/>
          </w:tcPr>
          <w:p w14:paraId="08C1DB23">
            <w:pPr>
              <w:spacing w:line="300" w:lineRule="exact"/>
              <w:jc w:val="center"/>
              <w:rPr>
                <w:rFonts w:ascii="宋体" w:hAnsi="宋体" w:cs="宋体"/>
                <w:b w:val="0"/>
                <w:bCs/>
                <w:color w:val="000000"/>
                <w:sz w:val="28"/>
                <w:szCs w:val="28"/>
                <w:highlight w:val="none"/>
              </w:rPr>
            </w:pPr>
          </w:p>
        </w:tc>
        <w:tc>
          <w:tcPr>
            <w:tcW w:w="1143" w:type="dxa"/>
            <w:noWrap w:val="0"/>
            <w:vAlign w:val="center"/>
          </w:tcPr>
          <w:p w14:paraId="5E7A26D1">
            <w:pPr>
              <w:spacing w:line="300" w:lineRule="exact"/>
              <w:jc w:val="center"/>
              <w:rPr>
                <w:rFonts w:ascii="宋体" w:hAnsi="宋体" w:cs="宋体"/>
                <w:b w:val="0"/>
                <w:bCs/>
                <w:color w:val="000000"/>
                <w:sz w:val="28"/>
                <w:szCs w:val="28"/>
                <w:highlight w:val="none"/>
              </w:rPr>
            </w:pPr>
          </w:p>
        </w:tc>
        <w:tc>
          <w:tcPr>
            <w:tcW w:w="1850" w:type="dxa"/>
            <w:noWrap w:val="0"/>
            <w:vAlign w:val="center"/>
          </w:tcPr>
          <w:p w14:paraId="4B6E1B75">
            <w:pPr>
              <w:spacing w:line="300" w:lineRule="exact"/>
              <w:jc w:val="center"/>
              <w:rPr>
                <w:rFonts w:ascii="宋体" w:hAnsi="宋体"/>
                <w:b w:val="0"/>
                <w:bCs/>
                <w:color w:val="000000"/>
                <w:sz w:val="28"/>
                <w:szCs w:val="28"/>
                <w:highlight w:val="none"/>
              </w:rPr>
            </w:pPr>
          </w:p>
        </w:tc>
      </w:tr>
      <w:tr w14:paraId="069B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noWrap w:val="0"/>
            <w:vAlign w:val="center"/>
          </w:tcPr>
          <w:p w14:paraId="1E28448D">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2</w:t>
            </w:r>
          </w:p>
        </w:tc>
        <w:tc>
          <w:tcPr>
            <w:tcW w:w="991" w:type="dxa"/>
            <w:noWrap w:val="0"/>
            <w:vAlign w:val="top"/>
          </w:tcPr>
          <w:p w14:paraId="5F27B424">
            <w:pPr>
              <w:jc w:val="left"/>
              <w:rPr>
                <w:rFonts w:ascii="宋体" w:hAnsi="宋体"/>
                <w:b w:val="0"/>
                <w:bCs/>
                <w:color w:val="000000"/>
                <w:kern w:val="0"/>
                <w:sz w:val="28"/>
                <w:szCs w:val="28"/>
                <w:highlight w:val="none"/>
              </w:rPr>
            </w:pPr>
          </w:p>
        </w:tc>
        <w:tc>
          <w:tcPr>
            <w:tcW w:w="1390" w:type="dxa"/>
            <w:noWrap w:val="0"/>
            <w:vAlign w:val="center"/>
          </w:tcPr>
          <w:p w14:paraId="5060CB3F">
            <w:pPr>
              <w:spacing w:line="300" w:lineRule="exact"/>
              <w:jc w:val="center"/>
              <w:rPr>
                <w:rFonts w:ascii="宋体" w:hAnsi="宋体" w:cs="宋体"/>
                <w:b w:val="0"/>
                <w:bCs/>
                <w:color w:val="000000"/>
                <w:sz w:val="28"/>
                <w:szCs w:val="28"/>
                <w:highlight w:val="none"/>
              </w:rPr>
            </w:pPr>
          </w:p>
        </w:tc>
        <w:tc>
          <w:tcPr>
            <w:tcW w:w="921" w:type="dxa"/>
            <w:noWrap w:val="0"/>
            <w:vAlign w:val="center"/>
          </w:tcPr>
          <w:p w14:paraId="240C8468">
            <w:pPr>
              <w:spacing w:line="300" w:lineRule="exact"/>
              <w:jc w:val="center"/>
              <w:rPr>
                <w:rFonts w:ascii="宋体" w:hAnsi="宋体" w:cs="宋体"/>
                <w:b w:val="0"/>
                <w:bCs/>
                <w:color w:val="000000"/>
                <w:sz w:val="28"/>
                <w:szCs w:val="28"/>
                <w:highlight w:val="none"/>
              </w:rPr>
            </w:pPr>
          </w:p>
        </w:tc>
        <w:tc>
          <w:tcPr>
            <w:tcW w:w="934" w:type="dxa"/>
            <w:noWrap w:val="0"/>
            <w:vAlign w:val="center"/>
          </w:tcPr>
          <w:p w14:paraId="3FDF312F">
            <w:pPr>
              <w:spacing w:line="300" w:lineRule="exact"/>
              <w:jc w:val="center"/>
              <w:rPr>
                <w:rFonts w:hint="eastAsia" w:ascii="宋体" w:hAnsi="宋体" w:eastAsia="宋体" w:cs="宋体"/>
                <w:b w:val="0"/>
                <w:bCs/>
                <w:color w:val="000000"/>
                <w:sz w:val="28"/>
                <w:szCs w:val="28"/>
                <w:highlight w:val="none"/>
                <w:lang w:eastAsia="zh-CN"/>
              </w:rPr>
            </w:pPr>
          </w:p>
        </w:tc>
        <w:tc>
          <w:tcPr>
            <w:tcW w:w="1080" w:type="dxa"/>
            <w:noWrap w:val="0"/>
            <w:vAlign w:val="center"/>
          </w:tcPr>
          <w:p w14:paraId="2EBB1717">
            <w:pPr>
              <w:spacing w:line="300" w:lineRule="exact"/>
              <w:jc w:val="center"/>
              <w:rPr>
                <w:rFonts w:hint="eastAsia" w:ascii="宋体" w:hAnsi="宋体" w:eastAsia="宋体" w:cs="宋体"/>
                <w:b w:val="0"/>
                <w:bCs/>
                <w:color w:val="000000"/>
                <w:sz w:val="28"/>
                <w:szCs w:val="28"/>
                <w:highlight w:val="none"/>
                <w:lang w:val="en-US" w:eastAsia="zh-CN"/>
              </w:rPr>
            </w:pPr>
          </w:p>
        </w:tc>
        <w:tc>
          <w:tcPr>
            <w:tcW w:w="992" w:type="dxa"/>
            <w:noWrap w:val="0"/>
            <w:vAlign w:val="center"/>
          </w:tcPr>
          <w:p w14:paraId="21A29A16">
            <w:pPr>
              <w:spacing w:line="300" w:lineRule="exact"/>
              <w:jc w:val="center"/>
              <w:rPr>
                <w:rFonts w:ascii="宋体" w:hAnsi="宋体" w:cs="宋体"/>
                <w:b w:val="0"/>
                <w:bCs/>
                <w:color w:val="000000"/>
                <w:sz w:val="28"/>
                <w:szCs w:val="28"/>
                <w:highlight w:val="none"/>
              </w:rPr>
            </w:pPr>
          </w:p>
        </w:tc>
        <w:tc>
          <w:tcPr>
            <w:tcW w:w="1143" w:type="dxa"/>
            <w:noWrap w:val="0"/>
            <w:vAlign w:val="center"/>
          </w:tcPr>
          <w:p w14:paraId="7BAF1428">
            <w:pPr>
              <w:spacing w:line="300" w:lineRule="exact"/>
              <w:jc w:val="center"/>
              <w:rPr>
                <w:rFonts w:ascii="宋体" w:hAnsi="宋体" w:cs="宋体"/>
                <w:b w:val="0"/>
                <w:bCs/>
                <w:color w:val="000000"/>
                <w:sz w:val="28"/>
                <w:szCs w:val="28"/>
                <w:highlight w:val="none"/>
              </w:rPr>
            </w:pPr>
          </w:p>
        </w:tc>
        <w:tc>
          <w:tcPr>
            <w:tcW w:w="1850" w:type="dxa"/>
            <w:noWrap w:val="0"/>
            <w:vAlign w:val="center"/>
          </w:tcPr>
          <w:p w14:paraId="513AC525">
            <w:pPr>
              <w:spacing w:line="300" w:lineRule="exact"/>
              <w:jc w:val="center"/>
              <w:rPr>
                <w:rFonts w:ascii="宋体" w:hAnsi="宋体" w:cs="宋体"/>
                <w:b w:val="0"/>
                <w:bCs/>
                <w:color w:val="000000"/>
                <w:sz w:val="28"/>
                <w:szCs w:val="28"/>
                <w:highlight w:val="none"/>
              </w:rPr>
            </w:pPr>
          </w:p>
        </w:tc>
      </w:tr>
      <w:tr w14:paraId="1E5C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5" w:type="dxa"/>
            <w:gridSpan w:val="2"/>
            <w:noWrap w:val="0"/>
            <w:vAlign w:val="center"/>
          </w:tcPr>
          <w:p w14:paraId="02760B4E">
            <w:pPr>
              <w:spacing w:line="300" w:lineRule="exact"/>
              <w:jc w:val="center"/>
              <w:rPr>
                <w:rFonts w:hint="eastAsia" w:ascii="宋体" w:hAnsi="宋体"/>
                <w:b w:val="0"/>
                <w:bCs/>
                <w:color w:val="000000"/>
                <w:sz w:val="28"/>
                <w:szCs w:val="28"/>
                <w:highlight w:val="none"/>
              </w:rPr>
            </w:pPr>
          </w:p>
          <w:p w14:paraId="3020B4CE">
            <w:pPr>
              <w:spacing w:line="300" w:lineRule="exact"/>
              <w:jc w:val="center"/>
              <w:rPr>
                <w:rFonts w:hint="eastAsia" w:ascii="宋体" w:hAnsi="宋体"/>
                <w:b w:val="0"/>
                <w:bCs/>
                <w:color w:val="000000"/>
                <w:sz w:val="28"/>
                <w:szCs w:val="28"/>
                <w:highlight w:val="none"/>
              </w:rPr>
            </w:pPr>
            <w:r>
              <w:rPr>
                <w:rFonts w:hint="eastAsia" w:ascii="宋体" w:hAnsi="宋体"/>
                <w:b w:val="0"/>
                <w:bCs/>
                <w:color w:val="000000"/>
                <w:sz w:val="28"/>
                <w:szCs w:val="28"/>
                <w:highlight w:val="none"/>
              </w:rPr>
              <w:t>合计（元）</w:t>
            </w:r>
          </w:p>
          <w:p w14:paraId="4358B0B4">
            <w:pPr>
              <w:jc w:val="left"/>
              <w:rPr>
                <w:rFonts w:ascii="宋体" w:hAnsi="宋体"/>
                <w:b w:val="0"/>
                <w:bCs/>
                <w:color w:val="000000"/>
                <w:kern w:val="0"/>
                <w:sz w:val="28"/>
                <w:szCs w:val="28"/>
                <w:highlight w:val="none"/>
              </w:rPr>
            </w:pPr>
          </w:p>
        </w:tc>
        <w:tc>
          <w:tcPr>
            <w:tcW w:w="1390" w:type="dxa"/>
            <w:noWrap w:val="0"/>
            <w:vAlign w:val="center"/>
          </w:tcPr>
          <w:p w14:paraId="0192C014">
            <w:pPr>
              <w:spacing w:line="300" w:lineRule="exact"/>
              <w:jc w:val="center"/>
              <w:rPr>
                <w:rFonts w:ascii="宋体" w:hAnsi="宋体" w:cs="宋体"/>
                <w:b w:val="0"/>
                <w:bCs/>
                <w:color w:val="000000"/>
                <w:sz w:val="28"/>
                <w:szCs w:val="28"/>
                <w:highlight w:val="none"/>
              </w:rPr>
            </w:pPr>
          </w:p>
        </w:tc>
        <w:tc>
          <w:tcPr>
            <w:tcW w:w="921" w:type="dxa"/>
            <w:noWrap w:val="0"/>
            <w:vAlign w:val="center"/>
          </w:tcPr>
          <w:p w14:paraId="54A40B02">
            <w:pPr>
              <w:spacing w:line="300" w:lineRule="exact"/>
              <w:jc w:val="center"/>
              <w:rPr>
                <w:rFonts w:ascii="宋体" w:hAnsi="宋体" w:cs="宋体"/>
                <w:b w:val="0"/>
                <w:bCs/>
                <w:color w:val="000000"/>
                <w:sz w:val="28"/>
                <w:szCs w:val="28"/>
                <w:highlight w:val="none"/>
              </w:rPr>
            </w:pPr>
          </w:p>
        </w:tc>
        <w:tc>
          <w:tcPr>
            <w:tcW w:w="934" w:type="dxa"/>
            <w:noWrap w:val="0"/>
            <w:vAlign w:val="center"/>
          </w:tcPr>
          <w:p w14:paraId="678C1432">
            <w:pPr>
              <w:spacing w:line="300" w:lineRule="exact"/>
              <w:jc w:val="center"/>
              <w:rPr>
                <w:rFonts w:hint="eastAsia" w:ascii="宋体" w:hAnsi="宋体" w:eastAsia="宋体" w:cs="宋体"/>
                <w:b w:val="0"/>
                <w:bCs/>
                <w:color w:val="000000"/>
                <w:sz w:val="28"/>
                <w:szCs w:val="28"/>
                <w:highlight w:val="none"/>
                <w:lang w:eastAsia="zh-CN"/>
              </w:rPr>
            </w:pPr>
          </w:p>
        </w:tc>
        <w:tc>
          <w:tcPr>
            <w:tcW w:w="1080" w:type="dxa"/>
            <w:noWrap w:val="0"/>
            <w:vAlign w:val="center"/>
          </w:tcPr>
          <w:p w14:paraId="7C7722DB">
            <w:pPr>
              <w:spacing w:line="300" w:lineRule="exact"/>
              <w:jc w:val="center"/>
              <w:rPr>
                <w:rFonts w:hint="eastAsia" w:ascii="宋体" w:hAnsi="宋体" w:eastAsia="宋体" w:cs="宋体"/>
                <w:b w:val="0"/>
                <w:bCs/>
                <w:color w:val="000000"/>
                <w:sz w:val="28"/>
                <w:szCs w:val="28"/>
                <w:highlight w:val="none"/>
                <w:lang w:val="en-US" w:eastAsia="zh-CN"/>
              </w:rPr>
            </w:pPr>
          </w:p>
        </w:tc>
        <w:tc>
          <w:tcPr>
            <w:tcW w:w="992" w:type="dxa"/>
            <w:noWrap w:val="0"/>
            <w:vAlign w:val="center"/>
          </w:tcPr>
          <w:p w14:paraId="5921C235">
            <w:pPr>
              <w:spacing w:line="300" w:lineRule="exact"/>
              <w:jc w:val="center"/>
              <w:rPr>
                <w:rFonts w:ascii="宋体" w:hAnsi="宋体" w:cs="宋体"/>
                <w:b w:val="0"/>
                <w:bCs/>
                <w:color w:val="000000"/>
                <w:sz w:val="28"/>
                <w:szCs w:val="28"/>
                <w:highlight w:val="none"/>
              </w:rPr>
            </w:pPr>
          </w:p>
        </w:tc>
        <w:tc>
          <w:tcPr>
            <w:tcW w:w="1143" w:type="dxa"/>
            <w:noWrap w:val="0"/>
            <w:vAlign w:val="center"/>
          </w:tcPr>
          <w:p w14:paraId="3F41755F">
            <w:pPr>
              <w:spacing w:line="300" w:lineRule="exact"/>
              <w:jc w:val="center"/>
              <w:rPr>
                <w:rFonts w:ascii="宋体" w:hAnsi="宋体" w:cs="宋体"/>
                <w:b w:val="0"/>
                <w:bCs/>
                <w:color w:val="000000"/>
                <w:sz w:val="28"/>
                <w:szCs w:val="28"/>
                <w:highlight w:val="none"/>
              </w:rPr>
            </w:pPr>
          </w:p>
        </w:tc>
        <w:tc>
          <w:tcPr>
            <w:tcW w:w="1850" w:type="dxa"/>
            <w:noWrap w:val="0"/>
            <w:vAlign w:val="center"/>
          </w:tcPr>
          <w:p w14:paraId="6F5C2C98">
            <w:pPr>
              <w:spacing w:line="300" w:lineRule="exact"/>
              <w:jc w:val="center"/>
              <w:rPr>
                <w:rFonts w:ascii="宋体" w:hAnsi="宋体" w:cs="宋体"/>
                <w:b w:val="0"/>
                <w:bCs/>
                <w:color w:val="000000"/>
                <w:sz w:val="28"/>
                <w:szCs w:val="28"/>
                <w:highlight w:val="none"/>
              </w:rPr>
            </w:pPr>
          </w:p>
        </w:tc>
      </w:tr>
    </w:tbl>
    <w:p w14:paraId="59201100">
      <w:pPr>
        <w:wordWrap w:val="0"/>
        <w:spacing w:before="38"/>
        <w:ind w:right="909"/>
        <w:jc w:val="left"/>
        <w:rPr>
          <w:rFonts w:hint="eastAsia" w:ascii="宋体" w:eastAsia="宋体"/>
          <w:color w:val="000000"/>
          <w:sz w:val="28"/>
          <w:szCs w:val="28"/>
          <w:highlight w:val="none"/>
        </w:rPr>
      </w:pPr>
      <w:r>
        <w:rPr>
          <w:rFonts w:hint="eastAsia" w:ascii="宋体" w:eastAsia="宋体"/>
          <w:color w:val="000000"/>
          <w:sz w:val="28"/>
          <w:szCs w:val="28"/>
          <w:highlight w:val="none"/>
        </w:rPr>
        <w:t>注：投标人应按本表“列”的内容要求逐项认真填报，可根据需要自行增减表格行数。</w:t>
      </w:r>
    </w:p>
    <w:p w14:paraId="1F1AD045">
      <w:pPr>
        <w:wordWrap w:val="0"/>
        <w:spacing w:before="38"/>
        <w:ind w:right="909"/>
        <w:jc w:val="center"/>
        <w:rPr>
          <w:rFonts w:hint="eastAsia" w:ascii="宋体"/>
          <w:color w:val="000000"/>
          <w:sz w:val="28"/>
          <w:szCs w:val="28"/>
          <w:highlight w:val="none"/>
        </w:rPr>
      </w:pPr>
    </w:p>
    <w:p w14:paraId="63C96F9D">
      <w:pPr>
        <w:spacing w:line="360" w:lineRule="auto"/>
        <w:jc w:val="center"/>
        <w:rPr>
          <w:rFonts w:hint="eastAsia" w:ascii="宋体"/>
          <w:color w:val="000000"/>
          <w:kern w:val="0"/>
          <w:sz w:val="28"/>
          <w:szCs w:val="28"/>
          <w:highlight w:val="none"/>
        </w:rPr>
      </w:pPr>
    </w:p>
    <w:p w14:paraId="21D9A987">
      <w:pPr>
        <w:spacing w:line="360" w:lineRule="auto"/>
        <w:jc w:val="center"/>
        <w:rPr>
          <w:rFonts w:hint="eastAsia" w:ascii="宋体"/>
          <w:color w:val="000000"/>
          <w:kern w:val="0"/>
          <w:sz w:val="28"/>
          <w:szCs w:val="28"/>
          <w:highlight w:val="none"/>
        </w:rPr>
      </w:pPr>
    </w:p>
    <w:p w14:paraId="6538B4E9">
      <w:pPr>
        <w:spacing w:line="360" w:lineRule="auto"/>
        <w:jc w:val="center"/>
        <w:rPr>
          <w:rFonts w:hint="eastAsia" w:ascii="宋体"/>
          <w:color w:val="000000"/>
          <w:kern w:val="0"/>
          <w:sz w:val="28"/>
          <w:szCs w:val="28"/>
          <w:highlight w:val="none"/>
        </w:rPr>
      </w:pPr>
      <w:r>
        <w:rPr>
          <w:rFonts w:hint="eastAsia" w:ascii="宋体"/>
          <w:color w:val="000000"/>
          <w:kern w:val="0"/>
          <w:sz w:val="28"/>
          <w:szCs w:val="28"/>
          <w:highlight w:val="none"/>
        </w:rPr>
        <w:t>供应商：（</w:t>
      </w:r>
      <w:r>
        <w:rPr>
          <w:rFonts w:hint="eastAsia"/>
          <w:color w:val="000000"/>
          <w:kern w:val="0"/>
          <w:sz w:val="28"/>
          <w:szCs w:val="28"/>
          <w:highlight w:val="none"/>
          <w:lang w:eastAsia="zh-CN"/>
        </w:rPr>
        <w:t>电子</w:t>
      </w:r>
      <w:r>
        <w:rPr>
          <w:rFonts w:hint="eastAsia" w:ascii="宋体" w:cs="宋体"/>
          <w:color w:val="000000"/>
          <w:sz w:val="28"/>
          <w:szCs w:val="28"/>
          <w:highlight w:val="none"/>
        </w:rPr>
        <w:t>签章</w:t>
      </w:r>
      <w:r>
        <w:rPr>
          <w:rFonts w:hint="eastAsia" w:ascii="宋体"/>
          <w:color w:val="000000"/>
          <w:kern w:val="0"/>
          <w:sz w:val="28"/>
          <w:szCs w:val="28"/>
          <w:highlight w:val="none"/>
        </w:rPr>
        <w:t>）</w:t>
      </w:r>
    </w:p>
    <w:p w14:paraId="03C4B327">
      <w:pPr>
        <w:pStyle w:val="6"/>
        <w:widowControl/>
        <w:spacing w:line="600" w:lineRule="exact"/>
        <w:jc w:val="center"/>
        <w:rPr>
          <w:color w:val="000000"/>
          <w:sz w:val="28"/>
          <w:szCs w:val="28"/>
          <w:highlight w:val="none"/>
        </w:rPr>
      </w:pPr>
      <w:r>
        <w:rPr>
          <w:rFonts w:hint="eastAsia" w:ascii="宋体"/>
          <w:color w:val="000000"/>
          <w:sz w:val="28"/>
          <w:szCs w:val="28"/>
          <w:highlight w:val="none"/>
          <w:lang w:val="en-US" w:eastAsia="zh-CN"/>
        </w:rPr>
        <w:t xml:space="preserve">   </w:t>
      </w:r>
      <w:r>
        <w:rPr>
          <w:rFonts w:hint="eastAsia" w:ascii="宋体"/>
          <w:color w:val="000000"/>
          <w:sz w:val="28"/>
          <w:szCs w:val="28"/>
          <w:highlight w:val="none"/>
        </w:rPr>
        <w:t>法定代表人：</w:t>
      </w:r>
      <w:r>
        <w:rPr>
          <w:rFonts w:hint="eastAsia" w:ascii="宋体" w:cs="宋体"/>
          <w:color w:val="000000"/>
          <w:sz w:val="28"/>
          <w:szCs w:val="28"/>
          <w:highlight w:val="none"/>
        </w:rPr>
        <w:t>（</w:t>
      </w:r>
      <w:r>
        <w:rPr>
          <w:rFonts w:hint="eastAsia"/>
          <w:color w:val="000000"/>
          <w:kern w:val="0"/>
          <w:sz w:val="28"/>
          <w:szCs w:val="28"/>
          <w:highlight w:val="none"/>
          <w:lang w:eastAsia="zh-CN"/>
        </w:rPr>
        <w:t>电子</w:t>
      </w:r>
      <w:r>
        <w:rPr>
          <w:rFonts w:hint="eastAsia" w:ascii="宋体" w:cs="宋体"/>
          <w:color w:val="000000"/>
          <w:sz w:val="28"/>
          <w:szCs w:val="28"/>
          <w:highlight w:val="none"/>
        </w:rPr>
        <w:t>签章）</w:t>
      </w:r>
    </w:p>
    <w:p w14:paraId="277CE3B8">
      <w:pPr>
        <w:wordWrap w:val="0"/>
        <w:spacing w:before="38"/>
        <w:ind w:right="909"/>
        <w:jc w:val="center"/>
        <w:rPr>
          <w:rFonts w:hint="eastAsia" w:ascii="宋体"/>
          <w:color w:val="000000"/>
          <w:sz w:val="28"/>
          <w:szCs w:val="28"/>
          <w:highlight w:val="none"/>
        </w:rPr>
      </w:pPr>
      <w:r>
        <w:rPr>
          <w:rFonts w:hint="eastAsia"/>
          <w:color w:val="000000"/>
          <w:sz w:val="28"/>
          <w:szCs w:val="28"/>
          <w:highlight w:val="none"/>
          <w:lang w:val="en-US" w:eastAsia="zh-CN"/>
        </w:rPr>
        <w:t xml:space="preserve">       </w:t>
      </w:r>
      <w:r>
        <w:rPr>
          <w:rFonts w:hint="eastAsia"/>
          <w:color w:val="000000"/>
          <w:sz w:val="28"/>
          <w:szCs w:val="28"/>
          <w:highlight w:val="none"/>
        </w:rPr>
        <w:t>日期：</w:t>
      </w:r>
      <w:r>
        <w:rPr>
          <w:rFonts w:hint="eastAsia"/>
          <w:color w:val="000000"/>
          <w:sz w:val="28"/>
          <w:szCs w:val="28"/>
          <w:highlight w:val="none"/>
          <w:lang w:val="en-US" w:eastAsia="zh-CN"/>
        </w:rPr>
        <w:t xml:space="preserve">    </w:t>
      </w:r>
      <w:r>
        <w:rPr>
          <w:rFonts w:hint="eastAsia"/>
          <w:color w:val="000000"/>
          <w:sz w:val="28"/>
          <w:szCs w:val="24"/>
          <w:highlight w:val="none"/>
        </w:rPr>
        <w:t>年   月   日</w:t>
      </w:r>
    </w:p>
    <w:p w14:paraId="24268A10">
      <w:pPr>
        <w:wordWrap w:val="0"/>
        <w:spacing w:before="38"/>
        <w:ind w:right="909"/>
        <w:jc w:val="center"/>
        <w:rPr>
          <w:rFonts w:hint="eastAsia" w:ascii="宋体" w:eastAsia="宋体"/>
          <w:color w:val="000000"/>
          <w:sz w:val="28"/>
          <w:szCs w:val="28"/>
          <w:highlight w:val="none"/>
        </w:rPr>
      </w:pPr>
    </w:p>
    <w:p w14:paraId="3A0D76F2">
      <w:pPr>
        <w:pStyle w:val="24"/>
        <w:numPr>
          <w:ilvl w:val="0"/>
          <w:numId w:val="0"/>
        </w:numPr>
        <w:ind w:left="-284" w:leftChars="0"/>
        <w:jc w:val="both"/>
        <w:rPr>
          <w:rFonts w:hint="eastAsia" w:ascii="宋体" w:hAnsi="宋体" w:eastAsia="宋体" w:cs="宋体"/>
          <w:b w:val="0"/>
          <w:bCs w:val="0"/>
          <w:color w:val="000000"/>
          <w:kern w:val="0"/>
          <w:sz w:val="28"/>
          <w:szCs w:val="28"/>
          <w:highlight w:val="none"/>
          <w:lang w:val="en-US" w:eastAsia="zh-CN" w:bidi="zh-CN"/>
        </w:rPr>
      </w:pPr>
      <w:bookmarkStart w:id="54" w:name="_Toc464814119"/>
      <w:bookmarkStart w:id="55" w:name="_Toc358213385"/>
      <w:bookmarkStart w:id="56" w:name="_Toc9538"/>
      <w:bookmarkStart w:id="57" w:name="_Toc17292_WPSOffice_Level2"/>
      <w:bookmarkStart w:id="58" w:name="_Toc30992"/>
    </w:p>
    <w:p w14:paraId="37D99C95">
      <w:pPr>
        <w:pStyle w:val="24"/>
        <w:numPr>
          <w:ilvl w:val="0"/>
          <w:numId w:val="0"/>
        </w:numPr>
        <w:ind w:left="-284" w:leftChars="0"/>
        <w:jc w:val="both"/>
        <w:rPr>
          <w:rFonts w:hint="eastAsia" w:ascii="宋体" w:hAnsi="宋体" w:eastAsia="宋体" w:cs="宋体"/>
          <w:b w:val="0"/>
          <w:bCs w:val="0"/>
          <w:color w:val="000000"/>
          <w:kern w:val="0"/>
          <w:sz w:val="28"/>
          <w:szCs w:val="28"/>
          <w:highlight w:val="none"/>
          <w:lang w:val="en-US" w:eastAsia="zh-CN" w:bidi="zh-CN"/>
        </w:rPr>
      </w:pPr>
    </w:p>
    <w:p w14:paraId="49701892">
      <w:pPr>
        <w:pStyle w:val="24"/>
        <w:numPr>
          <w:ilvl w:val="0"/>
          <w:numId w:val="0"/>
        </w:numPr>
        <w:ind w:left="-284" w:leftChars="0"/>
        <w:jc w:val="both"/>
        <w:rPr>
          <w:rFonts w:hint="eastAsia" w:ascii="宋体" w:hAnsi="宋体" w:eastAsia="宋体" w:cs="宋体"/>
          <w:b w:val="0"/>
          <w:bCs w:val="0"/>
          <w:color w:val="000000"/>
          <w:kern w:val="0"/>
          <w:sz w:val="28"/>
          <w:szCs w:val="28"/>
          <w:highlight w:val="none"/>
          <w:lang w:val="en-US" w:eastAsia="zh-CN" w:bidi="zh-CN"/>
        </w:rPr>
      </w:pPr>
    </w:p>
    <w:p w14:paraId="322C6934">
      <w:pPr>
        <w:pStyle w:val="24"/>
        <w:numPr>
          <w:ilvl w:val="0"/>
          <w:numId w:val="0"/>
        </w:numPr>
        <w:ind w:left="-284" w:leftChars="0"/>
        <w:jc w:val="both"/>
        <w:rPr>
          <w:rFonts w:hint="eastAsia" w:ascii="宋体" w:hAnsi="宋体" w:eastAsia="宋体" w:cs="宋体"/>
          <w:b w:val="0"/>
          <w:bCs w:val="0"/>
          <w:color w:val="000000"/>
          <w:kern w:val="0"/>
          <w:sz w:val="28"/>
          <w:szCs w:val="28"/>
          <w:highlight w:val="none"/>
          <w:lang w:val="en-US" w:eastAsia="zh-CN" w:bidi="zh-CN"/>
        </w:rPr>
      </w:pPr>
    </w:p>
    <w:p w14:paraId="365D0551">
      <w:pPr>
        <w:pStyle w:val="24"/>
        <w:numPr>
          <w:ilvl w:val="0"/>
          <w:numId w:val="0"/>
        </w:numPr>
        <w:spacing w:before="0" w:line="240" w:lineRule="auto"/>
        <w:ind w:left="0" w:leftChars="0"/>
        <w:jc w:val="both"/>
        <w:rPr>
          <w:rFonts w:hint="eastAsia" w:ascii="宋体" w:hAnsi="宋体" w:eastAsia="宋体" w:cs="宋体"/>
          <w:b w:val="0"/>
          <w:bCs w:val="0"/>
          <w:color w:val="000000"/>
          <w:kern w:val="0"/>
          <w:sz w:val="28"/>
          <w:szCs w:val="28"/>
          <w:highlight w:val="none"/>
          <w:lang w:val="en-US" w:eastAsia="zh-CN" w:bidi="zh-CN"/>
        </w:rPr>
      </w:pPr>
    </w:p>
    <w:p w14:paraId="2C952D44">
      <w:pPr>
        <w:pStyle w:val="24"/>
        <w:numPr>
          <w:ilvl w:val="0"/>
          <w:numId w:val="0"/>
        </w:numPr>
        <w:spacing w:before="0" w:line="240" w:lineRule="auto"/>
        <w:ind w:left="0" w:leftChars="0"/>
        <w:jc w:val="both"/>
        <w:rPr>
          <w:rFonts w:hint="eastAsia" w:ascii="宋体" w:hAnsi="宋体" w:eastAsia="宋体" w:cs="宋体"/>
          <w:b w:val="0"/>
          <w:bCs w:val="0"/>
          <w:color w:val="000000"/>
          <w:kern w:val="0"/>
          <w:sz w:val="28"/>
          <w:szCs w:val="28"/>
          <w:highlight w:val="none"/>
          <w:lang w:val="en-US" w:eastAsia="zh-CN" w:bidi="zh-CN"/>
        </w:rPr>
      </w:pPr>
    </w:p>
    <w:p w14:paraId="1338F48F">
      <w:pPr>
        <w:pStyle w:val="24"/>
        <w:numPr>
          <w:ilvl w:val="0"/>
          <w:numId w:val="0"/>
        </w:numPr>
        <w:spacing w:before="0" w:line="240" w:lineRule="auto"/>
        <w:ind w:left="0" w:leftChars="0"/>
        <w:jc w:val="both"/>
        <w:rPr>
          <w:rFonts w:hint="eastAsia" w:ascii="宋体" w:hAnsi="宋体" w:eastAsia="宋体" w:cs="宋体"/>
          <w:b w:val="0"/>
          <w:bCs w:val="0"/>
          <w:color w:val="000000"/>
          <w:kern w:val="0"/>
          <w:sz w:val="28"/>
          <w:szCs w:val="28"/>
          <w:highlight w:val="none"/>
          <w:lang w:val="en-US" w:eastAsia="zh-CN" w:bidi="zh-CN"/>
        </w:rPr>
      </w:pPr>
    </w:p>
    <w:p w14:paraId="45D66ACD">
      <w:pPr>
        <w:pStyle w:val="24"/>
        <w:numPr>
          <w:ilvl w:val="0"/>
          <w:numId w:val="0"/>
        </w:numPr>
        <w:spacing w:before="0" w:line="240" w:lineRule="auto"/>
        <w:ind w:left="0" w:leftChars="0"/>
        <w:jc w:val="both"/>
        <w:rPr>
          <w:rFonts w:hint="eastAsia" w:ascii="宋体" w:hAnsi="宋体" w:eastAsia="宋体" w:cs="宋体"/>
          <w:b w:val="0"/>
          <w:bCs w:val="0"/>
          <w:color w:val="000000"/>
          <w:kern w:val="0"/>
          <w:sz w:val="28"/>
          <w:szCs w:val="28"/>
          <w:highlight w:val="none"/>
          <w:lang w:val="en-US" w:eastAsia="zh-CN" w:bidi="zh-CN"/>
        </w:rPr>
      </w:pPr>
    </w:p>
    <w:p w14:paraId="62FB1BA9">
      <w:pPr>
        <w:pStyle w:val="24"/>
        <w:numPr>
          <w:ilvl w:val="0"/>
          <w:numId w:val="0"/>
        </w:numPr>
        <w:spacing w:before="0" w:line="240" w:lineRule="auto"/>
        <w:ind w:left="0" w:leftChars="0"/>
        <w:jc w:val="both"/>
        <w:rPr>
          <w:rFonts w:hint="eastAsia" w:ascii="宋体" w:hAnsi="宋体" w:eastAsia="宋体" w:cs="宋体"/>
          <w:b w:val="0"/>
          <w:bCs w:val="0"/>
          <w:color w:val="000000"/>
          <w:kern w:val="0"/>
          <w:sz w:val="28"/>
          <w:szCs w:val="28"/>
          <w:highlight w:val="none"/>
          <w:lang w:val="en-US" w:eastAsia="zh-CN" w:bidi="zh-CN"/>
        </w:rPr>
      </w:pPr>
    </w:p>
    <w:p w14:paraId="4A692139">
      <w:pPr>
        <w:pStyle w:val="24"/>
        <w:numPr>
          <w:ilvl w:val="0"/>
          <w:numId w:val="0"/>
        </w:numPr>
        <w:spacing w:before="0" w:line="240" w:lineRule="auto"/>
        <w:ind w:left="0" w:leftChars="0"/>
        <w:jc w:val="both"/>
        <w:rPr>
          <w:rFonts w:hint="eastAsia" w:ascii="宋体" w:hAnsi="宋体" w:eastAsia="宋体" w:cs="宋体"/>
          <w:b w:val="0"/>
          <w:bCs w:val="0"/>
          <w:color w:val="000000"/>
          <w:kern w:val="0"/>
          <w:sz w:val="28"/>
          <w:szCs w:val="28"/>
          <w:highlight w:val="none"/>
          <w:lang w:val="en-US" w:eastAsia="zh-CN" w:bidi="zh-CN"/>
        </w:rPr>
      </w:pPr>
    </w:p>
    <w:p w14:paraId="3F34100B">
      <w:pPr>
        <w:pStyle w:val="24"/>
        <w:numPr>
          <w:ilvl w:val="0"/>
          <w:numId w:val="0"/>
        </w:numPr>
        <w:spacing w:before="0" w:line="240" w:lineRule="auto"/>
        <w:ind w:left="0" w:leftChars="0"/>
        <w:jc w:val="both"/>
        <w:rPr>
          <w:rFonts w:hint="eastAsia" w:ascii="宋体" w:hAnsi="宋体" w:eastAsia="宋体" w:cs="宋体"/>
          <w:b w:val="0"/>
          <w:bCs w:val="0"/>
          <w:color w:val="000000"/>
          <w:kern w:val="0"/>
          <w:sz w:val="28"/>
          <w:szCs w:val="28"/>
          <w:highlight w:val="none"/>
          <w:lang w:val="en-US" w:eastAsia="zh-CN" w:bidi="zh-CN"/>
        </w:rPr>
      </w:pPr>
    </w:p>
    <w:p w14:paraId="09AB7D95">
      <w:pPr>
        <w:pStyle w:val="24"/>
        <w:numPr>
          <w:ilvl w:val="0"/>
          <w:numId w:val="0"/>
        </w:numPr>
        <w:spacing w:before="0" w:line="240" w:lineRule="auto"/>
        <w:ind w:left="0" w:leftChars="0"/>
        <w:jc w:val="both"/>
        <w:rPr>
          <w:rFonts w:hint="eastAsia" w:ascii="宋体" w:hAnsi="宋体" w:eastAsia="宋体" w:cs="宋体"/>
          <w:b w:val="0"/>
          <w:bCs w:val="0"/>
          <w:color w:val="000000"/>
          <w:kern w:val="0"/>
          <w:sz w:val="28"/>
          <w:szCs w:val="28"/>
          <w:highlight w:val="none"/>
          <w:lang w:val="en-US" w:eastAsia="zh-CN" w:bidi="zh-CN"/>
        </w:rPr>
      </w:pPr>
    </w:p>
    <w:p w14:paraId="08350B22">
      <w:pPr>
        <w:pStyle w:val="24"/>
        <w:keepNext w:val="0"/>
        <w:keepLines w:val="0"/>
        <w:pageBreakBefore w:val="0"/>
        <w:widowControl w:val="0"/>
        <w:numPr>
          <w:ilvl w:val="0"/>
          <w:numId w:val="0"/>
        </w:numPr>
        <w:kinsoku/>
        <w:wordWrap w:val="0"/>
        <w:overflowPunct/>
        <w:topLinePunct w:val="0"/>
        <w:autoSpaceDE/>
        <w:autoSpaceDN/>
        <w:bidi w:val="0"/>
        <w:adjustRightInd/>
        <w:snapToGrid/>
        <w:spacing w:before="0" w:line="240" w:lineRule="auto"/>
        <w:ind w:left="0" w:leftChars="0"/>
        <w:jc w:val="both"/>
        <w:textAlignment w:val="auto"/>
        <w:outlineLvl w:val="9"/>
        <w:rPr>
          <w:rFonts w:hint="eastAsia" w:ascii="宋体" w:hAnsi="宋体" w:eastAsia="宋体" w:cs="宋体"/>
          <w:b w:val="0"/>
          <w:bCs w:val="0"/>
          <w:color w:val="000000"/>
          <w:kern w:val="0"/>
          <w:sz w:val="28"/>
          <w:szCs w:val="28"/>
          <w:highlight w:val="none"/>
          <w:lang w:val="en-US" w:eastAsia="zh-CN" w:bidi="zh-CN"/>
        </w:rPr>
      </w:pPr>
    </w:p>
    <w:p w14:paraId="1BDBA119">
      <w:pPr>
        <w:pStyle w:val="24"/>
        <w:keepNext w:val="0"/>
        <w:keepLines w:val="0"/>
        <w:pageBreakBefore w:val="0"/>
        <w:widowControl w:val="0"/>
        <w:numPr>
          <w:ilvl w:val="0"/>
          <w:numId w:val="0"/>
        </w:numPr>
        <w:kinsoku/>
        <w:wordWrap w:val="0"/>
        <w:overflowPunct/>
        <w:topLinePunct w:val="0"/>
        <w:autoSpaceDE/>
        <w:autoSpaceDN/>
        <w:bidi w:val="0"/>
        <w:adjustRightInd/>
        <w:snapToGrid/>
        <w:spacing w:before="0" w:line="240" w:lineRule="auto"/>
        <w:ind w:left="0" w:leftChars="0"/>
        <w:jc w:val="both"/>
        <w:textAlignment w:val="auto"/>
        <w:outlineLvl w:val="9"/>
        <w:rPr>
          <w:rFonts w:hint="eastAsia" w:ascii="宋体" w:hAnsi="宋体" w:eastAsia="宋体" w:cs="宋体"/>
          <w:b w:val="0"/>
          <w:bCs w:val="0"/>
          <w:color w:val="000000"/>
          <w:kern w:val="0"/>
          <w:sz w:val="28"/>
          <w:szCs w:val="28"/>
          <w:highlight w:val="none"/>
          <w:lang w:val="en-US" w:eastAsia="zh-CN" w:bidi="zh-CN"/>
        </w:rPr>
      </w:pPr>
    </w:p>
    <w:p w14:paraId="0BBCC0C8">
      <w:pPr>
        <w:pStyle w:val="24"/>
        <w:keepNext w:val="0"/>
        <w:keepLines w:val="0"/>
        <w:pageBreakBefore w:val="0"/>
        <w:widowControl w:val="0"/>
        <w:numPr>
          <w:ilvl w:val="0"/>
          <w:numId w:val="0"/>
        </w:numPr>
        <w:kinsoku/>
        <w:wordWrap w:val="0"/>
        <w:overflowPunct/>
        <w:topLinePunct w:val="0"/>
        <w:autoSpaceDE/>
        <w:autoSpaceDN/>
        <w:bidi w:val="0"/>
        <w:adjustRightInd/>
        <w:snapToGrid/>
        <w:spacing w:before="0" w:line="240" w:lineRule="auto"/>
        <w:ind w:left="0" w:leftChars="0"/>
        <w:jc w:val="both"/>
        <w:textAlignment w:val="auto"/>
        <w:outlineLvl w:val="9"/>
        <w:rPr>
          <w:rFonts w:hint="eastAsia" w:ascii="宋体" w:hAnsi="宋体" w:eastAsia="宋体" w:cs="宋体"/>
          <w:b w:val="0"/>
          <w:bCs w:val="0"/>
          <w:color w:val="000000"/>
          <w:kern w:val="0"/>
          <w:sz w:val="28"/>
          <w:szCs w:val="28"/>
          <w:highlight w:val="none"/>
          <w:lang w:val="en-US" w:eastAsia="zh-CN" w:bidi="zh-CN"/>
        </w:rPr>
      </w:pPr>
    </w:p>
    <w:p w14:paraId="2D92B9EE">
      <w:pPr>
        <w:pStyle w:val="24"/>
        <w:keepNext w:val="0"/>
        <w:keepLines w:val="0"/>
        <w:pageBreakBefore w:val="0"/>
        <w:widowControl w:val="0"/>
        <w:numPr>
          <w:ilvl w:val="0"/>
          <w:numId w:val="0"/>
        </w:numPr>
        <w:kinsoku/>
        <w:wordWrap w:val="0"/>
        <w:overflowPunct/>
        <w:topLinePunct w:val="0"/>
        <w:autoSpaceDE/>
        <w:autoSpaceDN/>
        <w:bidi w:val="0"/>
        <w:adjustRightInd/>
        <w:snapToGrid/>
        <w:spacing w:before="0" w:line="240" w:lineRule="auto"/>
        <w:ind w:left="0" w:leftChars="0"/>
        <w:jc w:val="both"/>
        <w:textAlignment w:val="auto"/>
        <w:outlineLvl w:val="9"/>
        <w:rPr>
          <w:rFonts w:hint="eastAsia" w:ascii="宋体" w:hAnsi="宋体" w:eastAsia="宋体" w:cs="宋体"/>
          <w:b w:val="0"/>
          <w:bCs w:val="0"/>
          <w:color w:val="000000"/>
          <w:kern w:val="0"/>
          <w:sz w:val="28"/>
          <w:szCs w:val="28"/>
          <w:highlight w:val="none"/>
          <w:lang w:val="en-US" w:eastAsia="zh-CN" w:bidi="zh-CN"/>
        </w:rPr>
      </w:pPr>
    </w:p>
    <w:p w14:paraId="01D1BB1B">
      <w:pPr>
        <w:pStyle w:val="24"/>
        <w:keepNext w:val="0"/>
        <w:keepLines w:val="0"/>
        <w:pageBreakBefore w:val="0"/>
        <w:widowControl w:val="0"/>
        <w:numPr>
          <w:ilvl w:val="0"/>
          <w:numId w:val="0"/>
        </w:numPr>
        <w:kinsoku/>
        <w:wordWrap w:val="0"/>
        <w:overflowPunct/>
        <w:topLinePunct w:val="0"/>
        <w:autoSpaceDE/>
        <w:autoSpaceDN/>
        <w:bidi w:val="0"/>
        <w:adjustRightInd/>
        <w:snapToGrid/>
        <w:spacing w:before="0" w:line="240" w:lineRule="auto"/>
        <w:ind w:left="0" w:leftChars="0"/>
        <w:jc w:val="both"/>
        <w:textAlignment w:val="auto"/>
        <w:outlineLvl w:val="9"/>
        <w:rPr>
          <w:rFonts w:hint="eastAsia" w:ascii="宋体" w:hAnsi="宋体" w:eastAsia="宋体" w:cs="宋体"/>
          <w:b w:val="0"/>
          <w:bCs w:val="0"/>
          <w:color w:val="000000"/>
          <w:kern w:val="0"/>
          <w:sz w:val="28"/>
          <w:szCs w:val="28"/>
          <w:highlight w:val="none"/>
          <w:lang w:val="en-US" w:eastAsia="zh-CN" w:bidi="zh-CN"/>
        </w:rPr>
      </w:pPr>
    </w:p>
    <w:p w14:paraId="1DBAF503">
      <w:pPr>
        <w:pStyle w:val="24"/>
        <w:keepNext w:val="0"/>
        <w:keepLines w:val="0"/>
        <w:pageBreakBefore w:val="0"/>
        <w:widowControl w:val="0"/>
        <w:numPr>
          <w:ilvl w:val="0"/>
          <w:numId w:val="0"/>
        </w:numPr>
        <w:kinsoku/>
        <w:wordWrap w:val="0"/>
        <w:overflowPunct/>
        <w:topLinePunct w:val="0"/>
        <w:autoSpaceDE/>
        <w:autoSpaceDN/>
        <w:bidi w:val="0"/>
        <w:adjustRightInd/>
        <w:snapToGrid/>
        <w:spacing w:before="0" w:line="240" w:lineRule="auto"/>
        <w:ind w:left="0" w:leftChars="0"/>
        <w:jc w:val="both"/>
        <w:textAlignment w:val="auto"/>
        <w:outlineLvl w:val="9"/>
        <w:rPr>
          <w:rFonts w:hint="eastAsia" w:ascii="宋体" w:hAnsi="宋体" w:eastAsia="宋体" w:cs="宋体"/>
          <w:b w:val="0"/>
          <w:bCs w:val="0"/>
          <w:color w:val="000000"/>
          <w:kern w:val="0"/>
          <w:sz w:val="28"/>
          <w:szCs w:val="28"/>
          <w:highlight w:val="none"/>
          <w:lang w:val="en-US" w:eastAsia="zh-CN" w:bidi="zh-CN"/>
        </w:rPr>
      </w:pPr>
    </w:p>
    <w:p w14:paraId="7E3EF56F">
      <w:pPr>
        <w:pStyle w:val="24"/>
        <w:keepNext w:val="0"/>
        <w:keepLines w:val="0"/>
        <w:pageBreakBefore w:val="0"/>
        <w:widowControl w:val="0"/>
        <w:numPr>
          <w:ilvl w:val="0"/>
          <w:numId w:val="0"/>
        </w:numPr>
        <w:kinsoku/>
        <w:wordWrap w:val="0"/>
        <w:overflowPunct/>
        <w:topLinePunct w:val="0"/>
        <w:autoSpaceDE/>
        <w:autoSpaceDN/>
        <w:bidi w:val="0"/>
        <w:adjustRightInd/>
        <w:snapToGrid/>
        <w:spacing w:before="0" w:line="240" w:lineRule="auto"/>
        <w:ind w:left="0" w:leftChars="0"/>
        <w:jc w:val="center"/>
        <w:textAlignment w:val="auto"/>
        <w:outlineLvl w:val="9"/>
        <w:rPr>
          <w:rFonts w:hint="eastAsia" w:ascii="宋体" w:hAnsi="宋体" w:eastAsia="宋体" w:cs="宋体"/>
          <w:b w:val="0"/>
          <w:bCs w:val="0"/>
          <w:color w:val="000000"/>
          <w:kern w:val="0"/>
          <w:sz w:val="28"/>
          <w:szCs w:val="28"/>
          <w:highlight w:val="none"/>
          <w:lang w:val="zh-CN" w:eastAsia="zh-CN" w:bidi="zh-CN"/>
        </w:rPr>
      </w:pPr>
      <w:r>
        <w:rPr>
          <w:rFonts w:hint="eastAsia" w:ascii="宋体" w:hAnsi="宋体" w:eastAsia="宋体" w:cs="宋体"/>
          <w:b w:val="0"/>
          <w:bCs w:val="0"/>
          <w:color w:val="000000"/>
          <w:kern w:val="0"/>
          <w:sz w:val="28"/>
          <w:szCs w:val="28"/>
          <w:highlight w:val="none"/>
          <w:lang w:val="en-US" w:eastAsia="zh-CN" w:bidi="zh-CN"/>
        </w:rPr>
        <w:t>2.3</w:t>
      </w:r>
      <w:r>
        <w:rPr>
          <w:rFonts w:hint="eastAsia" w:ascii="宋体" w:hAnsi="宋体" w:eastAsia="宋体" w:cs="宋体"/>
          <w:b w:val="0"/>
          <w:bCs w:val="0"/>
          <w:color w:val="000000"/>
          <w:kern w:val="0"/>
          <w:sz w:val="28"/>
          <w:szCs w:val="28"/>
          <w:highlight w:val="none"/>
          <w:lang w:val="zh-CN" w:eastAsia="zh-CN" w:bidi="zh-CN"/>
        </w:rPr>
        <w:t>货物规格、技术参数偏离表</w:t>
      </w:r>
      <w:bookmarkEnd w:id="54"/>
      <w:bookmarkEnd w:id="55"/>
      <w:bookmarkEnd w:id="56"/>
      <w:bookmarkEnd w:id="57"/>
      <w:bookmarkEnd w:id="58"/>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800"/>
        <w:gridCol w:w="2055"/>
        <w:gridCol w:w="2306"/>
        <w:gridCol w:w="1508"/>
        <w:gridCol w:w="844"/>
      </w:tblGrid>
      <w:tr w14:paraId="5DAA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51" w:type="dxa"/>
            <w:noWrap/>
            <w:vAlign w:val="top"/>
          </w:tcPr>
          <w:p w14:paraId="5ECCD512">
            <w:pPr>
              <w:pageBreakBefore w:val="0"/>
              <w:widowControl w:val="0"/>
              <w:kinsoku/>
              <w:wordWrap w:val="0"/>
              <w:overflowPunct/>
              <w:topLinePunct w:val="0"/>
              <w:autoSpaceDE/>
              <w:autoSpaceDN/>
              <w:bidi w:val="0"/>
              <w:adjustRightInd/>
              <w:snapToGrid/>
              <w:spacing w:line="480" w:lineRule="exact"/>
              <w:jc w:val="both"/>
              <w:textAlignment w:val="auto"/>
              <w:rPr>
                <w:bCs/>
                <w:color w:val="000000"/>
                <w:sz w:val="28"/>
                <w:szCs w:val="28"/>
                <w:highlight w:val="none"/>
              </w:rPr>
            </w:pPr>
            <w:r>
              <w:rPr>
                <w:rFonts w:hint="eastAsia"/>
                <w:bCs/>
                <w:color w:val="000000"/>
                <w:sz w:val="28"/>
                <w:szCs w:val="28"/>
                <w:highlight w:val="none"/>
              </w:rPr>
              <w:t>序号</w:t>
            </w:r>
          </w:p>
        </w:tc>
        <w:tc>
          <w:tcPr>
            <w:tcW w:w="1800" w:type="dxa"/>
            <w:noWrap/>
            <w:vAlign w:val="top"/>
          </w:tcPr>
          <w:p w14:paraId="29049EE1">
            <w:pPr>
              <w:pageBreakBefore w:val="0"/>
              <w:widowControl w:val="0"/>
              <w:kinsoku/>
              <w:wordWrap w:val="0"/>
              <w:overflowPunct/>
              <w:topLinePunct w:val="0"/>
              <w:autoSpaceDE/>
              <w:autoSpaceDN/>
              <w:bidi w:val="0"/>
              <w:adjustRightInd/>
              <w:snapToGrid/>
              <w:spacing w:line="480" w:lineRule="exact"/>
              <w:jc w:val="both"/>
              <w:textAlignment w:val="auto"/>
              <w:rPr>
                <w:bCs/>
                <w:color w:val="000000"/>
                <w:sz w:val="28"/>
                <w:szCs w:val="28"/>
                <w:highlight w:val="none"/>
              </w:rPr>
            </w:pPr>
            <w:r>
              <w:rPr>
                <w:rFonts w:hint="eastAsia"/>
                <w:bCs/>
                <w:color w:val="000000"/>
                <w:sz w:val="28"/>
                <w:szCs w:val="28"/>
                <w:highlight w:val="none"/>
              </w:rPr>
              <w:t>货物名称</w:t>
            </w:r>
          </w:p>
        </w:tc>
        <w:tc>
          <w:tcPr>
            <w:tcW w:w="2055" w:type="dxa"/>
            <w:noWrap/>
            <w:vAlign w:val="top"/>
          </w:tcPr>
          <w:p w14:paraId="002F9AEE">
            <w:pPr>
              <w:pageBreakBefore w:val="0"/>
              <w:widowControl w:val="0"/>
              <w:kinsoku/>
              <w:wordWrap w:val="0"/>
              <w:overflowPunct/>
              <w:topLinePunct w:val="0"/>
              <w:autoSpaceDE/>
              <w:autoSpaceDN/>
              <w:bidi w:val="0"/>
              <w:adjustRightInd/>
              <w:snapToGrid/>
              <w:spacing w:line="480" w:lineRule="exact"/>
              <w:jc w:val="both"/>
              <w:textAlignment w:val="auto"/>
              <w:rPr>
                <w:bCs/>
                <w:color w:val="000000"/>
                <w:sz w:val="28"/>
                <w:szCs w:val="28"/>
                <w:highlight w:val="none"/>
              </w:rPr>
            </w:pPr>
            <w:r>
              <w:rPr>
                <w:rFonts w:hint="eastAsia"/>
                <w:bCs/>
                <w:color w:val="000000"/>
                <w:sz w:val="28"/>
                <w:szCs w:val="28"/>
                <w:highlight w:val="none"/>
              </w:rPr>
              <w:t>招标功能参数</w:t>
            </w:r>
          </w:p>
        </w:tc>
        <w:tc>
          <w:tcPr>
            <w:tcW w:w="2306" w:type="dxa"/>
            <w:noWrap/>
            <w:vAlign w:val="top"/>
          </w:tcPr>
          <w:p w14:paraId="3BFB7E77">
            <w:pPr>
              <w:pageBreakBefore w:val="0"/>
              <w:widowControl w:val="0"/>
              <w:kinsoku/>
              <w:wordWrap w:val="0"/>
              <w:overflowPunct/>
              <w:topLinePunct w:val="0"/>
              <w:autoSpaceDE/>
              <w:autoSpaceDN/>
              <w:bidi w:val="0"/>
              <w:adjustRightInd/>
              <w:snapToGrid/>
              <w:spacing w:line="480" w:lineRule="exact"/>
              <w:jc w:val="both"/>
              <w:textAlignment w:val="auto"/>
              <w:rPr>
                <w:bCs/>
                <w:color w:val="000000"/>
                <w:sz w:val="28"/>
                <w:szCs w:val="28"/>
                <w:highlight w:val="none"/>
              </w:rPr>
            </w:pPr>
            <w:r>
              <w:rPr>
                <w:rFonts w:hint="eastAsia"/>
                <w:bCs/>
                <w:color w:val="000000"/>
                <w:sz w:val="28"/>
                <w:szCs w:val="28"/>
                <w:highlight w:val="none"/>
              </w:rPr>
              <w:t>投标功能参数</w:t>
            </w:r>
          </w:p>
        </w:tc>
        <w:tc>
          <w:tcPr>
            <w:tcW w:w="1508" w:type="dxa"/>
            <w:noWrap/>
            <w:vAlign w:val="top"/>
          </w:tcPr>
          <w:p w14:paraId="65E1CD34">
            <w:pPr>
              <w:pageBreakBefore w:val="0"/>
              <w:widowControl w:val="0"/>
              <w:kinsoku/>
              <w:wordWrap w:val="0"/>
              <w:overflowPunct/>
              <w:topLinePunct w:val="0"/>
              <w:autoSpaceDE/>
              <w:autoSpaceDN/>
              <w:bidi w:val="0"/>
              <w:adjustRightInd/>
              <w:snapToGrid/>
              <w:spacing w:line="480" w:lineRule="exact"/>
              <w:jc w:val="both"/>
              <w:textAlignment w:val="auto"/>
              <w:rPr>
                <w:bCs/>
                <w:color w:val="000000"/>
                <w:sz w:val="28"/>
                <w:szCs w:val="28"/>
                <w:highlight w:val="none"/>
              </w:rPr>
            </w:pPr>
            <w:r>
              <w:rPr>
                <w:rFonts w:hint="eastAsia"/>
                <w:bCs/>
                <w:color w:val="000000"/>
                <w:sz w:val="28"/>
                <w:szCs w:val="28"/>
                <w:highlight w:val="none"/>
              </w:rPr>
              <w:t>偏离说明</w:t>
            </w:r>
          </w:p>
        </w:tc>
        <w:tc>
          <w:tcPr>
            <w:tcW w:w="844" w:type="dxa"/>
            <w:noWrap/>
            <w:vAlign w:val="top"/>
          </w:tcPr>
          <w:p w14:paraId="7076026F">
            <w:pPr>
              <w:pageBreakBefore w:val="0"/>
              <w:widowControl w:val="0"/>
              <w:kinsoku/>
              <w:wordWrap w:val="0"/>
              <w:overflowPunct/>
              <w:topLinePunct w:val="0"/>
              <w:autoSpaceDE/>
              <w:autoSpaceDN/>
              <w:bidi w:val="0"/>
              <w:adjustRightInd/>
              <w:snapToGrid/>
              <w:spacing w:line="480" w:lineRule="exact"/>
              <w:jc w:val="both"/>
              <w:textAlignment w:val="auto"/>
              <w:rPr>
                <w:rFonts w:hint="eastAsia" w:eastAsia="宋体"/>
                <w:bCs/>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备注</w:t>
            </w:r>
          </w:p>
        </w:tc>
      </w:tr>
      <w:tr w14:paraId="70DD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noWrap/>
            <w:vAlign w:val="top"/>
          </w:tcPr>
          <w:p w14:paraId="6B7736EA">
            <w:pPr>
              <w:spacing w:line="480" w:lineRule="exact"/>
              <w:rPr>
                <w:bCs/>
                <w:color w:val="000000"/>
                <w:sz w:val="28"/>
                <w:szCs w:val="28"/>
                <w:highlight w:val="none"/>
              </w:rPr>
            </w:pPr>
          </w:p>
        </w:tc>
        <w:tc>
          <w:tcPr>
            <w:tcW w:w="1800" w:type="dxa"/>
            <w:noWrap/>
            <w:vAlign w:val="top"/>
          </w:tcPr>
          <w:p w14:paraId="44D7A401">
            <w:pPr>
              <w:spacing w:line="480" w:lineRule="exact"/>
              <w:rPr>
                <w:bCs/>
                <w:color w:val="000000"/>
                <w:sz w:val="28"/>
                <w:szCs w:val="28"/>
                <w:highlight w:val="none"/>
              </w:rPr>
            </w:pPr>
          </w:p>
        </w:tc>
        <w:tc>
          <w:tcPr>
            <w:tcW w:w="2055" w:type="dxa"/>
            <w:noWrap/>
            <w:vAlign w:val="top"/>
          </w:tcPr>
          <w:p w14:paraId="790A91AB">
            <w:pPr>
              <w:spacing w:line="480" w:lineRule="exact"/>
              <w:rPr>
                <w:bCs/>
                <w:color w:val="000000"/>
                <w:sz w:val="28"/>
                <w:szCs w:val="28"/>
                <w:highlight w:val="none"/>
              </w:rPr>
            </w:pPr>
          </w:p>
        </w:tc>
        <w:tc>
          <w:tcPr>
            <w:tcW w:w="2306" w:type="dxa"/>
            <w:noWrap/>
            <w:vAlign w:val="top"/>
          </w:tcPr>
          <w:p w14:paraId="7D82CA9F">
            <w:pPr>
              <w:spacing w:line="480" w:lineRule="exact"/>
              <w:rPr>
                <w:bCs/>
                <w:color w:val="000000"/>
                <w:sz w:val="28"/>
                <w:szCs w:val="28"/>
                <w:highlight w:val="none"/>
              </w:rPr>
            </w:pPr>
          </w:p>
        </w:tc>
        <w:tc>
          <w:tcPr>
            <w:tcW w:w="1508" w:type="dxa"/>
            <w:noWrap/>
            <w:vAlign w:val="top"/>
          </w:tcPr>
          <w:p w14:paraId="020A37D8">
            <w:pPr>
              <w:spacing w:line="480" w:lineRule="exact"/>
              <w:rPr>
                <w:bCs/>
                <w:color w:val="000000"/>
                <w:sz w:val="28"/>
                <w:szCs w:val="28"/>
                <w:highlight w:val="none"/>
              </w:rPr>
            </w:pPr>
          </w:p>
        </w:tc>
        <w:tc>
          <w:tcPr>
            <w:tcW w:w="844" w:type="dxa"/>
            <w:noWrap/>
            <w:vAlign w:val="top"/>
          </w:tcPr>
          <w:p w14:paraId="7460CF09">
            <w:pPr>
              <w:spacing w:line="480" w:lineRule="exact"/>
              <w:rPr>
                <w:bCs/>
                <w:color w:val="000000"/>
                <w:sz w:val="28"/>
                <w:szCs w:val="28"/>
                <w:highlight w:val="none"/>
              </w:rPr>
            </w:pPr>
          </w:p>
        </w:tc>
      </w:tr>
      <w:tr w14:paraId="5663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noWrap/>
            <w:vAlign w:val="top"/>
          </w:tcPr>
          <w:p w14:paraId="2780EF8C">
            <w:pPr>
              <w:spacing w:line="480" w:lineRule="exact"/>
              <w:rPr>
                <w:bCs/>
                <w:color w:val="000000"/>
                <w:sz w:val="28"/>
                <w:szCs w:val="28"/>
                <w:highlight w:val="none"/>
              </w:rPr>
            </w:pPr>
          </w:p>
        </w:tc>
        <w:tc>
          <w:tcPr>
            <w:tcW w:w="1800" w:type="dxa"/>
            <w:noWrap/>
            <w:vAlign w:val="top"/>
          </w:tcPr>
          <w:p w14:paraId="328B9E2F">
            <w:pPr>
              <w:spacing w:line="480" w:lineRule="exact"/>
              <w:rPr>
                <w:bCs/>
                <w:color w:val="000000"/>
                <w:sz w:val="28"/>
                <w:szCs w:val="28"/>
                <w:highlight w:val="none"/>
              </w:rPr>
            </w:pPr>
          </w:p>
        </w:tc>
        <w:tc>
          <w:tcPr>
            <w:tcW w:w="2055" w:type="dxa"/>
            <w:noWrap/>
            <w:vAlign w:val="top"/>
          </w:tcPr>
          <w:p w14:paraId="2C11492D">
            <w:pPr>
              <w:spacing w:line="480" w:lineRule="exact"/>
              <w:rPr>
                <w:bCs/>
                <w:color w:val="000000"/>
                <w:sz w:val="28"/>
                <w:szCs w:val="28"/>
                <w:highlight w:val="none"/>
              </w:rPr>
            </w:pPr>
          </w:p>
        </w:tc>
        <w:tc>
          <w:tcPr>
            <w:tcW w:w="2306" w:type="dxa"/>
            <w:noWrap/>
            <w:vAlign w:val="top"/>
          </w:tcPr>
          <w:p w14:paraId="6332B61B">
            <w:pPr>
              <w:spacing w:line="480" w:lineRule="exact"/>
              <w:rPr>
                <w:bCs/>
                <w:color w:val="000000"/>
                <w:sz w:val="28"/>
                <w:szCs w:val="28"/>
                <w:highlight w:val="none"/>
              </w:rPr>
            </w:pPr>
          </w:p>
        </w:tc>
        <w:tc>
          <w:tcPr>
            <w:tcW w:w="1508" w:type="dxa"/>
            <w:noWrap/>
            <w:vAlign w:val="top"/>
          </w:tcPr>
          <w:p w14:paraId="0AC7F619">
            <w:pPr>
              <w:spacing w:line="480" w:lineRule="exact"/>
              <w:rPr>
                <w:bCs/>
                <w:color w:val="000000"/>
                <w:sz w:val="28"/>
                <w:szCs w:val="28"/>
                <w:highlight w:val="none"/>
              </w:rPr>
            </w:pPr>
          </w:p>
        </w:tc>
        <w:tc>
          <w:tcPr>
            <w:tcW w:w="844" w:type="dxa"/>
            <w:noWrap/>
            <w:vAlign w:val="top"/>
          </w:tcPr>
          <w:p w14:paraId="528D71CA">
            <w:pPr>
              <w:spacing w:line="480" w:lineRule="exact"/>
              <w:rPr>
                <w:bCs/>
                <w:color w:val="000000"/>
                <w:sz w:val="28"/>
                <w:szCs w:val="28"/>
                <w:highlight w:val="none"/>
              </w:rPr>
            </w:pPr>
          </w:p>
        </w:tc>
      </w:tr>
      <w:tr w14:paraId="7A9D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noWrap/>
            <w:vAlign w:val="top"/>
          </w:tcPr>
          <w:p w14:paraId="6BDF50D5">
            <w:pPr>
              <w:spacing w:line="480" w:lineRule="exact"/>
              <w:rPr>
                <w:bCs/>
                <w:color w:val="000000"/>
                <w:sz w:val="28"/>
                <w:szCs w:val="28"/>
                <w:highlight w:val="none"/>
              </w:rPr>
            </w:pPr>
          </w:p>
        </w:tc>
        <w:tc>
          <w:tcPr>
            <w:tcW w:w="1800" w:type="dxa"/>
            <w:noWrap/>
            <w:vAlign w:val="top"/>
          </w:tcPr>
          <w:p w14:paraId="3702627A">
            <w:pPr>
              <w:spacing w:line="480" w:lineRule="exact"/>
              <w:rPr>
                <w:bCs/>
                <w:color w:val="000000"/>
                <w:sz w:val="28"/>
                <w:szCs w:val="28"/>
                <w:highlight w:val="none"/>
              </w:rPr>
            </w:pPr>
          </w:p>
        </w:tc>
        <w:tc>
          <w:tcPr>
            <w:tcW w:w="2055" w:type="dxa"/>
            <w:noWrap/>
            <w:vAlign w:val="top"/>
          </w:tcPr>
          <w:p w14:paraId="7D25E30B">
            <w:pPr>
              <w:spacing w:line="480" w:lineRule="exact"/>
              <w:rPr>
                <w:bCs/>
                <w:color w:val="000000"/>
                <w:sz w:val="28"/>
                <w:szCs w:val="28"/>
                <w:highlight w:val="none"/>
              </w:rPr>
            </w:pPr>
          </w:p>
        </w:tc>
        <w:tc>
          <w:tcPr>
            <w:tcW w:w="2306" w:type="dxa"/>
            <w:noWrap/>
            <w:vAlign w:val="top"/>
          </w:tcPr>
          <w:p w14:paraId="0BF2A212">
            <w:pPr>
              <w:spacing w:line="480" w:lineRule="exact"/>
              <w:rPr>
                <w:bCs/>
                <w:color w:val="000000"/>
                <w:sz w:val="28"/>
                <w:szCs w:val="28"/>
                <w:highlight w:val="none"/>
              </w:rPr>
            </w:pPr>
          </w:p>
        </w:tc>
        <w:tc>
          <w:tcPr>
            <w:tcW w:w="1508" w:type="dxa"/>
            <w:noWrap/>
            <w:vAlign w:val="top"/>
          </w:tcPr>
          <w:p w14:paraId="18497744">
            <w:pPr>
              <w:spacing w:line="480" w:lineRule="exact"/>
              <w:rPr>
                <w:bCs/>
                <w:color w:val="000000"/>
                <w:sz w:val="28"/>
                <w:szCs w:val="28"/>
                <w:highlight w:val="none"/>
              </w:rPr>
            </w:pPr>
          </w:p>
        </w:tc>
        <w:tc>
          <w:tcPr>
            <w:tcW w:w="844" w:type="dxa"/>
            <w:noWrap/>
            <w:vAlign w:val="top"/>
          </w:tcPr>
          <w:p w14:paraId="5870A8B3">
            <w:pPr>
              <w:spacing w:line="480" w:lineRule="exact"/>
              <w:rPr>
                <w:bCs/>
                <w:color w:val="000000"/>
                <w:sz w:val="28"/>
                <w:szCs w:val="28"/>
                <w:highlight w:val="none"/>
              </w:rPr>
            </w:pPr>
          </w:p>
        </w:tc>
      </w:tr>
      <w:tr w14:paraId="16AB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noWrap/>
            <w:vAlign w:val="top"/>
          </w:tcPr>
          <w:p w14:paraId="1DCD689C">
            <w:pPr>
              <w:spacing w:line="480" w:lineRule="exact"/>
              <w:rPr>
                <w:bCs/>
                <w:color w:val="000000"/>
                <w:sz w:val="28"/>
                <w:szCs w:val="28"/>
                <w:highlight w:val="none"/>
              </w:rPr>
            </w:pPr>
          </w:p>
        </w:tc>
        <w:tc>
          <w:tcPr>
            <w:tcW w:w="1800" w:type="dxa"/>
            <w:noWrap/>
            <w:vAlign w:val="top"/>
          </w:tcPr>
          <w:p w14:paraId="3405AD0F">
            <w:pPr>
              <w:spacing w:line="480" w:lineRule="exact"/>
              <w:rPr>
                <w:bCs/>
                <w:color w:val="000000"/>
                <w:sz w:val="28"/>
                <w:szCs w:val="28"/>
                <w:highlight w:val="none"/>
              </w:rPr>
            </w:pPr>
          </w:p>
        </w:tc>
        <w:tc>
          <w:tcPr>
            <w:tcW w:w="2055" w:type="dxa"/>
            <w:noWrap/>
            <w:vAlign w:val="top"/>
          </w:tcPr>
          <w:p w14:paraId="3EA91E80">
            <w:pPr>
              <w:spacing w:line="480" w:lineRule="exact"/>
              <w:rPr>
                <w:bCs/>
                <w:color w:val="000000"/>
                <w:sz w:val="28"/>
                <w:szCs w:val="28"/>
                <w:highlight w:val="none"/>
              </w:rPr>
            </w:pPr>
          </w:p>
        </w:tc>
        <w:tc>
          <w:tcPr>
            <w:tcW w:w="2306" w:type="dxa"/>
            <w:noWrap/>
            <w:vAlign w:val="top"/>
          </w:tcPr>
          <w:p w14:paraId="52808193">
            <w:pPr>
              <w:spacing w:line="480" w:lineRule="exact"/>
              <w:rPr>
                <w:bCs/>
                <w:color w:val="000000"/>
                <w:sz w:val="28"/>
                <w:szCs w:val="28"/>
                <w:highlight w:val="none"/>
              </w:rPr>
            </w:pPr>
          </w:p>
        </w:tc>
        <w:tc>
          <w:tcPr>
            <w:tcW w:w="1508" w:type="dxa"/>
            <w:noWrap/>
            <w:vAlign w:val="top"/>
          </w:tcPr>
          <w:p w14:paraId="64890197">
            <w:pPr>
              <w:spacing w:line="480" w:lineRule="exact"/>
              <w:rPr>
                <w:bCs/>
                <w:color w:val="000000"/>
                <w:sz w:val="28"/>
                <w:szCs w:val="28"/>
                <w:highlight w:val="none"/>
              </w:rPr>
            </w:pPr>
          </w:p>
        </w:tc>
        <w:tc>
          <w:tcPr>
            <w:tcW w:w="844" w:type="dxa"/>
            <w:noWrap/>
            <w:vAlign w:val="top"/>
          </w:tcPr>
          <w:p w14:paraId="7AF512D9">
            <w:pPr>
              <w:spacing w:line="480" w:lineRule="exact"/>
              <w:rPr>
                <w:bCs/>
                <w:color w:val="000000"/>
                <w:sz w:val="28"/>
                <w:szCs w:val="28"/>
                <w:highlight w:val="none"/>
              </w:rPr>
            </w:pPr>
          </w:p>
        </w:tc>
      </w:tr>
      <w:tr w14:paraId="20EE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noWrap/>
            <w:vAlign w:val="top"/>
          </w:tcPr>
          <w:p w14:paraId="0CB6753F">
            <w:pPr>
              <w:spacing w:line="480" w:lineRule="exact"/>
              <w:rPr>
                <w:bCs/>
                <w:color w:val="000000"/>
                <w:sz w:val="28"/>
                <w:szCs w:val="28"/>
                <w:highlight w:val="none"/>
              </w:rPr>
            </w:pPr>
          </w:p>
        </w:tc>
        <w:tc>
          <w:tcPr>
            <w:tcW w:w="1800" w:type="dxa"/>
            <w:noWrap/>
            <w:vAlign w:val="top"/>
          </w:tcPr>
          <w:p w14:paraId="7F459367">
            <w:pPr>
              <w:spacing w:line="480" w:lineRule="exact"/>
              <w:rPr>
                <w:bCs/>
                <w:color w:val="000000"/>
                <w:sz w:val="28"/>
                <w:szCs w:val="28"/>
                <w:highlight w:val="none"/>
              </w:rPr>
            </w:pPr>
          </w:p>
        </w:tc>
        <w:tc>
          <w:tcPr>
            <w:tcW w:w="2055" w:type="dxa"/>
            <w:noWrap/>
            <w:vAlign w:val="top"/>
          </w:tcPr>
          <w:p w14:paraId="57ED90A5">
            <w:pPr>
              <w:spacing w:line="480" w:lineRule="exact"/>
              <w:rPr>
                <w:bCs/>
                <w:color w:val="000000"/>
                <w:sz w:val="28"/>
                <w:szCs w:val="28"/>
                <w:highlight w:val="none"/>
              </w:rPr>
            </w:pPr>
          </w:p>
        </w:tc>
        <w:tc>
          <w:tcPr>
            <w:tcW w:w="2306" w:type="dxa"/>
            <w:noWrap/>
            <w:vAlign w:val="top"/>
          </w:tcPr>
          <w:p w14:paraId="43099303">
            <w:pPr>
              <w:spacing w:line="480" w:lineRule="exact"/>
              <w:rPr>
                <w:bCs/>
                <w:color w:val="000000"/>
                <w:sz w:val="28"/>
                <w:szCs w:val="28"/>
                <w:highlight w:val="none"/>
              </w:rPr>
            </w:pPr>
          </w:p>
        </w:tc>
        <w:tc>
          <w:tcPr>
            <w:tcW w:w="1508" w:type="dxa"/>
            <w:noWrap/>
            <w:vAlign w:val="top"/>
          </w:tcPr>
          <w:p w14:paraId="18451ABC">
            <w:pPr>
              <w:spacing w:line="480" w:lineRule="exact"/>
              <w:rPr>
                <w:bCs/>
                <w:color w:val="000000"/>
                <w:sz w:val="28"/>
                <w:szCs w:val="28"/>
                <w:highlight w:val="none"/>
              </w:rPr>
            </w:pPr>
          </w:p>
        </w:tc>
        <w:tc>
          <w:tcPr>
            <w:tcW w:w="844" w:type="dxa"/>
            <w:noWrap/>
            <w:vAlign w:val="top"/>
          </w:tcPr>
          <w:p w14:paraId="5BCE3604">
            <w:pPr>
              <w:spacing w:line="480" w:lineRule="exact"/>
              <w:rPr>
                <w:bCs/>
                <w:color w:val="000000"/>
                <w:sz w:val="28"/>
                <w:szCs w:val="28"/>
                <w:highlight w:val="none"/>
              </w:rPr>
            </w:pPr>
          </w:p>
        </w:tc>
      </w:tr>
      <w:tr w14:paraId="1747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noWrap/>
            <w:vAlign w:val="top"/>
          </w:tcPr>
          <w:p w14:paraId="11A17D8E">
            <w:pPr>
              <w:spacing w:line="480" w:lineRule="exact"/>
              <w:rPr>
                <w:bCs/>
                <w:color w:val="000000"/>
                <w:sz w:val="28"/>
                <w:szCs w:val="28"/>
                <w:highlight w:val="none"/>
              </w:rPr>
            </w:pPr>
          </w:p>
        </w:tc>
        <w:tc>
          <w:tcPr>
            <w:tcW w:w="1800" w:type="dxa"/>
            <w:noWrap/>
            <w:vAlign w:val="top"/>
          </w:tcPr>
          <w:p w14:paraId="0481F307">
            <w:pPr>
              <w:spacing w:line="480" w:lineRule="exact"/>
              <w:rPr>
                <w:bCs/>
                <w:color w:val="000000"/>
                <w:sz w:val="28"/>
                <w:szCs w:val="28"/>
                <w:highlight w:val="none"/>
              </w:rPr>
            </w:pPr>
          </w:p>
        </w:tc>
        <w:tc>
          <w:tcPr>
            <w:tcW w:w="2055" w:type="dxa"/>
            <w:noWrap/>
            <w:vAlign w:val="top"/>
          </w:tcPr>
          <w:p w14:paraId="467EAA5B">
            <w:pPr>
              <w:spacing w:line="480" w:lineRule="exact"/>
              <w:rPr>
                <w:bCs/>
                <w:color w:val="000000"/>
                <w:sz w:val="28"/>
                <w:szCs w:val="28"/>
                <w:highlight w:val="none"/>
              </w:rPr>
            </w:pPr>
          </w:p>
        </w:tc>
        <w:tc>
          <w:tcPr>
            <w:tcW w:w="2306" w:type="dxa"/>
            <w:noWrap/>
            <w:vAlign w:val="top"/>
          </w:tcPr>
          <w:p w14:paraId="2A384971">
            <w:pPr>
              <w:spacing w:line="480" w:lineRule="exact"/>
              <w:rPr>
                <w:bCs/>
                <w:color w:val="000000"/>
                <w:sz w:val="28"/>
                <w:szCs w:val="28"/>
                <w:highlight w:val="none"/>
              </w:rPr>
            </w:pPr>
          </w:p>
        </w:tc>
        <w:tc>
          <w:tcPr>
            <w:tcW w:w="1508" w:type="dxa"/>
            <w:noWrap/>
            <w:vAlign w:val="top"/>
          </w:tcPr>
          <w:p w14:paraId="29335867">
            <w:pPr>
              <w:spacing w:line="480" w:lineRule="exact"/>
              <w:rPr>
                <w:bCs/>
                <w:color w:val="000000"/>
                <w:sz w:val="28"/>
                <w:szCs w:val="28"/>
                <w:highlight w:val="none"/>
              </w:rPr>
            </w:pPr>
          </w:p>
        </w:tc>
        <w:tc>
          <w:tcPr>
            <w:tcW w:w="844" w:type="dxa"/>
            <w:noWrap/>
            <w:vAlign w:val="top"/>
          </w:tcPr>
          <w:p w14:paraId="0C0C764F">
            <w:pPr>
              <w:spacing w:line="480" w:lineRule="exact"/>
              <w:rPr>
                <w:bCs/>
                <w:color w:val="000000"/>
                <w:sz w:val="28"/>
                <w:szCs w:val="28"/>
                <w:highlight w:val="none"/>
              </w:rPr>
            </w:pPr>
          </w:p>
        </w:tc>
      </w:tr>
      <w:tr w14:paraId="76AD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noWrap/>
            <w:vAlign w:val="top"/>
          </w:tcPr>
          <w:p w14:paraId="74F70DA8">
            <w:pPr>
              <w:spacing w:line="480" w:lineRule="exact"/>
              <w:rPr>
                <w:bCs/>
                <w:color w:val="000000"/>
                <w:sz w:val="28"/>
                <w:szCs w:val="28"/>
                <w:highlight w:val="none"/>
              </w:rPr>
            </w:pPr>
          </w:p>
        </w:tc>
        <w:tc>
          <w:tcPr>
            <w:tcW w:w="1800" w:type="dxa"/>
            <w:noWrap/>
            <w:vAlign w:val="top"/>
          </w:tcPr>
          <w:p w14:paraId="12B6897C">
            <w:pPr>
              <w:spacing w:line="480" w:lineRule="exact"/>
              <w:rPr>
                <w:bCs/>
                <w:color w:val="000000"/>
                <w:sz w:val="28"/>
                <w:szCs w:val="28"/>
                <w:highlight w:val="none"/>
              </w:rPr>
            </w:pPr>
          </w:p>
        </w:tc>
        <w:tc>
          <w:tcPr>
            <w:tcW w:w="2055" w:type="dxa"/>
            <w:noWrap/>
            <w:vAlign w:val="top"/>
          </w:tcPr>
          <w:p w14:paraId="07395F72">
            <w:pPr>
              <w:spacing w:line="480" w:lineRule="exact"/>
              <w:rPr>
                <w:bCs/>
                <w:color w:val="000000"/>
                <w:sz w:val="28"/>
                <w:szCs w:val="28"/>
                <w:highlight w:val="none"/>
              </w:rPr>
            </w:pPr>
          </w:p>
        </w:tc>
        <w:tc>
          <w:tcPr>
            <w:tcW w:w="2306" w:type="dxa"/>
            <w:noWrap/>
            <w:vAlign w:val="top"/>
          </w:tcPr>
          <w:p w14:paraId="0F7166BC">
            <w:pPr>
              <w:spacing w:line="480" w:lineRule="exact"/>
              <w:rPr>
                <w:bCs/>
                <w:color w:val="000000"/>
                <w:sz w:val="28"/>
                <w:szCs w:val="28"/>
                <w:highlight w:val="none"/>
              </w:rPr>
            </w:pPr>
          </w:p>
        </w:tc>
        <w:tc>
          <w:tcPr>
            <w:tcW w:w="1508" w:type="dxa"/>
            <w:noWrap/>
            <w:vAlign w:val="top"/>
          </w:tcPr>
          <w:p w14:paraId="23BEF208">
            <w:pPr>
              <w:spacing w:line="480" w:lineRule="exact"/>
              <w:rPr>
                <w:bCs/>
                <w:color w:val="000000"/>
                <w:sz w:val="28"/>
                <w:szCs w:val="28"/>
                <w:highlight w:val="none"/>
              </w:rPr>
            </w:pPr>
          </w:p>
        </w:tc>
        <w:tc>
          <w:tcPr>
            <w:tcW w:w="844" w:type="dxa"/>
            <w:noWrap/>
            <w:vAlign w:val="top"/>
          </w:tcPr>
          <w:p w14:paraId="05DD397E">
            <w:pPr>
              <w:spacing w:line="480" w:lineRule="exact"/>
              <w:rPr>
                <w:bCs/>
                <w:color w:val="000000"/>
                <w:sz w:val="28"/>
                <w:szCs w:val="28"/>
                <w:highlight w:val="none"/>
              </w:rPr>
            </w:pPr>
          </w:p>
        </w:tc>
      </w:tr>
    </w:tbl>
    <w:p w14:paraId="748F6272">
      <w:pPr>
        <w:pStyle w:val="6"/>
        <w:rPr>
          <w:bCs/>
          <w:color w:val="000000"/>
          <w:sz w:val="28"/>
          <w:szCs w:val="28"/>
          <w:highlight w:val="none"/>
        </w:rPr>
      </w:pPr>
    </w:p>
    <w:p w14:paraId="163F7261">
      <w:pPr>
        <w:pStyle w:val="6"/>
        <w:rPr>
          <w:rFonts w:hint="default" w:eastAsia="宋体"/>
          <w:bCs/>
          <w:color w:val="000000"/>
          <w:sz w:val="28"/>
          <w:szCs w:val="28"/>
          <w:highlight w:val="none"/>
          <w:lang w:val="en-US" w:eastAsia="zh-CN"/>
        </w:rPr>
      </w:pPr>
      <w:r>
        <w:rPr>
          <w:rFonts w:hint="eastAsia"/>
          <w:bCs/>
          <w:color w:val="000000"/>
          <w:sz w:val="28"/>
          <w:szCs w:val="28"/>
          <w:highlight w:val="none"/>
          <w:lang w:val="en-US" w:eastAsia="zh-CN"/>
        </w:rPr>
        <w:t xml:space="preserve">   </w:t>
      </w:r>
    </w:p>
    <w:p w14:paraId="5CBF6156">
      <w:pPr>
        <w:spacing w:line="480" w:lineRule="exact"/>
        <w:jc w:val="center"/>
        <w:rPr>
          <w:bCs/>
          <w:color w:val="000000"/>
          <w:sz w:val="28"/>
          <w:szCs w:val="28"/>
          <w:highlight w:val="none"/>
        </w:rPr>
      </w:pPr>
      <w:r>
        <w:rPr>
          <w:rFonts w:hint="eastAsia"/>
          <w:bCs/>
          <w:color w:val="000000"/>
          <w:sz w:val="28"/>
          <w:szCs w:val="28"/>
          <w:highlight w:val="none"/>
          <w:lang w:val="en-US" w:eastAsia="zh-CN"/>
        </w:rPr>
        <w:t xml:space="preserve">                                </w:t>
      </w:r>
      <w:r>
        <w:rPr>
          <w:rFonts w:hint="eastAsia"/>
          <w:bCs/>
          <w:color w:val="000000"/>
          <w:sz w:val="28"/>
          <w:szCs w:val="28"/>
          <w:highlight w:val="none"/>
        </w:rPr>
        <w:t>供应商名称：（</w:t>
      </w:r>
      <w:r>
        <w:rPr>
          <w:rFonts w:hint="eastAsia"/>
          <w:bCs/>
          <w:color w:val="000000"/>
          <w:sz w:val="28"/>
          <w:szCs w:val="28"/>
          <w:highlight w:val="none"/>
          <w:lang w:eastAsia="zh-CN"/>
        </w:rPr>
        <w:t>电子</w:t>
      </w:r>
      <w:r>
        <w:rPr>
          <w:rFonts w:hint="eastAsia"/>
          <w:bCs/>
          <w:color w:val="000000"/>
          <w:sz w:val="28"/>
          <w:szCs w:val="28"/>
          <w:highlight w:val="none"/>
        </w:rPr>
        <w:t>签章）</w:t>
      </w:r>
    </w:p>
    <w:p w14:paraId="75802056">
      <w:pPr>
        <w:spacing w:line="480" w:lineRule="exact"/>
        <w:jc w:val="center"/>
        <w:rPr>
          <w:bCs/>
          <w:color w:val="000000"/>
          <w:sz w:val="28"/>
          <w:szCs w:val="28"/>
          <w:highlight w:val="none"/>
        </w:rPr>
      </w:pPr>
      <w:r>
        <w:rPr>
          <w:rFonts w:hint="eastAsia"/>
          <w:bCs/>
          <w:color w:val="000000"/>
          <w:sz w:val="28"/>
          <w:szCs w:val="28"/>
          <w:highlight w:val="none"/>
          <w:lang w:val="en-US" w:eastAsia="zh-CN"/>
        </w:rPr>
        <w:t xml:space="preserve">                                </w:t>
      </w:r>
      <w:r>
        <w:rPr>
          <w:rFonts w:hint="eastAsia"/>
          <w:bCs/>
          <w:color w:val="000000"/>
          <w:sz w:val="28"/>
          <w:szCs w:val="28"/>
          <w:highlight w:val="none"/>
        </w:rPr>
        <w:t>法定代表人：（</w:t>
      </w:r>
      <w:r>
        <w:rPr>
          <w:rFonts w:hint="eastAsia"/>
          <w:bCs/>
          <w:color w:val="000000"/>
          <w:sz w:val="28"/>
          <w:szCs w:val="28"/>
          <w:highlight w:val="none"/>
          <w:lang w:eastAsia="zh-CN"/>
        </w:rPr>
        <w:t>电子</w:t>
      </w:r>
      <w:r>
        <w:rPr>
          <w:rFonts w:hint="eastAsia"/>
          <w:bCs/>
          <w:color w:val="000000"/>
          <w:sz w:val="28"/>
          <w:szCs w:val="28"/>
          <w:highlight w:val="none"/>
        </w:rPr>
        <w:t xml:space="preserve">签章）                                                                     </w:t>
      </w:r>
    </w:p>
    <w:p w14:paraId="0A1D0A3A">
      <w:pPr>
        <w:spacing w:line="480" w:lineRule="exact"/>
        <w:jc w:val="center"/>
        <w:rPr>
          <w:bCs/>
          <w:color w:val="000000"/>
          <w:sz w:val="28"/>
          <w:szCs w:val="28"/>
          <w:highlight w:val="none"/>
        </w:rPr>
      </w:pPr>
      <w:r>
        <w:rPr>
          <w:rFonts w:hint="eastAsia"/>
          <w:bCs/>
          <w:color w:val="000000"/>
          <w:sz w:val="28"/>
          <w:szCs w:val="28"/>
          <w:highlight w:val="none"/>
          <w:lang w:val="en-US" w:eastAsia="zh-CN"/>
        </w:rPr>
        <w:t xml:space="preserve">                               </w:t>
      </w:r>
      <w:r>
        <w:rPr>
          <w:rFonts w:hint="eastAsia"/>
          <w:bCs/>
          <w:color w:val="000000"/>
          <w:sz w:val="28"/>
          <w:szCs w:val="28"/>
          <w:highlight w:val="none"/>
        </w:rPr>
        <w:t>日期：   年    月    日</w:t>
      </w:r>
    </w:p>
    <w:p w14:paraId="364F63D4">
      <w:pPr>
        <w:spacing w:line="480" w:lineRule="exact"/>
        <w:rPr>
          <w:bCs/>
          <w:color w:val="000000"/>
          <w:sz w:val="28"/>
          <w:szCs w:val="28"/>
          <w:highlight w:val="none"/>
        </w:rPr>
      </w:pPr>
    </w:p>
    <w:p w14:paraId="218F1B55">
      <w:pPr>
        <w:spacing w:line="480" w:lineRule="exact"/>
        <w:ind w:firstLine="141" w:firstLineChars="50"/>
        <w:rPr>
          <w:b/>
          <w:bCs w:val="0"/>
          <w:color w:val="000000"/>
          <w:sz w:val="28"/>
          <w:szCs w:val="28"/>
          <w:highlight w:val="none"/>
        </w:rPr>
      </w:pPr>
      <w:r>
        <w:rPr>
          <w:rFonts w:hint="eastAsia"/>
          <w:b/>
          <w:bCs w:val="0"/>
          <w:color w:val="000000"/>
          <w:sz w:val="28"/>
          <w:szCs w:val="28"/>
          <w:highlight w:val="none"/>
        </w:rPr>
        <w:t>注：此表格若不够用可根据实际自行扩展表格。</w:t>
      </w:r>
    </w:p>
    <w:p w14:paraId="28D1E9A3">
      <w:pPr>
        <w:pStyle w:val="6"/>
        <w:rPr>
          <w:color w:val="000000"/>
          <w:highlight w:val="none"/>
        </w:rPr>
      </w:pPr>
    </w:p>
    <w:p w14:paraId="3F671F17">
      <w:pPr>
        <w:autoSpaceDE w:val="0"/>
        <w:autoSpaceDN w:val="0"/>
        <w:adjustRightInd w:val="0"/>
        <w:snapToGrid w:val="0"/>
        <w:spacing w:after="200" w:line="360" w:lineRule="auto"/>
        <w:rPr>
          <w:rFonts w:ascii="宋体" w:hAnsi="宋体" w:cs="宋体"/>
          <w:color w:val="000000"/>
          <w:sz w:val="24"/>
          <w:szCs w:val="24"/>
          <w:highlight w:val="none"/>
          <w:lang w:val="en-GB"/>
        </w:rPr>
      </w:pPr>
      <w:r>
        <w:rPr>
          <w:rFonts w:hint="eastAsia" w:ascii="宋体"/>
          <w:b/>
          <w:bCs/>
          <w:color w:val="000000"/>
          <w:sz w:val="32"/>
          <w:szCs w:val="32"/>
          <w:highlight w:val="none"/>
        </w:rPr>
        <w:br w:type="page"/>
      </w:r>
    </w:p>
    <w:p w14:paraId="7CF177D8">
      <w:pPr>
        <w:spacing w:line="480" w:lineRule="exact"/>
        <w:jc w:val="both"/>
        <w:outlineLvl w:val="0"/>
        <w:rPr>
          <w:rFonts w:hint="eastAsia" w:ascii="宋体" w:hAnsi="宋体" w:eastAsia="宋体" w:cs="宋体"/>
          <w:b/>
          <w:color w:val="000000"/>
          <w:kern w:val="2"/>
          <w:sz w:val="24"/>
          <w:szCs w:val="24"/>
          <w:highlight w:val="none"/>
        </w:rPr>
      </w:pPr>
      <w:bookmarkStart w:id="59" w:name="_Toc148365438"/>
      <w:bookmarkStart w:id="60" w:name="_Toc20257"/>
      <w:bookmarkStart w:id="61" w:name="_Toc148365111"/>
    </w:p>
    <w:p w14:paraId="3CF8D9A5">
      <w:pPr>
        <w:spacing w:line="480" w:lineRule="exact"/>
        <w:jc w:val="center"/>
        <w:outlineLvl w:val="0"/>
        <w:rPr>
          <w:rFonts w:hint="eastAsia" w:ascii="宋体" w:hAnsi="宋体" w:eastAsia="宋体" w:cs="宋体"/>
          <w:b/>
          <w:bCs/>
          <w:color w:val="000000"/>
          <w:kern w:val="2"/>
          <w:sz w:val="24"/>
          <w:szCs w:val="24"/>
          <w:highlight w:val="none"/>
        </w:rPr>
      </w:pPr>
      <w:r>
        <w:rPr>
          <w:rFonts w:hint="eastAsia" w:ascii="宋体" w:hAnsi="宋体" w:eastAsia="宋体" w:cs="宋体"/>
          <w:b/>
          <w:color w:val="000000"/>
          <w:kern w:val="2"/>
          <w:sz w:val="24"/>
          <w:szCs w:val="24"/>
          <w:highlight w:val="none"/>
        </w:rPr>
        <w:t>二、法定代表人身份证明</w:t>
      </w:r>
      <w:bookmarkEnd w:id="59"/>
      <w:bookmarkEnd w:id="60"/>
      <w:bookmarkEnd w:id="61"/>
    </w:p>
    <w:p w14:paraId="1289D248">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供应商名称：</w:t>
      </w:r>
    </w:p>
    <w:p w14:paraId="7FE87B88">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单位性质：</w:t>
      </w:r>
    </w:p>
    <w:p w14:paraId="71D5E3D6">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地址：</w:t>
      </w:r>
    </w:p>
    <w:p w14:paraId="5D724994">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成立时间： 年 月 日</w:t>
      </w:r>
    </w:p>
    <w:p w14:paraId="59C2A1AC">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经营期限：</w:t>
      </w:r>
    </w:p>
    <w:p w14:paraId="64CDF486">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姓名： 性别： 年龄：职务：</w:t>
      </w:r>
    </w:p>
    <w:p w14:paraId="62591456">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系（供应商名称）的法定代表人。</w:t>
      </w:r>
    </w:p>
    <w:p w14:paraId="15422463">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特此证明。</w:t>
      </w:r>
    </w:p>
    <w:p w14:paraId="710BE11C">
      <w:pPr>
        <w:spacing w:line="480" w:lineRule="auto"/>
        <w:ind w:firstLine="2916" w:firstLineChars="1215"/>
        <w:rPr>
          <w:rFonts w:hint="eastAsia" w:ascii="宋体" w:hAnsi="宋体" w:eastAsia="宋体" w:cs="宋体"/>
          <w:color w:val="000000"/>
          <w:kern w:val="2"/>
          <w:sz w:val="24"/>
          <w:szCs w:val="24"/>
          <w:highlight w:val="none"/>
        </w:rPr>
      </w:pPr>
    </w:p>
    <w:p w14:paraId="33E19B5F">
      <w:pPr>
        <w:spacing w:line="480" w:lineRule="exact"/>
        <w:ind w:firstLine="480" w:firstLineChars="200"/>
        <w:jc w:val="center"/>
        <w:rPr>
          <w:rFonts w:hint="eastAsia" w:ascii="宋体" w:hAnsi="宋体" w:eastAsia="宋体" w:cs="宋体"/>
          <w:color w:val="000000"/>
          <w:kern w:val="2"/>
          <w:sz w:val="24"/>
          <w:szCs w:val="24"/>
          <w:highlight w:val="none"/>
        </w:rPr>
      </w:pPr>
    </w:p>
    <w:p w14:paraId="372B3F8C">
      <w:pPr>
        <w:spacing w:line="600" w:lineRule="auto"/>
        <w:ind w:firstLine="3880" w:firstLineChars="1617"/>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供应商：(企业电子签章)</w:t>
      </w:r>
    </w:p>
    <w:p w14:paraId="6B032796">
      <w:pPr>
        <w:spacing w:line="600" w:lineRule="auto"/>
        <w:ind w:firstLine="3880" w:firstLineChars="1617"/>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日期：    年   月   日</w:t>
      </w:r>
    </w:p>
    <w:p w14:paraId="1521ADA4">
      <w:pPr>
        <w:spacing w:line="480" w:lineRule="auto"/>
        <w:ind w:firstLine="480"/>
        <w:rPr>
          <w:rFonts w:hint="eastAsia" w:ascii="宋体" w:hAnsi="宋体" w:eastAsia="宋体" w:cs="宋体"/>
          <w:bCs/>
          <w:color w:val="000000"/>
          <w:sz w:val="22"/>
          <w:highlight w:val="none"/>
        </w:rPr>
      </w:pPr>
    </w:p>
    <w:p w14:paraId="03DD3621">
      <w:pPr>
        <w:spacing w:line="480" w:lineRule="auto"/>
        <w:ind w:firstLine="480"/>
        <w:rPr>
          <w:rFonts w:hint="eastAsia" w:ascii="宋体" w:hAnsi="宋体" w:eastAsia="宋体" w:cs="宋体"/>
          <w:bCs/>
          <w:color w:val="000000"/>
          <w:sz w:val="22"/>
          <w:highlight w:val="none"/>
        </w:rPr>
      </w:pPr>
    </w:p>
    <w:p w14:paraId="23417860">
      <w:pPr>
        <w:spacing w:line="480" w:lineRule="auto"/>
        <w:ind w:firstLine="480"/>
        <w:rPr>
          <w:rFonts w:hint="eastAsia" w:ascii="宋体" w:hAnsi="宋体" w:eastAsia="宋体" w:cs="宋体"/>
          <w:bCs/>
          <w:color w:val="000000"/>
          <w:sz w:val="22"/>
          <w:highlight w:val="none"/>
        </w:rPr>
      </w:pPr>
    </w:p>
    <w:p w14:paraId="6C7D99CB">
      <w:pPr>
        <w:spacing w:line="480" w:lineRule="auto"/>
        <w:ind w:firstLine="480"/>
        <w:rPr>
          <w:rFonts w:hint="eastAsia" w:ascii="宋体" w:hAnsi="宋体" w:eastAsia="宋体" w:cs="宋体"/>
          <w:bCs/>
          <w:color w:val="000000"/>
          <w:sz w:val="22"/>
          <w:highlight w:val="none"/>
        </w:rPr>
        <w:sectPr>
          <w:pgSz w:w="11906" w:h="16838"/>
          <w:pgMar w:top="1418" w:right="1134" w:bottom="1418" w:left="1134" w:header="851" w:footer="992" w:gutter="0"/>
          <w:pgNumType w:fmt="decimal"/>
          <w:cols w:space="720" w:num="1"/>
          <w:docGrid w:type="lines" w:linePitch="312" w:charSpace="0"/>
        </w:sectPr>
      </w:pPr>
    </w:p>
    <w:p w14:paraId="0AA8344A">
      <w:pPr>
        <w:pStyle w:val="25"/>
        <w:ind w:left="0" w:leftChars="0" w:firstLine="0" w:firstLineChars="0"/>
        <w:rPr>
          <w:rFonts w:hint="eastAsia" w:ascii="宋体" w:hAnsi="宋体" w:eastAsia="宋体" w:cs="宋体"/>
          <w:bCs/>
          <w:color w:val="000000"/>
          <w:sz w:val="22"/>
          <w:highlight w:val="none"/>
        </w:rPr>
      </w:pPr>
    </w:p>
    <w:p w14:paraId="305744FA">
      <w:pPr>
        <w:rPr>
          <w:rFonts w:hint="eastAsia"/>
          <w:color w:val="000000"/>
          <w:highlight w:val="none"/>
        </w:rPr>
      </w:pPr>
    </w:p>
    <w:p w14:paraId="4D66D5C9">
      <w:pPr>
        <w:spacing w:line="480" w:lineRule="exact"/>
        <w:jc w:val="center"/>
        <w:outlineLvl w:val="0"/>
        <w:rPr>
          <w:rFonts w:ascii="宋体" w:hAnsi="宋体"/>
          <w:b/>
          <w:bCs/>
          <w:color w:val="000000"/>
          <w:kern w:val="2"/>
          <w:sz w:val="24"/>
          <w:szCs w:val="24"/>
          <w:highlight w:val="none"/>
        </w:rPr>
      </w:pPr>
      <w:bookmarkStart w:id="62" w:name="_Toc148365112"/>
      <w:bookmarkStart w:id="63" w:name="_Toc148365439"/>
      <w:bookmarkStart w:id="64" w:name="_Toc5964"/>
      <w:r>
        <w:rPr>
          <w:rFonts w:hint="eastAsia" w:ascii="宋体" w:hAnsi="宋体" w:cs="宋体"/>
          <w:b/>
          <w:color w:val="000000"/>
          <w:kern w:val="2"/>
          <w:sz w:val="24"/>
          <w:szCs w:val="24"/>
          <w:highlight w:val="none"/>
        </w:rPr>
        <w:t>三、授权委托书</w:t>
      </w:r>
      <w:bookmarkEnd w:id="62"/>
      <w:bookmarkEnd w:id="63"/>
      <w:bookmarkEnd w:id="64"/>
    </w:p>
    <w:p w14:paraId="5B4B64B6">
      <w:pPr>
        <w:topLinePunct/>
        <w:spacing w:line="480" w:lineRule="exact"/>
        <w:ind w:firstLine="480" w:firstLineChars="200"/>
        <w:rPr>
          <w:rFonts w:ascii="宋体" w:hAnsi="宋体"/>
          <w:color w:val="000000"/>
          <w:kern w:val="2"/>
          <w:sz w:val="24"/>
          <w:szCs w:val="24"/>
          <w:highlight w:val="none"/>
        </w:rPr>
      </w:pPr>
      <w:r>
        <w:rPr>
          <w:rFonts w:ascii="宋体" w:hAnsi="宋体"/>
          <w:color w:val="000000"/>
          <w:kern w:val="2"/>
          <w:sz w:val="24"/>
          <w:szCs w:val="24"/>
          <w:highlight w:val="none"/>
        </w:rPr>
        <w:t>本人</w:t>
      </w:r>
      <w:r>
        <w:rPr>
          <w:rFonts w:ascii="宋体" w:hAnsi="宋体"/>
          <w:color w:val="000000"/>
          <w:kern w:val="2"/>
          <w:sz w:val="24"/>
          <w:szCs w:val="24"/>
          <w:highlight w:val="none"/>
          <w:u w:val="single"/>
        </w:rPr>
        <w:t>（姓名）</w:t>
      </w:r>
      <w:r>
        <w:rPr>
          <w:rFonts w:ascii="宋体" w:hAnsi="宋体"/>
          <w:color w:val="000000"/>
          <w:kern w:val="2"/>
          <w:sz w:val="24"/>
          <w:szCs w:val="24"/>
          <w:highlight w:val="none"/>
        </w:rPr>
        <w:t>系</w:t>
      </w:r>
      <w:r>
        <w:rPr>
          <w:rFonts w:ascii="宋体" w:hAnsi="宋体"/>
          <w:color w:val="000000"/>
          <w:kern w:val="2"/>
          <w:sz w:val="24"/>
          <w:szCs w:val="24"/>
          <w:highlight w:val="none"/>
          <w:u w:val="single"/>
        </w:rPr>
        <w:t>（</w:t>
      </w:r>
      <w:r>
        <w:rPr>
          <w:rFonts w:hint="eastAsia" w:ascii="宋体" w:hAnsi="宋体"/>
          <w:color w:val="000000"/>
          <w:kern w:val="2"/>
          <w:sz w:val="24"/>
          <w:szCs w:val="24"/>
          <w:highlight w:val="none"/>
          <w:u w:val="single"/>
        </w:rPr>
        <w:t>供应商</w:t>
      </w:r>
      <w:r>
        <w:rPr>
          <w:rFonts w:ascii="宋体" w:hAnsi="宋体"/>
          <w:color w:val="000000"/>
          <w:kern w:val="2"/>
          <w:sz w:val="24"/>
          <w:szCs w:val="24"/>
          <w:highlight w:val="none"/>
          <w:u w:val="single"/>
        </w:rPr>
        <w:t>名称）</w:t>
      </w:r>
      <w:r>
        <w:rPr>
          <w:rFonts w:ascii="宋体" w:hAnsi="宋体"/>
          <w:color w:val="000000"/>
          <w:kern w:val="2"/>
          <w:sz w:val="24"/>
          <w:szCs w:val="24"/>
          <w:highlight w:val="none"/>
        </w:rPr>
        <w:t>的法定代表人，现委托</w:t>
      </w:r>
      <w:r>
        <w:rPr>
          <w:rFonts w:ascii="宋体" w:hAnsi="宋体"/>
          <w:color w:val="000000"/>
          <w:kern w:val="2"/>
          <w:sz w:val="24"/>
          <w:szCs w:val="24"/>
          <w:highlight w:val="none"/>
          <w:u w:val="single"/>
        </w:rPr>
        <w:t>（姓名）</w:t>
      </w:r>
      <w:r>
        <w:rPr>
          <w:rFonts w:ascii="宋体" w:hAnsi="宋体"/>
          <w:color w:val="000000"/>
          <w:kern w:val="2"/>
          <w:sz w:val="24"/>
          <w:szCs w:val="24"/>
          <w:highlight w:val="none"/>
        </w:rPr>
        <w:t>为我方代理人。代理人根据授权，以我方名义签署、澄清</w:t>
      </w:r>
      <w:r>
        <w:rPr>
          <w:rFonts w:hint="eastAsia" w:ascii="宋体" w:hAnsi="宋体"/>
          <w:color w:val="000000"/>
          <w:kern w:val="2"/>
          <w:sz w:val="24"/>
          <w:szCs w:val="24"/>
          <w:highlight w:val="none"/>
        </w:rPr>
        <w:t>、说明、补正</w:t>
      </w:r>
      <w:r>
        <w:rPr>
          <w:rFonts w:ascii="宋体" w:hAnsi="宋体"/>
          <w:color w:val="000000"/>
          <w:kern w:val="2"/>
          <w:sz w:val="24"/>
          <w:szCs w:val="24"/>
          <w:highlight w:val="none"/>
        </w:rPr>
        <w:t>、递交、撤回、修改</w:t>
      </w:r>
      <w:r>
        <w:rPr>
          <w:rFonts w:ascii="宋体" w:hAnsi="宋体"/>
          <w:color w:val="000000"/>
          <w:kern w:val="2"/>
          <w:sz w:val="24"/>
          <w:szCs w:val="24"/>
          <w:highlight w:val="none"/>
          <w:u w:val="single"/>
        </w:rPr>
        <w:t>（项目名称）</w:t>
      </w:r>
      <w:r>
        <w:rPr>
          <w:rFonts w:hint="eastAsia" w:ascii="宋体" w:hAnsi="宋体"/>
          <w:color w:val="000000"/>
          <w:kern w:val="2"/>
          <w:sz w:val="24"/>
          <w:szCs w:val="24"/>
          <w:highlight w:val="none"/>
          <w:u w:val="single"/>
          <w:lang w:val="en-US" w:eastAsia="zh-CN"/>
        </w:rPr>
        <w:t>标段</w:t>
      </w:r>
      <w:r>
        <w:rPr>
          <w:rFonts w:hint="eastAsia" w:ascii="宋体" w:hAnsi="宋体"/>
          <w:color w:val="000000"/>
          <w:kern w:val="2"/>
          <w:sz w:val="24"/>
          <w:szCs w:val="24"/>
          <w:highlight w:val="none"/>
        </w:rPr>
        <w:t>磋商响应文件</w:t>
      </w:r>
      <w:r>
        <w:rPr>
          <w:rFonts w:ascii="宋体" w:hAnsi="宋体"/>
          <w:color w:val="000000"/>
          <w:kern w:val="2"/>
          <w:sz w:val="24"/>
          <w:szCs w:val="24"/>
          <w:highlight w:val="none"/>
        </w:rPr>
        <w:t>、签订合同和处理有关事宜，其法律后果由我方承担。</w:t>
      </w:r>
    </w:p>
    <w:p w14:paraId="4659097D">
      <w:pPr>
        <w:spacing w:line="480" w:lineRule="exact"/>
        <w:ind w:firstLine="480" w:firstLineChars="200"/>
        <w:rPr>
          <w:rFonts w:ascii="宋体" w:hAnsi="宋体"/>
          <w:color w:val="000000"/>
          <w:kern w:val="2"/>
          <w:sz w:val="24"/>
          <w:szCs w:val="24"/>
          <w:highlight w:val="none"/>
        </w:rPr>
      </w:pPr>
      <w:r>
        <w:rPr>
          <w:rFonts w:ascii="宋体" w:hAnsi="宋体"/>
          <w:color w:val="000000"/>
          <w:kern w:val="2"/>
          <w:sz w:val="24"/>
          <w:szCs w:val="24"/>
          <w:highlight w:val="none"/>
        </w:rPr>
        <w:t>委托期限：</w:t>
      </w:r>
      <w:r>
        <w:rPr>
          <w:rFonts w:hint="eastAsia" w:ascii="宋体" w:hAnsi="宋体"/>
          <w:color w:val="000000"/>
          <w:kern w:val="2"/>
          <w:sz w:val="24"/>
          <w:szCs w:val="24"/>
          <w:highlight w:val="none"/>
          <w:u w:val="single"/>
        </w:rPr>
        <w:t xml:space="preserve">         </w:t>
      </w:r>
      <w:r>
        <w:rPr>
          <w:rFonts w:hint="eastAsia" w:ascii="宋体" w:hAnsi="宋体"/>
          <w:color w:val="000000"/>
          <w:kern w:val="2"/>
          <w:sz w:val="24"/>
          <w:szCs w:val="24"/>
          <w:highlight w:val="none"/>
        </w:rPr>
        <w:t>。</w:t>
      </w:r>
    </w:p>
    <w:p w14:paraId="090D43B9">
      <w:pPr>
        <w:spacing w:line="480" w:lineRule="exact"/>
        <w:ind w:firstLine="480" w:firstLineChars="200"/>
        <w:rPr>
          <w:rFonts w:ascii="宋体" w:hAnsi="宋体"/>
          <w:color w:val="000000"/>
          <w:kern w:val="2"/>
          <w:sz w:val="24"/>
          <w:szCs w:val="24"/>
          <w:highlight w:val="none"/>
        </w:rPr>
      </w:pPr>
      <w:r>
        <w:rPr>
          <w:rFonts w:ascii="宋体" w:hAnsi="宋体"/>
          <w:color w:val="000000"/>
          <w:kern w:val="2"/>
          <w:sz w:val="24"/>
          <w:szCs w:val="24"/>
          <w:highlight w:val="none"/>
        </w:rPr>
        <w:t>代理人无转委托权。</w:t>
      </w:r>
    </w:p>
    <w:p w14:paraId="1FD3EAB7">
      <w:pPr>
        <w:jc w:val="left"/>
        <w:rPr>
          <w:rFonts w:ascii="宋体" w:hAnsi="Calibri"/>
          <w:color w:val="000000"/>
          <w:kern w:val="2"/>
          <w:sz w:val="24"/>
          <w:szCs w:val="24"/>
          <w:highlight w:val="none"/>
        </w:rPr>
      </w:pPr>
    </w:p>
    <w:p w14:paraId="6ABE799D">
      <w:pPr>
        <w:spacing w:line="480" w:lineRule="exact"/>
        <w:ind w:firstLine="3036" w:firstLineChars="1265"/>
        <w:rPr>
          <w:rFonts w:ascii="宋体" w:hAnsi="宋体"/>
          <w:bCs/>
          <w:color w:val="000000"/>
          <w:kern w:val="2"/>
          <w:sz w:val="24"/>
          <w:szCs w:val="24"/>
          <w:highlight w:val="none"/>
        </w:rPr>
      </w:pPr>
      <w:r>
        <w:rPr>
          <w:rFonts w:hint="eastAsia" w:ascii="宋体" w:hAnsi="宋体"/>
          <w:bCs/>
          <w:color w:val="000000"/>
          <w:kern w:val="2"/>
          <w:sz w:val="24"/>
          <w:szCs w:val="24"/>
          <w:highlight w:val="none"/>
        </w:rPr>
        <w:t xml:space="preserve">供应商：（企业电子签章） </w:t>
      </w:r>
    </w:p>
    <w:p w14:paraId="31EB3C29">
      <w:pPr>
        <w:spacing w:line="480" w:lineRule="exact"/>
        <w:ind w:firstLine="3036" w:firstLineChars="1265"/>
        <w:rPr>
          <w:rFonts w:ascii="宋体" w:hAnsi="宋体"/>
          <w:bCs/>
          <w:color w:val="000000"/>
          <w:kern w:val="2"/>
          <w:sz w:val="24"/>
          <w:szCs w:val="24"/>
          <w:highlight w:val="none"/>
        </w:rPr>
      </w:pPr>
    </w:p>
    <w:p w14:paraId="18D41D66">
      <w:pPr>
        <w:spacing w:line="480" w:lineRule="exact"/>
        <w:ind w:firstLine="3036" w:firstLineChars="1265"/>
        <w:rPr>
          <w:rFonts w:ascii="宋体" w:hAnsi="宋体"/>
          <w:bCs/>
          <w:color w:val="000000"/>
          <w:kern w:val="2"/>
          <w:sz w:val="24"/>
          <w:szCs w:val="24"/>
          <w:highlight w:val="none"/>
          <w:u w:val="single"/>
        </w:rPr>
      </w:pPr>
      <w:r>
        <w:rPr>
          <w:rFonts w:hint="eastAsia" w:ascii="宋体" w:hAnsi="宋体"/>
          <w:bCs/>
          <w:color w:val="000000"/>
          <w:kern w:val="2"/>
          <w:sz w:val="24"/>
          <w:szCs w:val="24"/>
          <w:highlight w:val="none"/>
        </w:rPr>
        <w:t>法定代表人：（签章）</w:t>
      </w:r>
    </w:p>
    <w:p w14:paraId="41FEAB57">
      <w:pPr>
        <w:spacing w:line="480" w:lineRule="exact"/>
        <w:ind w:firstLine="3036" w:firstLineChars="1265"/>
        <w:rPr>
          <w:rFonts w:ascii="宋体" w:hAnsi="宋体"/>
          <w:bCs/>
          <w:color w:val="000000"/>
          <w:kern w:val="2"/>
          <w:sz w:val="24"/>
          <w:szCs w:val="24"/>
          <w:highlight w:val="none"/>
        </w:rPr>
      </w:pPr>
    </w:p>
    <w:p w14:paraId="5DB3ADB0">
      <w:pPr>
        <w:spacing w:line="480" w:lineRule="exact"/>
        <w:ind w:firstLine="3036" w:firstLineChars="1265"/>
        <w:rPr>
          <w:rFonts w:ascii="宋体" w:hAnsi="宋体"/>
          <w:bCs/>
          <w:color w:val="000000"/>
          <w:kern w:val="2"/>
          <w:sz w:val="24"/>
          <w:szCs w:val="24"/>
          <w:highlight w:val="none"/>
        </w:rPr>
      </w:pPr>
      <w:r>
        <w:rPr>
          <w:rFonts w:hint="eastAsia" w:ascii="宋体" w:hAnsi="宋体"/>
          <w:bCs/>
          <w:color w:val="000000"/>
          <w:kern w:val="2"/>
          <w:sz w:val="24"/>
          <w:szCs w:val="24"/>
          <w:highlight w:val="none"/>
        </w:rPr>
        <w:t>委托代理人姓名：</w:t>
      </w:r>
    </w:p>
    <w:p w14:paraId="4B2C0575">
      <w:pPr>
        <w:spacing w:line="480" w:lineRule="exact"/>
        <w:ind w:firstLine="3036" w:firstLineChars="1265"/>
        <w:rPr>
          <w:rFonts w:ascii="宋体" w:hAnsi="宋体"/>
          <w:bCs/>
          <w:color w:val="000000"/>
          <w:kern w:val="2"/>
          <w:sz w:val="24"/>
          <w:szCs w:val="24"/>
          <w:highlight w:val="none"/>
        </w:rPr>
      </w:pPr>
    </w:p>
    <w:p w14:paraId="34B3784C">
      <w:pPr>
        <w:spacing w:line="480" w:lineRule="exact"/>
        <w:ind w:firstLine="3036" w:firstLineChars="1265"/>
        <w:rPr>
          <w:rFonts w:ascii="宋体" w:hAnsi="宋体"/>
          <w:bCs/>
          <w:color w:val="000000"/>
          <w:kern w:val="2"/>
          <w:sz w:val="24"/>
          <w:szCs w:val="24"/>
          <w:highlight w:val="none"/>
          <w:u w:val="single"/>
        </w:rPr>
      </w:pPr>
      <w:r>
        <w:rPr>
          <w:rFonts w:hint="eastAsia" w:ascii="宋体" w:hAnsi="宋体"/>
          <w:bCs/>
          <w:color w:val="000000"/>
          <w:kern w:val="2"/>
          <w:sz w:val="24"/>
          <w:szCs w:val="24"/>
          <w:highlight w:val="none"/>
        </w:rPr>
        <w:t>委托代理人身份证号：</w:t>
      </w:r>
    </w:p>
    <w:p w14:paraId="230E9D2E">
      <w:pPr>
        <w:spacing w:line="480" w:lineRule="exact"/>
        <w:ind w:firstLine="3036" w:firstLineChars="1265"/>
        <w:rPr>
          <w:rFonts w:ascii="宋体" w:hAnsi="宋体"/>
          <w:bCs/>
          <w:color w:val="000000"/>
          <w:kern w:val="2"/>
          <w:sz w:val="24"/>
          <w:szCs w:val="24"/>
          <w:highlight w:val="none"/>
        </w:rPr>
      </w:pPr>
    </w:p>
    <w:p w14:paraId="659FCEA0">
      <w:pPr>
        <w:spacing w:line="480" w:lineRule="exact"/>
        <w:ind w:firstLine="3036" w:firstLineChars="1265"/>
        <w:rPr>
          <w:rFonts w:ascii="宋体" w:hAnsi="宋体"/>
          <w:color w:val="000000"/>
          <w:kern w:val="2"/>
          <w:sz w:val="24"/>
          <w:szCs w:val="24"/>
          <w:highlight w:val="none"/>
        </w:rPr>
      </w:pPr>
      <w:r>
        <w:rPr>
          <w:rFonts w:hint="eastAsia" w:ascii="宋体" w:hAnsi="宋体"/>
          <w:color w:val="000000"/>
          <w:kern w:val="2"/>
          <w:sz w:val="24"/>
          <w:szCs w:val="24"/>
          <w:highlight w:val="none"/>
        </w:rPr>
        <w:t xml:space="preserve">日期：   </w:t>
      </w:r>
      <w:r>
        <w:rPr>
          <w:rFonts w:ascii="宋体" w:hAnsi="宋体"/>
          <w:color w:val="000000"/>
          <w:kern w:val="2"/>
          <w:sz w:val="24"/>
          <w:szCs w:val="24"/>
          <w:highlight w:val="none"/>
        </w:rPr>
        <w:t>年</w:t>
      </w:r>
      <w:r>
        <w:rPr>
          <w:rFonts w:hint="eastAsia" w:ascii="宋体" w:hAnsi="宋体"/>
          <w:color w:val="000000"/>
          <w:kern w:val="2"/>
          <w:sz w:val="24"/>
          <w:szCs w:val="24"/>
          <w:highlight w:val="none"/>
        </w:rPr>
        <w:t xml:space="preserve">  </w:t>
      </w:r>
      <w:r>
        <w:rPr>
          <w:rFonts w:ascii="宋体" w:hAnsi="宋体"/>
          <w:color w:val="000000"/>
          <w:kern w:val="2"/>
          <w:sz w:val="24"/>
          <w:szCs w:val="24"/>
          <w:highlight w:val="none"/>
        </w:rPr>
        <w:t>月</w:t>
      </w:r>
      <w:r>
        <w:rPr>
          <w:rFonts w:hint="eastAsia" w:ascii="宋体" w:hAnsi="宋体"/>
          <w:color w:val="000000"/>
          <w:kern w:val="2"/>
          <w:sz w:val="24"/>
          <w:szCs w:val="24"/>
          <w:highlight w:val="none"/>
        </w:rPr>
        <w:t xml:space="preserve">  </w:t>
      </w:r>
      <w:r>
        <w:rPr>
          <w:rFonts w:ascii="宋体" w:hAnsi="宋体"/>
          <w:color w:val="000000"/>
          <w:kern w:val="2"/>
          <w:sz w:val="24"/>
          <w:szCs w:val="24"/>
          <w:highlight w:val="none"/>
        </w:rPr>
        <w:t>日</w:t>
      </w:r>
    </w:p>
    <w:p w14:paraId="5527AE42">
      <w:pPr>
        <w:spacing w:line="480" w:lineRule="exact"/>
        <w:ind w:firstLine="480" w:firstLineChars="200"/>
        <w:rPr>
          <w:rFonts w:ascii="宋体" w:hAnsi="宋体"/>
          <w:bCs/>
          <w:color w:val="000000"/>
          <w:kern w:val="2"/>
          <w:sz w:val="24"/>
          <w:szCs w:val="24"/>
          <w:highlight w:val="none"/>
        </w:rPr>
      </w:pPr>
    </w:p>
    <w:p w14:paraId="46AF1FB9">
      <w:pPr>
        <w:spacing w:line="480" w:lineRule="exact"/>
        <w:ind w:firstLine="480" w:firstLineChars="200"/>
        <w:rPr>
          <w:rFonts w:ascii="宋体" w:hAnsi="宋体"/>
          <w:color w:val="000000"/>
          <w:kern w:val="2"/>
          <w:sz w:val="24"/>
          <w:szCs w:val="24"/>
          <w:highlight w:val="none"/>
        </w:rPr>
      </w:pPr>
    </w:p>
    <w:p w14:paraId="3FA76701">
      <w:pPr>
        <w:spacing w:line="480" w:lineRule="exact"/>
        <w:jc w:val="left"/>
        <w:rPr>
          <w:rFonts w:ascii="宋体" w:hAnsi="宋体"/>
          <w:color w:val="000000"/>
          <w:kern w:val="2"/>
          <w:sz w:val="24"/>
          <w:szCs w:val="24"/>
          <w:highlight w:val="none"/>
        </w:rPr>
      </w:pPr>
      <w:r>
        <w:rPr>
          <w:rFonts w:hint="eastAsia" w:ascii="宋体" w:hAnsi="宋体"/>
          <w:color w:val="000000"/>
          <w:kern w:val="2"/>
          <w:sz w:val="24"/>
          <w:szCs w:val="24"/>
          <w:highlight w:val="none"/>
        </w:rPr>
        <w:t>附法定代表人及委托代理人的身份证正反面原件扫描件加盖</w:t>
      </w:r>
      <w:r>
        <w:rPr>
          <w:rFonts w:hint="eastAsia" w:ascii="宋体" w:hAnsi="宋体"/>
          <w:bCs/>
          <w:color w:val="000000"/>
          <w:kern w:val="2"/>
          <w:sz w:val="24"/>
          <w:szCs w:val="24"/>
          <w:highlight w:val="none"/>
        </w:rPr>
        <w:t>企业电子签章</w:t>
      </w:r>
      <w:r>
        <w:rPr>
          <w:rFonts w:hint="eastAsia" w:ascii="宋体" w:hAnsi="宋体"/>
          <w:color w:val="000000"/>
          <w:kern w:val="2"/>
          <w:sz w:val="24"/>
          <w:szCs w:val="24"/>
          <w:highlight w:val="none"/>
        </w:rPr>
        <w:t>；</w:t>
      </w:r>
    </w:p>
    <w:p w14:paraId="6E3E872B">
      <w:pPr>
        <w:spacing w:line="480" w:lineRule="auto"/>
        <w:ind w:firstLine="480"/>
        <w:rPr>
          <w:rFonts w:hint="eastAsia" w:ascii="宋体" w:hAnsi="宋体" w:eastAsia="宋体" w:cs="宋体"/>
          <w:bCs/>
          <w:color w:val="000000"/>
          <w:sz w:val="22"/>
          <w:highlight w:val="none"/>
          <w:lang w:val="zh-CN"/>
        </w:rPr>
      </w:pPr>
    </w:p>
    <w:p w14:paraId="44268BB0">
      <w:pPr>
        <w:spacing w:line="480" w:lineRule="auto"/>
        <w:rPr>
          <w:rFonts w:hint="eastAsia" w:ascii="宋体" w:hAnsi="宋体" w:eastAsia="宋体" w:cs="宋体"/>
          <w:bCs/>
          <w:color w:val="000000"/>
          <w:sz w:val="22"/>
          <w:highlight w:val="none"/>
        </w:rPr>
      </w:pPr>
      <w:bookmarkStart w:id="65" w:name="_Toc419273080"/>
    </w:p>
    <w:p w14:paraId="7B8457D9">
      <w:pPr>
        <w:spacing w:line="480" w:lineRule="auto"/>
        <w:rPr>
          <w:rFonts w:hint="eastAsia" w:ascii="宋体" w:hAnsi="宋体" w:eastAsia="宋体" w:cs="宋体"/>
          <w:bCs/>
          <w:color w:val="000000"/>
          <w:sz w:val="22"/>
          <w:highlight w:val="none"/>
        </w:rPr>
      </w:pPr>
    </w:p>
    <w:p w14:paraId="698D052A">
      <w:pPr>
        <w:spacing w:line="480" w:lineRule="auto"/>
        <w:ind w:firstLine="480"/>
        <w:jc w:val="center"/>
        <w:rPr>
          <w:rFonts w:hint="eastAsia" w:ascii="宋体" w:hAnsi="宋体" w:eastAsia="宋体" w:cs="宋体"/>
          <w:bCs/>
          <w:color w:val="000000"/>
          <w:sz w:val="24"/>
          <w:szCs w:val="28"/>
          <w:highlight w:val="none"/>
          <w:lang w:val="en-US" w:eastAsia="zh-CN"/>
        </w:rPr>
      </w:pPr>
    </w:p>
    <w:p w14:paraId="5F9AA001">
      <w:pPr>
        <w:spacing w:line="480" w:lineRule="auto"/>
        <w:ind w:firstLine="480"/>
        <w:jc w:val="center"/>
        <w:rPr>
          <w:rFonts w:hint="eastAsia" w:ascii="宋体" w:hAnsi="宋体" w:eastAsia="宋体" w:cs="宋体"/>
          <w:bCs/>
          <w:color w:val="000000"/>
          <w:sz w:val="24"/>
          <w:szCs w:val="28"/>
          <w:highlight w:val="none"/>
          <w:lang w:val="en-US" w:eastAsia="zh-CN"/>
        </w:rPr>
      </w:pPr>
    </w:p>
    <w:p w14:paraId="228EAC7A">
      <w:pPr>
        <w:spacing w:line="480" w:lineRule="auto"/>
        <w:ind w:firstLine="480"/>
        <w:jc w:val="center"/>
        <w:rPr>
          <w:rFonts w:hint="eastAsia" w:ascii="宋体" w:hAnsi="宋体" w:eastAsia="宋体" w:cs="宋体"/>
          <w:bCs/>
          <w:color w:val="000000"/>
          <w:sz w:val="24"/>
          <w:szCs w:val="28"/>
          <w:highlight w:val="none"/>
          <w:lang w:val="en-US" w:eastAsia="zh-CN"/>
        </w:rPr>
      </w:pPr>
    </w:p>
    <w:p w14:paraId="55EDAE4D">
      <w:pPr>
        <w:spacing w:line="480" w:lineRule="exact"/>
        <w:jc w:val="center"/>
        <w:outlineLvl w:val="0"/>
        <w:rPr>
          <w:rFonts w:hint="eastAsia" w:ascii="宋体" w:hAnsi="宋体" w:eastAsia="宋体" w:cs="宋体"/>
          <w:b/>
          <w:color w:val="000000"/>
          <w:kern w:val="2"/>
          <w:sz w:val="24"/>
          <w:szCs w:val="24"/>
          <w:highlight w:val="none"/>
        </w:rPr>
      </w:pPr>
      <w:bookmarkStart w:id="66" w:name="_Toc148365113"/>
      <w:bookmarkStart w:id="67" w:name="_Toc7425"/>
      <w:bookmarkStart w:id="68" w:name="_Toc148365440"/>
    </w:p>
    <w:p w14:paraId="0B85014F">
      <w:pPr>
        <w:spacing w:line="480" w:lineRule="exact"/>
        <w:jc w:val="center"/>
        <w:outlineLvl w:val="0"/>
        <w:rPr>
          <w:rFonts w:hint="eastAsia" w:ascii="宋体" w:hAnsi="宋体" w:eastAsia="宋体" w:cs="宋体"/>
          <w:b/>
          <w:bCs/>
          <w:color w:val="000000"/>
          <w:kern w:val="2"/>
          <w:sz w:val="24"/>
          <w:szCs w:val="24"/>
          <w:highlight w:val="none"/>
        </w:rPr>
      </w:pPr>
      <w:r>
        <w:rPr>
          <w:rFonts w:hint="eastAsia" w:ascii="宋体" w:hAnsi="宋体" w:eastAsia="宋体" w:cs="宋体"/>
          <w:b/>
          <w:color w:val="000000"/>
          <w:kern w:val="2"/>
          <w:sz w:val="24"/>
          <w:szCs w:val="24"/>
          <w:highlight w:val="none"/>
        </w:rPr>
        <w:t>四、磋商承诺函</w:t>
      </w:r>
      <w:bookmarkEnd w:id="66"/>
      <w:bookmarkEnd w:id="67"/>
      <w:bookmarkEnd w:id="68"/>
    </w:p>
    <w:p w14:paraId="2560AED6">
      <w:pPr>
        <w:spacing w:line="360" w:lineRule="auto"/>
        <w:jc w:val="left"/>
        <w:rPr>
          <w:rFonts w:hint="eastAsia" w:ascii="宋体" w:hAnsi="宋体" w:eastAsia="宋体" w:cs="宋体"/>
          <w:bCs/>
          <w:color w:val="000000"/>
          <w:kern w:val="2"/>
          <w:sz w:val="24"/>
          <w:szCs w:val="24"/>
          <w:highlight w:val="none"/>
          <w:u w:val="single"/>
        </w:rPr>
      </w:pPr>
      <w:r>
        <w:rPr>
          <w:rFonts w:hint="eastAsia" w:ascii="宋体" w:hAnsi="宋体" w:eastAsia="宋体" w:cs="宋体"/>
          <w:color w:val="000000"/>
          <w:kern w:val="2"/>
          <w:sz w:val="24"/>
          <w:szCs w:val="24"/>
          <w:highlight w:val="none"/>
        </w:rPr>
        <w:t>致：</w:t>
      </w:r>
      <w:r>
        <w:rPr>
          <w:rFonts w:hint="eastAsia" w:ascii="宋体" w:hAnsi="宋体" w:eastAsia="宋体" w:cs="宋体"/>
          <w:bCs/>
          <w:color w:val="000000"/>
          <w:kern w:val="2"/>
          <w:sz w:val="24"/>
          <w:szCs w:val="24"/>
          <w:highlight w:val="none"/>
          <w:u w:val="single"/>
        </w:rPr>
        <w:t xml:space="preserve">  （采购人）      </w:t>
      </w:r>
    </w:p>
    <w:p w14:paraId="498FB756">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sz w:val="24"/>
          <w:szCs w:val="24"/>
          <w:highlight w:val="none"/>
        </w:rPr>
        <w:t>我方已充分了解了（项目名称）（项目编号）</w:t>
      </w:r>
      <w:r>
        <w:rPr>
          <w:rFonts w:hint="eastAsia" w:ascii="宋体" w:hAnsi="宋体" w:eastAsia="宋体" w:cs="宋体"/>
          <w:color w:val="000000"/>
          <w:kern w:val="2"/>
          <w:sz w:val="24"/>
          <w:szCs w:val="24"/>
          <w:highlight w:val="none"/>
        </w:rPr>
        <w:t>的竞争性磋商文件，愿意遵照本项目《竞争性磋商文件》、《中华人民共和国政府采购法》等有关规定参与竞标，并承诺如下：</w:t>
      </w:r>
    </w:p>
    <w:p w14:paraId="5D980D79">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1、我方承诺将严格按照“公开、公平、公正和诚实信用原则”参与本项目竞标活动。</w:t>
      </w:r>
    </w:p>
    <w:p w14:paraId="003C83D7">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2、我方承诺在投标有效期内不撤销响应性文件；</w:t>
      </w:r>
    </w:p>
    <w:p w14:paraId="4A390A30">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3、我方承诺在响应性文件及对三门峡市公共资源交易供应商诚信库中提供的材料真实有效；</w:t>
      </w:r>
    </w:p>
    <w:p w14:paraId="7BBB018A">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4、我方承诺绝不与采购人、其他投标供应商或者代理机构恶意串通的投标；</w:t>
      </w:r>
    </w:p>
    <w:p w14:paraId="544585F1">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5、我方承诺绝不以他人的名义投标、串通投标、以行贿手段谋取中标或者以其他弄虚作假方式投标；</w:t>
      </w:r>
    </w:p>
    <w:p w14:paraId="170AF5E0">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6、我方承诺绝不采取不正当手段谋取中标；</w:t>
      </w:r>
    </w:p>
    <w:p w14:paraId="4D74457D">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7、如我方中标，我方承诺在收到成交通知书后，在成交通知书规定的期限内，根据磋商文件、我方的磋商响应文件及有关澄清承诺书的要求，与采购人订立书面合同，并按照合同约定承担完成合同的责任和义务.</w:t>
      </w:r>
    </w:p>
    <w:p w14:paraId="6C7AD2A0">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8、如我方违反此约定，愿意承担对本项目造成的一切经济损失，并同时依法承担相应法律责任。</w:t>
      </w:r>
    </w:p>
    <w:p w14:paraId="481DA17A">
      <w:pPr>
        <w:autoSpaceDE w:val="0"/>
        <w:autoSpaceDN w:val="0"/>
        <w:adjustRightInd w:val="0"/>
        <w:spacing w:line="500" w:lineRule="exact"/>
        <w:ind w:firstLine="564" w:firstLineChars="235"/>
        <w:jc w:val="left"/>
        <w:rPr>
          <w:rFonts w:hint="eastAsia" w:ascii="宋体" w:hAnsi="宋体" w:eastAsia="宋体" w:cs="宋体"/>
          <w:color w:val="000000"/>
          <w:sz w:val="24"/>
          <w:szCs w:val="24"/>
          <w:highlight w:val="none"/>
        </w:rPr>
      </w:pPr>
    </w:p>
    <w:p w14:paraId="78BE70C8">
      <w:pPr>
        <w:spacing w:line="360" w:lineRule="auto"/>
        <w:ind w:firstLine="3280" w:firstLineChars="1367"/>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供应商：（企业电子签章）</w:t>
      </w:r>
    </w:p>
    <w:p w14:paraId="4C5108FC">
      <w:pPr>
        <w:spacing w:line="360" w:lineRule="auto"/>
        <w:ind w:firstLine="3280" w:firstLineChars="1367"/>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法定代表人：（签章）</w:t>
      </w:r>
    </w:p>
    <w:p w14:paraId="7FC95E79">
      <w:pPr>
        <w:spacing w:line="360" w:lineRule="auto"/>
        <w:ind w:firstLine="3280" w:firstLineChars="1367"/>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日期：   年   月   日</w:t>
      </w:r>
    </w:p>
    <w:p w14:paraId="5B98A45E">
      <w:pPr>
        <w:spacing w:line="480" w:lineRule="auto"/>
        <w:ind w:firstLine="480"/>
        <w:rPr>
          <w:rFonts w:hint="eastAsia" w:ascii="宋体" w:hAnsi="宋体" w:eastAsia="宋体" w:cs="宋体"/>
          <w:bCs/>
          <w:color w:val="000000"/>
          <w:sz w:val="22"/>
          <w:highlight w:val="none"/>
          <w:lang w:val="zh-CN"/>
        </w:rPr>
      </w:pPr>
    </w:p>
    <w:p w14:paraId="6CCFACD8">
      <w:pPr>
        <w:spacing w:line="480" w:lineRule="exact"/>
        <w:jc w:val="center"/>
        <w:outlineLvl w:val="0"/>
        <w:rPr>
          <w:rFonts w:ascii="宋体" w:hAnsi="宋体" w:cs="宋体"/>
          <w:b/>
          <w:color w:val="000000"/>
          <w:kern w:val="2"/>
          <w:sz w:val="24"/>
          <w:szCs w:val="24"/>
          <w:highlight w:val="none"/>
        </w:rPr>
      </w:pPr>
      <w:r>
        <w:rPr>
          <w:rFonts w:hint="eastAsia" w:ascii="宋体" w:hAnsi="宋体" w:eastAsia="宋体" w:cs="宋体"/>
          <w:bCs/>
          <w:color w:val="000000"/>
          <w:sz w:val="22"/>
          <w:highlight w:val="none"/>
        </w:rPr>
        <w:br w:type="page"/>
      </w:r>
      <w:bookmarkStart w:id="69" w:name="_Toc148365114"/>
      <w:bookmarkStart w:id="70" w:name="_Toc148365441"/>
      <w:r>
        <w:rPr>
          <w:rFonts w:hint="eastAsia" w:ascii="宋体" w:hAnsi="宋体" w:cs="宋体"/>
          <w:b/>
          <w:color w:val="000000"/>
          <w:kern w:val="2"/>
          <w:sz w:val="24"/>
          <w:szCs w:val="24"/>
          <w:highlight w:val="none"/>
        </w:rPr>
        <w:t>五、供应商情况</w:t>
      </w:r>
      <w:bookmarkEnd w:id="69"/>
      <w:bookmarkEnd w:id="70"/>
    </w:p>
    <w:p w14:paraId="3BE388AE">
      <w:pPr>
        <w:widowControl/>
        <w:spacing w:line="520" w:lineRule="atLeast"/>
        <w:jc w:val="center"/>
        <w:rPr>
          <w:rFonts w:ascii="宋体" w:hAnsi="宋体"/>
          <w:b/>
          <w:bCs/>
          <w:color w:val="000000"/>
          <w:sz w:val="24"/>
          <w:szCs w:val="24"/>
          <w:highlight w:val="none"/>
        </w:rPr>
      </w:pPr>
      <w:r>
        <w:rPr>
          <w:rFonts w:hint="eastAsia" w:ascii="宋体" w:hAnsi="宋体"/>
          <w:b/>
          <w:bCs/>
          <w:color w:val="000000"/>
          <w:sz w:val="24"/>
          <w:szCs w:val="24"/>
          <w:highlight w:val="none"/>
        </w:rPr>
        <w:t>（一）基本情况表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0"/>
        <w:gridCol w:w="1426"/>
        <w:gridCol w:w="1824"/>
        <w:gridCol w:w="1542"/>
        <w:gridCol w:w="1760"/>
      </w:tblGrid>
      <w:tr w14:paraId="554E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exac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037E8FB4">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供应商名称</w:t>
            </w:r>
          </w:p>
        </w:tc>
        <w:tc>
          <w:tcPr>
            <w:tcW w:w="6552" w:type="dxa"/>
            <w:gridSpan w:val="4"/>
            <w:tcBorders>
              <w:top w:val="single" w:color="auto" w:sz="4" w:space="0"/>
              <w:left w:val="single" w:color="auto" w:sz="4" w:space="0"/>
              <w:bottom w:val="single" w:color="auto" w:sz="4" w:space="0"/>
              <w:right w:val="single" w:color="auto" w:sz="4" w:space="0"/>
            </w:tcBorders>
            <w:noWrap w:val="0"/>
            <w:vAlign w:val="center"/>
          </w:tcPr>
          <w:p w14:paraId="7F45C5A5">
            <w:pPr>
              <w:widowControl/>
              <w:spacing w:line="520" w:lineRule="atLeast"/>
              <w:jc w:val="center"/>
              <w:rPr>
                <w:rFonts w:ascii="宋体" w:hAnsi="宋体"/>
                <w:bCs/>
                <w:color w:val="000000"/>
                <w:sz w:val="24"/>
                <w:szCs w:val="24"/>
                <w:highlight w:val="none"/>
              </w:rPr>
            </w:pPr>
          </w:p>
        </w:tc>
      </w:tr>
      <w:tr w14:paraId="56B9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11581D8D">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注册地址</w:t>
            </w:r>
          </w:p>
        </w:tc>
        <w:tc>
          <w:tcPr>
            <w:tcW w:w="3250" w:type="dxa"/>
            <w:gridSpan w:val="2"/>
            <w:tcBorders>
              <w:top w:val="single" w:color="auto" w:sz="4" w:space="0"/>
              <w:left w:val="single" w:color="auto" w:sz="4" w:space="0"/>
              <w:bottom w:val="single" w:color="auto" w:sz="4" w:space="0"/>
              <w:right w:val="single" w:color="auto" w:sz="4" w:space="0"/>
            </w:tcBorders>
            <w:noWrap w:val="0"/>
            <w:vAlign w:val="center"/>
          </w:tcPr>
          <w:p w14:paraId="0F7B0D80">
            <w:pPr>
              <w:widowControl/>
              <w:spacing w:line="520" w:lineRule="atLeast"/>
              <w:jc w:val="center"/>
              <w:rPr>
                <w:rFonts w:ascii="宋体" w:hAnsi="宋体"/>
                <w:bCs/>
                <w:color w:val="000000"/>
                <w:sz w:val="24"/>
                <w:szCs w:val="24"/>
                <w:highlight w:val="none"/>
              </w:rPr>
            </w:pPr>
          </w:p>
        </w:tc>
        <w:tc>
          <w:tcPr>
            <w:tcW w:w="1542" w:type="dxa"/>
            <w:tcBorders>
              <w:top w:val="single" w:color="auto" w:sz="4" w:space="0"/>
              <w:left w:val="single" w:color="auto" w:sz="4" w:space="0"/>
              <w:bottom w:val="single" w:color="auto" w:sz="4" w:space="0"/>
              <w:right w:val="single" w:color="auto" w:sz="4" w:space="0"/>
            </w:tcBorders>
            <w:noWrap w:val="0"/>
            <w:vAlign w:val="center"/>
          </w:tcPr>
          <w:p w14:paraId="2CB725D8">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成立时间</w:t>
            </w:r>
          </w:p>
        </w:tc>
        <w:tc>
          <w:tcPr>
            <w:tcW w:w="1760" w:type="dxa"/>
            <w:tcBorders>
              <w:top w:val="single" w:color="auto" w:sz="4" w:space="0"/>
              <w:left w:val="single" w:color="auto" w:sz="4" w:space="0"/>
              <w:bottom w:val="single" w:color="auto" w:sz="4" w:space="0"/>
              <w:right w:val="single" w:color="auto" w:sz="4" w:space="0"/>
            </w:tcBorders>
            <w:noWrap w:val="0"/>
            <w:vAlign w:val="center"/>
          </w:tcPr>
          <w:p w14:paraId="690E4EFA">
            <w:pPr>
              <w:widowControl/>
              <w:spacing w:line="520" w:lineRule="atLeast"/>
              <w:jc w:val="center"/>
              <w:rPr>
                <w:rFonts w:ascii="宋体" w:hAnsi="宋体"/>
                <w:bCs/>
                <w:color w:val="000000"/>
                <w:sz w:val="24"/>
                <w:szCs w:val="24"/>
                <w:highlight w:val="none"/>
              </w:rPr>
            </w:pPr>
          </w:p>
        </w:tc>
      </w:tr>
      <w:tr w14:paraId="0272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77679138">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法定代表人</w:t>
            </w:r>
          </w:p>
        </w:tc>
        <w:tc>
          <w:tcPr>
            <w:tcW w:w="1426" w:type="dxa"/>
            <w:tcBorders>
              <w:top w:val="single" w:color="auto" w:sz="4" w:space="0"/>
              <w:left w:val="single" w:color="auto" w:sz="4" w:space="0"/>
              <w:bottom w:val="single" w:color="auto" w:sz="4" w:space="0"/>
              <w:right w:val="single" w:color="auto" w:sz="4" w:space="0"/>
            </w:tcBorders>
            <w:noWrap w:val="0"/>
            <w:vAlign w:val="center"/>
          </w:tcPr>
          <w:p w14:paraId="1AEADAD9">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姓名</w:t>
            </w:r>
          </w:p>
        </w:tc>
        <w:tc>
          <w:tcPr>
            <w:tcW w:w="1824" w:type="dxa"/>
            <w:tcBorders>
              <w:top w:val="single" w:color="auto" w:sz="4" w:space="0"/>
              <w:left w:val="single" w:color="auto" w:sz="4" w:space="0"/>
              <w:bottom w:val="single" w:color="auto" w:sz="4" w:space="0"/>
              <w:right w:val="single" w:color="auto" w:sz="4" w:space="0"/>
            </w:tcBorders>
            <w:noWrap w:val="0"/>
            <w:vAlign w:val="center"/>
          </w:tcPr>
          <w:p w14:paraId="405F5029">
            <w:pPr>
              <w:widowControl/>
              <w:spacing w:line="520" w:lineRule="atLeast"/>
              <w:jc w:val="center"/>
              <w:rPr>
                <w:rFonts w:ascii="宋体" w:hAnsi="宋体"/>
                <w:bCs/>
                <w:color w:val="000000"/>
                <w:sz w:val="24"/>
                <w:szCs w:val="24"/>
                <w:highlight w:val="none"/>
              </w:rPr>
            </w:pPr>
          </w:p>
        </w:tc>
        <w:tc>
          <w:tcPr>
            <w:tcW w:w="1542" w:type="dxa"/>
            <w:tcBorders>
              <w:top w:val="single" w:color="auto" w:sz="4" w:space="0"/>
              <w:left w:val="single" w:color="auto" w:sz="4" w:space="0"/>
              <w:bottom w:val="single" w:color="auto" w:sz="4" w:space="0"/>
              <w:right w:val="single" w:color="auto" w:sz="4" w:space="0"/>
            </w:tcBorders>
            <w:noWrap w:val="0"/>
            <w:vAlign w:val="center"/>
          </w:tcPr>
          <w:p w14:paraId="576B70DF">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电话</w:t>
            </w:r>
          </w:p>
        </w:tc>
        <w:tc>
          <w:tcPr>
            <w:tcW w:w="1760" w:type="dxa"/>
            <w:tcBorders>
              <w:top w:val="single" w:color="auto" w:sz="4" w:space="0"/>
              <w:left w:val="single" w:color="auto" w:sz="4" w:space="0"/>
              <w:bottom w:val="single" w:color="auto" w:sz="4" w:space="0"/>
              <w:right w:val="single" w:color="auto" w:sz="4" w:space="0"/>
            </w:tcBorders>
            <w:noWrap w:val="0"/>
            <w:vAlign w:val="center"/>
          </w:tcPr>
          <w:p w14:paraId="2286625A">
            <w:pPr>
              <w:widowControl/>
              <w:spacing w:line="520" w:lineRule="atLeast"/>
              <w:jc w:val="center"/>
              <w:rPr>
                <w:rFonts w:ascii="宋体" w:hAnsi="宋体"/>
                <w:bCs/>
                <w:color w:val="000000"/>
                <w:sz w:val="24"/>
                <w:szCs w:val="24"/>
                <w:highlight w:val="none"/>
              </w:rPr>
            </w:pPr>
          </w:p>
        </w:tc>
      </w:tr>
      <w:tr w14:paraId="6E96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13B6E3E7">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技术负责人</w:t>
            </w:r>
          </w:p>
        </w:tc>
        <w:tc>
          <w:tcPr>
            <w:tcW w:w="1426" w:type="dxa"/>
            <w:tcBorders>
              <w:top w:val="single" w:color="auto" w:sz="4" w:space="0"/>
              <w:left w:val="single" w:color="auto" w:sz="4" w:space="0"/>
              <w:bottom w:val="single" w:color="auto" w:sz="4" w:space="0"/>
              <w:right w:val="single" w:color="auto" w:sz="4" w:space="0"/>
            </w:tcBorders>
            <w:noWrap w:val="0"/>
            <w:vAlign w:val="center"/>
          </w:tcPr>
          <w:p w14:paraId="752AE3FD">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姓名</w:t>
            </w:r>
          </w:p>
        </w:tc>
        <w:tc>
          <w:tcPr>
            <w:tcW w:w="1824" w:type="dxa"/>
            <w:tcBorders>
              <w:top w:val="single" w:color="auto" w:sz="4" w:space="0"/>
              <w:left w:val="single" w:color="auto" w:sz="4" w:space="0"/>
              <w:bottom w:val="single" w:color="auto" w:sz="4" w:space="0"/>
              <w:right w:val="single" w:color="auto" w:sz="4" w:space="0"/>
            </w:tcBorders>
            <w:noWrap w:val="0"/>
            <w:vAlign w:val="center"/>
          </w:tcPr>
          <w:p w14:paraId="3DAA6C09">
            <w:pPr>
              <w:widowControl/>
              <w:spacing w:line="520" w:lineRule="atLeast"/>
              <w:jc w:val="center"/>
              <w:rPr>
                <w:rFonts w:ascii="宋体" w:hAnsi="宋体"/>
                <w:bCs/>
                <w:color w:val="000000"/>
                <w:sz w:val="24"/>
                <w:szCs w:val="24"/>
                <w:highlight w:val="none"/>
              </w:rPr>
            </w:pPr>
          </w:p>
        </w:tc>
        <w:tc>
          <w:tcPr>
            <w:tcW w:w="1542" w:type="dxa"/>
            <w:tcBorders>
              <w:top w:val="single" w:color="auto" w:sz="4" w:space="0"/>
              <w:left w:val="single" w:color="auto" w:sz="4" w:space="0"/>
              <w:bottom w:val="single" w:color="auto" w:sz="4" w:space="0"/>
              <w:right w:val="single" w:color="auto" w:sz="4" w:space="0"/>
            </w:tcBorders>
            <w:noWrap w:val="0"/>
            <w:vAlign w:val="center"/>
          </w:tcPr>
          <w:p w14:paraId="67691831">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电话</w:t>
            </w:r>
          </w:p>
        </w:tc>
        <w:tc>
          <w:tcPr>
            <w:tcW w:w="1760" w:type="dxa"/>
            <w:tcBorders>
              <w:top w:val="single" w:color="auto" w:sz="4" w:space="0"/>
              <w:left w:val="single" w:color="auto" w:sz="4" w:space="0"/>
              <w:bottom w:val="single" w:color="auto" w:sz="4" w:space="0"/>
              <w:right w:val="single" w:color="auto" w:sz="4" w:space="0"/>
            </w:tcBorders>
            <w:noWrap w:val="0"/>
            <w:vAlign w:val="center"/>
          </w:tcPr>
          <w:p w14:paraId="73FF2AF7">
            <w:pPr>
              <w:widowControl/>
              <w:spacing w:line="520" w:lineRule="atLeast"/>
              <w:jc w:val="center"/>
              <w:rPr>
                <w:rFonts w:ascii="宋体" w:hAnsi="宋体"/>
                <w:bCs/>
                <w:color w:val="000000"/>
                <w:sz w:val="24"/>
                <w:szCs w:val="24"/>
                <w:highlight w:val="none"/>
              </w:rPr>
            </w:pPr>
          </w:p>
        </w:tc>
      </w:tr>
      <w:tr w14:paraId="7EBA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7B64690D">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开户银行及户名</w:t>
            </w:r>
          </w:p>
        </w:tc>
        <w:tc>
          <w:tcPr>
            <w:tcW w:w="6552" w:type="dxa"/>
            <w:gridSpan w:val="4"/>
            <w:tcBorders>
              <w:top w:val="single" w:color="auto" w:sz="4" w:space="0"/>
              <w:left w:val="single" w:color="auto" w:sz="4" w:space="0"/>
              <w:bottom w:val="single" w:color="auto" w:sz="4" w:space="0"/>
              <w:right w:val="single" w:color="auto" w:sz="4" w:space="0"/>
            </w:tcBorders>
            <w:noWrap w:val="0"/>
            <w:vAlign w:val="center"/>
          </w:tcPr>
          <w:p w14:paraId="30909679">
            <w:pPr>
              <w:widowControl/>
              <w:spacing w:line="520" w:lineRule="atLeast"/>
              <w:jc w:val="center"/>
              <w:rPr>
                <w:rFonts w:ascii="宋体" w:hAnsi="宋体"/>
                <w:bCs/>
                <w:color w:val="000000"/>
                <w:sz w:val="24"/>
                <w:szCs w:val="24"/>
                <w:highlight w:val="none"/>
              </w:rPr>
            </w:pPr>
          </w:p>
        </w:tc>
      </w:tr>
      <w:tr w14:paraId="2E6F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exac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72A978F1">
            <w:pPr>
              <w:widowControl/>
              <w:spacing w:line="520" w:lineRule="atLeast"/>
              <w:jc w:val="center"/>
              <w:rPr>
                <w:rFonts w:ascii="宋体" w:hAnsi="宋体"/>
                <w:bCs/>
                <w:color w:val="000000"/>
                <w:sz w:val="24"/>
                <w:szCs w:val="24"/>
                <w:highlight w:val="none"/>
              </w:rPr>
            </w:pPr>
            <w:r>
              <w:rPr>
                <w:rFonts w:ascii="宋体" w:hAnsi="宋体"/>
                <w:bCs/>
                <w:color w:val="000000"/>
                <w:sz w:val="24"/>
                <w:szCs w:val="24"/>
                <w:highlight w:val="none"/>
              </w:rPr>
              <w:t>账号</w:t>
            </w:r>
          </w:p>
        </w:tc>
        <w:tc>
          <w:tcPr>
            <w:tcW w:w="6552" w:type="dxa"/>
            <w:gridSpan w:val="4"/>
            <w:tcBorders>
              <w:top w:val="single" w:color="auto" w:sz="4" w:space="0"/>
              <w:left w:val="single" w:color="auto" w:sz="4" w:space="0"/>
              <w:bottom w:val="single" w:color="auto" w:sz="4" w:space="0"/>
              <w:right w:val="single" w:color="auto" w:sz="4" w:space="0"/>
            </w:tcBorders>
            <w:noWrap w:val="0"/>
            <w:vAlign w:val="center"/>
          </w:tcPr>
          <w:p w14:paraId="15A25FE7">
            <w:pPr>
              <w:widowControl/>
              <w:spacing w:line="520" w:lineRule="atLeast"/>
              <w:jc w:val="center"/>
              <w:rPr>
                <w:rFonts w:ascii="宋体" w:hAnsi="宋体"/>
                <w:bCs/>
                <w:color w:val="000000"/>
                <w:sz w:val="24"/>
                <w:szCs w:val="24"/>
                <w:highlight w:val="none"/>
              </w:rPr>
            </w:pPr>
          </w:p>
        </w:tc>
      </w:tr>
      <w:tr w14:paraId="2BDA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exac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6A1BC619">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统一社会信用代码</w:t>
            </w:r>
          </w:p>
        </w:tc>
        <w:tc>
          <w:tcPr>
            <w:tcW w:w="6552" w:type="dxa"/>
            <w:gridSpan w:val="4"/>
            <w:tcBorders>
              <w:top w:val="single" w:color="auto" w:sz="4" w:space="0"/>
              <w:left w:val="single" w:color="auto" w:sz="4" w:space="0"/>
              <w:bottom w:val="single" w:color="auto" w:sz="4" w:space="0"/>
              <w:right w:val="single" w:color="auto" w:sz="4" w:space="0"/>
            </w:tcBorders>
            <w:noWrap w:val="0"/>
            <w:vAlign w:val="center"/>
          </w:tcPr>
          <w:p w14:paraId="1DAABF70">
            <w:pPr>
              <w:widowControl/>
              <w:spacing w:line="520" w:lineRule="atLeast"/>
              <w:jc w:val="center"/>
              <w:rPr>
                <w:rFonts w:ascii="宋体" w:hAnsi="宋体"/>
                <w:bCs/>
                <w:color w:val="000000"/>
                <w:sz w:val="24"/>
                <w:szCs w:val="24"/>
                <w:highlight w:val="none"/>
              </w:rPr>
            </w:pPr>
          </w:p>
        </w:tc>
      </w:tr>
      <w:tr w14:paraId="58C8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57874F01">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营业范围</w:t>
            </w:r>
          </w:p>
        </w:tc>
        <w:tc>
          <w:tcPr>
            <w:tcW w:w="6552" w:type="dxa"/>
            <w:gridSpan w:val="4"/>
            <w:tcBorders>
              <w:top w:val="single" w:color="auto" w:sz="4" w:space="0"/>
              <w:left w:val="single" w:color="auto" w:sz="4" w:space="0"/>
              <w:bottom w:val="single" w:color="auto" w:sz="4" w:space="0"/>
              <w:right w:val="single" w:color="auto" w:sz="4" w:space="0"/>
            </w:tcBorders>
            <w:noWrap w:val="0"/>
            <w:vAlign w:val="center"/>
          </w:tcPr>
          <w:p w14:paraId="742B57A8">
            <w:pPr>
              <w:widowControl/>
              <w:spacing w:line="520" w:lineRule="atLeast"/>
              <w:jc w:val="center"/>
              <w:rPr>
                <w:rFonts w:ascii="宋体" w:hAnsi="宋体"/>
                <w:bCs/>
                <w:color w:val="000000"/>
                <w:sz w:val="24"/>
                <w:szCs w:val="24"/>
                <w:highlight w:val="none"/>
              </w:rPr>
            </w:pPr>
          </w:p>
          <w:p w14:paraId="511B38A5">
            <w:pPr>
              <w:widowControl/>
              <w:spacing w:line="520" w:lineRule="atLeast"/>
              <w:jc w:val="center"/>
              <w:rPr>
                <w:rFonts w:ascii="宋体" w:hAnsi="宋体"/>
                <w:bCs/>
                <w:color w:val="000000"/>
                <w:sz w:val="24"/>
                <w:szCs w:val="24"/>
                <w:highlight w:val="none"/>
              </w:rPr>
            </w:pPr>
          </w:p>
          <w:p w14:paraId="4D6ED517">
            <w:pPr>
              <w:widowControl/>
              <w:spacing w:line="520" w:lineRule="atLeast"/>
              <w:jc w:val="center"/>
              <w:rPr>
                <w:rFonts w:ascii="宋体" w:hAnsi="宋体"/>
                <w:bCs/>
                <w:color w:val="000000"/>
                <w:sz w:val="24"/>
                <w:szCs w:val="24"/>
                <w:highlight w:val="none"/>
              </w:rPr>
            </w:pPr>
          </w:p>
          <w:p w14:paraId="7B5885D4">
            <w:pPr>
              <w:widowControl/>
              <w:spacing w:line="520" w:lineRule="atLeast"/>
              <w:jc w:val="center"/>
              <w:rPr>
                <w:rFonts w:ascii="宋体" w:hAnsi="宋体"/>
                <w:bCs/>
                <w:color w:val="000000"/>
                <w:sz w:val="24"/>
                <w:szCs w:val="24"/>
                <w:highlight w:val="none"/>
              </w:rPr>
            </w:pPr>
          </w:p>
        </w:tc>
      </w:tr>
    </w:tbl>
    <w:p w14:paraId="5338B5DE">
      <w:pPr>
        <w:widowControl/>
        <w:spacing w:line="520" w:lineRule="atLeast"/>
        <w:jc w:val="right"/>
        <w:rPr>
          <w:rFonts w:ascii="宋体" w:hAnsi="宋体"/>
          <w:color w:val="000000"/>
          <w:sz w:val="24"/>
          <w:szCs w:val="24"/>
          <w:highlight w:val="none"/>
        </w:rPr>
      </w:pPr>
    </w:p>
    <w:p w14:paraId="6BFC28EE">
      <w:pPr>
        <w:spacing w:line="360" w:lineRule="auto"/>
        <w:ind w:firstLine="3280" w:firstLineChars="1367"/>
        <w:jc w:val="left"/>
        <w:rPr>
          <w:rFonts w:ascii="宋体" w:hAnsi="宋体"/>
          <w:color w:val="000000"/>
          <w:kern w:val="2"/>
          <w:sz w:val="24"/>
          <w:szCs w:val="24"/>
          <w:highlight w:val="none"/>
        </w:rPr>
      </w:pPr>
      <w:r>
        <w:rPr>
          <w:rFonts w:hint="eastAsia" w:ascii="宋体" w:hAnsi="宋体"/>
          <w:color w:val="000000"/>
          <w:kern w:val="2"/>
          <w:sz w:val="24"/>
          <w:szCs w:val="24"/>
          <w:highlight w:val="none"/>
        </w:rPr>
        <w:t>供应商：</w:t>
      </w:r>
      <w:r>
        <w:rPr>
          <w:rFonts w:hint="eastAsia" w:ascii="宋体" w:hAnsi="宋体"/>
          <w:color w:val="000000"/>
          <w:kern w:val="2"/>
          <w:sz w:val="24"/>
          <w:szCs w:val="24"/>
          <w:highlight w:val="none"/>
          <w:lang w:val="en-US" w:eastAsia="zh-CN"/>
        </w:rPr>
        <w:t xml:space="preserve">        </w:t>
      </w:r>
      <w:r>
        <w:rPr>
          <w:rFonts w:hint="eastAsia" w:ascii="宋体" w:hAnsi="宋体"/>
          <w:color w:val="000000"/>
          <w:kern w:val="2"/>
          <w:sz w:val="24"/>
          <w:szCs w:val="24"/>
          <w:highlight w:val="none"/>
        </w:rPr>
        <w:t>（企业电子签章）</w:t>
      </w:r>
    </w:p>
    <w:p w14:paraId="0EB89518">
      <w:pPr>
        <w:spacing w:line="360" w:lineRule="auto"/>
        <w:ind w:firstLine="3280" w:firstLineChars="1367"/>
        <w:jc w:val="left"/>
        <w:rPr>
          <w:rFonts w:ascii="宋体" w:hAnsi="宋体"/>
          <w:color w:val="000000"/>
          <w:kern w:val="2"/>
          <w:sz w:val="24"/>
          <w:szCs w:val="24"/>
          <w:highlight w:val="none"/>
        </w:rPr>
      </w:pPr>
      <w:r>
        <w:rPr>
          <w:rFonts w:hint="eastAsia" w:ascii="宋体" w:hAnsi="宋体"/>
          <w:color w:val="000000"/>
          <w:kern w:val="2"/>
          <w:sz w:val="24"/>
          <w:szCs w:val="24"/>
          <w:highlight w:val="none"/>
        </w:rPr>
        <w:t>法定代表人：</w:t>
      </w:r>
      <w:r>
        <w:rPr>
          <w:rFonts w:hint="eastAsia" w:ascii="宋体" w:hAnsi="宋体"/>
          <w:color w:val="000000"/>
          <w:kern w:val="2"/>
          <w:sz w:val="24"/>
          <w:szCs w:val="24"/>
          <w:highlight w:val="none"/>
          <w:lang w:val="en-US" w:eastAsia="zh-CN"/>
        </w:rPr>
        <w:t xml:space="preserve">    </w:t>
      </w:r>
      <w:r>
        <w:rPr>
          <w:rFonts w:hint="eastAsia" w:ascii="宋体" w:hAnsi="宋体"/>
          <w:color w:val="000000"/>
          <w:kern w:val="2"/>
          <w:sz w:val="24"/>
          <w:szCs w:val="24"/>
          <w:highlight w:val="none"/>
        </w:rPr>
        <w:t>（签章）</w:t>
      </w:r>
    </w:p>
    <w:p w14:paraId="7B6642C3">
      <w:pPr>
        <w:spacing w:line="360" w:lineRule="auto"/>
        <w:ind w:firstLine="3280" w:firstLineChars="1367"/>
        <w:jc w:val="left"/>
        <w:rPr>
          <w:rFonts w:ascii="宋体" w:hAnsi="宋体"/>
          <w:color w:val="000000"/>
          <w:kern w:val="2"/>
          <w:sz w:val="24"/>
          <w:szCs w:val="24"/>
          <w:highlight w:val="none"/>
        </w:rPr>
      </w:pPr>
      <w:r>
        <w:rPr>
          <w:rFonts w:hint="eastAsia" w:ascii="宋体" w:hAnsi="宋体"/>
          <w:color w:val="000000"/>
          <w:kern w:val="2"/>
          <w:sz w:val="24"/>
          <w:szCs w:val="24"/>
          <w:highlight w:val="none"/>
        </w:rPr>
        <w:t xml:space="preserve">日期：   </w:t>
      </w:r>
      <w:r>
        <w:rPr>
          <w:rFonts w:ascii="宋体" w:hAnsi="宋体"/>
          <w:color w:val="000000"/>
          <w:kern w:val="2"/>
          <w:sz w:val="24"/>
          <w:szCs w:val="24"/>
          <w:highlight w:val="none"/>
        </w:rPr>
        <w:t>年</w:t>
      </w:r>
      <w:r>
        <w:rPr>
          <w:rFonts w:hint="eastAsia" w:ascii="宋体" w:hAnsi="宋体"/>
          <w:color w:val="000000"/>
          <w:kern w:val="2"/>
          <w:sz w:val="24"/>
          <w:szCs w:val="24"/>
          <w:highlight w:val="none"/>
        </w:rPr>
        <w:t xml:space="preserve">   </w:t>
      </w:r>
      <w:r>
        <w:rPr>
          <w:rFonts w:ascii="宋体" w:hAnsi="宋体"/>
          <w:color w:val="000000"/>
          <w:kern w:val="2"/>
          <w:sz w:val="24"/>
          <w:szCs w:val="24"/>
          <w:highlight w:val="none"/>
        </w:rPr>
        <w:t>月</w:t>
      </w:r>
      <w:r>
        <w:rPr>
          <w:rFonts w:hint="eastAsia" w:ascii="宋体" w:hAnsi="宋体"/>
          <w:color w:val="000000"/>
          <w:kern w:val="2"/>
          <w:sz w:val="24"/>
          <w:szCs w:val="24"/>
          <w:highlight w:val="none"/>
        </w:rPr>
        <w:t xml:space="preserve">   </w:t>
      </w:r>
      <w:r>
        <w:rPr>
          <w:rFonts w:ascii="宋体" w:hAnsi="宋体"/>
          <w:color w:val="000000"/>
          <w:kern w:val="2"/>
          <w:sz w:val="24"/>
          <w:szCs w:val="24"/>
          <w:highlight w:val="none"/>
        </w:rPr>
        <w:t>日</w:t>
      </w:r>
    </w:p>
    <w:p w14:paraId="41CD2A55">
      <w:pPr>
        <w:spacing w:line="480" w:lineRule="auto"/>
        <w:ind w:firstLine="480"/>
        <w:rPr>
          <w:rFonts w:hint="eastAsia" w:ascii="宋体" w:hAnsi="宋体" w:eastAsia="宋体" w:cs="宋体"/>
          <w:bCs/>
          <w:color w:val="000000"/>
          <w:sz w:val="22"/>
          <w:highlight w:val="none"/>
        </w:rPr>
      </w:pPr>
    </w:p>
    <w:bookmarkEnd w:id="65"/>
    <w:p w14:paraId="2860E9C3">
      <w:pPr>
        <w:spacing w:line="480" w:lineRule="auto"/>
        <w:ind w:firstLine="480"/>
        <w:jc w:val="center"/>
        <w:rPr>
          <w:rFonts w:hint="eastAsia" w:ascii="宋体" w:hAnsi="宋体" w:eastAsia="宋体" w:cs="宋体"/>
          <w:bCs/>
          <w:color w:val="000000"/>
          <w:sz w:val="28"/>
          <w:szCs w:val="32"/>
          <w:highlight w:val="none"/>
          <w:u w:val="none"/>
          <w:lang w:val="en-US" w:eastAsia="zh-CN"/>
        </w:rPr>
      </w:pPr>
    </w:p>
    <w:p w14:paraId="53A95958">
      <w:pPr>
        <w:widowControl/>
        <w:spacing w:line="520" w:lineRule="atLeast"/>
        <w:jc w:val="center"/>
        <w:rPr>
          <w:rFonts w:ascii="宋体" w:hAnsi="宋体"/>
          <w:b/>
          <w:bCs/>
          <w:color w:val="000000"/>
          <w:sz w:val="24"/>
          <w:szCs w:val="24"/>
          <w:highlight w:val="none"/>
        </w:rPr>
      </w:pPr>
      <w:r>
        <w:rPr>
          <w:rFonts w:hint="eastAsia" w:ascii="宋体" w:hAnsi="宋体"/>
          <w:b/>
          <w:bCs/>
          <w:color w:val="000000"/>
          <w:sz w:val="24"/>
          <w:szCs w:val="24"/>
          <w:highlight w:val="none"/>
        </w:rPr>
        <w:t>（二）资格证明资料</w:t>
      </w:r>
    </w:p>
    <w:p w14:paraId="18681E37">
      <w:pPr>
        <w:spacing w:line="480" w:lineRule="auto"/>
        <w:ind w:firstLine="480"/>
        <w:rPr>
          <w:rFonts w:hint="eastAsia" w:ascii="宋体" w:hAnsi="宋体" w:eastAsia="宋体" w:cs="宋体"/>
          <w:bCs/>
          <w:color w:val="000000"/>
          <w:sz w:val="22"/>
          <w:highlight w:val="none"/>
        </w:rPr>
      </w:pPr>
    </w:p>
    <w:p w14:paraId="00BD269D">
      <w:pPr>
        <w:rPr>
          <w:rFonts w:hint="eastAsia" w:ascii="宋体" w:hAnsi="宋体" w:eastAsia="宋体" w:cs="宋体"/>
          <w:bCs/>
          <w:color w:val="000000"/>
          <w:sz w:val="22"/>
          <w:highlight w:val="none"/>
        </w:rPr>
      </w:pPr>
      <w:r>
        <w:rPr>
          <w:rFonts w:hint="eastAsia" w:ascii="宋体" w:hAnsi="宋体" w:eastAsia="宋体" w:cs="宋体"/>
          <w:bCs/>
          <w:color w:val="000000"/>
          <w:sz w:val="22"/>
          <w:highlight w:val="none"/>
        </w:rPr>
        <w:br w:type="page"/>
      </w:r>
    </w:p>
    <w:p w14:paraId="49E8709B">
      <w:pPr>
        <w:spacing w:line="360" w:lineRule="auto"/>
        <w:jc w:val="center"/>
        <w:rPr>
          <w:rFonts w:hint="eastAsia" w:ascii="宋体" w:hAnsi="宋体" w:eastAsia="宋体" w:cs="宋体"/>
          <w:bCs/>
          <w:color w:val="000000"/>
          <w:kern w:val="2"/>
          <w:sz w:val="24"/>
          <w:szCs w:val="24"/>
          <w:highlight w:val="none"/>
        </w:rPr>
      </w:pPr>
      <w:r>
        <w:rPr>
          <w:rFonts w:hint="eastAsia" w:ascii="宋体" w:hAnsi="宋体" w:eastAsia="宋体" w:cs="宋体"/>
          <w:b/>
          <w:color w:val="000000"/>
          <w:sz w:val="24"/>
          <w:szCs w:val="24"/>
          <w:highlight w:val="none"/>
        </w:rPr>
        <w:t>（三）</w:t>
      </w:r>
      <w:r>
        <w:rPr>
          <w:rFonts w:hint="eastAsia" w:ascii="宋体" w:hAnsi="宋体" w:eastAsia="宋体" w:cs="宋体"/>
          <w:bCs/>
          <w:color w:val="000000"/>
          <w:kern w:val="2"/>
          <w:sz w:val="24"/>
          <w:szCs w:val="24"/>
          <w:highlight w:val="none"/>
        </w:rPr>
        <w:t>、</w:t>
      </w:r>
      <w:r>
        <w:rPr>
          <w:rFonts w:hint="eastAsia" w:ascii="宋体" w:hAnsi="宋体" w:eastAsia="宋体" w:cs="宋体"/>
          <w:b/>
          <w:color w:val="000000"/>
          <w:sz w:val="24"/>
          <w:szCs w:val="24"/>
          <w:highlight w:val="none"/>
        </w:rPr>
        <w:t>业绩一览表及证明材料</w:t>
      </w:r>
    </w:p>
    <w:p w14:paraId="523539E6">
      <w:pPr>
        <w:spacing w:line="360" w:lineRule="auto"/>
        <w:ind w:firstLine="141" w:firstLineChars="59"/>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项目名称：</w:t>
      </w:r>
    </w:p>
    <w:p w14:paraId="338CA31B">
      <w:pPr>
        <w:spacing w:line="360" w:lineRule="auto"/>
        <w:ind w:firstLine="141" w:firstLineChars="59"/>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项目编号：</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440"/>
        <w:gridCol w:w="1356"/>
        <w:gridCol w:w="1356"/>
        <w:gridCol w:w="1731"/>
      </w:tblGrid>
      <w:tr w14:paraId="34EB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09887780">
            <w:pPr>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序号</w:t>
            </w:r>
          </w:p>
        </w:tc>
        <w:tc>
          <w:tcPr>
            <w:tcW w:w="1620" w:type="dxa"/>
            <w:noWrap w:val="0"/>
            <w:vAlign w:val="center"/>
          </w:tcPr>
          <w:p w14:paraId="6C74BC08">
            <w:pPr>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项目名称</w:t>
            </w:r>
          </w:p>
        </w:tc>
        <w:tc>
          <w:tcPr>
            <w:tcW w:w="1440" w:type="dxa"/>
            <w:noWrap w:val="0"/>
            <w:vAlign w:val="center"/>
          </w:tcPr>
          <w:p w14:paraId="263CCF87">
            <w:pPr>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中标日期</w:t>
            </w:r>
          </w:p>
        </w:tc>
        <w:tc>
          <w:tcPr>
            <w:tcW w:w="1356" w:type="dxa"/>
            <w:noWrap w:val="0"/>
            <w:vAlign w:val="center"/>
          </w:tcPr>
          <w:p w14:paraId="122A4FBA">
            <w:pPr>
              <w:jc w:val="center"/>
              <w:rPr>
                <w:rFonts w:hint="eastAsia" w:ascii="宋体" w:hAnsi="宋体" w:eastAsia="宋体" w:cs="宋体"/>
                <w:color w:val="000000"/>
                <w:kern w:val="2"/>
                <w:sz w:val="24"/>
                <w:szCs w:val="24"/>
                <w:highlight w:val="none"/>
              </w:rPr>
            </w:pPr>
            <w:r>
              <w:rPr>
                <w:rFonts w:hint="eastAsia" w:ascii="宋体" w:hAnsi="宋体" w:cs="宋体"/>
                <w:color w:val="000000"/>
                <w:kern w:val="2"/>
                <w:sz w:val="24"/>
                <w:szCs w:val="24"/>
                <w:highlight w:val="none"/>
                <w:lang w:val="en-US" w:eastAsia="zh-CN"/>
              </w:rPr>
              <w:t>服务</w:t>
            </w:r>
            <w:r>
              <w:rPr>
                <w:rFonts w:hint="eastAsia" w:ascii="宋体" w:hAnsi="宋体" w:eastAsia="宋体" w:cs="宋体"/>
                <w:color w:val="000000"/>
                <w:kern w:val="2"/>
                <w:sz w:val="24"/>
                <w:szCs w:val="24"/>
                <w:highlight w:val="none"/>
              </w:rPr>
              <w:t>单位</w:t>
            </w:r>
          </w:p>
        </w:tc>
        <w:tc>
          <w:tcPr>
            <w:tcW w:w="1356" w:type="dxa"/>
            <w:noWrap w:val="0"/>
            <w:vAlign w:val="center"/>
          </w:tcPr>
          <w:p w14:paraId="60AF2A22">
            <w:pPr>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中标金额</w:t>
            </w:r>
          </w:p>
        </w:tc>
        <w:tc>
          <w:tcPr>
            <w:tcW w:w="1731" w:type="dxa"/>
            <w:noWrap w:val="0"/>
            <w:vAlign w:val="center"/>
          </w:tcPr>
          <w:p w14:paraId="7E98C699">
            <w:pPr>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合同签订时间</w:t>
            </w:r>
          </w:p>
        </w:tc>
      </w:tr>
      <w:tr w14:paraId="4C9C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73611ED1">
            <w:pPr>
              <w:jc w:val="center"/>
              <w:rPr>
                <w:rFonts w:hint="eastAsia" w:ascii="宋体" w:hAnsi="宋体" w:eastAsia="宋体" w:cs="宋体"/>
                <w:color w:val="000000"/>
                <w:kern w:val="2"/>
                <w:sz w:val="24"/>
                <w:szCs w:val="24"/>
                <w:highlight w:val="none"/>
              </w:rPr>
            </w:pPr>
          </w:p>
        </w:tc>
        <w:tc>
          <w:tcPr>
            <w:tcW w:w="1620" w:type="dxa"/>
            <w:noWrap w:val="0"/>
            <w:vAlign w:val="center"/>
          </w:tcPr>
          <w:p w14:paraId="2613251B">
            <w:pPr>
              <w:jc w:val="center"/>
              <w:rPr>
                <w:rFonts w:hint="eastAsia" w:ascii="宋体" w:hAnsi="宋体" w:eastAsia="宋体" w:cs="宋体"/>
                <w:color w:val="000000"/>
                <w:kern w:val="2"/>
                <w:sz w:val="24"/>
                <w:szCs w:val="24"/>
                <w:highlight w:val="none"/>
              </w:rPr>
            </w:pPr>
          </w:p>
        </w:tc>
        <w:tc>
          <w:tcPr>
            <w:tcW w:w="1440" w:type="dxa"/>
            <w:noWrap w:val="0"/>
            <w:vAlign w:val="center"/>
          </w:tcPr>
          <w:p w14:paraId="322BBA56">
            <w:pPr>
              <w:jc w:val="center"/>
              <w:rPr>
                <w:rFonts w:hint="eastAsia" w:ascii="宋体" w:hAnsi="宋体" w:eastAsia="宋体" w:cs="宋体"/>
                <w:color w:val="000000"/>
                <w:kern w:val="2"/>
                <w:sz w:val="24"/>
                <w:szCs w:val="24"/>
                <w:highlight w:val="none"/>
              </w:rPr>
            </w:pPr>
          </w:p>
        </w:tc>
        <w:tc>
          <w:tcPr>
            <w:tcW w:w="1356" w:type="dxa"/>
            <w:noWrap w:val="0"/>
            <w:vAlign w:val="center"/>
          </w:tcPr>
          <w:p w14:paraId="5AD3A2A7">
            <w:pPr>
              <w:jc w:val="center"/>
              <w:rPr>
                <w:rFonts w:hint="eastAsia" w:ascii="宋体" w:hAnsi="宋体" w:eastAsia="宋体" w:cs="宋体"/>
                <w:color w:val="000000"/>
                <w:kern w:val="2"/>
                <w:sz w:val="24"/>
                <w:szCs w:val="24"/>
                <w:highlight w:val="none"/>
              </w:rPr>
            </w:pPr>
          </w:p>
        </w:tc>
        <w:tc>
          <w:tcPr>
            <w:tcW w:w="1356" w:type="dxa"/>
            <w:noWrap w:val="0"/>
            <w:vAlign w:val="center"/>
          </w:tcPr>
          <w:p w14:paraId="03F47C71">
            <w:pPr>
              <w:jc w:val="center"/>
              <w:rPr>
                <w:rFonts w:hint="eastAsia" w:ascii="宋体" w:hAnsi="宋体" w:eastAsia="宋体" w:cs="宋体"/>
                <w:color w:val="000000"/>
                <w:kern w:val="2"/>
                <w:sz w:val="24"/>
                <w:szCs w:val="24"/>
                <w:highlight w:val="none"/>
              </w:rPr>
            </w:pPr>
          </w:p>
        </w:tc>
        <w:tc>
          <w:tcPr>
            <w:tcW w:w="1731" w:type="dxa"/>
            <w:noWrap w:val="0"/>
            <w:vAlign w:val="center"/>
          </w:tcPr>
          <w:p w14:paraId="5BAB3D4B">
            <w:pPr>
              <w:jc w:val="center"/>
              <w:rPr>
                <w:rFonts w:hint="eastAsia" w:ascii="宋体" w:hAnsi="宋体" w:eastAsia="宋体" w:cs="宋体"/>
                <w:color w:val="000000"/>
                <w:kern w:val="2"/>
                <w:sz w:val="24"/>
                <w:szCs w:val="24"/>
                <w:highlight w:val="none"/>
              </w:rPr>
            </w:pPr>
          </w:p>
        </w:tc>
      </w:tr>
      <w:tr w14:paraId="7EE9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3D136F31">
            <w:pPr>
              <w:jc w:val="center"/>
              <w:rPr>
                <w:rFonts w:hint="eastAsia" w:ascii="宋体" w:hAnsi="宋体" w:eastAsia="宋体" w:cs="宋体"/>
                <w:color w:val="000000"/>
                <w:kern w:val="2"/>
                <w:sz w:val="24"/>
                <w:szCs w:val="24"/>
                <w:highlight w:val="none"/>
              </w:rPr>
            </w:pPr>
          </w:p>
        </w:tc>
        <w:tc>
          <w:tcPr>
            <w:tcW w:w="1620" w:type="dxa"/>
            <w:noWrap w:val="0"/>
            <w:vAlign w:val="center"/>
          </w:tcPr>
          <w:p w14:paraId="5D66C142">
            <w:pPr>
              <w:jc w:val="center"/>
              <w:rPr>
                <w:rFonts w:hint="eastAsia" w:ascii="宋体" w:hAnsi="宋体" w:eastAsia="宋体" w:cs="宋体"/>
                <w:color w:val="000000"/>
                <w:kern w:val="2"/>
                <w:sz w:val="24"/>
                <w:szCs w:val="24"/>
                <w:highlight w:val="none"/>
              </w:rPr>
            </w:pPr>
          </w:p>
        </w:tc>
        <w:tc>
          <w:tcPr>
            <w:tcW w:w="1440" w:type="dxa"/>
            <w:noWrap w:val="0"/>
            <w:vAlign w:val="center"/>
          </w:tcPr>
          <w:p w14:paraId="2BF17028">
            <w:pPr>
              <w:jc w:val="center"/>
              <w:rPr>
                <w:rFonts w:hint="eastAsia" w:ascii="宋体" w:hAnsi="宋体" w:eastAsia="宋体" w:cs="宋体"/>
                <w:color w:val="000000"/>
                <w:kern w:val="2"/>
                <w:sz w:val="24"/>
                <w:szCs w:val="24"/>
                <w:highlight w:val="none"/>
              </w:rPr>
            </w:pPr>
          </w:p>
        </w:tc>
        <w:tc>
          <w:tcPr>
            <w:tcW w:w="1356" w:type="dxa"/>
            <w:noWrap w:val="0"/>
            <w:vAlign w:val="center"/>
          </w:tcPr>
          <w:p w14:paraId="549B4CC2">
            <w:pPr>
              <w:jc w:val="center"/>
              <w:rPr>
                <w:rFonts w:hint="eastAsia" w:ascii="宋体" w:hAnsi="宋体" w:eastAsia="宋体" w:cs="宋体"/>
                <w:color w:val="000000"/>
                <w:kern w:val="2"/>
                <w:sz w:val="24"/>
                <w:szCs w:val="24"/>
                <w:highlight w:val="none"/>
              </w:rPr>
            </w:pPr>
          </w:p>
        </w:tc>
        <w:tc>
          <w:tcPr>
            <w:tcW w:w="1356" w:type="dxa"/>
            <w:noWrap w:val="0"/>
            <w:vAlign w:val="center"/>
          </w:tcPr>
          <w:p w14:paraId="5B6B47AE">
            <w:pPr>
              <w:jc w:val="center"/>
              <w:rPr>
                <w:rFonts w:hint="eastAsia" w:ascii="宋体" w:hAnsi="宋体" w:eastAsia="宋体" w:cs="宋体"/>
                <w:color w:val="000000"/>
                <w:kern w:val="2"/>
                <w:sz w:val="24"/>
                <w:szCs w:val="24"/>
                <w:highlight w:val="none"/>
              </w:rPr>
            </w:pPr>
          </w:p>
        </w:tc>
        <w:tc>
          <w:tcPr>
            <w:tcW w:w="1731" w:type="dxa"/>
            <w:noWrap w:val="0"/>
            <w:vAlign w:val="center"/>
          </w:tcPr>
          <w:p w14:paraId="14B96BFF">
            <w:pPr>
              <w:jc w:val="center"/>
              <w:rPr>
                <w:rFonts w:hint="eastAsia" w:ascii="宋体" w:hAnsi="宋体" w:eastAsia="宋体" w:cs="宋体"/>
                <w:color w:val="000000"/>
                <w:kern w:val="2"/>
                <w:sz w:val="24"/>
                <w:szCs w:val="24"/>
                <w:highlight w:val="none"/>
              </w:rPr>
            </w:pPr>
          </w:p>
        </w:tc>
      </w:tr>
      <w:tr w14:paraId="4FFE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5C60B025">
            <w:pPr>
              <w:jc w:val="center"/>
              <w:rPr>
                <w:rFonts w:hint="eastAsia" w:ascii="宋体" w:hAnsi="宋体" w:eastAsia="宋体" w:cs="宋体"/>
                <w:color w:val="000000"/>
                <w:kern w:val="2"/>
                <w:sz w:val="24"/>
                <w:szCs w:val="24"/>
                <w:highlight w:val="none"/>
              </w:rPr>
            </w:pPr>
          </w:p>
        </w:tc>
        <w:tc>
          <w:tcPr>
            <w:tcW w:w="1620" w:type="dxa"/>
            <w:noWrap w:val="0"/>
            <w:vAlign w:val="center"/>
          </w:tcPr>
          <w:p w14:paraId="6014B9D4">
            <w:pPr>
              <w:jc w:val="center"/>
              <w:rPr>
                <w:rFonts w:hint="eastAsia" w:ascii="宋体" w:hAnsi="宋体" w:eastAsia="宋体" w:cs="宋体"/>
                <w:color w:val="000000"/>
                <w:kern w:val="2"/>
                <w:sz w:val="24"/>
                <w:szCs w:val="24"/>
                <w:highlight w:val="none"/>
              </w:rPr>
            </w:pPr>
          </w:p>
        </w:tc>
        <w:tc>
          <w:tcPr>
            <w:tcW w:w="1440" w:type="dxa"/>
            <w:noWrap w:val="0"/>
            <w:vAlign w:val="center"/>
          </w:tcPr>
          <w:p w14:paraId="5418D99C">
            <w:pPr>
              <w:jc w:val="center"/>
              <w:rPr>
                <w:rFonts w:hint="eastAsia" w:ascii="宋体" w:hAnsi="宋体" w:eastAsia="宋体" w:cs="宋体"/>
                <w:color w:val="000000"/>
                <w:kern w:val="2"/>
                <w:sz w:val="24"/>
                <w:szCs w:val="24"/>
                <w:highlight w:val="none"/>
              </w:rPr>
            </w:pPr>
          </w:p>
        </w:tc>
        <w:tc>
          <w:tcPr>
            <w:tcW w:w="1356" w:type="dxa"/>
            <w:noWrap w:val="0"/>
            <w:vAlign w:val="center"/>
          </w:tcPr>
          <w:p w14:paraId="1093BEB5">
            <w:pPr>
              <w:jc w:val="center"/>
              <w:rPr>
                <w:rFonts w:hint="eastAsia" w:ascii="宋体" w:hAnsi="宋体" w:eastAsia="宋体" w:cs="宋体"/>
                <w:color w:val="000000"/>
                <w:kern w:val="2"/>
                <w:sz w:val="24"/>
                <w:szCs w:val="24"/>
                <w:highlight w:val="none"/>
              </w:rPr>
            </w:pPr>
          </w:p>
        </w:tc>
        <w:tc>
          <w:tcPr>
            <w:tcW w:w="1356" w:type="dxa"/>
            <w:noWrap w:val="0"/>
            <w:vAlign w:val="center"/>
          </w:tcPr>
          <w:p w14:paraId="51AB70A2">
            <w:pPr>
              <w:jc w:val="center"/>
              <w:rPr>
                <w:rFonts w:hint="eastAsia" w:ascii="宋体" w:hAnsi="宋体" w:eastAsia="宋体" w:cs="宋体"/>
                <w:color w:val="000000"/>
                <w:kern w:val="2"/>
                <w:sz w:val="24"/>
                <w:szCs w:val="24"/>
                <w:highlight w:val="none"/>
              </w:rPr>
            </w:pPr>
          </w:p>
        </w:tc>
        <w:tc>
          <w:tcPr>
            <w:tcW w:w="1731" w:type="dxa"/>
            <w:noWrap w:val="0"/>
            <w:vAlign w:val="center"/>
          </w:tcPr>
          <w:p w14:paraId="04571346">
            <w:pPr>
              <w:jc w:val="center"/>
              <w:rPr>
                <w:rFonts w:hint="eastAsia" w:ascii="宋体" w:hAnsi="宋体" w:eastAsia="宋体" w:cs="宋体"/>
                <w:color w:val="000000"/>
                <w:kern w:val="2"/>
                <w:sz w:val="24"/>
                <w:szCs w:val="24"/>
                <w:highlight w:val="none"/>
              </w:rPr>
            </w:pPr>
          </w:p>
        </w:tc>
      </w:tr>
      <w:tr w14:paraId="03B01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69BAD922">
            <w:pPr>
              <w:jc w:val="center"/>
              <w:rPr>
                <w:rFonts w:hint="eastAsia" w:ascii="宋体" w:hAnsi="宋体" w:eastAsia="宋体" w:cs="宋体"/>
                <w:color w:val="000000"/>
                <w:kern w:val="2"/>
                <w:sz w:val="24"/>
                <w:szCs w:val="24"/>
                <w:highlight w:val="none"/>
              </w:rPr>
            </w:pPr>
          </w:p>
        </w:tc>
        <w:tc>
          <w:tcPr>
            <w:tcW w:w="1620" w:type="dxa"/>
            <w:noWrap w:val="0"/>
            <w:vAlign w:val="center"/>
          </w:tcPr>
          <w:p w14:paraId="58314973">
            <w:pPr>
              <w:jc w:val="center"/>
              <w:rPr>
                <w:rFonts w:hint="eastAsia" w:ascii="宋体" w:hAnsi="宋体" w:eastAsia="宋体" w:cs="宋体"/>
                <w:color w:val="000000"/>
                <w:kern w:val="2"/>
                <w:sz w:val="24"/>
                <w:szCs w:val="24"/>
                <w:highlight w:val="none"/>
              </w:rPr>
            </w:pPr>
          </w:p>
        </w:tc>
        <w:tc>
          <w:tcPr>
            <w:tcW w:w="1440" w:type="dxa"/>
            <w:noWrap w:val="0"/>
            <w:vAlign w:val="center"/>
          </w:tcPr>
          <w:p w14:paraId="179E75B0">
            <w:pPr>
              <w:jc w:val="center"/>
              <w:rPr>
                <w:rFonts w:hint="eastAsia" w:ascii="宋体" w:hAnsi="宋体" w:eastAsia="宋体" w:cs="宋体"/>
                <w:color w:val="000000"/>
                <w:kern w:val="2"/>
                <w:sz w:val="24"/>
                <w:szCs w:val="24"/>
                <w:highlight w:val="none"/>
              </w:rPr>
            </w:pPr>
          </w:p>
        </w:tc>
        <w:tc>
          <w:tcPr>
            <w:tcW w:w="1356" w:type="dxa"/>
            <w:noWrap w:val="0"/>
            <w:vAlign w:val="center"/>
          </w:tcPr>
          <w:p w14:paraId="27C42A33">
            <w:pPr>
              <w:jc w:val="center"/>
              <w:rPr>
                <w:rFonts w:hint="eastAsia" w:ascii="宋体" w:hAnsi="宋体" w:eastAsia="宋体" w:cs="宋体"/>
                <w:color w:val="000000"/>
                <w:kern w:val="2"/>
                <w:sz w:val="24"/>
                <w:szCs w:val="24"/>
                <w:highlight w:val="none"/>
              </w:rPr>
            </w:pPr>
          </w:p>
        </w:tc>
        <w:tc>
          <w:tcPr>
            <w:tcW w:w="1356" w:type="dxa"/>
            <w:noWrap w:val="0"/>
            <w:vAlign w:val="center"/>
          </w:tcPr>
          <w:p w14:paraId="35C0B71C">
            <w:pPr>
              <w:jc w:val="center"/>
              <w:rPr>
                <w:rFonts w:hint="eastAsia" w:ascii="宋体" w:hAnsi="宋体" w:eastAsia="宋体" w:cs="宋体"/>
                <w:color w:val="000000"/>
                <w:kern w:val="2"/>
                <w:sz w:val="24"/>
                <w:szCs w:val="24"/>
                <w:highlight w:val="none"/>
              </w:rPr>
            </w:pPr>
          </w:p>
        </w:tc>
        <w:tc>
          <w:tcPr>
            <w:tcW w:w="1731" w:type="dxa"/>
            <w:noWrap w:val="0"/>
            <w:vAlign w:val="center"/>
          </w:tcPr>
          <w:p w14:paraId="08B5B4AD">
            <w:pPr>
              <w:jc w:val="center"/>
              <w:rPr>
                <w:rFonts w:hint="eastAsia" w:ascii="宋体" w:hAnsi="宋体" w:eastAsia="宋体" w:cs="宋体"/>
                <w:color w:val="000000"/>
                <w:kern w:val="2"/>
                <w:sz w:val="24"/>
                <w:szCs w:val="24"/>
                <w:highlight w:val="none"/>
              </w:rPr>
            </w:pPr>
          </w:p>
        </w:tc>
      </w:tr>
      <w:tr w14:paraId="0A7D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1038292D">
            <w:pPr>
              <w:jc w:val="center"/>
              <w:rPr>
                <w:rFonts w:hint="eastAsia" w:ascii="宋体" w:hAnsi="宋体" w:eastAsia="宋体" w:cs="宋体"/>
                <w:color w:val="000000"/>
                <w:kern w:val="2"/>
                <w:sz w:val="24"/>
                <w:szCs w:val="24"/>
                <w:highlight w:val="none"/>
              </w:rPr>
            </w:pPr>
          </w:p>
        </w:tc>
        <w:tc>
          <w:tcPr>
            <w:tcW w:w="1620" w:type="dxa"/>
            <w:noWrap w:val="0"/>
            <w:vAlign w:val="center"/>
          </w:tcPr>
          <w:p w14:paraId="22E2DD76">
            <w:pPr>
              <w:jc w:val="center"/>
              <w:rPr>
                <w:rFonts w:hint="eastAsia" w:ascii="宋体" w:hAnsi="宋体" w:eastAsia="宋体" w:cs="宋体"/>
                <w:color w:val="000000"/>
                <w:kern w:val="2"/>
                <w:sz w:val="24"/>
                <w:szCs w:val="24"/>
                <w:highlight w:val="none"/>
              </w:rPr>
            </w:pPr>
          </w:p>
        </w:tc>
        <w:tc>
          <w:tcPr>
            <w:tcW w:w="1440" w:type="dxa"/>
            <w:noWrap w:val="0"/>
            <w:vAlign w:val="center"/>
          </w:tcPr>
          <w:p w14:paraId="508981AD">
            <w:pPr>
              <w:jc w:val="center"/>
              <w:rPr>
                <w:rFonts w:hint="eastAsia" w:ascii="宋体" w:hAnsi="宋体" w:eastAsia="宋体" w:cs="宋体"/>
                <w:color w:val="000000"/>
                <w:kern w:val="2"/>
                <w:sz w:val="24"/>
                <w:szCs w:val="24"/>
                <w:highlight w:val="none"/>
              </w:rPr>
            </w:pPr>
          </w:p>
        </w:tc>
        <w:tc>
          <w:tcPr>
            <w:tcW w:w="1356" w:type="dxa"/>
            <w:noWrap w:val="0"/>
            <w:vAlign w:val="center"/>
          </w:tcPr>
          <w:p w14:paraId="1FAE3531">
            <w:pPr>
              <w:jc w:val="center"/>
              <w:rPr>
                <w:rFonts w:hint="eastAsia" w:ascii="宋体" w:hAnsi="宋体" w:eastAsia="宋体" w:cs="宋体"/>
                <w:color w:val="000000"/>
                <w:kern w:val="2"/>
                <w:sz w:val="24"/>
                <w:szCs w:val="24"/>
                <w:highlight w:val="none"/>
              </w:rPr>
            </w:pPr>
          </w:p>
        </w:tc>
        <w:tc>
          <w:tcPr>
            <w:tcW w:w="1356" w:type="dxa"/>
            <w:noWrap w:val="0"/>
            <w:vAlign w:val="center"/>
          </w:tcPr>
          <w:p w14:paraId="6B43A106">
            <w:pPr>
              <w:jc w:val="center"/>
              <w:rPr>
                <w:rFonts w:hint="eastAsia" w:ascii="宋体" w:hAnsi="宋体" w:eastAsia="宋体" w:cs="宋体"/>
                <w:color w:val="000000"/>
                <w:kern w:val="2"/>
                <w:sz w:val="24"/>
                <w:szCs w:val="24"/>
                <w:highlight w:val="none"/>
              </w:rPr>
            </w:pPr>
          </w:p>
        </w:tc>
        <w:tc>
          <w:tcPr>
            <w:tcW w:w="1731" w:type="dxa"/>
            <w:noWrap w:val="0"/>
            <w:vAlign w:val="center"/>
          </w:tcPr>
          <w:p w14:paraId="0F3BB7AB">
            <w:pPr>
              <w:jc w:val="center"/>
              <w:rPr>
                <w:rFonts w:hint="eastAsia" w:ascii="宋体" w:hAnsi="宋体" w:eastAsia="宋体" w:cs="宋体"/>
                <w:color w:val="000000"/>
                <w:kern w:val="2"/>
                <w:sz w:val="24"/>
                <w:szCs w:val="24"/>
                <w:highlight w:val="none"/>
              </w:rPr>
            </w:pPr>
          </w:p>
        </w:tc>
      </w:tr>
      <w:tr w14:paraId="569F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18CB48EA">
            <w:pPr>
              <w:jc w:val="center"/>
              <w:rPr>
                <w:rFonts w:hint="eastAsia" w:ascii="宋体" w:hAnsi="宋体" w:eastAsia="宋体" w:cs="宋体"/>
                <w:color w:val="000000"/>
                <w:kern w:val="2"/>
                <w:sz w:val="24"/>
                <w:szCs w:val="24"/>
                <w:highlight w:val="none"/>
              </w:rPr>
            </w:pPr>
          </w:p>
        </w:tc>
        <w:tc>
          <w:tcPr>
            <w:tcW w:w="1620" w:type="dxa"/>
            <w:noWrap w:val="0"/>
            <w:vAlign w:val="center"/>
          </w:tcPr>
          <w:p w14:paraId="152FFF23">
            <w:pPr>
              <w:jc w:val="center"/>
              <w:rPr>
                <w:rFonts w:hint="eastAsia" w:ascii="宋体" w:hAnsi="宋体" w:eastAsia="宋体" w:cs="宋体"/>
                <w:color w:val="000000"/>
                <w:kern w:val="2"/>
                <w:sz w:val="24"/>
                <w:szCs w:val="24"/>
                <w:highlight w:val="none"/>
              </w:rPr>
            </w:pPr>
          </w:p>
        </w:tc>
        <w:tc>
          <w:tcPr>
            <w:tcW w:w="1440" w:type="dxa"/>
            <w:noWrap w:val="0"/>
            <w:vAlign w:val="center"/>
          </w:tcPr>
          <w:p w14:paraId="556DBFCF">
            <w:pPr>
              <w:jc w:val="center"/>
              <w:rPr>
                <w:rFonts w:hint="eastAsia" w:ascii="宋体" w:hAnsi="宋体" w:eastAsia="宋体" w:cs="宋体"/>
                <w:color w:val="000000"/>
                <w:kern w:val="2"/>
                <w:sz w:val="24"/>
                <w:szCs w:val="24"/>
                <w:highlight w:val="none"/>
              </w:rPr>
            </w:pPr>
          </w:p>
        </w:tc>
        <w:tc>
          <w:tcPr>
            <w:tcW w:w="1356" w:type="dxa"/>
            <w:noWrap w:val="0"/>
            <w:vAlign w:val="center"/>
          </w:tcPr>
          <w:p w14:paraId="5C0B1037">
            <w:pPr>
              <w:jc w:val="center"/>
              <w:rPr>
                <w:rFonts w:hint="eastAsia" w:ascii="宋体" w:hAnsi="宋体" w:eastAsia="宋体" w:cs="宋体"/>
                <w:color w:val="000000"/>
                <w:kern w:val="2"/>
                <w:sz w:val="24"/>
                <w:szCs w:val="24"/>
                <w:highlight w:val="none"/>
              </w:rPr>
            </w:pPr>
          </w:p>
        </w:tc>
        <w:tc>
          <w:tcPr>
            <w:tcW w:w="1356" w:type="dxa"/>
            <w:noWrap w:val="0"/>
            <w:vAlign w:val="center"/>
          </w:tcPr>
          <w:p w14:paraId="08461DB0">
            <w:pPr>
              <w:jc w:val="center"/>
              <w:rPr>
                <w:rFonts w:hint="eastAsia" w:ascii="宋体" w:hAnsi="宋体" w:eastAsia="宋体" w:cs="宋体"/>
                <w:color w:val="000000"/>
                <w:kern w:val="2"/>
                <w:sz w:val="24"/>
                <w:szCs w:val="24"/>
                <w:highlight w:val="none"/>
              </w:rPr>
            </w:pPr>
          </w:p>
        </w:tc>
        <w:tc>
          <w:tcPr>
            <w:tcW w:w="1731" w:type="dxa"/>
            <w:noWrap w:val="0"/>
            <w:vAlign w:val="center"/>
          </w:tcPr>
          <w:p w14:paraId="2311C6DE">
            <w:pPr>
              <w:jc w:val="center"/>
              <w:rPr>
                <w:rFonts w:hint="eastAsia" w:ascii="宋体" w:hAnsi="宋体" w:eastAsia="宋体" w:cs="宋体"/>
                <w:color w:val="000000"/>
                <w:kern w:val="2"/>
                <w:sz w:val="24"/>
                <w:szCs w:val="24"/>
                <w:highlight w:val="none"/>
              </w:rPr>
            </w:pPr>
          </w:p>
        </w:tc>
      </w:tr>
      <w:tr w14:paraId="6117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0CC83285">
            <w:pPr>
              <w:jc w:val="center"/>
              <w:rPr>
                <w:rFonts w:hint="eastAsia" w:ascii="宋体" w:hAnsi="宋体" w:eastAsia="宋体" w:cs="宋体"/>
                <w:color w:val="000000"/>
                <w:kern w:val="2"/>
                <w:sz w:val="24"/>
                <w:szCs w:val="24"/>
                <w:highlight w:val="none"/>
              </w:rPr>
            </w:pPr>
          </w:p>
        </w:tc>
        <w:tc>
          <w:tcPr>
            <w:tcW w:w="1620" w:type="dxa"/>
            <w:noWrap w:val="0"/>
            <w:vAlign w:val="center"/>
          </w:tcPr>
          <w:p w14:paraId="1DC0BEC8">
            <w:pPr>
              <w:jc w:val="center"/>
              <w:rPr>
                <w:rFonts w:hint="eastAsia" w:ascii="宋体" w:hAnsi="宋体" w:eastAsia="宋体" w:cs="宋体"/>
                <w:color w:val="000000"/>
                <w:kern w:val="2"/>
                <w:sz w:val="24"/>
                <w:szCs w:val="24"/>
                <w:highlight w:val="none"/>
              </w:rPr>
            </w:pPr>
          </w:p>
        </w:tc>
        <w:tc>
          <w:tcPr>
            <w:tcW w:w="1440" w:type="dxa"/>
            <w:noWrap w:val="0"/>
            <w:vAlign w:val="center"/>
          </w:tcPr>
          <w:p w14:paraId="1D140D5D">
            <w:pPr>
              <w:jc w:val="center"/>
              <w:rPr>
                <w:rFonts w:hint="eastAsia" w:ascii="宋体" w:hAnsi="宋体" w:eastAsia="宋体" w:cs="宋体"/>
                <w:color w:val="000000"/>
                <w:kern w:val="2"/>
                <w:sz w:val="24"/>
                <w:szCs w:val="24"/>
                <w:highlight w:val="none"/>
              </w:rPr>
            </w:pPr>
          </w:p>
        </w:tc>
        <w:tc>
          <w:tcPr>
            <w:tcW w:w="1356" w:type="dxa"/>
            <w:noWrap w:val="0"/>
            <w:vAlign w:val="center"/>
          </w:tcPr>
          <w:p w14:paraId="4A200038">
            <w:pPr>
              <w:jc w:val="center"/>
              <w:rPr>
                <w:rFonts w:hint="eastAsia" w:ascii="宋体" w:hAnsi="宋体" w:eastAsia="宋体" w:cs="宋体"/>
                <w:color w:val="000000"/>
                <w:kern w:val="2"/>
                <w:sz w:val="24"/>
                <w:szCs w:val="24"/>
                <w:highlight w:val="none"/>
              </w:rPr>
            </w:pPr>
          </w:p>
        </w:tc>
        <w:tc>
          <w:tcPr>
            <w:tcW w:w="1356" w:type="dxa"/>
            <w:noWrap w:val="0"/>
            <w:vAlign w:val="center"/>
          </w:tcPr>
          <w:p w14:paraId="11B8E1FD">
            <w:pPr>
              <w:jc w:val="center"/>
              <w:rPr>
                <w:rFonts w:hint="eastAsia" w:ascii="宋体" w:hAnsi="宋体" w:eastAsia="宋体" w:cs="宋体"/>
                <w:color w:val="000000"/>
                <w:kern w:val="2"/>
                <w:sz w:val="24"/>
                <w:szCs w:val="24"/>
                <w:highlight w:val="none"/>
              </w:rPr>
            </w:pPr>
          </w:p>
        </w:tc>
        <w:tc>
          <w:tcPr>
            <w:tcW w:w="1731" w:type="dxa"/>
            <w:noWrap w:val="0"/>
            <w:vAlign w:val="center"/>
          </w:tcPr>
          <w:p w14:paraId="5EE67B1F">
            <w:pPr>
              <w:jc w:val="center"/>
              <w:rPr>
                <w:rFonts w:hint="eastAsia" w:ascii="宋体" w:hAnsi="宋体" w:eastAsia="宋体" w:cs="宋体"/>
                <w:color w:val="000000"/>
                <w:kern w:val="2"/>
                <w:sz w:val="24"/>
                <w:szCs w:val="24"/>
                <w:highlight w:val="none"/>
              </w:rPr>
            </w:pPr>
          </w:p>
        </w:tc>
      </w:tr>
      <w:tr w14:paraId="5D42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1134F491">
            <w:pPr>
              <w:jc w:val="center"/>
              <w:rPr>
                <w:rFonts w:hint="eastAsia" w:ascii="宋体" w:hAnsi="宋体" w:eastAsia="宋体" w:cs="宋体"/>
                <w:color w:val="000000"/>
                <w:kern w:val="2"/>
                <w:sz w:val="24"/>
                <w:szCs w:val="24"/>
                <w:highlight w:val="none"/>
              </w:rPr>
            </w:pPr>
          </w:p>
        </w:tc>
        <w:tc>
          <w:tcPr>
            <w:tcW w:w="1620" w:type="dxa"/>
            <w:noWrap w:val="0"/>
            <w:vAlign w:val="center"/>
          </w:tcPr>
          <w:p w14:paraId="1DD192E2">
            <w:pPr>
              <w:jc w:val="center"/>
              <w:rPr>
                <w:rFonts w:hint="eastAsia" w:ascii="宋体" w:hAnsi="宋体" w:eastAsia="宋体" w:cs="宋体"/>
                <w:color w:val="000000"/>
                <w:kern w:val="2"/>
                <w:sz w:val="24"/>
                <w:szCs w:val="24"/>
                <w:highlight w:val="none"/>
              </w:rPr>
            </w:pPr>
          </w:p>
        </w:tc>
        <w:tc>
          <w:tcPr>
            <w:tcW w:w="1440" w:type="dxa"/>
            <w:noWrap w:val="0"/>
            <w:vAlign w:val="center"/>
          </w:tcPr>
          <w:p w14:paraId="73B733E4">
            <w:pPr>
              <w:jc w:val="center"/>
              <w:rPr>
                <w:rFonts w:hint="eastAsia" w:ascii="宋体" w:hAnsi="宋体" w:eastAsia="宋体" w:cs="宋体"/>
                <w:color w:val="000000"/>
                <w:kern w:val="2"/>
                <w:sz w:val="24"/>
                <w:szCs w:val="24"/>
                <w:highlight w:val="none"/>
              </w:rPr>
            </w:pPr>
          </w:p>
        </w:tc>
        <w:tc>
          <w:tcPr>
            <w:tcW w:w="1356" w:type="dxa"/>
            <w:noWrap w:val="0"/>
            <w:vAlign w:val="center"/>
          </w:tcPr>
          <w:p w14:paraId="4303D1B0">
            <w:pPr>
              <w:jc w:val="center"/>
              <w:rPr>
                <w:rFonts w:hint="eastAsia" w:ascii="宋体" w:hAnsi="宋体" w:eastAsia="宋体" w:cs="宋体"/>
                <w:color w:val="000000"/>
                <w:kern w:val="2"/>
                <w:sz w:val="24"/>
                <w:szCs w:val="24"/>
                <w:highlight w:val="none"/>
              </w:rPr>
            </w:pPr>
          </w:p>
        </w:tc>
        <w:tc>
          <w:tcPr>
            <w:tcW w:w="1356" w:type="dxa"/>
            <w:noWrap w:val="0"/>
            <w:vAlign w:val="center"/>
          </w:tcPr>
          <w:p w14:paraId="3F5A573B">
            <w:pPr>
              <w:jc w:val="center"/>
              <w:rPr>
                <w:rFonts w:hint="eastAsia" w:ascii="宋体" w:hAnsi="宋体" w:eastAsia="宋体" w:cs="宋体"/>
                <w:color w:val="000000"/>
                <w:kern w:val="2"/>
                <w:sz w:val="24"/>
                <w:szCs w:val="24"/>
                <w:highlight w:val="none"/>
              </w:rPr>
            </w:pPr>
          </w:p>
        </w:tc>
        <w:tc>
          <w:tcPr>
            <w:tcW w:w="1731" w:type="dxa"/>
            <w:noWrap w:val="0"/>
            <w:vAlign w:val="center"/>
          </w:tcPr>
          <w:p w14:paraId="50F33E12">
            <w:pPr>
              <w:jc w:val="center"/>
              <w:rPr>
                <w:rFonts w:hint="eastAsia" w:ascii="宋体" w:hAnsi="宋体" w:eastAsia="宋体" w:cs="宋体"/>
                <w:color w:val="000000"/>
                <w:kern w:val="2"/>
                <w:sz w:val="24"/>
                <w:szCs w:val="24"/>
                <w:highlight w:val="none"/>
              </w:rPr>
            </w:pPr>
          </w:p>
        </w:tc>
      </w:tr>
      <w:tr w14:paraId="5CBF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1FE8508A">
            <w:pPr>
              <w:jc w:val="center"/>
              <w:rPr>
                <w:rFonts w:hint="eastAsia" w:ascii="宋体" w:hAnsi="宋体" w:eastAsia="宋体" w:cs="宋体"/>
                <w:color w:val="000000"/>
                <w:kern w:val="2"/>
                <w:sz w:val="24"/>
                <w:szCs w:val="24"/>
                <w:highlight w:val="none"/>
              </w:rPr>
            </w:pPr>
          </w:p>
        </w:tc>
        <w:tc>
          <w:tcPr>
            <w:tcW w:w="1620" w:type="dxa"/>
            <w:noWrap w:val="0"/>
            <w:vAlign w:val="center"/>
          </w:tcPr>
          <w:p w14:paraId="100E12FD">
            <w:pPr>
              <w:jc w:val="center"/>
              <w:rPr>
                <w:rFonts w:hint="eastAsia" w:ascii="宋体" w:hAnsi="宋体" w:eastAsia="宋体" w:cs="宋体"/>
                <w:color w:val="000000"/>
                <w:kern w:val="2"/>
                <w:sz w:val="24"/>
                <w:szCs w:val="24"/>
                <w:highlight w:val="none"/>
              </w:rPr>
            </w:pPr>
          </w:p>
        </w:tc>
        <w:tc>
          <w:tcPr>
            <w:tcW w:w="1440" w:type="dxa"/>
            <w:noWrap w:val="0"/>
            <w:vAlign w:val="center"/>
          </w:tcPr>
          <w:p w14:paraId="0EB0BDDF">
            <w:pPr>
              <w:jc w:val="center"/>
              <w:rPr>
                <w:rFonts w:hint="eastAsia" w:ascii="宋体" w:hAnsi="宋体" w:eastAsia="宋体" w:cs="宋体"/>
                <w:color w:val="000000"/>
                <w:kern w:val="2"/>
                <w:sz w:val="24"/>
                <w:szCs w:val="24"/>
                <w:highlight w:val="none"/>
              </w:rPr>
            </w:pPr>
          </w:p>
        </w:tc>
        <w:tc>
          <w:tcPr>
            <w:tcW w:w="1356" w:type="dxa"/>
            <w:noWrap w:val="0"/>
            <w:vAlign w:val="center"/>
          </w:tcPr>
          <w:p w14:paraId="203AE10D">
            <w:pPr>
              <w:jc w:val="center"/>
              <w:rPr>
                <w:rFonts w:hint="eastAsia" w:ascii="宋体" w:hAnsi="宋体" w:eastAsia="宋体" w:cs="宋体"/>
                <w:color w:val="000000"/>
                <w:kern w:val="2"/>
                <w:sz w:val="24"/>
                <w:szCs w:val="24"/>
                <w:highlight w:val="none"/>
              </w:rPr>
            </w:pPr>
          </w:p>
        </w:tc>
        <w:tc>
          <w:tcPr>
            <w:tcW w:w="1356" w:type="dxa"/>
            <w:noWrap w:val="0"/>
            <w:vAlign w:val="center"/>
          </w:tcPr>
          <w:p w14:paraId="0D9FA7F3">
            <w:pPr>
              <w:jc w:val="center"/>
              <w:rPr>
                <w:rFonts w:hint="eastAsia" w:ascii="宋体" w:hAnsi="宋体" w:eastAsia="宋体" w:cs="宋体"/>
                <w:color w:val="000000"/>
                <w:kern w:val="2"/>
                <w:sz w:val="24"/>
                <w:szCs w:val="24"/>
                <w:highlight w:val="none"/>
              </w:rPr>
            </w:pPr>
          </w:p>
        </w:tc>
        <w:tc>
          <w:tcPr>
            <w:tcW w:w="1731" w:type="dxa"/>
            <w:noWrap w:val="0"/>
            <w:vAlign w:val="center"/>
          </w:tcPr>
          <w:p w14:paraId="596CBBD5">
            <w:pPr>
              <w:jc w:val="center"/>
              <w:rPr>
                <w:rFonts w:hint="eastAsia" w:ascii="宋体" w:hAnsi="宋体" w:eastAsia="宋体" w:cs="宋体"/>
                <w:color w:val="000000"/>
                <w:kern w:val="2"/>
                <w:sz w:val="24"/>
                <w:szCs w:val="24"/>
                <w:highlight w:val="none"/>
              </w:rPr>
            </w:pPr>
          </w:p>
        </w:tc>
      </w:tr>
      <w:tr w14:paraId="1F48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4121BD46">
            <w:pPr>
              <w:jc w:val="center"/>
              <w:rPr>
                <w:rFonts w:hint="eastAsia" w:ascii="宋体" w:hAnsi="宋体" w:eastAsia="宋体" w:cs="宋体"/>
                <w:color w:val="000000"/>
                <w:kern w:val="2"/>
                <w:sz w:val="24"/>
                <w:szCs w:val="24"/>
                <w:highlight w:val="none"/>
              </w:rPr>
            </w:pPr>
          </w:p>
        </w:tc>
        <w:tc>
          <w:tcPr>
            <w:tcW w:w="1620" w:type="dxa"/>
            <w:noWrap w:val="0"/>
            <w:vAlign w:val="center"/>
          </w:tcPr>
          <w:p w14:paraId="27C2F498">
            <w:pPr>
              <w:jc w:val="center"/>
              <w:rPr>
                <w:rFonts w:hint="eastAsia" w:ascii="宋体" w:hAnsi="宋体" w:eastAsia="宋体" w:cs="宋体"/>
                <w:color w:val="000000"/>
                <w:kern w:val="2"/>
                <w:sz w:val="24"/>
                <w:szCs w:val="24"/>
                <w:highlight w:val="none"/>
              </w:rPr>
            </w:pPr>
          </w:p>
        </w:tc>
        <w:tc>
          <w:tcPr>
            <w:tcW w:w="1440" w:type="dxa"/>
            <w:noWrap w:val="0"/>
            <w:vAlign w:val="center"/>
          </w:tcPr>
          <w:p w14:paraId="12874338">
            <w:pPr>
              <w:jc w:val="center"/>
              <w:rPr>
                <w:rFonts w:hint="eastAsia" w:ascii="宋体" w:hAnsi="宋体" w:eastAsia="宋体" w:cs="宋体"/>
                <w:color w:val="000000"/>
                <w:kern w:val="2"/>
                <w:sz w:val="24"/>
                <w:szCs w:val="24"/>
                <w:highlight w:val="none"/>
              </w:rPr>
            </w:pPr>
          </w:p>
        </w:tc>
        <w:tc>
          <w:tcPr>
            <w:tcW w:w="1356" w:type="dxa"/>
            <w:noWrap w:val="0"/>
            <w:vAlign w:val="center"/>
          </w:tcPr>
          <w:p w14:paraId="1472E4C8">
            <w:pPr>
              <w:jc w:val="center"/>
              <w:rPr>
                <w:rFonts w:hint="eastAsia" w:ascii="宋体" w:hAnsi="宋体" w:eastAsia="宋体" w:cs="宋体"/>
                <w:color w:val="000000"/>
                <w:kern w:val="2"/>
                <w:sz w:val="24"/>
                <w:szCs w:val="24"/>
                <w:highlight w:val="none"/>
              </w:rPr>
            </w:pPr>
          </w:p>
        </w:tc>
        <w:tc>
          <w:tcPr>
            <w:tcW w:w="1356" w:type="dxa"/>
            <w:noWrap w:val="0"/>
            <w:vAlign w:val="center"/>
          </w:tcPr>
          <w:p w14:paraId="1D56D11C">
            <w:pPr>
              <w:jc w:val="center"/>
              <w:rPr>
                <w:rFonts w:hint="eastAsia" w:ascii="宋体" w:hAnsi="宋体" w:eastAsia="宋体" w:cs="宋体"/>
                <w:color w:val="000000"/>
                <w:kern w:val="2"/>
                <w:sz w:val="24"/>
                <w:szCs w:val="24"/>
                <w:highlight w:val="none"/>
              </w:rPr>
            </w:pPr>
          </w:p>
        </w:tc>
        <w:tc>
          <w:tcPr>
            <w:tcW w:w="1731" w:type="dxa"/>
            <w:noWrap w:val="0"/>
            <w:vAlign w:val="center"/>
          </w:tcPr>
          <w:p w14:paraId="1AD96C77">
            <w:pPr>
              <w:jc w:val="center"/>
              <w:rPr>
                <w:rFonts w:hint="eastAsia" w:ascii="宋体" w:hAnsi="宋体" w:eastAsia="宋体" w:cs="宋体"/>
                <w:color w:val="000000"/>
                <w:kern w:val="2"/>
                <w:sz w:val="24"/>
                <w:szCs w:val="24"/>
                <w:highlight w:val="none"/>
              </w:rPr>
            </w:pPr>
          </w:p>
        </w:tc>
      </w:tr>
      <w:tr w14:paraId="7E98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56DC5C22">
            <w:pPr>
              <w:jc w:val="center"/>
              <w:rPr>
                <w:rFonts w:hint="eastAsia" w:ascii="宋体" w:hAnsi="宋体" w:eastAsia="宋体" w:cs="宋体"/>
                <w:color w:val="000000"/>
                <w:kern w:val="2"/>
                <w:sz w:val="24"/>
                <w:szCs w:val="24"/>
                <w:highlight w:val="none"/>
              </w:rPr>
            </w:pPr>
          </w:p>
        </w:tc>
        <w:tc>
          <w:tcPr>
            <w:tcW w:w="1620" w:type="dxa"/>
            <w:noWrap w:val="0"/>
            <w:vAlign w:val="center"/>
          </w:tcPr>
          <w:p w14:paraId="3F254149">
            <w:pPr>
              <w:jc w:val="center"/>
              <w:rPr>
                <w:rFonts w:hint="eastAsia" w:ascii="宋体" w:hAnsi="宋体" w:eastAsia="宋体" w:cs="宋体"/>
                <w:color w:val="000000"/>
                <w:kern w:val="2"/>
                <w:sz w:val="24"/>
                <w:szCs w:val="24"/>
                <w:highlight w:val="none"/>
              </w:rPr>
            </w:pPr>
          </w:p>
        </w:tc>
        <w:tc>
          <w:tcPr>
            <w:tcW w:w="1440" w:type="dxa"/>
            <w:noWrap w:val="0"/>
            <w:vAlign w:val="center"/>
          </w:tcPr>
          <w:p w14:paraId="208CAEF5">
            <w:pPr>
              <w:jc w:val="center"/>
              <w:rPr>
                <w:rFonts w:hint="eastAsia" w:ascii="宋体" w:hAnsi="宋体" w:eastAsia="宋体" w:cs="宋体"/>
                <w:color w:val="000000"/>
                <w:kern w:val="2"/>
                <w:sz w:val="24"/>
                <w:szCs w:val="24"/>
                <w:highlight w:val="none"/>
              </w:rPr>
            </w:pPr>
          </w:p>
        </w:tc>
        <w:tc>
          <w:tcPr>
            <w:tcW w:w="1356" w:type="dxa"/>
            <w:noWrap w:val="0"/>
            <w:vAlign w:val="center"/>
          </w:tcPr>
          <w:p w14:paraId="5D960D2B">
            <w:pPr>
              <w:jc w:val="center"/>
              <w:rPr>
                <w:rFonts w:hint="eastAsia" w:ascii="宋体" w:hAnsi="宋体" w:eastAsia="宋体" w:cs="宋体"/>
                <w:color w:val="000000"/>
                <w:kern w:val="2"/>
                <w:sz w:val="24"/>
                <w:szCs w:val="24"/>
                <w:highlight w:val="none"/>
              </w:rPr>
            </w:pPr>
          </w:p>
        </w:tc>
        <w:tc>
          <w:tcPr>
            <w:tcW w:w="1356" w:type="dxa"/>
            <w:noWrap w:val="0"/>
            <w:vAlign w:val="center"/>
          </w:tcPr>
          <w:p w14:paraId="1AF1F92B">
            <w:pPr>
              <w:jc w:val="center"/>
              <w:rPr>
                <w:rFonts w:hint="eastAsia" w:ascii="宋体" w:hAnsi="宋体" w:eastAsia="宋体" w:cs="宋体"/>
                <w:color w:val="000000"/>
                <w:kern w:val="2"/>
                <w:sz w:val="24"/>
                <w:szCs w:val="24"/>
                <w:highlight w:val="none"/>
              </w:rPr>
            </w:pPr>
          </w:p>
        </w:tc>
        <w:tc>
          <w:tcPr>
            <w:tcW w:w="1731" w:type="dxa"/>
            <w:noWrap w:val="0"/>
            <w:vAlign w:val="center"/>
          </w:tcPr>
          <w:p w14:paraId="39EC6378">
            <w:pPr>
              <w:jc w:val="center"/>
              <w:rPr>
                <w:rFonts w:hint="eastAsia" w:ascii="宋体" w:hAnsi="宋体" w:eastAsia="宋体" w:cs="宋体"/>
                <w:color w:val="000000"/>
                <w:kern w:val="2"/>
                <w:sz w:val="24"/>
                <w:szCs w:val="24"/>
                <w:highlight w:val="none"/>
              </w:rPr>
            </w:pPr>
          </w:p>
        </w:tc>
      </w:tr>
      <w:tr w14:paraId="4C41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4653136D">
            <w:pPr>
              <w:jc w:val="center"/>
              <w:rPr>
                <w:rFonts w:hint="eastAsia" w:ascii="宋体" w:hAnsi="宋体" w:eastAsia="宋体" w:cs="宋体"/>
                <w:color w:val="000000"/>
                <w:kern w:val="2"/>
                <w:sz w:val="24"/>
                <w:szCs w:val="24"/>
                <w:highlight w:val="none"/>
              </w:rPr>
            </w:pPr>
          </w:p>
        </w:tc>
        <w:tc>
          <w:tcPr>
            <w:tcW w:w="1620" w:type="dxa"/>
            <w:noWrap w:val="0"/>
            <w:vAlign w:val="center"/>
          </w:tcPr>
          <w:p w14:paraId="74A71335">
            <w:pPr>
              <w:jc w:val="center"/>
              <w:rPr>
                <w:rFonts w:hint="eastAsia" w:ascii="宋体" w:hAnsi="宋体" w:eastAsia="宋体" w:cs="宋体"/>
                <w:color w:val="000000"/>
                <w:kern w:val="2"/>
                <w:sz w:val="24"/>
                <w:szCs w:val="24"/>
                <w:highlight w:val="none"/>
              </w:rPr>
            </w:pPr>
          </w:p>
        </w:tc>
        <w:tc>
          <w:tcPr>
            <w:tcW w:w="1440" w:type="dxa"/>
            <w:noWrap w:val="0"/>
            <w:vAlign w:val="center"/>
          </w:tcPr>
          <w:p w14:paraId="19C396A6">
            <w:pPr>
              <w:jc w:val="center"/>
              <w:rPr>
                <w:rFonts w:hint="eastAsia" w:ascii="宋体" w:hAnsi="宋体" w:eastAsia="宋体" w:cs="宋体"/>
                <w:color w:val="000000"/>
                <w:kern w:val="2"/>
                <w:sz w:val="24"/>
                <w:szCs w:val="24"/>
                <w:highlight w:val="none"/>
              </w:rPr>
            </w:pPr>
          </w:p>
        </w:tc>
        <w:tc>
          <w:tcPr>
            <w:tcW w:w="1356" w:type="dxa"/>
            <w:noWrap w:val="0"/>
            <w:vAlign w:val="center"/>
          </w:tcPr>
          <w:p w14:paraId="2957D816">
            <w:pPr>
              <w:jc w:val="center"/>
              <w:rPr>
                <w:rFonts w:hint="eastAsia" w:ascii="宋体" w:hAnsi="宋体" w:eastAsia="宋体" w:cs="宋体"/>
                <w:color w:val="000000"/>
                <w:kern w:val="2"/>
                <w:sz w:val="24"/>
                <w:szCs w:val="24"/>
                <w:highlight w:val="none"/>
              </w:rPr>
            </w:pPr>
          </w:p>
        </w:tc>
        <w:tc>
          <w:tcPr>
            <w:tcW w:w="1356" w:type="dxa"/>
            <w:noWrap w:val="0"/>
            <w:vAlign w:val="center"/>
          </w:tcPr>
          <w:p w14:paraId="5731C777">
            <w:pPr>
              <w:jc w:val="center"/>
              <w:rPr>
                <w:rFonts w:hint="eastAsia" w:ascii="宋体" w:hAnsi="宋体" w:eastAsia="宋体" w:cs="宋体"/>
                <w:color w:val="000000"/>
                <w:kern w:val="2"/>
                <w:sz w:val="24"/>
                <w:szCs w:val="24"/>
                <w:highlight w:val="none"/>
              </w:rPr>
            </w:pPr>
          </w:p>
        </w:tc>
        <w:tc>
          <w:tcPr>
            <w:tcW w:w="1731" w:type="dxa"/>
            <w:noWrap w:val="0"/>
            <w:vAlign w:val="center"/>
          </w:tcPr>
          <w:p w14:paraId="194E9124">
            <w:pPr>
              <w:jc w:val="center"/>
              <w:rPr>
                <w:rFonts w:hint="eastAsia" w:ascii="宋体" w:hAnsi="宋体" w:eastAsia="宋体" w:cs="宋体"/>
                <w:color w:val="000000"/>
                <w:kern w:val="2"/>
                <w:sz w:val="24"/>
                <w:szCs w:val="24"/>
                <w:highlight w:val="none"/>
              </w:rPr>
            </w:pPr>
          </w:p>
        </w:tc>
      </w:tr>
    </w:tbl>
    <w:p w14:paraId="7CAE89D4">
      <w:pPr>
        <w:spacing w:line="360" w:lineRule="auto"/>
        <w:rPr>
          <w:rFonts w:hint="eastAsia" w:ascii="宋体" w:hAnsi="宋体" w:eastAsia="宋体" w:cs="宋体"/>
          <w:color w:val="000000"/>
          <w:kern w:val="2"/>
          <w:sz w:val="24"/>
          <w:szCs w:val="24"/>
          <w:highlight w:val="none"/>
        </w:rPr>
      </w:pPr>
    </w:p>
    <w:p w14:paraId="07146A34">
      <w:pPr>
        <w:spacing w:line="360" w:lineRule="auto"/>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供应商：（</w:t>
      </w:r>
      <w:r>
        <w:rPr>
          <w:rFonts w:hint="eastAsia" w:ascii="宋体" w:hAnsi="宋体"/>
          <w:color w:val="000000"/>
          <w:kern w:val="2"/>
          <w:sz w:val="24"/>
          <w:szCs w:val="24"/>
          <w:highlight w:val="none"/>
        </w:rPr>
        <w:t>企业电子签章</w:t>
      </w:r>
      <w:r>
        <w:rPr>
          <w:rFonts w:hint="eastAsia" w:ascii="宋体" w:hAnsi="宋体" w:eastAsia="宋体" w:cs="宋体"/>
          <w:color w:val="000000"/>
          <w:kern w:val="2"/>
          <w:sz w:val="24"/>
          <w:szCs w:val="24"/>
          <w:highlight w:val="none"/>
        </w:rPr>
        <w:t>）</w:t>
      </w:r>
    </w:p>
    <w:p w14:paraId="1F19C55F">
      <w:pPr>
        <w:spacing w:after="120" w:line="600" w:lineRule="exac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法定代表人（签章）：</w:t>
      </w:r>
      <w:r>
        <w:rPr>
          <w:rFonts w:hint="eastAsia" w:ascii="宋体" w:hAnsi="宋体" w:eastAsia="宋体" w:cs="宋体"/>
          <w:color w:val="000000"/>
          <w:kern w:val="2"/>
          <w:sz w:val="24"/>
          <w:szCs w:val="24"/>
          <w:highlight w:val="none"/>
          <w:u w:val="single"/>
        </w:rPr>
        <w:t xml:space="preserve">                    </w:t>
      </w:r>
    </w:p>
    <w:p w14:paraId="6EDC97B2">
      <w:pPr>
        <w:spacing w:line="600" w:lineRule="exac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日期：</w:t>
      </w:r>
    </w:p>
    <w:p w14:paraId="51BDB001">
      <w:pPr>
        <w:spacing w:line="360" w:lineRule="auto"/>
        <w:rPr>
          <w:rFonts w:hint="eastAsia" w:ascii="宋体" w:hAnsi="宋体" w:eastAsia="宋体" w:cs="宋体"/>
          <w:color w:val="000000"/>
          <w:kern w:val="2"/>
          <w:sz w:val="24"/>
          <w:szCs w:val="24"/>
          <w:highlight w:val="none"/>
        </w:rPr>
      </w:pPr>
    </w:p>
    <w:p w14:paraId="7E205B77">
      <w:pPr>
        <w:spacing w:line="360" w:lineRule="auto"/>
        <w:rPr>
          <w:rFonts w:hint="eastAsia" w:ascii="宋体" w:hAnsi="宋体" w:eastAsia="宋体" w:cs="宋体"/>
          <w:color w:val="000000"/>
          <w:kern w:val="2"/>
          <w:sz w:val="24"/>
          <w:szCs w:val="24"/>
          <w:highlight w:val="none"/>
        </w:rPr>
      </w:pPr>
      <w:bookmarkStart w:id="71" w:name="_Toc18314"/>
      <w:r>
        <w:rPr>
          <w:rFonts w:hint="eastAsia" w:ascii="宋体" w:hAnsi="宋体" w:eastAsia="宋体" w:cs="宋体"/>
          <w:color w:val="000000"/>
          <w:kern w:val="2"/>
          <w:sz w:val="24"/>
          <w:szCs w:val="24"/>
          <w:highlight w:val="none"/>
        </w:rPr>
        <w:t>注：供应商所列项目清单须附合同</w:t>
      </w:r>
      <w:r>
        <w:rPr>
          <w:rFonts w:hint="eastAsia" w:ascii="宋体" w:hAnsi="宋体" w:cs="宋体"/>
          <w:color w:val="000000"/>
          <w:kern w:val="2"/>
          <w:sz w:val="24"/>
          <w:szCs w:val="24"/>
          <w:highlight w:val="none"/>
          <w:lang w:val="en-US" w:eastAsia="zh-CN"/>
        </w:rPr>
        <w:t>或</w:t>
      </w:r>
      <w:r>
        <w:rPr>
          <w:rFonts w:hint="eastAsia" w:ascii="宋体" w:hAnsi="宋体" w:eastAsia="宋体" w:cs="宋体"/>
          <w:color w:val="000000"/>
          <w:kern w:val="2"/>
          <w:sz w:val="24"/>
          <w:szCs w:val="24"/>
          <w:highlight w:val="none"/>
        </w:rPr>
        <w:t>标通知书原件扫描件，时间要求为202</w:t>
      </w:r>
      <w:r>
        <w:rPr>
          <w:rFonts w:hint="eastAsia" w:ascii="宋体" w:hAnsi="宋体" w:cs="宋体"/>
          <w:color w:val="000000"/>
          <w:kern w:val="2"/>
          <w:sz w:val="24"/>
          <w:szCs w:val="24"/>
          <w:highlight w:val="none"/>
          <w:lang w:val="en-US" w:eastAsia="zh-CN"/>
        </w:rPr>
        <w:t>2</w:t>
      </w:r>
      <w:r>
        <w:rPr>
          <w:rFonts w:hint="eastAsia" w:ascii="宋体" w:hAnsi="宋体" w:eastAsia="宋体" w:cs="宋体"/>
          <w:color w:val="000000"/>
          <w:kern w:val="2"/>
          <w:sz w:val="24"/>
          <w:szCs w:val="24"/>
          <w:highlight w:val="none"/>
        </w:rPr>
        <w:t>年1月1日以来。</w:t>
      </w:r>
      <w:bookmarkEnd w:id="71"/>
    </w:p>
    <w:p w14:paraId="05597F67">
      <w:pPr>
        <w:spacing w:line="480" w:lineRule="auto"/>
        <w:ind w:firstLine="480"/>
        <w:rPr>
          <w:rFonts w:hint="eastAsia" w:ascii="宋体" w:hAnsi="宋体" w:eastAsia="宋体" w:cs="宋体"/>
          <w:bCs/>
          <w:color w:val="000000"/>
          <w:sz w:val="22"/>
          <w:highlight w:val="none"/>
        </w:rPr>
      </w:pPr>
    </w:p>
    <w:p w14:paraId="3A175BF7">
      <w:pPr>
        <w:spacing w:line="480" w:lineRule="auto"/>
        <w:ind w:firstLine="480"/>
        <w:rPr>
          <w:rFonts w:hint="eastAsia" w:ascii="宋体" w:hAnsi="宋体" w:eastAsia="宋体" w:cs="宋体"/>
          <w:bCs/>
          <w:color w:val="000000"/>
          <w:sz w:val="22"/>
          <w:highlight w:val="none"/>
        </w:rPr>
      </w:pPr>
    </w:p>
    <w:p w14:paraId="3EE5F31E">
      <w:pPr>
        <w:spacing w:line="480" w:lineRule="auto"/>
        <w:ind w:firstLine="480"/>
        <w:rPr>
          <w:rFonts w:hint="eastAsia" w:ascii="宋体" w:hAnsi="宋体" w:eastAsia="宋体" w:cs="宋体"/>
          <w:bCs/>
          <w:color w:val="000000"/>
          <w:sz w:val="22"/>
          <w:highlight w:val="none"/>
        </w:rPr>
      </w:pPr>
    </w:p>
    <w:p w14:paraId="7D9D1AF9">
      <w:pPr>
        <w:spacing w:line="480" w:lineRule="exact"/>
        <w:jc w:val="center"/>
        <w:outlineLvl w:val="0"/>
        <w:rPr>
          <w:rFonts w:hint="eastAsia" w:ascii="宋体" w:hAnsi="宋体"/>
          <w:b/>
          <w:color w:val="000000"/>
          <w:sz w:val="24"/>
          <w:szCs w:val="24"/>
          <w:highlight w:val="none"/>
        </w:rPr>
      </w:pPr>
      <w:bookmarkStart w:id="72" w:name="_Toc148365442"/>
      <w:bookmarkStart w:id="73" w:name="_Toc148365115"/>
    </w:p>
    <w:p w14:paraId="7268473B">
      <w:pPr>
        <w:spacing w:line="480" w:lineRule="exact"/>
        <w:jc w:val="center"/>
        <w:outlineLvl w:val="0"/>
        <w:rPr>
          <w:rFonts w:hint="eastAsia" w:ascii="宋体" w:hAnsi="宋体"/>
          <w:b/>
          <w:color w:val="000000"/>
          <w:sz w:val="24"/>
          <w:szCs w:val="24"/>
          <w:highlight w:val="none"/>
        </w:rPr>
      </w:pPr>
    </w:p>
    <w:p w14:paraId="2F4B1B90">
      <w:pPr>
        <w:spacing w:line="480" w:lineRule="exact"/>
        <w:jc w:val="center"/>
        <w:outlineLvl w:val="0"/>
        <w:rPr>
          <w:rFonts w:ascii="宋体" w:hAnsi="宋体"/>
          <w:b/>
          <w:bCs/>
          <w:color w:val="000000"/>
          <w:sz w:val="24"/>
          <w:szCs w:val="24"/>
          <w:highlight w:val="none"/>
        </w:rPr>
      </w:pPr>
      <w:r>
        <w:rPr>
          <w:rFonts w:hint="eastAsia" w:ascii="宋体" w:hAnsi="宋体" w:cs="宋体"/>
          <w:b/>
          <w:sz w:val="28"/>
          <w:szCs w:val="28"/>
          <w:lang w:val="en-US" w:eastAsia="zh-CN"/>
        </w:rPr>
        <w:t>六、</w:t>
      </w:r>
      <w:bookmarkEnd w:id="72"/>
      <w:bookmarkEnd w:id="73"/>
      <w:r>
        <w:rPr>
          <w:rFonts w:hint="eastAsia" w:ascii="宋体" w:hAnsi="宋体" w:cs="宋体"/>
          <w:b/>
          <w:sz w:val="28"/>
          <w:szCs w:val="28"/>
          <w:lang w:val="en-US" w:eastAsia="zh-CN"/>
        </w:rPr>
        <w:t>技术标部分</w:t>
      </w:r>
    </w:p>
    <w:p w14:paraId="178FDAC0">
      <w:pPr>
        <w:widowControl/>
        <w:spacing w:line="520" w:lineRule="atLeast"/>
        <w:ind w:firstLine="480"/>
        <w:rPr>
          <w:rFonts w:ascii="宋体" w:hAnsi="宋体"/>
          <w:color w:val="000000"/>
          <w:sz w:val="24"/>
          <w:szCs w:val="24"/>
          <w:highlight w:val="none"/>
        </w:rPr>
      </w:pPr>
      <w:r>
        <w:rPr>
          <w:rFonts w:hint="eastAsia" w:ascii="宋体" w:hAnsi="宋体"/>
          <w:color w:val="000000"/>
          <w:kern w:val="2"/>
          <w:sz w:val="24"/>
          <w:szCs w:val="24"/>
          <w:highlight w:val="none"/>
        </w:rPr>
        <w:t>此项格式自理，内容应包括但不限制于评分办法提到的内容。</w:t>
      </w:r>
    </w:p>
    <w:p w14:paraId="7C7B6E95">
      <w:pPr>
        <w:spacing w:line="480" w:lineRule="auto"/>
        <w:rPr>
          <w:rFonts w:hint="eastAsia" w:ascii="宋体" w:hAnsi="宋体" w:eastAsia="宋体" w:cs="宋体"/>
          <w:bCs/>
          <w:color w:val="000000"/>
          <w:sz w:val="22"/>
          <w:highlight w:val="none"/>
        </w:rPr>
      </w:pPr>
    </w:p>
    <w:p w14:paraId="1E452BFF">
      <w:pPr>
        <w:spacing w:line="480" w:lineRule="auto"/>
        <w:ind w:firstLine="480"/>
        <w:rPr>
          <w:rFonts w:hint="eastAsia" w:ascii="宋体" w:hAnsi="宋体" w:eastAsia="宋体" w:cs="宋体"/>
          <w:bCs/>
          <w:color w:val="000000"/>
          <w:sz w:val="22"/>
          <w:highlight w:val="none"/>
        </w:rPr>
      </w:pPr>
    </w:p>
    <w:p w14:paraId="0B380092">
      <w:pPr>
        <w:spacing w:line="480" w:lineRule="auto"/>
        <w:ind w:firstLine="480"/>
        <w:rPr>
          <w:rFonts w:hint="eastAsia" w:ascii="宋体" w:hAnsi="宋体" w:eastAsia="宋体" w:cs="宋体"/>
          <w:bCs/>
          <w:color w:val="000000"/>
          <w:sz w:val="24"/>
          <w:szCs w:val="28"/>
          <w:highlight w:val="none"/>
        </w:rPr>
      </w:pPr>
    </w:p>
    <w:p w14:paraId="0FE21B01">
      <w:pPr>
        <w:spacing w:line="480" w:lineRule="auto"/>
        <w:ind w:firstLine="480"/>
        <w:rPr>
          <w:rFonts w:hint="eastAsia" w:ascii="宋体" w:hAnsi="宋体" w:eastAsia="宋体" w:cs="宋体"/>
          <w:bCs/>
          <w:color w:val="000000"/>
          <w:sz w:val="24"/>
          <w:szCs w:val="28"/>
          <w:highlight w:val="none"/>
        </w:rPr>
      </w:pPr>
    </w:p>
    <w:p w14:paraId="34633A5B">
      <w:pPr>
        <w:spacing w:line="480" w:lineRule="auto"/>
        <w:ind w:firstLine="480"/>
        <w:rPr>
          <w:rFonts w:hint="eastAsia" w:ascii="宋体" w:hAnsi="宋体" w:eastAsia="宋体" w:cs="宋体"/>
          <w:bCs/>
          <w:color w:val="000000"/>
          <w:sz w:val="24"/>
          <w:szCs w:val="28"/>
          <w:highlight w:val="none"/>
        </w:rPr>
      </w:pPr>
    </w:p>
    <w:p w14:paraId="15289837">
      <w:pPr>
        <w:spacing w:line="480" w:lineRule="auto"/>
        <w:ind w:firstLine="480"/>
        <w:rPr>
          <w:rFonts w:hint="eastAsia" w:ascii="宋体" w:hAnsi="宋体" w:eastAsia="宋体" w:cs="宋体"/>
          <w:bCs/>
          <w:color w:val="000000"/>
          <w:sz w:val="24"/>
          <w:szCs w:val="28"/>
          <w:highlight w:val="none"/>
        </w:rPr>
      </w:pPr>
    </w:p>
    <w:p w14:paraId="171E18A4">
      <w:pPr>
        <w:spacing w:line="480" w:lineRule="auto"/>
        <w:ind w:firstLine="480"/>
        <w:rPr>
          <w:rFonts w:hint="eastAsia" w:ascii="宋体" w:hAnsi="宋体" w:eastAsia="宋体" w:cs="宋体"/>
          <w:bCs/>
          <w:color w:val="000000"/>
          <w:sz w:val="24"/>
          <w:szCs w:val="28"/>
          <w:highlight w:val="none"/>
        </w:rPr>
      </w:pPr>
    </w:p>
    <w:p w14:paraId="1FB2E47E">
      <w:pPr>
        <w:spacing w:line="480" w:lineRule="auto"/>
        <w:ind w:firstLine="480"/>
        <w:rPr>
          <w:rFonts w:hint="eastAsia" w:ascii="宋体" w:hAnsi="宋体" w:eastAsia="宋体" w:cs="宋体"/>
          <w:bCs/>
          <w:color w:val="000000"/>
          <w:sz w:val="24"/>
          <w:szCs w:val="28"/>
          <w:highlight w:val="none"/>
        </w:rPr>
      </w:pPr>
    </w:p>
    <w:p w14:paraId="745FB087">
      <w:pPr>
        <w:spacing w:line="480" w:lineRule="auto"/>
        <w:ind w:firstLine="480"/>
        <w:rPr>
          <w:rFonts w:hint="eastAsia" w:ascii="宋体" w:hAnsi="宋体" w:eastAsia="宋体" w:cs="宋体"/>
          <w:bCs/>
          <w:color w:val="000000"/>
          <w:sz w:val="24"/>
          <w:szCs w:val="28"/>
          <w:highlight w:val="none"/>
        </w:rPr>
      </w:pPr>
    </w:p>
    <w:p w14:paraId="492CC5AE">
      <w:pPr>
        <w:spacing w:line="480" w:lineRule="auto"/>
        <w:ind w:firstLine="480"/>
        <w:rPr>
          <w:rFonts w:hint="eastAsia" w:ascii="宋体" w:hAnsi="宋体" w:eastAsia="宋体" w:cs="宋体"/>
          <w:bCs/>
          <w:color w:val="000000"/>
          <w:sz w:val="24"/>
          <w:szCs w:val="28"/>
          <w:highlight w:val="none"/>
        </w:rPr>
      </w:pPr>
    </w:p>
    <w:p w14:paraId="6F7DC541">
      <w:pPr>
        <w:spacing w:line="480" w:lineRule="auto"/>
        <w:ind w:firstLine="480"/>
        <w:rPr>
          <w:rFonts w:hint="eastAsia" w:ascii="宋体" w:hAnsi="宋体" w:eastAsia="宋体" w:cs="宋体"/>
          <w:bCs/>
          <w:color w:val="000000"/>
          <w:sz w:val="24"/>
          <w:szCs w:val="28"/>
          <w:highlight w:val="none"/>
        </w:rPr>
      </w:pPr>
    </w:p>
    <w:p w14:paraId="6FCC7848">
      <w:pPr>
        <w:spacing w:line="480" w:lineRule="auto"/>
        <w:ind w:firstLine="480"/>
        <w:rPr>
          <w:rFonts w:hint="eastAsia" w:ascii="宋体" w:hAnsi="宋体" w:eastAsia="宋体" w:cs="宋体"/>
          <w:bCs/>
          <w:color w:val="000000"/>
          <w:sz w:val="24"/>
          <w:szCs w:val="28"/>
          <w:highlight w:val="none"/>
        </w:rPr>
      </w:pPr>
    </w:p>
    <w:p w14:paraId="7F9920EB">
      <w:pPr>
        <w:spacing w:line="480" w:lineRule="auto"/>
        <w:ind w:firstLine="480"/>
        <w:rPr>
          <w:rFonts w:hint="eastAsia" w:ascii="宋体" w:hAnsi="宋体" w:eastAsia="宋体" w:cs="宋体"/>
          <w:bCs/>
          <w:color w:val="000000"/>
          <w:sz w:val="24"/>
          <w:szCs w:val="28"/>
          <w:highlight w:val="none"/>
        </w:rPr>
      </w:pPr>
    </w:p>
    <w:p w14:paraId="412F70E0">
      <w:pPr>
        <w:spacing w:line="480" w:lineRule="auto"/>
        <w:ind w:firstLine="480"/>
        <w:rPr>
          <w:rFonts w:hint="eastAsia" w:ascii="宋体" w:hAnsi="宋体" w:eastAsia="宋体" w:cs="宋体"/>
          <w:bCs/>
          <w:color w:val="000000"/>
          <w:sz w:val="24"/>
          <w:szCs w:val="28"/>
          <w:highlight w:val="none"/>
        </w:rPr>
      </w:pPr>
    </w:p>
    <w:p w14:paraId="41CF3907">
      <w:pPr>
        <w:spacing w:line="480" w:lineRule="auto"/>
        <w:ind w:firstLine="480"/>
        <w:rPr>
          <w:rFonts w:hint="eastAsia" w:ascii="宋体" w:hAnsi="宋体" w:eastAsia="宋体" w:cs="宋体"/>
          <w:bCs/>
          <w:color w:val="000000"/>
          <w:sz w:val="24"/>
          <w:szCs w:val="28"/>
          <w:highlight w:val="none"/>
        </w:rPr>
      </w:pPr>
    </w:p>
    <w:p w14:paraId="73B7132B">
      <w:pPr>
        <w:spacing w:line="480" w:lineRule="auto"/>
        <w:ind w:firstLine="480"/>
        <w:rPr>
          <w:rFonts w:hint="eastAsia" w:ascii="宋体" w:hAnsi="宋体" w:eastAsia="宋体" w:cs="宋体"/>
          <w:bCs/>
          <w:color w:val="000000"/>
          <w:sz w:val="24"/>
          <w:szCs w:val="28"/>
          <w:highlight w:val="none"/>
        </w:rPr>
      </w:pPr>
    </w:p>
    <w:p w14:paraId="32A64B67">
      <w:pPr>
        <w:spacing w:line="480" w:lineRule="auto"/>
        <w:ind w:firstLine="480"/>
        <w:rPr>
          <w:rFonts w:hint="eastAsia" w:ascii="宋体" w:hAnsi="宋体" w:eastAsia="宋体" w:cs="宋体"/>
          <w:bCs/>
          <w:color w:val="000000"/>
          <w:sz w:val="24"/>
          <w:szCs w:val="28"/>
          <w:highlight w:val="none"/>
        </w:rPr>
      </w:pPr>
    </w:p>
    <w:p w14:paraId="4BA8B9BB">
      <w:pPr>
        <w:spacing w:line="480" w:lineRule="auto"/>
        <w:ind w:firstLine="480"/>
        <w:rPr>
          <w:rFonts w:hint="eastAsia" w:ascii="宋体" w:hAnsi="宋体" w:eastAsia="宋体" w:cs="宋体"/>
          <w:bCs/>
          <w:color w:val="000000"/>
          <w:sz w:val="24"/>
          <w:szCs w:val="28"/>
          <w:highlight w:val="none"/>
        </w:rPr>
      </w:pPr>
    </w:p>
    <w:p w14:paraId="68B6DAF9">
      <w:pPr>
        <w:spacing w:line="480" w:lineRule="auto"/>
        <w:ind w:firstLine="480"/>
        <w:rPr>
          <w:rFonts w:hint="eastAsia" w:ascii="宋体" w:hAnsi="宋体" w:eastAsia="宋体" w:cs="宋体"/>
          <w:bCs/>
          <w:color w:val="000000"/>
          <w:sz w:val="24"/>
          <w:szCs w:val="28"/>
          <w:highlight w:val="none"/>
        </w:rPr>
      </w:pPr>
    </w:p>
    <w:p w14:paraId="27854036">
      <w:pPr>
        <w:spacing w:line="480" w:lineRule="auto"/>
        <w:ind w:firstLine="480"/>
        <w:rPr>
          <w:rFonts w:hint="eastAsia" w:ascii="宋体" w:hAnsi="宋体" w:eastAsia="宋体" w:cs="宋体"/>
          <w:bCs/>
          <w:color w:val="000000"/>
          <w:sz w:val="24"/>
          <w:szCs w:val="28"/>
          <w:highlight w:val="none"/>
        </w:rPr>
      </w:pPr>
    </w:p>
    <w:p w14:paraId="4B9BF681">
      <w:pPr>
        <w:spacing w:line="480" w:lineRule="auto"/>
        <w:ind w:firstLine="480"/>
        <w:rPr>
          <w:rFonts w:hint="eastAsia" w:ascii="宋体" w:hAnsi="宋体" w:eastAsia="宋体" w:cs="宋体"/>
          <w:bCs/>
          <w:color w:val="000000"/>
          <w:sz w:val="24"/>
          <w:szCs w:val="28"/>
          <w:highlight w:val="none"/>
        </w:rPr>
      </w:pPr>
    </w:p>
    <w:p w14:paraId="0B5FD994">
      <w:pPr>
        <w:numPr>
          <w:ilvl w:val="0"/>
          <w:numId w:val="0"/>
        </w:numPr>
        <w:jc w:val="center"/>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七、综合标部分</w:t>
      </w:r>
    </w:p>
    <w:p w14:paraId="64A33760">
      <w:pPr>
        <w:widowControl/>
        <w:jc w:val="center"/>
        <w:rPr>
          <w:rFonts w:ascii="宋体" w:hAnsi="宋体"/>
          <w:bCs/>
          <w:color w:val="000000"/>
          <w:sz w:val="24"/>
          <w:szCs w:val="24"/>
          <w:highlight w:val="none"/>
        </w:rPr>
      </w:pPr>
    </w:p>
    <w:p w14:paraId="7C1C8D2C">
      <w:pPr>
        <w:widowControl/>
        <w:jc w:val="center"/>
        <w:rPr>
          <w:rFonts w:ascii="宋体" w:hAnsi="宋体"/>
          <w:bCs/>
          <w:color w:val="000000"/>
          <w:sz w:val="24"/>
          <w:szCs w:val="24"/>
          <w:highlight w:val="none"/>
        </w:rPr>
      </w:pPr>
      <w:r>
        <w:rPr>
          <w:rFonts w:hint="eastAsia" w:ascii="宋体" w:hAnsi="宋体"/>
          <w:bCs/>
          <w:color w:val="000000"/>
          <w:sz w:val="24"/>
          <w:szCs w:val="24"/>
          <w:highlight w:val="none"/>
        </w:rPr>
        <w:t>此项格式自理，内容应包括但不限制于评分办法提到的内容。</w:t>
      </w:r>
    </w:p>
    <w:p w14:paraId="58C75E4E">
      <w:pPr>
        <w:spacing w:line="480" w:lineRule="auto"/>
        <w:ind w:firstLine="480"/>
        <w:rPr>
          <w:rFonts w:hint="eastAsia" w:ascii="宋体" w:hAnsi="宋体" w:eastAsia="宋体" w:cs="宋体"/>
          <w:bCs/>
          <w:color w:val="000000"/>
          <w:sz w:val="22"/>
          <w:highlight w:val="none"/>
        </w:rPr>
      </w:pPr>
    </w:p>
    <w:p w14:paraId="337A7448">
      <w:pPr>
        <w:spacing w:line="480" w:lineRule="auto"/>
        <w:ind w:firstLine="480"/>
        <w:rPr>
          <w:rFonts w:hint="eastAsia" w:ascii="宋体" w:hAnsi="宋体" w:eastAsia="宋体" w:cs="宋体"/>
          <w:bCs/>
          <w:color w:val="000000"/>
          <w:sz w:val="22"/>
          <w:highlight w:val="none"/>
        </w:rPr>
      </w:pPr>
    </w:p>
    <w:p w14:paraId="765B4C9D">
      <w:pPr>
        <w:spacing w:line="480" w:lineRule="auto"/>
        <w:ind w:firstLine="480"/>
        <w:rPr>
          <w:rFonts w:hint="eastAsia" w:ascii="宋体" w:hAnsi="宋体" w:eastAsia="宋体" w:cs="宋体"/>
          <w:bCs/>
          <w:color w:val="000000"/>
          <w:sz w:val="22"/>
          <w:highlight w:val="none"/>
        </w:rPr>
      </w:pPr>
    </w:p>
    <w:p w14:paraId="5E120E98">
      <w:pPr>
        <w:spacing w:line="480" w:lineRule="auto"/>
        <w:ind w:firstLine="480"/>
        <w:rPr>
          <w:rFonts w:hint="eastAsia" w:ascii="宋体" w:hAnsi="宋体" w:eastAsia="宋体" w:cs="宋体"/>
          <w:bCs/>
          <w:color w:val="000000"/>
          <w:sz w:val="22"/>
          <w:highlight w:val="none"/>
        </w:rPr>
      </w:pPr>
    </w:p>
    <w:p w14:paraId="681386A8">
      <w:pPr>
        <w:spacing w:line="480" w:lineRule="auto"/>
        <w:ind w:firstLine="480"/>
        <w:rPr>
          <w:rFonts w:hint="eastAsia" w:ascii="宋体" w:hAnsi="宋体" w:eastAsia="宋体" w:cs="宋体"/>
          <w:bCs/>
          <w:color w:val="000000"/>
          <w:sz w:val="22"/>
          <w:highlight w:val="none"/>
        </w:rPr>
      </w:pPr>
    </w:p>
    <w:p w14:paraId="3C611CE2">
      <w:pPr>
        <w:spacing w:line="480" w:lineRule="auto"/>
        <w:ind w:firstLine="480"/>
        <w:rPr>
          <w:rFonts w:hint="eastAsia" w:ascii="宋体" w:hAnsi="宋体" w:eastAsia="宋体" w:cs="宋体"/>
          <w:bCs/>
          <w:color w:val="000000"/>
          <w:sz w:val="22"/>
          <w:highlight w:val="none"/>
        </w:rPr>
      </w:pPr>
    </w:p>
    <w:p w14:paraId="2BA458CB">
      <w:pPr>
        <w:spacing w:line="480" w:lineRule="auto"/>
        <w:ind w:firstLine="480"/>
        <w:rPr>
          <w:rFonts w:hint="eastAsia" w:ascii="宋体" w:hAnsi="宋体" w:eastAsia="宋体" w:cs="宋体"/>
          <w:bCs/>
          <w:color w:val="000000"/>
          <w:sz w:val="22"/>
          <w:highlight w:val="none"/>
        </w:rPr>
      </w:pPr>
    </w:p>
    <w:p w14:paraId="0EFD766A">
      <w:pPr>
        <w:spacing w:line="480" w:lineRule="auto"/>
        <w:ind w:firstLine="480"/>
        <w:rPr>
          <w:rFonts w:hint="eastAsia" w:ascii="宋体" w:hAnsi="宋体" w:eastAsia="宋体" w:cs="宋体"/>
          <w:bCs/>
          <w:color w:val="000000"/>
          <w:sz w:val="22"/>
          <w:highlight w:val="none"/>
        </w:rPr>
      </w:pPr>
    </w:p>
    <w:p w14:paraId="10A7A831">
      <w:pPr>
        <w:spacing w:line="480" w:lineRule="auto"/>
        <w:ind w:firstLine="480"/>
        <w:rPr>
          <w:rFonts w:hint="eastAsia" w:ascii="宋体" w:hAnsi="宋体" w:eastAsia="宋体" w:cs="宋体"/>
          <w:bCs/>
          <w:color w:val="000000"/>
          <w:sz w:val="22"/>
          <w:highlight w:val="none"/>
        </w:rPr>
      </w:pPr>
    </w:p>
    <w:p w14:paraId="27B8D617">
      <w:pPr>
        <w:spacing w:line="480" w:lineRule="auto"/>
        <w:ind w:firstLine="480"/>
        <w:rPr>
          <w:rFonts w:hint="eastAsia" w:ascii="宋体" w:hAnsi="宋体" w:eastAsia="宋体" w:cs="宋体"/>
          <w:bCs/>
          <w:color w:val="000000"/>
          <w:sz w:val="22"/>
          <w:highlight w:val="none"/>
        </w:rPr>
      </w:pPr>
    </w:p>
    <w:p w14:paraId="182B5EA8">
      <w:pPr>
        <w:spacing w:line="480" w:lineRule="auto"/>
        <w:ind w:firstLine="480"/>
        <w:rPr>
          <w:rFonts w:hint="eastAsia" w:ascii="宋体" w:hAnsi="宋体" w:eastAsia="宋体" w:cs="宋体"/>
          <w:bCs/>
          <w:color w:val="000000"/>
          <w:sz w:val="22"/>
          <w:highlight w:val="none"/>
        </w:rPr>
      </w:pPr>
    </w:p>
    <w:p w14:paraId="750089A7">
      <w:pPr>
        <w:spacing w:line="480" w:lineRule="auto"/>
        <w:ind w:firstLine="480"/>
        <w:rPr>
          <w:rFonts w:hint="eastAsia" w:ascii="宋体" w:hAnsi="宋体" w:eastAsia="宋体" w:cs="宋体"/>
          <w:bCs/>
          <w:color w:val="000000"/>
          <w:sz w:val="22"/>
          <w:highlight w:val="none"/>
        </w:rPr>
      </w:pPr>
    </w:p>
    <w:p w14:paraId="4499DF04">
      <w:pPr>
        <w:spacing w:line="480" w:lineRule="auto"/>
        <w:ind w:firstLine="480"/>
        <w:rPr>
          <w:rFonts w:hint="eastAsia" w:ascii="宋体" w:hAnsi="宋体" w:eastAsia="宋体" w:cs="宋体"/>
          <w:bCs/>
          <w:color w:val="000000"/>
          <w:sz w:val="22"/>
          <w:highlight w:val="none"/>
        </w:rPr>
      </w:pPr>
    </w:p>
    <w:p w14:paraId="20BF0B82">
      <w:pPr>
        <w:spacing w:line="480" w:lineRule="auto"/>
        <w:ind w:firstLine="480"/>
        <w:rPr>
          <w:rFonts w:hint="eastAsia" w:ascii="宋体" w:hAnsi="宋体" w:eastAsia="宋体" w:cs="宋体"/>
          <w:bCs/>
          <w:color w:val="000000"/>
          <w:sz w:val="22"/>
          <w:highlight w:val="none"/>
        </w:rPr>
      </w:pPr>
    </w:p>
    <w:p w14:paraId="1E7BF980">
      <w:pPr>
        <w:spacing w:line="480" w:lineRule="auto"/>
        <w:ind w:firstLine="480"/>
        <w:rPr>
          <w:rFonts w:hint="eastAsia" w:ascii="宋体" w:hAnsi="宋体" w:eastAsia="宋体" w:cs="宋体"/>
          <w:bCs/>
          <w:color w:val="000000"/>
          <w:sz w:val="22"/>
          <w:highlight w:val="none"/>
        </w:rPr>
      </w:pPr>
    </w:p>
    <w:p w14:paraId="1E46F34F">
      <w:pPr>
        <w:spacing w:line="480" w:lineRule="auto"/>
        <w:ind w:firstLine="480"/>
        <w:rPr>
          <w:rFonts w:hint="eastAsia" w:ascii="宋体" w:hAnsi="宋体" w:eastAsia="宋体" w:cs="宋体"/>
          <w:bCs/>
          <w:color w:val="000000"/>
          <w:sz w:val="22"/>
          <w:highlight w:val="none"/>
        </w:rPr>
      </w:pPr>
    </w:p>
    <w:p w14:paraId="3713CA36">
      <w:pPr>
        <w:spacing w:line="480" w:lineRule="auto"/>
        <w:ind w:firstLine="480"/>
        <w:rPr>
          <w:rFonts w:hint="eastAsia" w:ascii="宋体" w:hAnsi="宋体" w:eastAsia="宋体" w:cs="宋体"/>
          <w:bCs/>
          <w:color w:val="000000"/>
          <w:sz w:val="22"/>
          <w:highlight w:val="none"/>
        </w:rPr>
      </w:pPr>
    </w:p>
    <w:p w14:paraId="3235C271">
      <w:pPr>
        <w:spacing w:line="480" w:lineRule="auto"/>
        <w:ind w:firstLine="480"/>
        <w:rPr>
          <w:rFonts w:hint="eastAsia" w:ascii="宋体" w:hAnsi="宋体" w:eastAsia="宋体" w:cs="宋体"/>
          <w:bCs/>
          <w:color w:val="000000"/>
          <w:sz w:val="22"/>
          <w:highlight w:val="none"/>
        </w:rPr>
      </w:pPr>
    </w:p>
    <w:p w14:paraId="4D5770BD">
      <w:pPr>
        <w:spacing w:line="480" w:lineRule="auto"/>
        <w:ind w:firstLine="480"/>
        <w:rPr>
          <w:rFonts w:hint="eastAsia" w:ascii="宋体" w:hAnsi="宋体" w:eastAsia="宋体" w:cs="宋体"/>
          <w:bCs/>
          <w:color w:val="000000"/>
          <w:sz w:val="22"/>
          <w:highlight w:val="none"/>
        </w:rPr>
      </w:pPr>
    </w:p>
    <w:p w14:paraId="70AD811F">
      <w:pPr>
        <w:widowControl/>
        <w:jc w:val="center"/>
        <w:outlineLvl w:val="0"/>
        <w:rPr>
          <w:rFonts w:hint="eastAsia" w:ascii="宋体" w:hAnsi="宋体" w:eastAsia="宋体" w:cs="宋体"/>
          <w:b/>
          <w:bCs/>
          <w:color w:val="000000"/>
          <w:sz w:val="24"/>
          <w:szCs w:val="24"/>
          <w:highlight w:val="none"/>
        </w:rPr>
      </w:pPr>
      <w:r>
        <w:rPr>
          <w:rFonts w:hint="eastAsia" w:ascii="宋体" w:hAnsi="宋体" w:eastAsia="宋体" w:cs="宋体"/>
          <w:bCs/>
          <w:color w:val="000000"/>
          <w:sz w:val="22"/>
          <w:highlight w:val="none"/>
        </w:rPr>
        <w:br w:type="page"/>
      </w:r>
      <w:r>
        <w:rPr>
          <w:rFonts w:hint="eastAsia" w:ascii="Times New Roman" w:hAnsi="Times New Roman" w:cs="Times New Roman"/>
          <w:b/>
          <w:sz w:val="32"/>
          <w:szCs w:val="32"/>
          <w:highlight w:val="none"/>
        </w:rPr>
        <w:t>八、供应商</w:t>
      </w:r>
      <w:r>
        <w:rPr>
          <w:rFonts w:hint="eastAsia"/>
          <w:b/>
          <w:sz w:val="32"/>
          <w:szCs w:val="32"/>
          <w:highlight w:val="none"/>
        </w:rPr>
        <w:t>认为需要提供的其他材料</w:t>
      </w:r>
    </w:p>
    <w:p w14:paraId="76E5D823">
      <w:pPr>
        <w:widowControl/>
        <w:jc w:val="center"/>
        <w:rPr>
          <w:rFonts w:hint="eastAsia" w:ascii="宋体" w:hAnsi="宋体" w:eastAsia="宋体" w:cs="宋体"/>
          <w:b/>
          <w:color w:val="000000"/>
          <w:kern w:val="2"/>
          <w:sz w:val="24"/>
          <w:szCs w:val="24"/>
          <w:highlight w:val="none"/>
        </w:rPr>
      </w:pPr>
    </w:p>
    <w:p w14:paraId="05474B98">
      <w:pPr>
        <w:spacing w:line="440" w:lineRule="exact"/>
        <w:jc w:val="center"/>
        <w:rPr>
          <w:rFonts w:ascii="宋体" w:hAnsi="宋体"/>
          <w:b/>
          <w:bCs/>
          <w:color w:val="000000"/>
          <w:kern w:val="2"/>
          <w:sz w:val="24"/>
          <w:szCs w:val="24"/>
          <w:highlight w:val="none"/>
        </w:rPr>
      </w:pPr>
      <w:r>
        <w:rPr>
          <w:rFonts w:hint="eastAsia" w:ascii="宋体" w:hAnsi="宋体"/>
          <w:color w:val="000000"/>
          <w:kern w:val="2"/>
          <w:sz w:val="24"/>
          <w:szCs w:val="24"/>
          <w:highlight w:val="none"/>
        </w:rPr>
        <w:t>（格式自拟，应逐页加盖企业签章；）</w:t>
      </w:r>
    </w:p>
    <w:p w14:paraId="5E1CAF92">
      <w:pPr>
        <w:spacing w:line="440" w:lineRule="exact"/>
        <w:ind w:firstLine="482" w:firstLineChars="200"/>
        <w:jc w:val="center"/>
        <w:rPr>
          <w:rFonts w:ascii="宋体" w:hAnsi="宋体"/>
          <w:b/>
          <w:bCs/>
          <w:color w:val="000000"/>
          <w:kern w:val="2"/>
          <w:sz w:val="24"/>
          <w:szCs w:val="24"/>
          <w:highlight w:val="none"/>
        </w:rPr>
      </w:pPr>
    </w:p>
    <w:p w14:paraId="420E188B">
      <w:pPr>
        <w:spacing w:line="480" w:lineRule="auto"/>
        <w:ind w:firstLine="480"/>
        <w:rPr>
          <w:rFonts w:hint="eastAsia" w:ascii="宋体" w:hAnsi="宋体" w:eastAsia="宋体" w:cs="宋体"/>
          <w:bCs/>
          <w:color w:val="000000"/>
          <w:sz w:val="22"/>
          <w:highlight w:val="none"/>
        </w:rPr>
      </w:pPr>
    </w:p>
    <w:p w14:paraId="6F953C50">
      <w:pPr>
        <w:spacing w:line="480" w:lineRule="auto"/>
        <w:ind w:firstLine="480"/>
        <w:rPr>
          <w:rFonts w:hint="eastAsia" w:ascii="宋体" w:hAnsi="宋体" w:eastAsia="宋体" w:cs="宋体"/>
          <w:bCs/>
          <w:color w:val="000000"/>
          <w:sz w:val="22"/>
          <w:highlight w:val="none"/>
        </w:rPr>
      </w:pPr>
    </w:p>
    <w:p w14:paraId="3ABB435B">
      <w:pPr>
        <w:spacing w:line="480" w:lineRule="auto"/>
        <w:ind w:firstLine="480"/>
        <w:rPr>
          <w:rFonts w:hint="eastAsia" w:ascii="宋体" w:hAnsi="宋体" w:eastAsia="宋体" w:cs="宋体"/>
          <w:bCs/>
          <w:color w:val="000000"/>
          <w:sz w:val="22"/>
          <w:highlight w:val="none"/>
        </w:rPr>
      </w:pPr>
    </w:p>
    <w:p w14:paraId="4D58F376">
      <w:pPr>
        <w:spacing w:line="480" w:lineRule="auto"/>
        <w:ind w:firstLine="480"/>
        <w:rPr>
          <w:rFonts w:hint="eastAsia" w:ascii="宋体" w:hAnsi="宋体" w:eastAsia="宋体" w:cs="宋体"/>
          <w:bCs/>
          <w:color w:val="000000"/>
          <w:sz w:val="22"/>
          <w:highlight w:val="none"/>
        </w:rPr>
      </w:pPr>
    </w:p>
    <w:p w14:paraId="470E555A">
      <w:pPr>
        <w:spacing w:line="480" w:lineRule="auto"/>
        <w:ind w:firstLine="480"/>
        <w:rPr>
          <w:rFonts w:hint="eastAsia" w:ascii="宋体" w:hAnsi="宋体" w:eastAsia="宋体" w:cs="宋体"/>
          <w:bCs/>
          <w:color w:val="000000"/>
          <w:sz w:val="22"/>
          <w:highlight w:val="none"/>
        </w:rPr>
      </w:pPr>
    </w:p>
    <w:p w14:paraId="6FD49038">
      <w:pPr>
        <w:spacing w:line="480" w:lineRule="auto"/>
        <w:ind w:firstLine="480"/>
        <w:rPr>
          <w:rFonts w:hint="eastAsia" w:ascii="宋体" w:hAnsi="宋体" w:eastAsia="宋体" w:cs="宋体"/>
          <w:bCs/>
          <w:color w:val="000000"/>
          <w:sz w:val="22"/>
          <w:highlight w:val="none"/>
        </w:rPr>
      </w:pPr>
    </w:p>
    <w:p w14:paraId="43F74D87">
      <w:pPr>
        <w:spacing w:line="480" w:lineRule="auto"/>
        <w:ind w:firstLine="480"/>
        <w:rPr>
          <w:rFonts w:hint="eastAsia" w:ascii="宋体" w:hAnsi="宋体" w:eastAsia="宋体" w:cs="宋体"/>
          <w:bCs/>
          <w:color w:val="000000"/>
          <w:sz w:val="22"/>
          <w:highlight w:val="none"/>
        </w:rPr>
      </w:pPr>
    </w:p>
    <w:p w14:paraId="0D9E8FCD">
      <w:pPr>
        <w:spacing w:line="480" w:lineRule="auto"/>
        <w:ind w:firstLine="480"/>
        <w:rPr>
          <w:rFonts w:hint="eastAsia" w:ascii="宋体" w:hAnsi="宋体" w:eastAsia="宋体" w:cs="宋体"/>
          <w:bCs/>
          <w:color w:val="000000"/>
          <w:sz w:val="22"/>
          <w:highlight w:val="none"/>
        </w:rPr>
      </w:pPr>
    </w:p>
    <w:p w14:paraId="5F66EC36">
      <w:pPr>
        <w:spacing w:line="480" w:lineRule="auto"/>
        <w:ind w:firstLine="480"/>
        <w:rPr>
          <w:rFonts w:hint="eastAsia" w:ascii="宋体" w:hAnsi="宋体" w:eastAsia="宋体" w:cs="宋体"/>
          <w:bCs/>
          <w:color w:val="000000"/>
          <w:sz w:val="22"/>
          <w:highlight w:val="none"/>
        </w:rPr>
      </w:pPr>
    </w:p>
    <w:p w14:paraId="25860815">
      <w:pPr>
        <w:spacing w:line="480" w:lineRule="auto"/>
        <w:ind w:firstLine="480"/>
        <w:rPr>
          <w:rFonts w:hint="eastAsia" w:ascii="宋体" w:hAnsi="宋体" w:eastAsia="宋体" w:cs="宋体"/>
          <w:bCs/>
          <w:color w:val="000000"/>
          <w:sz w:val="22"/>
          <w:highlight w:val="none"/>
        </w:rPr>
      </w:pPr>
    </w:p>
    <w:p w14:paraId="211D2A4E">
      <w:pPr>
        <w:spacing w:line="480" w:lineRule="auto"/>
        <w:ind w:firstLine="480"/>
        <w:rPr>
          <w:rFonts w:hint="eastAsia" w:ascii="宋体" w:hAnsi="宋体" w:eastAsia="宋体" w:cs="宋体"/>
          <w:bCs/>
          <w:color w:val="000000"/>
          <w:sz w:val="22"/>
          <w:highlight w:val="none"/>
        </w:rPr>
      </w:pPr>
    </w:p>
    <w:p w14:paraId="355097AE">
      <w:pPr>
        <w:spacing w:line="480" w:lineRule="auto"/>
        <w:ind w:firstLine="480"/>
        <w:rPr>
          <w:rFonts w:hint="eastAsia" w:ascii="宋体" w:hAnsi="宋体" w:eastAsia="宋体" w:cs="宋体"/>
          <w:bCs/>
          <w:color w:val="000000"/>
          <w:sz w:val="22"/>
          <w:highlight w:val="none"/>
        </w:rPr>
      </w:pPr>
    </w:p>
    <w:p w14:paraId="45A73155">
      <w:pPr>
        <w:spacing w:line="480" w:lineRule="auto"/>
        <w:ind w:firstLine="480"/>
        <w:rPr>
          <w:rFonts w:hint="eastAsia" w:ascii="宋体" w:hAnsi="宋体" w:eastAsia="宋体" w:cs="宋体"/>
          <w:bCs/>
          <w:color w:val="000000"/>
          <w:sz w:val="22"/>
          <w:highlight w:val="none"/>
        </w:rPr>
      </w:pPr>
    </w:p>
    <w:p w14:paraId="0FB2E4E1">
      <w:pPr>
        <w:spacing w:line="480" w:lineRule="auto"/>
        <w:ind w:firstLine="480"/>
        <w:rPr>
          <w:rFonts w:hint="eastAsia" w:ascii="宋体" w:hAnsi="宋体" w:eastAsia="宋体" w:cs="宋体"/>
          <w:bCs/>
          <w:color w:val="000000"/>
          <w:sz w:val="22"/>
          <w:highlight w:val="none"/>
        </w:rPr>
      </w:pPr>
    </w:p>
    <w:p w14:paraId="19644398">
      <w:pPr>
        <w:spacing w:line="480" w:lineRule="auto"/>
        <w:ind w:firstLine="480"/>
        <w:rPr>
          <w:rFonts w:hint="eastAsia" w:ascii="宋体" w:hAnsi="宋体" w:eastAsia="宋体" w:cs="宋体"/>
          <w:bCs/>
          <w:color w:val="000000"/>
          <w:sz w:val="22"/>
          <w:highlight w:val="none"/>
        </w:rPr>
      </w:pPr>
    </w:p>
    <w:p w14:paraId="13A3DE63">
      <w:pPr>
        <w:spacing w:line="480" w:lineRule="auto"/>
        <w:ind w:firstLine="480"/>
        <w:rPr>
          <w:rFonts w:hint="eastAsia" w:ascii="宋体" w:hAnsi="宋体" w:eastAsia="宋体" w:cs="宋体"/>
          <w:bCs/>
          <w:color w:val="000000"/>
          <w:sz w:val="22"/>
          <w:highlight w:val="none"/>
        </w:rPr>
      </w:pPr>
    </w:p>
    <w:p w14:paraId="72391D6A">
      <w:pPr>
        <w:spacing w:line="480" w:lineRule="auto"/>
        <w:ind w:firstLine="480"/>
        <w:rPr>
          <w:rFonts w:hint="eastAsia" w:ascii="宋体" w:hAnsi="宋体" w:eastAsia="宋体" w:cs="宋体"/>
          <w:bCs/>
          <w:color w:val="000000"/>
          <w:sz w:val="22"/>
          <w:highlight w:val="none"/>
        </w:rPr>
      </w:pPr>
    </w:p>
    <w:p w14:paraId="5CC1D474">
      <w:pPr>
        <w:rPr>
          <w:color w:val="000000"/>
          <w:highlight w:val="none"/>
        </w:rPr>
      </w:pPr>
    </w:p>
    <w:p w14:paraId="246408B3">
      <w:pPr>
        <w:keepNext/>
        <w:keepLines/>
        <w:spacing w:line="415" w:lineRule="auto"/>
        <w:jc w:val="center"/>
        <w:rPr>
          <w:rFonts w:hint="eastAsia" w:ascii="仿宋" w:hAnsi="仿宋" w:eastAsia="仿宋" w:cs="仿宋"/>
          <w:b/>
          <w:color w:val="000000"/>
          <w:sz w:val="32"/>
          <w:szCs w:val="40"/>
          <w:highlight w:val="none"/>
          <w:lang w:eastAsia="en-US"/>
        </w:rPr>
      </w:pPr>
    </w:p>
    <w:p w14:paraId="3843BDE9">
      <w:pPr>
        <w:keepNext/>
        <w:keepLines/>
        <w:spacing w:line="415" w:lineRule="auto"/>
        <w:jc w:val="center"/>
        <w:rPr>
          <w:rFonts w:ascii="宋体" w:hAnsi="宋体" w:cs="宋体"/>
          <w:b/>
          <w:bCs/>
          <w:color w:val="000000"/>
          <w:sz w:val="32"/>
          <w:szCs w:val="32"/>
          <w:highlight w:val="none"/>
        </w:rPr>
      </w:pPr>
      <w:r>
        <w:rPr>
          <w:rFonts w:hint="eastAsia" w:ascii="仿宋" w:hAnsi="仿宋" w:eastAsia="仿宋" w:cs="仿宋"/>
          <w:b/>
          <w:color w:val="000000"/>
          <w:sz w:val="32"/>
          <w:szCs w:val="40"/>
          <w:highlight w:val="none"/>
          <w:lang w:eastAsia="en-US"/>
        </w:rPr>
        <w:t>附件</w:t>
      </w:r>
      <w:bookmarkStart w:id="74" w:name="_Toc144905420"/>
      <w:bookmarkStart w:id="75" w:name="_Toc109465630"/>
      <w:bookmarkStart w:id="76" w:name="_Toc3802"/>
      <w:bookmarkStart w:id="77" w:name="_Toc116401619"/>
      <w:r>
        <w:rPr>
          <w:rFonts w:hint="eastAsia" w:ascii="宋体" w:hAnsi="宋体" w:cs="宋体"/>
          <w:b/>
          <w:bCs/>
          <w:color w:val="000000"/>
          <w:sz w:val="36"/>
          <w:szCs w:val="36"/>
          <w:highlight w:val="none"/>
        </w:rPr>
        <w:t>1</w:t>
      </w:r>
      <w:r>
        <w:rPr>
          <w:rFonts w:hint="eastAsia" w:ascii="宋体" w:hAnsi="宋体" w:cs="宋体"/>
          <w:b/>
          <w:bCs/>
          <w:color w:val="000000"/>
          <w:sz w:val="32"/>
          <w:szCs w:val="32"/>
          <w:highlight w:val="none"/>
        </w:rPr>
        <w:t>、中小企业声明函</w:t>
      </w:r>
      <w:bookmarkEnd w:id="74"/>
      <w:bookmarkEnd w:id="75"/>
      <w:bookmarkEnd w:id="76"/>
      <w:bookmarkEnd w:id="77"/>
    </w:p>
    <w:p w14:paraId="62A2AF76">
      <w:pPr>
        <w:jc w:val="center"/>
        <w:rPr>
          <w:rFonts w:ascii="宋体" w:hAnsi="宋体" w:cs="宋体"/>
          <w:b/>
          <w:bCs/>
          <w:iCs/>
          <w:color w:val="000000"/>
          <w:sz w:val="24"/>
          <w:szCs w:val="24"/>
          <w:highlight w:val="none"/>
        </w:rPr>
      </w:pPr>
      <w:r>
        <w:rPr>
          <w:rFonts w:hint="eastAsia" w:ascii="宋体" w:hAnsi="宋体" w:cs="宋体"/>
          <w:b/>
          <w:bCs/>
          <w:iCs/>
          <w:color w:val="000000"/>
          <w:sz w:val="24"/>
          <w:szCs w:val="24"/>
          <w:highlight w:val="none"/>
        </w:rPr>
        <w:t>（属于中小微企业的填写，不属于的无需填写此项内容）</w:t>
      </w:r>
    </w:p>
    <w:p w14:paraId="0254A664">
      <w:pPr>
        <w:spacing w:line="360" w:lineRule="auto"/>
        <w:ind w:firstLine="480" w:firstLineChars="200"/>
        <w:rPr>
          <w:rFonts w:ascii="宋体" w:hAnsi="宋体"/>
          <w:color w:val="000000"/>
          <w:sz w:val="24"/>
          <w:szCs w:val="24"/>
          <w:highlight w:val="none"/>
        </w:rPr>
      </w:pPr>
    </w:p>
    <w:p w14:paraId="50E99035">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本公司（联合体）郑重声明，根据《政府采购促进中小企业发展管理办法》（财库﹝2020﹞46号）的规定，本公司（联合体）参加</w:t>
      </w:r>
      <w:r>
        <w:rPr>
          <w:rFonts w:hint="eastAsia" w:ascii="宋体" w:hAnsi="宋体" w:cs="宋体"/>
          <w:color w:val="000000"/>
          <w:kern w:val="0"/>
          <w:sz w:val="24"/>
          <w:szCs w:val="24"/>
          <w:highlight w:val="none"/>
          <w:u w:val="single"/>
        </w:rPr>
        <w:t>（单位名称）</w:t>
      </w:r>
      <w:r>
        <w:rPr>
          <w:rFonts w:hint="eastAsia" w:ascii="宋体" w:hAnsi="宋体" w:cs="宋体"/>
          <w:color w:val="000000"/>
          <w:kern w:val="0"/>
          <w:sz w:val="24"/>
          <w:szCs w:val="24"/>
          <w:highlight w:val="none"/>
        </w:rPr>
        <w:t>的</w:t>
      </w:r>
      <w:r>
        <w:rPr>
          <w:rFonts w:hint="eastAsia" w:ascii="宋体" w:hAnsi="宋体" w:cs="宋体"/>
          <w:color w:val="000000"/>
          <w:kern w:val="0"/>
          <w:sz w:val="24"/>
          <w:szCs w:val="24"/>
          <w:highlight w:val="none"/>
          <w:u w:val="single"/>
        </w:rPr>
        <w:t>（项目名称）</w:t>
      </w:r>
      <w:r>
        <w:rPr>
          <w:rFonts w:hint="eastAsia" w:ascii="宋体" w:hAnsi="宋体" w:cs="宋体"/>
          <w:color w:val="000000"/>
          <w:kern w:val="0"/>
          <w:sz w:val="24"/>
          <w:szCs w:val="24"/>
          <w:highlight w:val="none"/>
        </w:rPr>
        <w:t>采购活动，提供的货物全部由符合政策要求的中小企业制造。相关企业（含联合体中的中小企业、签订分包意向协议的中小企业）的具体情况如下：</w:t>
      </w:r>
    </w:p>
    <w:p w14:paraId="58EA0748">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w:t>
      </w:r>
      <w:r>
        <w:rPr>
          <w:rFonts w:hint="eastAsia" w:ascii="宋体" w:hAnsi="宋体" w:cs="宋体"/>
          <w:color w:val="000000"/>
          <w:kern w:val="0"/>
          <w:sz w:val="24"/>
          <w:szCs w:val="24"/>
          <w:highlight w:val="none"/>
          <w:u w:val="single"/>
        </w:rPr>
        <w:t>（标的名称）</w:t>
      </w:r>
      <w:r>
        <w:rPr>
          <w:rFonts w:hint="eastAsia" w:ascii="宋体" w:hAnsi="宋体" w:cs="宋体"/>
          <w:color w:val="000000"/>
          <w:kern w:val="0"/>
          <w:sz w:val="24"/>
          <w:szCs w:val="24"/>
          <w:highlight w:val="none"/>
        </w:rPr>
        <w:t xml:space="preserve">，属于 </w:t>
      </w:r>
      <w:r>
        <w:rPr>
          <w:rFonts w:hint="eastAsia" w:ascii="宋体" w:hAnsi="宋体" w:cs="宋体"/>
          <w:color w:val="000000"/>
          <w:kern w:val="0"/>
          <w:sz w:val="24"/>
          <w:szCs w:val="24"/>
          <w:highlight w:val="none"/>
          <w:u w:val="single"/>
        </w:rPr>
        <w:t xml:space="preserve">（采购文件中明确的所属行业）  </w:t>
      </w:r>
      <w:r>
        <w:rPr>
          <w:rFonts w:hint="eastAsia" w:ascii="宋体" w:hAnsi="宋体" w:cs="宋体"/>
          <w:color w:val="000000"/>
          <w:kern w:val="0"/>
          <w:sz w:val="24"/>
          <w:szCs w:val="24"/>
          <w:highlight w:val="none"/>
        </w:rPr>
        <w:t>行业；制造商为</w:t>
      </w:r>
      <w:r>
        <w:rPr>
          <w:rFonts w:hint="eastAsia" w:ascii="宋体" w:hAnsi="宋体" w:cs="宋体"/>
          <w:color w:val="000000"/>
          <w:kern w:val="0"/>
          <w:sz w:val="24"/>
          <w:szCs w:val="24"/>
          <w:highlight w:val="none"/>
          <w:u w:val="single"/>
        </w:rPr>
        <w:t xml:space="preserve"> （企业名称）  </w:t>
      </w:r>
      <w:r>
        <w:rPr>
          <w:rFonts w:hint="eastAsia" w:ascii="宋体" w:hAnsi="宋体" w:cs="宋体"/>
          <w:color w:val="000000"/>
          <w:kern w:val="0"/>
          <w:sz w:val="24"/>
          <w:szCs w:val="24"/>
          <w:highlight w:val="none"/>
        </w:rPr>
        <w:t>，从业人员</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rPr>
        <w:t>人，营业收入为</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rPr>
        <w:t>万元，资产总额为</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rPr>
        <w:t>万元，属于</w:t>
      </w:r>
      <w:r>
        <w:rPr>
          <w:rFonts w:hint="eastAsia" w:ascii="宋体" w:hAnsi="宋体" w:cs="宋体"/>
          <w:color w:val="000000"/>
          <w:kern w:val="0"/>
          <w:sz w:val="24"/>
          <w:szCs w:val="24"/>
          <w:highlight w:val="none"/>
          <w:u w:val="single"/>
        </w:rPr>
        <w:t xml:space="preserve"> （中型企业、小型企业、微型企业）</w:t>
      </w:r>
      <w:r>
        <w:rPr>
          <w:rFonts w:hint="eastAsia" w:ascii="宋体" w:hAnsi="宋体" w:cs="宋体"/>
          <w:color w:val="000000"/>
          <w:kern w:val="0"/>
          <w:sz w:val="24"/>
          <w:szCs w:val="24"/>
          <w:highlight w:val="none"/>
        </w:rPr>
        <w:t xml:space="preserve"> ；</w:t>
      </w:r>
    </w:p>
    <w:p w14:paraId="58199E88">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2.</w:t>
      </w:r>
      <w:r>
        <w:rPr>
          <w:rFonts w:hint="eastAsia" w:ascii="宋体" w:hAnsi="宋体" w:cs="宋体"/>
          <w:color w:val="000000"/>
          <w:kern w:val="0"/>
          <w:sz w:val="24"/>
          <w:szCs w:val="24"/>
          <w:highlight w:val="none"/>
          <w:u w:val="single"/>
        </w:rPr>
        <w:t>（标的名称）</w:t>
      </w:r>
      <w:r>
        <w:rPr>
          <w:rFonts w:hint="eastAsia" w:ascii="宋体" w:hAnsi="宋体" w:cs="宋体"/>
          <w:color w:val="000000"/>
          <w:kern w:val="0"/>
          <w:sz w:val="24"/>
          <w:szCs w:val="24"/>
          <w:highlight w:val="none"/>
        </w:rPr>
        <w:t xml:space="preserve">，属于 </w:t>
      </w:r>
      <w:r>
        <w:rPr>
          <w:rFonts w:hint="eastAsia" w:ascii="宋体" w:hAnsi="宋体" w:cs="宋体"/>
          <w:color w:val="000000"/>
          <w:kern w:val="0"/>
          <w:sz w:val="24"/>
          <w:szCs w:val="24"/>
          <w:highlight w:val="none"/>
          <w:u w:val="single"/>
        </w:rPr>
        <w:t xml:space="preserve">（采购文件中明确的所属行业）  </w:t>
      </w:r>
      <w:r>
        <w:rPr>
          <w:rFonts w:hint="eastAsia" w:ascii="宋体" w:hAnsi="宋体" w:cs="宋体"/>
          <w:color w:val="000000"/>
          <w:kern w:val="0"/>
          <w:sz w:val="24"/>
          <w:szCs w:val="24"/>
          <w:highlight w:val="none"/>
        </w:rPr>
        <w:t>行业；制造商为</w:t>
      </w:r>
      <w:r>
        <w:rPr>
          <w:rFonts w:hint="eastAsia" w:ascii="宋体" w:hAnsi="宋体" w:cs="宋体"/>
          <w:color w:val="000000"/>
          <w:kern w:val="0"/>
          <w:sz w:val="24"/>
          <w:szCs w:val="24"/>
          <w:highlight w:val="none"/>
          <w:u w:val="single"/>
        </w:rPr>
        <w:t xml:space="preserve"> （企业名称）  </w:t>
      </w:r>
      <w:r>
        <w:rPr>
          <w:rFonts w:hint="eastAsia" w:ascii="宋体" w:hAnsi="宋体" w:cs="宋体"/>
          <w:color w:val="000000"/>
          <w:kern w:val="0"/>
          <w:sz w:val="24"/>
          <w:szCs w:val="24"/>
          <w:highlight w:val="none"/>
        </w:rPr>
        <w:t>，从业人员</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rPr>
        <w:t>人，营业收入为</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rPr>
        <w:t>万元，资产总额为</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rPr>
        <w:t>万元，属于</w:t>
      </w:r>
      <w:r>
        <w:rPr>
          <w:rFonts w:hint="eastAsia" w:ascii="宋体" w:hAnsi="宋体" w:cs="宋体"/>
          <w:color w:val="000000"/>
          <w:kern w:val="0"/>
          <w:sz w:val="24"/>
          <w:szCs w:val="24"/>
          <w:highlight w:val="none"/>
          <w:u w:val="single"/>
        </w:rPr>
        <w:t xml:space="preserve"> （中型企业、小型企业、微型企业）</w:t>
      </w:r>
      <w:r>
        <w:rPr>
          <w:rFonts w:hint="eastAsia" w:ascii="宋体" w:hAnsi="宋体" w:cs="宋体"/>
          <w:color w:val="000000"/>
          <w:kern w:val="0"/>
          <w:sz w:val="24"/>
          <w:szCs w:val="24"/>
          <w:highlight w:val="none"/>
        </w:rPr>
        <w:t xml:space="preserve"> ；</w:t>
      </w:r>
    </w:p>
    <w:p w14:paraId="0604EEB8">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w:t>
      </w:r>
    </w:p>
    <w:p w14:paraId="3FD3F7D9">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以上企业，不属于大企业的分支机构，不存在控股股东为大企业的情形，也不存在与大企业的负责人为同一人的情形。</w:t>
      </w:r>
    </w:p>
    <w:p w14:paraId="50D840E3">
      <w:pPr>
        <w:autoSpaceDE w:val="0"/>
        <w:autoSpaceDN w:val="0"/>
        <w:spacing w:line="360" w:lineRule="auto"/>
        <w:ind w:firstLine="480" w:firstLineChars="200"/>
        <w:rPr>
          <w:rFonts w:ascii="宋体" w:hAnsi="宋体" w:cs="宋体"/>
          <w:color w:val="000000"/>
          <w:kern w:val="0"/>
          <w:sz w:val="24"/>
          <w:szCs w:val="24"/>
          <w:highlight w:val="none"/>
        </w:rPr>
      </w:pPr>
    </w:p>
    <w:p w14:paraId="60A2FF93">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本企业对上述声明内容的真实性负责。如有虚假，将依法承担相应责任。</w:t>
      </w:r>
    </w:p>
    <w:p w14:paraId="04394D20">
      <w:pPr>
        <w:autoSpaceDE w:val="0"/>
        <w:autoSpaceDN w:val="0"/>
        <w:spacing w:line="360" w:lineRule="auto"/>
        <w:ind w:firstLine="480" w:firstLineChars="200"/>
        <w:rPr>
          <w:rFonts w:ascii="宋体" w:hAnsi="宋体" w:cs="宋体"/>
          <w:color w:val="000000"/>
          <w:kern w:val="0"/>
          <w:sz w:val="24"/>
          <w:szCs w:val="24"/>
          <w:highlight w:val="none"/>
        </w:rPr>
      </w:pPr>
    </w:p>
    <w:p w14:paraId="31B2B23C">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企业名称（盖章）：</w:t>
      </w:r>
      <w:r>
        <w:rPr>
          <w:rFonts w:hint="eastAsia" w:ascii="宋体" w:hAnsi="宋体"/>
          <w:color w:val="000000"/>
          <w:kern w:val="0"/>
          <w:sz w:val="24"/>
          <w:szCs w:val="24"/>
          <w:highlight w:val="none"/>
          <w:u w:val="single"/>
        </w:rPr>
        <w:t xml:space="preserve">          </w:t>
      </w:r>
    </w:p>
    <w:p w14:paraId="6A6647BF">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日期：</w:t>
      </w:r>
      <w:r>
        <w:rPr>
          <w:rFonts w:hint="eastAsia" w:ascii="宋体" w:hAnsi="宋体"/>
          <w:color w:val="000000"/>
          <w:kern w:val="0"/>
          <w:sz w:val="24"/>
          <w:szCs w:val="24"/>
          <w:highlight w:val="none"/>
          <w:u w:val="single"/>
        </w:rPr>
        <w:t xml:space="preserve">     </w:t>
      </w:r>
      <w:r>
        <w:rPr>
          <w:rFonts w:hint="eastAsia" w:ascii="宋体" w:hAnsi="宋体" w:cs="宋体"/>
          <w:color w:val="000000"/>
          <w:kern w:val="0"/>
          <w:sz w:val="24"/>
          <w:szCs w:val="24"/>
          <w:highlight w:val="none"/>
        </w:rPr>
        <w:t>年</w:t>
      </w:r>
      <w:r>
        <w:rPr>
          <w:rFonts w:hint="eastAsia" w:ascii="宋体" w:hAnsi="宋体"/>
          <w:color w:val="000000"/>
          <w:kern w:val="0"/>
          <w:sz w:val="24"/>
          <w:szCs w:val="24"/>
          <w:highlight w:val="none"/>
          <w:u w:val="single"/>
        </w:rPr>
        <w:t xml:space="preserve">     </w:t>
      </w:r>
      <w:r>
        <w:rPr>
          <w:rFonts w:hint="eastAsia" w:ascii="宋体" w:hAnsi="宋体" w:cs="宋体"/>
          <w:color w:val="000000"/>
          <w:kern w:val="0"/>
          <w:sz w:val="24"/>
          <w:szCs w:val="24"/>
          <w:highlight w:val="none"/>
        </w:rPr>
        <w:t>月</w:t>
      </w:r>
      <w:r>
        <w:rPr>
          <w:rFonts w:hint="eastAsia" w:ascii="宋体" w:hAnsi="宋体"/>
          <w:color w:val="000000"/>
          <w:kern w:val="0"/>
          <w:sz w:val="24"/>
          <w:szCs w:val="24"/>
          <w:highlight w:val="none"/>
          <w:u w:val="single"/>
        </w:rPr>
        <w:t xml:space="preserve">     </w:t>
      </w:r>
      <w:r>
        <w:rPr>
          <w:rFonts w:hint="eastAsia" w:ascii="宋体" w:hAnsi="宋体" w:cs="宋体"/>
          <w:color w:val="000000"/>
          <w:kern w:val="0"/>
          <w:sz w:val="24"/>
          <w:szCs w:val="24"/>
          <w:highlight w:val="none"/>
        </w:rPr>
        <w:t>日</w:t>
      </w:r>
    </w:p>
    <w:p w14:paraId="1BB00933">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说明：</w:t>
      </w:r>
    </w:p>
    <w:p w14:paraId="134221EE">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1、填写前请认真阅读《财政部、工业和信息化部关于印发《政府采购促进中小企业发展管理办法》的通知（财库[2020]46 号）相关规定。</w:t>
      </w:r>
    </w:p>
    <w:p w14:paraId="22008282">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2、从业人员、营业收入、资产总额填报上一年度数据，无上一年度数据的新成立企业可不填报。</w:t>
      </w:r>
    </w:p>
    <w:p w14:paraId="263EC867">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3、未按上述要求提供、填写的，评审时不予以考虑。</w:t>
      </w:r>
    </w:p>
    <w:p w14:paraId="7B35820E">
      <w:pPr>
        <w:pStyle w:val="27"/>
        <w:bidi w:val="0"/>
        <w:rPr>
          <w:rFonts w:hint="eastAsia" w:ascii="仿宋" w:hAnsi="仿宋" w:eastAsia="仿宋" w:cs="仿宋"/>
          <w:b/>
          <w:color w:val="000000"/>
          <w:kern w:val="0"/>
          <w:sz w:val="32"/>
          <w:szCs w:val="24"/>
          <w:highlight w:val="none"/>
          <w:lang w:val="en-US" w:eastAsia="zh-CN" w:bidi="ar-SA"/>
        </w:rPr>
      </w:pPr>
    </w:p>
    <w:p w14:paraId="76BA02F6">
      <w:pPr>
        <w:pStyle w:val="27"/>
        <w:bidi w:val="0"/>
        <w:rPr>
          <w:rFonts w:hint="eastAsia" w:ascii="仿宋" w:hAnsi="仿宋" w:eastAsia="仿宋" w:cs="仿宋"/>
          <w:b/>
          <w:color w:val="000000"/>
          <w:kern w:val="0"/>
          <w:sz w:val="32"/>
          <w:szCs w:val="24"/>
          <w:highlight w:val="none"/>
          <w:lang w:bidi="ar-SA"/>
        </w:rPr>
      </w:pPr>
      <w:r>
        <w:rPr>
          <w:rFonts w:hint="eastAsia" w:ascii="仿宋" w:hAnsi="仿宋" w:eastAsia="仿宋" w:cs="仿宋"/>
          <w:b/>
          <w:color w:val="000000"/>
          <w:kern w:val="0"/>
          <w:sz w:val="32"/>
          <w:szCs w:val="24"/>
          <w:highlight w:val="none"/>
          <w:lang w:val="en-US" w:eastAsia="zh-CN" w:bidi="ar-SA"/>
        </w:rPr>
        <w:t>附件2</w:t>
      </w:r>
      <w:r>
        <w:rPr>
          <w:rFonts w:hint="eastAsia" w:ascii="仿宋" w:hAnsi="仿宋" w:eastAsia="仿宋" w:cs="仿宋"/>
          <w:b/>
          <w:color w:val="000000"/>
          <w:kern w:val="0"/>
          <w:sz w:val="32"/>
          <w:szCs w:val="24"/>
          <w:highlight w:val="none"/>
          <w:lang w:bidi="ar-SA"/>
        </w:rPr>
        <w:t>、残疾人福利性单位声明函</w:t>
      </w:r>
    </w:p>
    <w:p w14:paraId="24456BF1">
      <w:pPr>
        <w:pStyle w:val="28"/>
        <w:rPr>
          <w:rFonts w:hint="eastAsia" w:ascii="仿宋" w:hAnsi="仿宋" w:eastAsia="仿宋" w:cs="仿宋"/>
          <w:color w:val="000000"/>
          <w:highlight w:val="none"/>
        </w:rPr>
      </w:pPr>
    </w:p>
    <w:p w14:paraId="6F9BD986">
      <w:pPr>
        <w:pStyle w:val="29"/>
        <w:spacing w:line="276" w:lineRule="auto"/>
        <w:jc w:val="center"/>
        <w:rPr>
          <w:rFonts w:hint="eastAsia" w:ascii="宋体" w:hAnsi="宋体" w:eastAsia="宋体" w:cs="宋体"/>
          <w:b w:val="0"/>
          <w:bCs/>
          <w:color w:val="000000"/>
          <w:spacing w:val="14"/>
          <w:sz w:val="24"/>
          <w:szCs w:val="24"/>
          <w:highlight w:val="none"/>
          <w:lang w:val="en-US" w:eastAsia="zh-CN" w:bidi="ar-SA"/>
        </w:rPr>
      </w:pPr>
      <w:r>
        <w:rPr>
          <w:rFonts w:hint="eastAsia" w:ascii="宋体" w:hAnsi="宋体" w:eastAsia="宋体" w:cs="宋体"/>
          <w:b w:val="0"/>
          <w:bCs/>
          <w:color w:val="000000"/>
          <w:spacing w:val="14"/>
          <w:sz w:val="24"/>
          <w:szCs w:val="24"/>
          <w:highlight w:val="none"/>
          <w:lang w:val="en-US" w:eastAsia="zh-CN" w:bidi="ar-SA"/>
        </w:rPr>
        <w:t>残疾人福利性单位声明函</w:t>
      </w:r>
    </w:p>
    <w:p w14:paraId="63FF1DF2">
      <w:pPr>
        <w:pStyle w:val="30"/>
        <w:spacing w:line="276" w:lineRule="auto"/>
        <w:jc w:val="center"/>
        <w:rPr>
          <w:rFonts w:hint="eastAsia" w:ascii="宋体" w:hAnsi="宋体" w:eastAsia="宋体" w:cs="宋体"/>
          <w:color w:val="000000"/>
          <w:spacing w:val="14"/>
          <w:sz w:val="24"/>
          <w:szCs w:val="24"/>
          <w:highlight w:val="none"/>
        </w:rPr>
      </w:pPr>
    </w:p>
    <w:p w14:paraId="0F343270">
      <w:pPr>
        <w:pStyle w:val="30"/>
        <w:spacing w:line="276" w:lineRule="auto"/>
        <w:ind w:firstLine="420"/>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本单位郑重声明，根据《财政部 民政部 中国残疾人联合会关于促进残疾人就业政府采购政策的通知》（财库〔2017〕 141号）的规定，本单位为符合条件的残疾人福利性单位，且本单位参加__________________单位的________________________项目采购活动提供本单位制造的货物（由本单位承担工程/提供服务），或者提供其他残疾人福利性单位制造的货物（不包括使用非残疾人福利性单位注册商标的货物）。</w:t>
      </w:r>
    </w:p>
    <w:p w14:paraId="4C72FE4A">
      <w:pPr>
        <w:pStyle w:val="30"/>
        <w:spacing w:line="276" w:lineRule="auto"/>
        <w:ind w:firstLine="420"/>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本单位对上述声明的真实性负责。如有虚假，将依法承担相应责任。</w:t>
      </w:r>
    </w:p>
    <w:p w14:paraId="63F81C58">
      <w:pPr>
        <w:pStyle w:val="30"/>
        <w:spacing w:line="276" w:lineRule="auto"/>
        <w:rPr>
          <w:rFonts w:hint="eastAsia" w:ascii="宋体" w:hAnsi="宋体" w:eastAsia="宋体" w:cs="宋体"/>
          <w:color w:val="000000"/>
          <w:spacing w:val="14"/>
          <w:sz w:val="24"/>
          <w:szCs w:val="24"/>
          <w:highlight w:val="none"/>
        </w:rPr>
      </w:pPr>
    </w:p>
    <w:p w14:paraId="48FD425A">
      <w:pPr>
        <w:pStyle w:val="30"/>
        <w:spacing w:line="276" w:lineRule="auto"/>
        <w:rPr>
          <w:rFonts w:hint="eastAsia" w:ascii="宋体" w:hAnsi="宋体" w:eastAsia="宋体" w:cs="宋体"/>
          <w:color w:val="000000"/>
          <w:spacing w:val="14"/>
          <w:sz w:val="24"/>
          <w:szCs w:val="24"/>
          <w:highlight w:val="none"/>
        </w:rPr>
      </w:pPr>
    </w:p>
    <w:p w14:paraId="5C8E5CED">
      <w:pPr>
        <w:pStyle w:val="30"/>
        <w:spacing w:line="276" w:lineRule="auto"/>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 xml:space="preserve">                                     投标人（企业电子章）：</w:t>
      </w:r>
    </w:p>
    <w:p w14:paraId="7517145C">
      <w:pPr>
        <w:pStyle w:val="31"/>
        <w:outlineLvl w:val="2"/>
        <w:rPr>
          <w:rFonts w:hint="eastAsia" w:ascii="仿宋" w:hAnsi="仿宋" w:eastAsia="仿宋" w:cs="仿宋"/>
          <w:color w:val="000000"/>
          <w:highlight w:val="none"/>
        </w:rPr>
      </w:pPr>
      <w:r>
        <w:rPr>
          <w:rFonts w:hint="eastAsia" w:ascii="宋体" w:hAnsi="宋体" w:eastAsia="宋体" w:cs="宋体"/>
          <w:color w:val="000000"/>
          <w:sz w:val="24"/>
          <w:szCs w:val="24"/>
          <w:highlight w:val="none"/>
        </w:rPr>
        <w:br w:type="page"/>
      </w:r>
      <w:bookmarkStart w:id="78" w:name="_Toc26775"/>
      <w:r>
        <w:rPr>
          <w:rFonts w:hint="eastAsia" w:ascii="仿宋" w:hAnsi="仿宋" w:eastAsia="仿宋" w:cs="仿宋"/>
          <w:color w:val="000000"/>
          <w:highlight w:val="none"/>
        </w:rPr>
        <w:t>附件</w:t>
      </w:r>
      <w:r>
        <w:rPr>
          <w:rFonts w:hint="eastAsia" w:ascii="仿宋" w:hAnsi="仿宋" w:eastAsia="仿宋" w:cs="仿宋"/>
          <w:color w:val="000000"/>
          <w:highlight w:val="none"/>
          <w:lang w:val="en-US" w:eastAsia="zh-CN"/>
        </w:rPr>
        <w:t>3</w:t>
      </w:r>
      <w:r>
        <w:rPr>
          <w:rFonts w:hint="eastAsia" w:ascii="仿宋" w:hAnsi="仿宋" w:eastAsia="仿宋" w:cs="仿宋"/>
          <w:color w:val="000000"/>
          <w:highlight w:val="none"/>
        </w:rPr>
        <w:t>、监狱企业证明文件</w:t>
      </w:r>
      <w:bookmarkEnd w:id="78"/>
    </w:p>
    <w:p w14:paraId="02FA3476">
      <w:pPr>
        <w:pStyle w:val="32"/>
        <w:spacing w:line="276" w:lineRule="auto"/>
        <w:jc w:val="center"/>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监狱企业证明文件</w:t>
      </w:r>
    </w:p>
    <w:p w14:paraId="270CB73F">
      <w:pPr>
        <w:pStyle w:val="32"/>
        <w:spacing w:line="276" w:lineRule="auto"/>
        <w:jc w:val="center"/>
        <w:rPr>
          <w:rFonts w:hint="eastAsia" w:ascii="宋体" w:hAnsi="宋体" w:eastAsia="宋体" w:cs="宋体"/>
          <w:color w:val="000000"/>
          <w:spacing w:val="14"/>
          <w:sz w:val="24"/>
          <w:szCs w:val="24"/>
          <w:highlight w:val="none"/>
        </w:rPr>
      </w:pPr>
    </w:p>
    <w:p w14:paraId="6FE19801">
      <w:pPr>
        <w:pStyle w:val="32"/>
        <w:spacing w:line="276" w:lineRule="auto"/>
        <w:ind w:firstLine="420"/>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（监狱企业参加政府采购活动时，应当提供由省级以上监狱管理局、戒毒管理局(含新疆生产建设兵团)出具的属于监狱企业的证明文件。</w:t>
      </w:r>
    </w:p>
    <w:p w14:paraId="68D44996">
      <w:pPr>
        <w:pStyle w:val="32"/>
        <w:spacing w:line="276" w:lineRule="auto"/>
        <w:rPr>
          <w:rFonts w:hint="eastAsia" w:ascii="宋体" w:hAnsi="宋体" w:eastAsia="宋体" w:cs="宋体"/>
          <w:color w:val="000000"/>
          <w:spacing w:val="14"/>
          <w:sz w:val="24"/>
          <w:szCs w:val="24"/>
          <w:highlight w:val="none"/>
        </w:rPr>
      </w:pPr>
    </w:p>
    <w:p w14:paraId="7E17C4D8">
      <w:pPr>
        <w:pStyle w:val="32"/>
        <w:spacing w:line="276" w:lineRule="auto"/>
        <w:rPr>
          <w:rFonts w:hint="eastAsia" w:ascii="宋体" w:hAnsi="宋体" w:eastAsia="宋体" w:cs="宋体"/>
          <w:color w:val="000000"/>
          <w:spacing w:val="14"/>
          <w:sz w:val="24"/>
          <w:szCs w:val="24"/>
          <w:highlight w:val="none"/>
        </w:rPr>
      </w:pPr>
    </w:p>
    <w:p w14:paraId="1463F5C9">
      <w:pPr>
        <w:pStyle w:val="32"/>
        <w:spacing w:line="276" w:lineRule="auto"/>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注：在投标文件中附扫描件</w:t>
      </w:r>
    </w:p>
    <w:p w14:paraId="546F7E4C">
      <w:pPr>
        <w:pStyle w:val="33"/>
        <w:widowControl/>
        <w:spacing w:line="276" w:lineRule="auto"/>
        <w:rPr>
          <w:rFonts w:hint="default"/>
          <w:color w:val="000000"/>
          <w:highlight w:val="none"/>
          <w:lang w:val="en-US"/>
        </w:rPr>
      </w:pPr>
    </w:p>
    <w:p w14:paraId="454D4B0B">
      <w:pPr>
        <w:spacing w:line="600" w:lineRule="exact"/>
        <w:jc w:val="left"/>
        <w:rPr>
          <w:rFonts w:hint="eastAsia" w:ascii="宋体" w:hAnsi="宋体"/>
          <w:b/>
          <w:bCs/>
          <w:color w:val="000000"/>
          <w:sz w:val="28"/>
          <w:szCs w:val="28"/>
          <w:highlight w:val="none"/>
        </w:rPr>
      </w:pPr>
    </w:p>
    <w:p w14:paraId="7BC3B59C">
      <w:pPr>
        <w:pStyle w:val="6"/>
        <w:rPr>
          <w:color w:val="000000"/>
          <w:highlight w:val="none"/>
        </w:rPr>
      </w:pPr>
    </w:p>
    <w:p w14:paraId="3FDEC9E7"/>
    <w:sectPr>
      <w:footerReference r:id="rId9" w:type="default"/>
      <w:pgSz w:w="11906" w:h="16838"/>
      <w:pgMar w:top="1418" w:right="1134" w:bottom="1418"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方正大标宋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简体">
    <w:altName w:val="黑体"/>
    <w:panose1 w:val="02000000000000000000"/>
    <w:charset w:val="86"/>
    <w:family w:val="auto"/>
    <w:pitch w:val="default"/>
    <w:sig w:usb0="00000000" w:usb1="00000000" w:usb2="00000000" w:usb3="00000000" w:csb0="00040000" w:csb1="00000000"/>
  </w:font>
  <w:font w:name="正体">
    <w:altName w:val="宋体"/>
    <w:panose1 w:val="00000000000000000000"/>
    <w:charset w:val="86"/>
    <w:family w:val="roman"/>
    <w:pitch w:val="default"/>
    <w:sig w:usb0="00000000" w:usb1="00000000" w:usb2="00000000"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F2BFA">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41E5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0441E5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9A5FB">
    <w:pPr>
      <w:pStyle w:val="1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4D2FE">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6A4D2FE">
                    <w:pPr>
                      <w:pStyle w:val="10"/>
                    </w:pPr>
                    <w:r>
                      <w:fldChar w:fldCharType="begin"/>
                    </w:r>
                    <w:r>
                      <w:instrText xml:space="preserve"> PAGE  \* MERGEFORMAT </w:instrText>
                    </w:r>
                    <w:r>
                      <w:fldChar w:fldCharType="separate"/>
                    </w:r>
                    <w:r>
                      <w:t>2</w:t>
                    </w:r>
                    <w:r>
                      <w:fldChar w:fldCharType="end"/>
                    </w:r>
                  </w:p>
                </w:txbxContent>
              </v:textbox>
            </v:shape>
          </w:pict>
        </mc:Fallback>
      </mc:AlternateContent>
    </w:r>
  </w:p>
  <w:p w14:paraId="34B6D171">
    <w:pPr>
      <w:pStyle w:val="10"/>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3CC4F">
    <w:pPr>
      <w:pStyle w:val="10"/>
      <w:rPr>
        <w:rFonts w:hint="default"/>
        <w:lang w:val="en-US"/>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B4107">
                          <w:pPr>
                            <w:pStyle w:val="1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9AB4107">
                    <w:pPr>
                      <w:pStyle w:val="1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8A8FC">
    <w:pPr>
      <w:pStyle w:val="10"/>
      <w:rPr>
        <w:rFonts w:hint="default"/>
        <w:lang w:val="en-US"/>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CB571">
                          <w:pPr>
                            <w:pStyle w:val="10"/>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66CB571">
                    <w:pPr>
                      <w:pStyle w:val="1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9D01E">
    <w:pPr>
      <w:pBdr>
        <w:bottom w:val="none" w:color="auto" w:sz="0" w:space="0"/>
      </w:pBdr>
      <w:wordWrap w:val="0"/>
      <w:spacing w:line="480" w:lineRule="exact"/>
      <w:jc w:val="center"/>
      <w:rPr>
        <w:rFonts w:hint="default" w:ascii="宋体" w:hAnsi="宋体" w:eastAsia="宋体"/>
        <w:b w:val="0"/>
        <w:bCs w:val="0"/>
        <w:sz w:val="18"/>
        <w:szCs w:val="18"/>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12A9C">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E881B">
    <w:pPr>
      <w:pBdr>
        <w:bottom w:val="none" w:color="auto" w:sz="0" w:space="0"/>
      </w:pBdr>
      <w:tabs>
        <w:tab w:val="left" w:pos="8519"/>
      </w:tabs>
      <w:spacing w:line="480" w:lineRule="exact"/>
      <w:jc w:val="left"/>
      <w:rPr>
        <w:rFonts w:hint="eastAsia" w:ascii="宋体" w:hAnsi="宋体" w:eastAsia="宋体"/>
        <w:b w:val="0"/>
        <w:bCs w:val="0"/>
        <w:sz w:val="18"/>
        <w:szCs w:val="18"/>
        <w:lang w:eastAsia="zh-CN"/>
      </w:rPr>
    </w:pPr>
    <w:r>
      <w:rPr>
        <w:rFonts w:hint="eastAsia" w:ascii="宋体" w:hAnsi="宋体"/>
        <w:b w:val="0"/>
        <w:bCs w:val="0"/>
        <w:sz w:val="18"/>
        <w:szCs w:val="18"/>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A78269"/>
    <w:multiLevelType w:val="singleLevel"/>
    <w:tmpl w:val="97A78269"/>
    <w:lvl w:ilvl="0" w:tentative="0">
      <w:start w:val="2"/>
      <w:numFmt w:val="decimal"/>
      <w:suff w:val="nothing"/>
      <w:lvlText w:val="%1、"/>
      <w:lvlJc w:val="left"/>
    </w:lvl>
  </w:abstractNum>
  <w:abstractNum w:abstractNumId="1">
    <w:nsid w:val="A5DDDE22"/>
    <w:multiLevelType w:val="singleLevel"/>
    <w:tmpl w:val="A5DDDE22"/>
    <w:lvl w:ilvl="0" w:tentative="0">
      <w:start w:val="3"/>
      <w:numFmt w:val="chineseCounting"/>
      <w:suff w:val="space"/>
      <w:lvlText w:val="第%1章"/>
      <w:lvlJc w:val="left"/>
      <w:rPr>
        <w:rFonts w:hint="eastAsia"/>
      </w:rPr>
    </w:lvl>
  </w:abstractNum>
  <w:abstractNum w:abstractNumId="2">
    <w:nsid w:val="39CB68A3"/>
    <w:multiLevelType w:val="multilevel"/>
    <w:tmpl w:val="39CB68A3"/>
    <w:lvl w:ilvl="0" w:tentative="0">
      <w:start w:val="1"/>
      <w:numFmt w:val="decimal"/>
      <w:suff w:val="nothing"/>
      <w:lvlText w:val="第%1章 "/>
      <w:lvlJc w:val="left"/>
      <w:pPr>
        <w:ind w:left="0" w:firstLine="0"/>
      </w:pPr>
      <w:rPr>
        <w:rFonts w:ascii="方正大标宋简体" w:eastAsia="方正大标宋简体"/>
        <w:b w:val="0"/>
        <w:i w:val="0"/>
        <w:sz w:val="36"/>
        <w:szCs w:val="36"/>
      </w:rPr>
    </w:lvl>
    <w:lvl w:ilvl="1" w:tentative="0">
      <w:start w:val="1"/>
      <w:numFmt w:val="decimal"/>
      <w:pStyle w:val="26"/>
      <w:suff w:val="nothing"/>
      <w:lvlText w:val="    %1、"/>
      <w:lvlJc w:val="left"/>
      <w:pPr>
        <w:ind w:left="0" w:firstLine="0"/>
      </w:pPr>
      <w:rPr>
        <w:rFonts w:ascii="黑体" w:eastAsia="黑体"/>
        <w:b/>
        <w:i w:val="0"/>
        <w:sz w:val="30"/>
        <w:szCs w:val="30"/>
      </w:rPr>
    </w:lvl>
    <w:lvl w:ilvl="2" w:tentative="0">
      <w:start w:val="1"/>
      <w:numFmt w:val="decimal"/>
      <w:suff w:val="nothing"/>
      <w:lvlText w:val="    %1.%2 "/>
      <w:lvlJc w:val="left"/>
      <w:pPr>
        <w:ind w:left="459" w:firstLine="0"/>
      </w:pPr>
      <w:rPr>
        <w:b w:val="0"/>
        <w:bCs w:val="0"/>
        <w:i w:val="0"/>
        <w:iCs w:val="0"/>
        <w:caps w:val="0"/>
        <w:smallCaps w:val="0"/>
        <w:vanish w:val="0"/>
        <w:color w:val="000000"/>
        <w:position w:val="0"/>
      </w:rPr>
    </w:lvl>
    <w:lvl w:ilvl="3" w:tentative="0">
      <w:start w:val="1"/>
      <w:numFmt w:val="decimal"/>
      <w:suff w:val="nothing"/>
      <w:lvlText w:val="    %1.%2.%3  "/>
      <w:lvlJc w:val="left"/>
      <w:pPr>
        <w:ind w:left="0" w:firstLine="0"/>
      </w:pPr>
      <w:rPr>
        <w:rFonts w:ascii="仿宋_GB2312" w:eastAsia="仿宋_GB2312"/>
        <w:b/>
        <w:i w:val="0"/>
        <w:sz w:val="28"/>
        <w:szCs w:val="28"/>
      </w:rPr>
    </w:lvl>
    <w:lvl w:ilvl="4" w:tentative="0">
      <w:start w:val="1"/>
      <w:numFmt w:val="decimal"/>
      <w:suff w:val="nothing"/>
      <w:lvlText w:val=""/>
      <w:lvlJc w:val="left"/>
      <w:pPr>
        <w:ind w:left="0" w:firstLine="0"/>
      </w:pPr>
    </w:lvl>
    <w:lvl w:ilvl="5" w:tentative="0">
      <w:start w:val="1"/>
      <w:numFmt w:val="decimal"/>
      <w:suff w:val="nothing"/>
      <w:lvlText w:val=""/>
      <w:lvlJc w:val="left"/>
      <w:pPr>
        <w:ind w:left="0" w:firstLine="0"/>
      </w:pPr>
    </w:lvl>
    <w:lvl w:ilvl="6" w:tentative="0">
      <w:start w:val="1"/>
      <w:numFmt w:val="decimal"/>
      <w:suff w:val="nothing"/>
      <w:lvlText w:val=""/>
      <w:lvlJc w:val="left"/>
      <w:pPr>
        <w:ind w:left="0" w:firstLine="0"/>
      </w:pPr>
    </w:lvl>
    <w:lvl w:ilvl="7" w:tentative="0">
      <w:start w:val="1"/>
      <w:numFmt w:val="decimal"/>
      <w:suff w:val="nothing"/>
      <w:lvlText w:val=""/>
      <w:lvlJc w:val="left"/>
      <w:pPr>
        <w:ind w:left="0" w:firstLine="0"/>
      </w:pPr>
    </w:lvl>
    <w:lvl w:ilvl="8" w:tentative="0">
      <w:start w:val="1"/>
      <w:numFmt w:val="decimal"/>
      <w:suff w:val="nothing"/>
      <w:lvlText w:val=""/>
      <w:lvlJc w:val="left"/>
      <w:pPr>
        <w:ind w:left="0" w:firstLine="0"/>
      </w:pPr>
    </w:lvl>
  </w:abstractNum>
  <w:abstractNum w:abstractNumId="3">
    <w:nsid w:val="3AE3F8FF"/>
    <w:multiLevelType w:val="singleLevel"/>
    <w:tmpl w:val="3AE3F8FF"/>
    <w:lvl w:ilvl="0" w:tentative="0">
      <w:start w:val="3"/>
      <w:numFmt w:val="decimal"/>
      <w:suff w:val="nothing"/>
      <w:lvlText w:val="（%1）"/>
      <w:lvlJc w:val="left"/>
    </w:lvl>
  </w:abstractNum>
  <w:abstractNum w:abstractNumId="4">
    <w:nsid w:val="4F3FF634"/>
    <w:multiLevelType w:val="singleLevel"/>
    <w:tmpl w:val="4F3FF634"/>
    <w:lvl w:ilvl="0" w:tentative="0">
      <w:start w:val="2"/>
      <w:numFmt w:val="decimal"/>
      <w:lvlText w:val="%1."/>
      <w:lvlJc w:val="left"/>
      <w:pPr>
        <w:tabs>
          <w:tab w:val="left" w:pos="312"/>
        </w:tabs>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FFE0345"/>
    <w:rsid w:val="4E157256"/>
    <w:rsid w:val="61B87541"/>
    <w:rsid w:val="7BFC023A"/>
    <w:rsid w:val="7CAC71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iPriority="99"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jc w:val="left"/>
      <w:outlineLvl w:val="0"/>
    </w:pPr>
    <w:rPr>
      <w:rFonts w:hint="eastAsia" w:ascii="宋体" w:hAnsi="宋体" w:cs="宋体"/>
      <w:b/>
      <w:kern w:val="44"/>
      <w:sz w:val="24"/>
    </w:rPr>
  </w:style>
  <w:style w:type="paragraph" w:styleId="2">
    <w:name w:val="heading 2"/>
    <w:basedOn w:val="1"/>
    <w:next w:val="3"/>
    <w:qFormat/>
    <w:uiPriority w:val="0"/>
    <w:pPr>
      <w:keepNext/>
      <w:keepLines/>
      <w:spacing w:line="412" w:lineRule="auto"/>
      <w:outlineLvl w:val="1"/>
    </w:pPr>
    <w:rPr>
      <w:rFonts w:ascii="Arial" w:hAnsi="Arial" w:eastAsia="黑体" w:cs="Arial"/>
      <w:b/>
      <w:bCs/>
      <w:sz w:val="32"/>
      <w:szCs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pPr>
    <w:rPr>
      <w:rFonts w:ascii="Calibri" w:hAnsi="Calibri" w:eastAsia="宋体" w:cs="Times New Roman"/>
      <w:sz w:val="28"/>
      <w:szCs w:val="28"/>
    </w:rPr>
  </w:style>
  <w:style w:type="paragraph" w:styleId="6">
    <w:name w:val="Body Text"/>
    <w:basedOn w:val="1"/>
    <w:next w:val="1"/>
    <w:qFormat/>
    <w:uiPriority w:val="0"/>
    <w:pPr>
      <w:spacing w:after="120"/>
    </w:pPr>
    <w:rPr>
      <w:kern w:val="0"/>
      <w:sz w:val="20"/>
    </w:rPr>
  </w:style>
  <w:style w:type="paragraph" w:styleId="7">
    <w:name w:val="Body Text Indent"/>
    <w:basedOn w:val="1"/>
    <w:next w:val="8"/>
    <w:qFormat/>
    <w:uiPriority w:val="0"/>
    <w:pPr>
      <w:ind w:firstLine="640" w:firstLineChars="200"/>
    </w:pPr>
    <w:rPr>
      <w:rFonts w:ascii="仿宋_GB2312" w:eastAsia="仿宋_GB2312"/>
      <w:sz w:val="32"/>
    </w:rPr>
  </w:style>
  <w:style w:type="paragraph" w:styleId="8">
    <w:name w:val="envelope return"/>
    <w:basedOn w:val="1"/>
    <w:qFormat/>
    <w:uiPriority w:val="99"/>
    <w:rPr>
      <w:rFonts w:ascii="Arial" w:hAnsi="Arial"/>
    </w:rPr>
  </w:style>
  <w:style w:type="paragraph" w:styleId="9">
    <w:name w:val="Plain Text"/>
    <w:basedOn w:val="1"/>
    <w:qFormat/>
    <w:uiPriority w:val="0"/>
    <w:rPr>
      <w:rFonts w:ascii="Courier New" w:hAnsi="Courier New" w:eastAsia="宋体" w:cs="Times New Roman"/>
      <w:szCs w:val="22"/>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index 7"/>
    <w:basedOn w:val="1"/>
    <w:next w:val="1"/>
    <w:unhideWhenUsed/>
    <w:qFormat/>
    <w:uiPriority w:val="99"/>
    <w:pPr>
      <w:ind w:left="1200" w:leftChars="1200"/>
    </w:pPr>
  </w:style>
  <w:style w:type="paragraph" w:styleId="13">
    <w:name w:val="Body Text 2"/>
    <w:basedOn w:val="1"/>
    <w:next w:val="9"/>
    <w:qFormat/>
    <w:uiPriority w:val="0"/>
    <w:pPr>
      <w:spacing w:after="120" w:line="480" w:lineRule="auto"/>
      <w:ind w:firstLine="560" w:firstLineChars="200"/>
    </w:pPr>
    <w:rPr>
      <w:rFonts w:ascii="Calibri" w:hAnsi="Calibri" w:eastAsia="仿宋_GB2312"/>
      <w:sz w:val="28"/>
      <w:szCs w:val="24"/>
    </w:rPr>
  </w:style>
  <w:style w:type="paragraph" w:styleId="14">
    <w:name w:val="Message Header"/>
    <w:basedOn w:val="1"/>
    <w:next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szCs w:val="24"/>
    </w:rPr>
  </w:style>
  <w:style w:type="paragraph" w:styleId="1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6">
    <w:name w:val="Body Text First Indent"/>
    <w:basedOn w:val="6"/>
    <w:qFormat/>
    <w:uiPriority w:val="0"/>
    <w:pPr>
      <w:ind w:firstLine="420" w:firstLineChars="100"/>
    </w:pPr>
  </w:style>
  <w:style w:type="paragraph" w:styleId="17">
    <w:name w:val="Body Text First Indent 2"/>
    <w:basedOn w:val="7"/>
    <w:next w:val="1"/>
    <w:unhideWhenUsed/>
    <w:qFormat/>
    <w:uiPriority w:val="99"/>
    <w:pPr>
      <w:ind w:firstLine="420" w:firstLineChars="200"/>
    </w:pPr>
  </w:style>
  <w:style w:type="table" w:styleId="19">
    <w:name w:val="Table Grid"/>
    <w:basedOn w:val="18"/>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rPr>
  </w:style>
  <w:style w:type="paragraph" w:customStyle="1" w:styleId="22">
    <w:name w:val="Default"/>
    <w:next w:val="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3">
    <w:name w:val="NormalCharacter"/>
    <w:qFormat/>
    <w:uiPriority w:val="0"/>
    <w:rPr>
      <w:rFonts w:ascii="Times New Roman" w:hAnsi="Times New Roman" w:eastAsia="宋体"/>
    </w:rPr>
  </w:style>
  <w:style w:type="paragraph" w:customStyle="1" w:styleId="24">
    <w:name w:val="样式 标题 2 + Times New Roman 四号 非加粗 段前: 5 磅 段后: 0 磅 行距: 固定值 20..."/>
    <w:basedOn w:val="2"/>
    <w:qFormat/>
    <w:uiPriority w:val="0"/>
    <w:pPr>
      <w:spacing w:before="100" w:line="400" w:lineRule="exact"/>
    </w:pPr>
    <w:rPr>
      <w:rFonts w:ascii="Times New Roman" w:hAnsi="Times New Roman"/>
      <w:sz w:val="28"/>
      <w:szCs w:val="20"/>
    </w:rPr>
  </w:style>
  <w:style w:type="paragraph" w:styleId="25">
    <w:name w:val="List Paragraph"/>
    <w:basedOn w:val="1"/>
    <w:next w:val="1"/>
    <w:qFormat/>
    <w:uiPriority w:val="34"/>
    <w:pPr>
      <w:ind w:firstLine="420" w:firstLineChars="200"/>
    </w:pPr>
  </w:style>
  <w:style w:type="paragraph" w:customStyle="1" w:styleId="26">
    <w:name w:val="Heading2"/>
    <w:basedOn w:val="1"/>
    <w:next w:val="1"/>
    <w:qFormat/>
    <w:uiPriority w:val="0"/>
    <w:pPr>
      <w:keepNext/>
      <w:keepLines/>
      <w:numPr>
        <w:ilvl w:val="1"/>
        <w:numId w:val="1"/>
      </w:numPr>
      <w:spacing w:before="260" w:after="260" w:line="415" w:lineRule="auto"/>
    </w:pPr>
    <w:rPr>
      <w:rFonts w:ascii="Arial" w:hAnsi="Arial" w:eastAsia="黑体"/>
      <w:b/>
      <w:bCs/>
      <w:kern w:val="2"/>
      <w:sz w:val="32"/>
      <w:szCs w:val="32"/>
    </w:rPr>
  </w:style>
  <w:style w:type="paragraph" w:customStyle="1" w:styleId="27">
    <w:name w:val="Normal_9"/>
    <w:qFormat/>
    <w:uiPriority w:val="0"/>
    <w:rPr>
      <w:rFonts w:ascii="黑体" w:hAnsi="黑体" w:eastAsia="黑体" w:cs="Times New Roman"/>
      <w:b/>
      <w:sz w:val="32"/>
      <w:szCs w:val="24"/>
      <w:lang w:bidi="ar-SA"/>
    </w:rPr>
  </w:style>
  <w:style w:type="paragraph" w:customStyle="1" w:styleId="28">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
    <w:name w:val="*正文_4_0_0"/>
    <w:basedOn w:val="28"/>
    <w:next w:val="28"/>
    <w:qFormat/>
    <w:uiPriority w:val="0"/>
    <w:pPr>
      <w:widowControl/>
      <w:ind w:firstLine="482"/>
    </w:pPr>
    <w:rPr>
      <w:rFonts w:ascii="微软雅黑" w:hAnsi="微软雅黑" w:eastAsia="微软雅黑"/>
      <w:kern w:val="0"/>
      <w:szCs w:val="20"/>
    </w:rPr>
  </w:style>
  <w:style w:type="paragraph" w:customStyle="1" w:styleId="30">
    <w:name w:val="正文_8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Normal_10"/>
    <w:qFormat/>
    <w:uiPriority w:val="0"/>
    <w:rPr>
      <w:rFonts w:ascii="黑体" w:hAnsi="黑体" w:eastAsia="黑体" w:cs="Times New Roman"/>
      <w:b/>
      <w:sz w:val="32"/>
      <w:szCs w:val="24"/>
      <w:lang w:bidi="ar-SA"/>
    </w:rPr>
  </w:style>
  <w:style w:type="paragraph" w:customStyle="1" w:styleId="32">
    <w:name w:val="正文_9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正文_11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34">
    <w:name w:val="font21"/>
    <w:basedOn w:val="20"/>
    <w:qFormat/>
    <w:uiPriority w:val="0"/>
    <w:rPr>
      <w:rFonts w:hint="eastAsia" w:ascii="宋体" w:hAnsi="宋体" w:eastAsia="宋体" w:cs="宋体"/>
      <w:b/>
      <w:bCs/>
      <w:color w:val="000000"/>
      <w:sz w:val="24"/>
      <w:szCs w:val="24"/>
      <w:u w:val="none"/>
    </w:rPr>
  </w:style>
  <w:style w:type="character" w:customStyle="1" w:styleId="35">
    <w:name w:val="font31"/>
    <w:basedOn w:val="20"/>
    <w:qFormat/>
    <w:uiPriority w:val="0"/>
    <w:rPr>
      <w:rFonts w:hint="eastAsia" w:ascii="宋体" w:hAnsi="宋体" w:eastAsia="宋体" w:cs="宋体"/>
      <w:b/>
      <w:bCs/>
      <w:color w:val="000000"/>
      <w:sz w:val="24"/>
      <w:szCs w:val="24"/>
      <w:u w:val="none"/>
    </w:rPr>
  </w:style>
  <w:style w:type="character" w:customStyle="1" w:styleId="36">
    <w:name w:val="font51"/>
    <w:basedOn w:val="20"/>
    <w:qFormat/>
    <w:uiPriority w:val="0"/>
    <w:rPr>
      <w:rFonts w:hint="eastAsia" w:ascii="宋体" w:hAnsi="宋体" w:eastAsia="宋体" w:cs="宋体"/>
      <w:color w:val="000000"/>
      <w:sz w:val="24"/>
      <w:szCs w:val="24"/>
      <w:u w:val="none"/>
    </w:rPr>
  </w:style>
  <w:style w:type="character" w:customStyle="1" w:styleId="37">
    <w:name w:val="font11"/>
    <w:basedOn w:val="20"/>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14877</Words>
  <Characters>16637</Characters>
  <Lines>0</Lines>
  <Paragraphs>0</Paragraphs>
  <TotalTime>89</TotalTime>
  <ScaleCrop>false</ScaleCrop>
  <LinksUpToDate>false</LinksUpToDate>
  <CharactersWithSpaces>16816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2025-07-12T12:39:00Z</dcterms:created>
  <dc:creator>Administrator</dc:creator>
  <cp:lastModifiedBy>luoluo</cp:lastModifiedBy>
  <dcterms:modified xsi:type="dcterms:W3CDTF">2025-07-18T05:23:29Z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eyJoZGlkIjoiYjkxNmRlYTVlYjhjNmUxYzViODI4OTQ4OGY4NjRlOWUiLCJ1c2VySWQiOiI2MjI0Nzg2MTcifQ==</vt:lpwstr>
  </property>
  <property fmtid="{D5CDD505-2E9C-101B-9397-08002B2CF9AE}" pid="4" name="ICV">
    <vt:lpwstr>2DE9B12FBC4D41429C1D5B3FD76F8F82_12</vt:lpwstr>
  </property>
</Properties>
</file>