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D8B78">
      <w:pPr>
        <w:adjustRightInd w:val="0"/>
        <w:snapToGrid w:val="0"/>
        <w:spacing w:line="360" w:lineRule="auto"/>
        <w:rPr>
          <w:rFonts w:hint="eastAsia" w:ascii="宋体" w:hAnsi="宋体" w:eastAsia="宋体" w:cs="宋体"/>
          <w:b/>
          <w:sz w:val="40"/>
          <w:szCs w:val="40"/>
          <w:highlight w:val="none"/>
        </w:rPr>
      </w:pPr>
    </w:p>
    <w:p w14:paraId="3A99D3CD">
      <w:pPr>
        <w:pStyle w:val="16"/>
        <w:jc w:val="center"/>
        <w:rPr>
          <w:rFonts w:hint="eastAsia" w:ascii="宋体" w:hAnsi="宋体" w:eastAsia="宋体" w:cs="宋体"/>
          <w:b/>
          <w:bCs/>
          <w:sz w:val="48"/>
          <w:szCs w:val="48"/>
          <w:highlight w:val="none"/>
          <w:lang w:eastAsia="zh-CN"/>
        </w:rPr>
      </w:pPr>
      <w:r>
        <w:rPr>
          <w:rFonts w:hint="eastAsia" w:ascii="宋体" w:hAnsi="宋体" w:eastAsia="宋体" w:cs="宋体"/>
          <w:b/>
          <w:bCs/>
          <w:sz w:val="48"/>
          <w:szCs w:val="48"/>
          <w:highlight w:val="none"/>
          <w:lang w:eastAsia="zh-CN"/>
        </w:rPr>
        <w:t>灵宝市第三高级中学教师公寓楼</w:t>
      </w:r>
    </w:p>
    <w:p w14:paraId="39A72C1E">
      <w:pPr>
        <w:pStyle w:val="16"/>
        <w:jc w:val="center"/>
        <w:rPr>
          <w:rFonts w:hint="eastAsia" w:ascii="宋体" w:hAnsi="宋体" w:eastAsia="宋体" w:cs="宋体"/>
          <w:b/>
          <w:bCs/>
          <w:sz w:val="48"/>
          <w:szCs w:val="48"/>
          <w:highlight w:val="none"/>
          <w:lang w:eastAsia="zh-CN"/>
        </w:rPr>
      </w:pPr>
      <w:r>
        <w:rPr>
          <w:rFonts w:hint="eastAsia" w:ascii="宋体" w:hAnsi="宋体" w:eastAsia="宋体" w:cs="宋体"/>
          <w:b/>
          <w:bCs/>
          <w:sz w:val="48"/>
          <w:szCs w:val="48"/>
          <w:highlight w:val="none"/>
          <w:lang w:eastAsia="zh-CN"/>
        </w:rPr>
        <w:t>改造项目</w:t>
      </w:r>
    </w:p>
    <w:p w14:paraId="44BD4A5C">
      <w:pPr>
        <w:pStyle w:val="17"/>
        <w:rPr>
          <w:rFonts w:hint="eastAsia"/>
          <w:lang w:eastAsia="zh-CN"/>
        </w:rPr>
      </w:pPr>
    </w:p>
    <w:p w14:paraId="2D698590">
      <w:pPr>
        <w:pStyle w:val="16"/>
        <w:jc w:val="center"/>
        <w:rPr>
          <w:rFonts w:hint="eastAsia" w:ascii="宋体" w:hAnsi="宋体" w:eastAsia="宋体" w:cs="宋体"/>
          <w:b/>
          <w:sz w:val="48"/>
          <w:szCs w:val="48"/>
          <w:highlight w:val="none"/>
        </w:rPr>
      </w:pPr>
      <w:r>
        <w:rPr>
          <w:rFonts w:hint="eastAsia" w:ascii="宋体" w:hAnsi="宋体" w:eastAsia="宋体" w:cs="宋体"/>
          <w:b/>
          <w:sz w:val="60"/>
          <w:szCs w:val="60"/>
          <w:highlight w:val="none"/>
        </w:rPr>
        <w:t>竞争性磋商文件</w:t>
      </w:r>
    </w:p>
    <w:p w14:paraId="59517C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eastAsia="宋体" w:cs="宋体"/>
          <w:b/>
          <w:bCs/>
          <w:color w:val="000000"/>
          <w:sz w:val="32"/>
          <w:szCs w:val="32"/>
          <w:highlight w:val="none"/>
          <w:lang w:val="en-US" w:eastAsia="zh-CN"/>
        </w:rPr>
      </w:pPr>
      <w:r>
        <w:rPr>
          <w:rFonts w:hint="eastAsia" w:ascii="宋体" w:hAnsi="宋体" w:eastAsia="宋体" w:cs="黑体"/>
          <w:kern w:val="0"/>
          <w:sz w:val="28"/>
          <w:szCs w:val="28"/>
          <w:lang w:eastAsia="zh-CN"/>
        </w:rPr>
        <w:drawing>
          <wp:anchor distT="0" distB="0" distL="114300" distR="114300" simplePos="0" relativeHeight="251660288" behindDoc="1" locked="0" layoutInCell="1" allowOverlap="1">
            <wp:simplePos x="0" y="0"/>
            <wp:positionH relativeFrom="column">
              <wp:posOffset>1576070</wp:posOffset>
            </wp:positionH>
            <wp:positionV relativeFrom="paragraph">
              <wp:posOffset>232410</wp:posOffset>
            </wp:positionV>
            <wp:extent cx="2794000" cy="2976245"/>
            <wp:effectExtent l="0" t="0" r="6350" b="14605"/>
            <wp:wrapNone/>
            <wp:docPr id="4" name="图片 1" descr="0a0f405a8bd3f815204befbfdd6f9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0a0f405a8bd3f815204befbfdd6f9ee"/>
                    <pic:cNvPicPr>
                      <a:picLocks noChangeAspect="1"/>
                    </pic:cNvPicPr>
                  </pic:nvPicPr>
                  <pic:blipFill>
                    <a:blip r:embed="rId8"/>
                    <a:stretch>
                      <a:fillRect/>
                    </a:stretch>
                  </pic:blipFill>
                  <pic:spPr>
                    <a:xfrm>
                      <a:off x="0" y="0"/>
                      <a:ext cx="2794000" cy="2976245"/>
                    </a:xfrm>
                    <a:prstGeom prst="rect">
                      <a:avLst/>
                    </a:prstGeom>
                    <a:noFill/>
                    <a:ln>
                      <a:noFill/>
                    </a:ln>
                  </pic:spPr>
                </pic:pic>
              </a:graphicData>
            </a:graphic>
          </wp:anchor>
        </w:drawing>
      </w:r>
      <w:r>
        <w:rPr>
          <w:rFonts w:hint="eastAsia" w:ascii="宋体" w:hAnsi="宋体" w:eastAsia="宋体" w:cs="宋体"/>
          <w:b/>
          <w:bCs/>
          <w:color w:val="000000"/>
          <w:sz w:val="32"/>
          <w:szCs w:val="32"/>
          <w:highlight w:val="none"/>
        </w:rPr>
        <w:t>项目编号：灵宝竞磋采购-2025-93；LBGZ[2025]180-ZC128</w:t>
      </w:r>
    </w:p>
    <w:p w14:paraId="01F9D9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eastAsia="宋体" w:cs="宋体"/>
          <w:b/>
          <w:bCs/>
          <w:color w:val="000000"/>
          <w:sz w:val="32"/>
          <w:szCs w:val="32"/>
          <w:highlight w:val="none"/>
          <w:lang w:val="en-US" w:eastAsia="zh-CN"/>
        </w:rPr>
      </w:pPr>
    </w:p>
    <w:p w14:paraId="61796872">
      <w:pPr>
        <w:adjustRightInd w:val="0"/>
        <w:snapToGrid w:val="0"/>
        <w:spacing w:line="360" w:lineRule="auto"/>
        <w:jc w:val="center"/>
        <w:rPr>
          <w:rFonts w:hint="eastAsia" w:ascii="宋体" w:hAnsi="宋体" w:eastAsia="宋体" w:cs="宋体"/>
          <w:b/>
          <w:bCs/>
          <w:color w:val="000000"/>
          <w:sz w:val="32"/>
          <w:szCs w:val="32"/>
          <w:highlight w:val="none"/>
          <w:lang w:val="en-US"/>
        </w:rPr>
      </w:pPr>
    </w:p>
    <w:p w14:paraId="6ED418A1">
      <w:pPr>
        <w:adjustRightInd w:val="0"/>
        <w:snapToGrid w:val="0"/>
        <w:spacing w:line="360" w:lineRule="auto"/>
        <w:rPr>
          <w:rFonts w:hint="eastAsia" w:ascii="宋体" w:hAnsi="宋体" w:eastAsia="宋体" w:cs="宋体"/>
          <w:sz w:val="28"/>
          <w:szCs w:val="28"/>
          <w:highlight w:val="none"/>
        </w:rPr>
      </w:pPr>
    </w:p>
    <w:p w14:paraId="29C8F415">
      <w:pPr>
        <w:tabs>
          <w:tab w:val="left" w:pos="-1155"/>
          <w:tab w:val="left" w:pos="-1050"/>
        </w:tabs>
        <w:adjustRightInd w:val="0"/>
        <w:snapToGrid w:val="0"/>
        <w:spacing w:line="480" w:lineRule="auto"/>
        <w:ind w:firstLine="2165" w:firstLineChars="700"/>
        <w:jc w:val="left"/>
        <w:rPr>
          <w:rFonts w:hint="eastAsia" w:ascii="宋体" w:hAnsi="宋体" w:eastAsia="宋体" w:cs="宋体"/>
          <w:b/>
          <w:spacing w:val="-6"/>
          <w:sz w:val="32"/>
          <w:szCs w:val="32"/>
          <w:highlight w:val="none"/>
          <w:lang w:val="en-US" w:eastAsia="zh-CN"/>
        </w:rPr>
      </w:pPr>
    </w:p>
    <w:p w14:paraId="4C1B07FE">
      <w:pPr>
        <w:tabs>
          <w:tab w:val="left" w:pos="-1155"/>
          <w:tab w:val="left" w:pos="-1050"/>
        </w:tabs>
        <w:adjustRightInd w:val="0"/>
        <w:snapToGrid w:val="0"/>
        <w:spacing w:line="480" w:lineRule="auto"/>
        <w:ind w:firstLine="2165" w:firstLineChars="700"/>
        <w:jc w:val="left"/>
        <w:rPr>
          <w:rFonts w:hint="eastAsia" w:ascii="宋体" w:hAnsi="宋体" w:eastAsia="宋体" w:cs="宋体"/>
          <w:b/>
          <w:spacing w:val="-6"/>
          <w:sz w:val="32"/>
          <w:szCs w:val="32"/>
          <w:highlight w:val="none"/>
          <w:lang w:val="en-US" w:eastAsia="zh-CN"/>
        </w:rPr>
      </w:pPr>
    </w:p>
    <w:p w14:paraId="6B25151E">
      <w:pPr>
        <w:tabs>
          <w:tab w:val="left" w:pos="-1155"/>
          <w:tab w:val="left" w:pos="-1050"/>
        </w:tabs>
        <w:adjustRightInd w:val="0"/>
        <w:snapToGrid w:val="0"/>
        <w:spacing w:line="480" w:lineRule="auto"/>
        <w:ind w:firstLine="2165" w:firstLineChars="700"/>
        <w:jc w:val="left"/>
        <w:rPr>
          <w:rFonts w:hint="eastAsia" w:ascii="宋体" w:hAnsi="宋体" w:eastAsia="宋体" w:cs="宋体"/>
          <w:b/>
          <w:spacing w:val="-6"/>
          <w:sz w:val="32"/>
          <w:szCs w:val="32"/>
          <w:highlight w:val="none"/>
          <w:lang w:val="en-US" w:eastAsia="zh-CN"/>
        </w:rPr>
      </w:pPr>
    </w:p>
    <w:p w14:paraId="00E167B4">
      <w:pPr>
        <w:tabs>
          <w:tab w:val="left" w:pos="-1155"/>
          <w:tab w:val="left" w:pos="-1050"/>
        </w:tabs>
        <w:adjustRightInd w:val="0"/>
        <w:snapToGrid w:val="0"/>
        <w:spacing w:line="480" w:lineRule="auto"/>
        <w:ind w:firstLine="2165" w:firstLineChars="700"/>
        <w:jc w:val="left"/>
        <w:rPr>
          <w:rFonts w:hint="eastAsia" w:ascii="宋体" w:hAnsi="宋体" w:eastAsia="宋体" w:cs="宋体"/>
          <w:b/>
          <w:spacing w:val="-6"/>
          <w:sz w:val="32"/>
          <w:szCs w:val="32"/>
          <w:highlight w:val="none"/>
          <w:lang w:val="en-US" w:eastAsia="zh-CN"/>
        </w:rPr>
      </w:pPr>
    </w:p>
    <w:p w14:paraId="38591322">
      <w:pPr>
        <w:tabs>
          <w:tab w:val="left" w:pos="-1155"/>
          <w:tab w:val="left" w:pos="-1050"/>
        </w:tabs>
        <w:adjustRightInd w:val="0"/>
        <w:snapToGrid w:val="0"/>
        <w:spacing w:line="480" w:lineRule="auto"/>
        <w:ind w:firstLine="2165" w:firstLineChars="700"/>
        <w:jc w:val="left"/>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lang w:val="en-US" w:eastAsia="zh-CN"/>
        </w:rPr>
        <w:t>招 标 人</w:t>
      </w:r>
      <w:r>
        <w:rPr>
          <w:rFonts w:hint="eastAsia" w:ascii="宋体" w:hAnsi="宋体" w:eastAsia="宋体" w:cs="宋体"/>
          <w:b/>
          <w:spacing w:val="-6"/>
          <w:sz w:val="32"/>
          <w:szCs w:val="32"/>
          <w:highlight w:val="none"/>
        </w:rPr>
        <w:t>：灵宝市第三高级中学</w:t>
      </w:r>
    </w:p>
    <w:p w14:paraId="7116A36A">
      <w:pPr>
        <w:tabs>
          <w:tab w:val="left" w:pos="-1155"/>
          <w:tab w:val="left" w:pos="-1050"/>
        </w:tabs>
        <w:adjustRightInd w:val="0"/>
        <w:snapToGrid w:val="0"/>
        <w:spacing w:line="480" w:lineRule="auto"/>
        <w:ind w:firstLine="2165" w:firstLineChars="700"/>
        <w:jc w:val="left"/>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代理机构：河南联仁工程管理有限公司</w:t>
      </w:r>
    </w:p>
    <w:p w14:paraId="02ACBABF">
      <w:pPr>
        <w:tabs>
          <w:tab w:val="left" w:pos="-1155"/>
          <w:tab w:val="left" w:pos="-1050"/>
        </w:tabs>
        <w:adjustRightInd w:val="0"/>
        <w:snapToGrid w:val="0"/>
        <w:spacing w:line="480" w:lineRule="auto"/>
        <w:ind w:firstLine="2165" w:firstLineChars="700"/>
        <w:jc w:val="left"/>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 xml:space="preserve">日 </w:t>
      </w:r>
      <w:r>
        <w:rPr>
          <w:rFonts w:hint="eastAsia" w:ascii="宋体" w:hAnsi="宋体" w:eastAsia="宋体" w:cs="宋体"/>
          <w:b/>
          <w:spacing w:val="-6"/>
          <w:sz w:val="32"/>
          <w:szCs w:val="32"/>
          <w:highlight w:val="none"/>
          <w:lang w:val="en-US" w:eastAsia="zh-CN"/>
        </w:rPr>
        <w:t xml:space="preserve">  </w:t>
      </w:r>
      <w:r>
        <w:rPr>
          <w:rFonts w:hint="eastAsia" w:ascii="宋体" w:hAnsi="宋体" w:eastAsia="宋体" w:cs="宋体"/>
          <w:b/>
          <w:spacing w:val="-6"/>
          <w:sz w:val="32"/>
          <w:szCs w:val="32"/>
          <w:highlight w:val="none"/>
        </w:rPr>
        <w:t xml:space="preserve"> 期：二</w:t>
      </w:r>
      <w:r>
        <w:rPr>
          <w:rFonts w:hint="eastAsia" w:ascii="宋体" w:hAnsi="宋体" w:eastAsia="宋体" w:cs="宋体"/>
          <w:b/>
          <w:spacing w:val="-6"/>
          <w:sz w:val="32"/>
          <w:szCs w:val="32"/>
          <w:highlight w:val="none"/>
          <w:lang w:eastAsia="zh-CN"/>
        </w:rPr>
        <w:t>零</w:t>
      </w:r>
      <w:r>
        <w:rPr>
          <w:rFonts w:hint="eastAsia" w:ascii="宋体" w:hAnsi="宋体" w:eastAsia="宋体" w:cs="宋体"/>
          <w:b/>
          <w:spacing w:val="-6"/>
          <w:sz w:val="32"/>
          <w:szCs w:val="32"/>
          <w:highlight w:val="none"/>
        </w:rPr>
        <w:t>二</w:t>
      </w:r>
      <w:r>
        <w:rPr>
          <w:rFonts w:hint="eastAsia" w:ascii="宋体" w:hAnsi="宋体" w:eastAsia="宋体" w:cs="宋体"/>
          <w:b/>
          <w:spacing w:val="-6"/>
          <w:sz w:val="32"/>
          <w:szCs w:val="32"/>
          <w:highlight w:val="none"/>
          <w:lang w:val="en-US" w:eastAsia="zh-CN"/>
        </w:rPr>
        <w:t>五</w:t>
      </w:r>
      <w:r>
        <w:rPr>
          <w:rFonts w:hint="eastAsia" w:ascii="宋体" w:hAnsi="宋体" w:eastAsia="宋体" w:cs="宋体"/>
          <w:b/>
          <w:spacing w:val="-6"/>
          <w:sz w:val="32"/>
          <w:szCs w:val="32"/>
          <w:highlight w:val="none"/>
        </w:rPr>
        <w:t>年</w:t>
      </w:r>
      <w:r>
        <w:rPr>
          <w:rFonts w:hint="eastAsia" w:ascii="宋体" w:hAnsi="宋体" w:eastAsia="宋体" w:cs="宋体"/>
          <w:b/>
          <w:spacing w:val="-6"/>
          <w:sz w:val="32"/>
          <w:szCs w:val="32"/>
          <w:highlight w:val="none"/>
          <w:lang w:val="en-US" w:eastAsia="zh-CN"/>
        </w:rPr>
        <w:t>七</w:t>
      </w:r>
      <w:r>
        <w:rPr>
          <w:rFonts w:hint="eastAsia" w:ascii="宋体" w:hAnsi="宋体" w:eastAsia="宋体" w:cs="宋体"/>
          <w:b/>
          <w:spacing w:val="-6"/>
          <w:sz w:val="32"/>
          <w:szCs w:val="32"/>
          <w:highlight w:val="none"/>
        </w:rPr>
        <w:t>月</w:t>
      </w:r>
    </w:p>
    <w:p w14:paraId="26F34CB1">
      <w:pPr>
        <w:shd w:val="solid" w:color="FFFFFF" w:fill="auto"/>
        <w:autoSpaceDN w:val="0"/>
        <w:adjustRightInd w:val="0"/>
        <w:snapToGrid w:val="0"/>
        <w:spacing w:line="360" w:lineRule="auto"/>
        <w:rPr>
          <w:rFonts w:hint="eastAsia" w:ascii="宋体" w:hAnsi="宋体" w:eastAsia="宋体" w:cs="宋体"/>
          <w:b/>
          <w:sz w:val="32"/>
          <w:szCs w:val="32"/>
          <w:highlight w:val="none"/>
        </w:rPr>
        <w:sectPr>
          <w:footerReference r:id="rId3" w:type="default"/>
          <w:pgSz w:w="11907" w:h="16840"/>
          <w:pgMar w:top="1587" w:right="1531" w:bottom="1587" w:left="1531" w:header="851" w:footer="992" w:gutter="0"/>
          <w:pgBorders>
            <w:top w:val="none" w:sz="0" w:space="0"/>
            <w:left w:val="none" w:sz="0" w:space="0"/>
            <w:bottom w:val="none" w:sz="0" w:space="0"/>
            <w:right w:val="none" w:sz="0" w:space="0"/>
          </w:pgBorders>
          <w:pgNumType w:start="1"/>
          <w:cols w:space="720" w:num="1"/>
          <w:docGrid w:linePitch="312" w:charSpace="0"/>
        </w:sectPr>
      </w:pPr>
    </w:p>
    <w:p w14:paraId="14B7268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color w:val="000000"/>
          <w:sz w:val="30"/>
          <w:szCs w:val="30"/>
          <w:highlight w:val="none"/>
        </w:rPr>
      </w:pPr>
    </w:p>
    <w:p w14:paraId="1320A7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val="0"/>
          <w:kern w:val="44"/>
          <w:sz w:val="32"/>
          <w:szCs w:val="32"/>
          <w:highlight w:val="none"/>
        </w:rPr>
      </w:pPr>
      <w:bookmarkStart w:id="0" w:name="_Toc26856"/>
      <w:bookmarkStart w:id="1" w:name="_Toc22293"/>
      <w:r>
        <w:rPr>
          <w:rFonts w:hint="eastAsia" w:ascii="宋体" w:hAnsi="宋体" w:eastAsia="宋体" w:cs="宋体"/>
          <w:b/>
          <w:bCs w:val="0"/>
          <w:kern w:val="44"/>
          <w:sz w:val="32"/>
          <w:szCs w:val="32"/>
          <w:highlight w:val="none"/>
        </w:rPr>
        <w:t>目  录</w:t>
      </w:r>
      <w:bookmarkEnd w:id="0"/>
      <w:bookmarkEnd w:id="1"/>
    </w:p>
    <w:p w14:paraId="2653E303">
      <w:pPr>
        <w:pStyle w:val="20"/>
        <w:pageBreakBefore w:val="0"/>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highlight w:val="none"/>
        </w:rPr>
      </w:pPr>
    </w:p>
    <w:p w14:paraId="04C61DA6">
      <w:pPr>
        <w:pStyle w:val="13"/>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 w:val="0"/>
          <w:bCs/>
          <w:sz w:val="32"/>
          <w:szCs w:val="32"/>
          <w:highlight w:val="none"/>
        </w:rPr>
        <w:fldChar w:fldCharType="begin"/>
      </w:r>
      <w:r>
        <w:rPr>
          <w:rFonts w:hint="eastAsia" w:ascii="宋体" w:hAnsi="宋体" w:eastAsia="宋体" w:cs="宋体"/>
          <w:b w:val="0"/>
          <w:bCs/>
          <w:sz w:val="32"/>
          <w:szCs w:val="32"/>
          <w:highlight w:val="none"/>
        </w:rPr>
        <w:instrText xml:space="preserve">TOC \o "1-1" \h \u </w:instrText>
      </w:r>
      <w:r>
        <w:rPr>
          <w:rFonts w:hint="eastAsia" w:ascii="宋体" w:hAnsi="宋体" w:eastAsia="宋体" w:cs="宋体"/>
          <w:b w:val="0"/>
          <w:bCs/>
          <w:sz w:val="32"/>
          <w:szCs w:val="32"/>
          <w:highlight w:val="none"/>
        </w:rPr>
        <w:fldChar w:fldCharType="separate"/>
      </w: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_Toc8929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第一章</w:t>
      </w:r>
      <w:r>
        <w:rPr>
          <w:rFonts w:hint="eastAsia" w:ascii="宋体" w:hAnsi="宋体" w:eastAsia="宋体" w:cs="宋体"/>
          <w:bCs/>
          <w:sz w:val="32"/>
          <w:szCs w:val="32"/>
          <w:highlight w:val="none"/>
          <w:lang w:val="en-US" w:eastAsia="zh-CN"/>
        </w:rPr>
        <w:t xml:space="preserve"> </w:t>
      </w:r>
      <w:r>
        <w:rPr>
          <w:rFonts w:hint="eastAsia" w:ascii="宋体" w:hAnsi="宋体" w:eastAsia="宋体" w:cs="宋体"/>
          <w:bCs/>
          <w:sz w:val="32"/>
          <w:szCs w:val="32"/>
          <w:highlight w:val="none"/>
        </w:rPr>
        <w:t>竞争性磋商公告</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_Toc8929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76FF558A">
      <w:pPr>
        <w:pStyle w:val="13"/>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_Toc7461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第二章</w:t>
      </w:r>
      <w:r>
        <w:rPr>
          <w:rFonts w:hint="eastAsia" w:ascii="宋体" w:hAnsi="宋体" w:eastAsia="宋体" w:cs="宋体"/>
          <w:bCs/>
          <w:sz w:val="32"/>
          <w:szCs w:val="32"/>
          <w:highlight w:val="none"/>
          <w:lang w:val="en-US" w:eastAsia="zh-CN"/>
        </w:rPr>
        <w:t xml:space="preserve"> </w:t>
      </w:r>
      <w:r>
        <w:rPr>
          <w:rFonts w:hint="eastAsia" w:ascii="宋体" w:hAnsi="宋体" w:eastAsia="宋体" w:cs="宋体"/>
          <w:bCs/>
          <w:sz w:val="32"/>
          <w:szCs w:val="32"/>
          <w:highlight w:val="none"/>
          <w:lang w:eastAsia="zh-CN"/>
        </w:rPr>
        <w:t>投标人</w:t>
      </w:r>
      <w:r>
        <w:rPr>
          <w:rFonts w:hint="eastAsia" w:ascii="宋体" w:hAnsi="宋体" w:eastAsia="宋体" w:cs="宋体"/>
          <w:bCs/>
          <w:sz w:val="32"/>
          <w:szCs w:val="32"/>
          <w:highlight w:val="none"/>
        </w:rPr>
        <w:t>须知</w:t>
      </w:r>
      <w:r>
        <w:rPr>
          <w:rFonts w:hint="eastAsia" w:ascii="宋体" w:hAnsi="宋体" w:eastAsia="宋体" w:cs="宋体"/>
          <w:sz w:val="32"/>
          <w:szCs w:val="32"/>
          <w:highlight w:val="none"/>
        </w:rPr>
        <w:tab/>
      </w:r>
      <w:r>
        <w:rPr>
          <w:rFonts w:hint="eastAsia" w:ascii="宋体" w:hAnsi="宋体" w:eastAsia="宋体" w:cs="宋体"/>
          <w:sz w:val="32"/>
          <w:szCs w:val="32"/>
          <w:highlight w:val="none"/>
          <w:lang w:val="en-US" w:eastAsia="zh-CN"/>
        </w:rPr>
        <w:t>6</w:t>
      </w:r>
      <w:r>
        <w:rPr>
          <w:rFonts w:hint="eastAsia" w:ascii="宋体" w:hAnsi="宋体" w:eastAsia="宋体" w:cs="宋体"/>
          <w:bCs/>
          <w:sz w:val="32"/>
          <w:szCs w:val="32"/>
          <w:highlight w:val="none"/>
        </w:rPr>
        <w:fldChar w:fldCharType="end"/>
      </w:r>
    </w:p>
    <w:p w14:paraId="6D0569F1">
      <w:pPr>
        <w:pStyle w:val="13"/>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_Toc18532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w:t>
      </w:r>
      <w:r>
        <w:rPr>
          <w:rFonts w:hint="eastAsia" w:ascii="宋体" w:hAnsi="宋体" w:eastAsia="宋体" w:cs="宋体"/>
          <w:bCs/>
          <w:sz w:val="32"/>
          <w:szCs w:val="32"/>
          <w:highlight w:val="none"/>
          <w:lang w:val="en-US" w:eastAsia="zh-CN"/>
        </w:rPr>
        <w:t>三</w:t>
      </w:r>
      <w:r>
        <w:rPr>
          <w:rFonts w:hint="eastAsia" w:ascii="宋体" w:hAnsi="宋体" w:eastAsia="宋体" w:cs="宋体"/>
          <w:bCs/>
          <w:sz w:val="32"/>
          <w:szCs w:val="32"/>
          <w:highlight w:val="none"/>
        </w:rPr>
        <w:t>章</w:t>
      </w:r>
      <w:r>
        <w:rPr>
          <w:rFonts w:hint="eastAsia" w:ascii="宋体" w:hAnsi="宋体" w:eastAsia="宋体" w:cs="宋体"/>
          <w:bCs/>
          <w:sz w:val="32"/>
          <w:szCs w:val="32"/>
          <w:highlight w:val="none"/>
          <w:lang w:val="en-US" w:eastAsia="zh-CN"/>
        </w:rPr>
        <w:t xml:space="preserve"> 评标办法（综合评分法）</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_Toc18532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29</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505637F7">
      <w:pPr>
        <w:pStyle w:val="13"/>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_Toc6637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lang w:val="en-US" w:eastAsia="zh-CN"/>
        </w:rPr>
        <w:t>第四章 合同条款</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_Toc6637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35</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79DA0119">
      <w:pPr>
        <w:pStyle w:val="13"/>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_Toc10207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w:t>
      </w:r>
      <w:r>
        <w:rPr>
          <w:rFonts w:hint="eastAsia" w:ascii="宋体" w:hAnsi="宋体" w:eastAsia="宋体" w:cs="宋体"/>
          <w:bCs/>
          <w:sz w:val="32"/>
          <w:szCs w:val="32"/>
          <w:highlight w:val="none"/>
          <w:lang w:val="en-US" w:eastAsia="zh-CN"/>
        </w:rPr>
        <w:t>五</w:t>
      </w:r>
      <w:r>
        <w:rPr>
          <w:rFonts w:hint="eastAsia" w:ascii="宋体" w:hAnsi="宋体" w:eastAsia="宋体" w:cs="宋体"/>
          <w:bCs/>
          <w:sz w:val="32"/>
          <w:szCs w:val="32"/>
          <w:highlight w:val="none"/>
        </w:rPr>
        <w:t>章 工程量清单（另附）</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_Toc10207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60</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49609236">
      <w:pPr>
        <w:pStyle w:val="13"/>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lang w:val="en-US" w:eastAsia="zh-CN"/>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_Toc20730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w:t>
      </w:r>
      <w:r>
        <w:rPr>
          <w:rFonts w:hint="eastAsia" w:ascii="宋体" w:hAnsi="宋体" w:eastAsia="宋体" w:cs="宋体"/>
          <w:bCs/>
          <w:sz w:val="32"/>
          <w:szCs w:val="32"/>
          <w:highlight w:val="none"/>
          <w:lang w:val="en-US" w:eastAsia="zh-CN"/>
        </w:rPr>
        <w:t>六</w:t>
      </w:r>
      <w:r>
        <w:rPr>
          <w:rFonts w:hint="eastAsia" w:ascii="宋体" w:hAnsi="宋体" w:eastAsia="宋体" w:cs="宋体"/>
          <w:bCs/>
          <w:sz w:val="32"/>
          <w:szCs w:val="32"/>
          <w:highlight w:val="none"/>
        </w:rPr>
        <w:t>章 图纸（另附）</w:t>
      </w:r>
      <w:r>
        <w:rPr>
          <w:rFonts w:hint="eastAsia" w:ascii="宋体" w:hAnsi="宋体" w:eastAsia="宋体" w:cs="宋体"/>
          <w:sz w:val="32"/>
          <w:szCs w:val="32"/>
          <w:highlight w:val="none"/>
        </w:rPr>
        <w:tab/>
      </w:r>
      <w:r>
        <w:rPr>
          <w:rFonts w:hint="eastAsia" w:ascii="宋体" w:hAnsi="宋体" w:eastAsia="宋体" w:cs="宋体"/>
          <w:sz w:val="32"/>
          <w:szCs w:val="32"/>
          <w:highlight w:val="none"/>
          <w:lang w:val="en-US" w:eastAsia="zh-CN"/>
        </w:rPr>
        <w:t>5</w:t>
      </w:r>
      <w:r>
        <w:rPr>
          <w:rFonts w:hint="eastAsia" w:ascii="宋体" w:hAnsi="宋体" w:eastAsia="宋体" w:cs="宋体"/>
          <w:bCs/>
          <w:sz w:val="32"/>
          <w:szCs w:val="32"/>
          <w:highlight w:val="none"/>
        </w:rPr>
        <w:fldChar w:fldCharType="end"/>
      </w:r>
      <w:r>
        <w:rPr>
          <w:rFonts w:hint="eastAsia" w:ascii="宋体" w:hAnsi="宋体" w:eastAsia="宋体" w:cs="宋体"/>
          <w:bCs/>
          <w:sz w:val="32"/>
          <w:szCs w:val="32"/>
          <w:highlight w:val="none"/>
          <w:lang w:val="en-US" w:eastAsia="zh-CN"/>
        </w:rPr>
        <w:t>0</w:t>
      </w:r>
    </w:p>
    <w:p w14:paraId="75301084">
      <w:pPr>
        <w:pStyle w:val="13"/>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_Toc7428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w:t>
      </w:r>
      <w:r>
        <w:rPr>
          <w:rFonts w:hint="eastAsia" w:ascii="宋体" w:hAnsi="宋体" w:eastAsia="宋体" w:cs="宋体"/>
          <w:bCs/>
          <w:sz w:val="32"/>
          <w:szCs w:val="32"/>
          <w:highlight w:val="none"/>
          <w:lang w:val="en-US" w:eastAsia="zh-CN"/>
        </w:rPr>
        <w:t>七</w:t>
      </w:r>
      <w:r>
        <w:rPr>
          <w:rFonts w:hint="eastAsia" w:ascii="宋体" w:hAnsi="宋体" w:eastAsia="宋体" w:cs="宋体"/>
          <w:bCs/>
          <w:sz w:val="32"/>
          <w:szCs w:val="32"/>
          <w:highlight w:val="none"/>
        </w:rPr>
        <w:t>章 响应文件格式</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_Toc7428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62</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7656592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bCs/>
          <w:sz w:val="30"/>
          <w:szCs w:val="30"/>
          <w:highlight w:val="none"/>
        </w:rPr>
      </w:pPr>
      <w:r>
        <w:rPr>
          <w:rFonts w:hint="eastAsia" w:ascii="宋体" w:hAnsi="宋体" w:eastAsia="宋体" w:cs="宋体"/>
          <w:bCs/>
          <w:sz w:val="32"/>
          <w:szCs w:val="32"/>
          <w:highlight w:val="none"/>
        </w:rPr>
        <w:fldChar w:fldCharType="end"/>
      </w:r>
    </w:p>
    <w:p w14:paraId="341A0C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32"/>
          <w:szCs w:val="32"/>
          <w:highlight w:val="none"/>
        </w:rPr>
      </w:pPr>
    </w:p>
    <w:p w14:paraId="742C330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10D57CC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697D81D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8"/>
          <w:szCs w:val="28"/>
          <w:highlight w:val="none"/>
        </w:rPr>
      </w:pPr>
    </w:p>
    <w:p w14:paraId="3DA73B5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highlight w:val="none"/>
        </w:rPr>
        <w:sectPr>
          <w:footerReference r:id="rId4" w:type="default"/>
          <w:pgSz w:w="11906" w:h="16838"/>
          <w:pgMar w:top="1247" w:right="1417" w:bottom="1134" w:left="141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2" w:name="_Toc69718831"/>
      <w:bookmarkEnd w:id="2"/>
      <w:bookmarkStart w:id="3" w:name="_Toc28061"/>
    </w:p>
    <w:p w14:paraId="37C85490">
      <w:pPr>
        <w:keepNext/>
        <w:keepLines/>
        <w:pageBreakBefore w:val="0"/>
        <w:widowControl w:val="0"/>
        <w:numPr>
          <w:ilvl w:val="0"/>
          <w:numId w:val="1"/>
        </w:numPr>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36"/>
          <w:highlight w:val="none"/>
        </w:rPr>
      </w:pPr>
      <w:bookmarkStart w:id="4" w:name="_Toc8929"/>
      <w:r>
        <w:rPr>
          <w:rFonts w:hint="eastAsia" w:ascii="宋体" w:hAnsi="宋体" w:eastAsia="宋体" w:cs="宋体"/>
          <w:b/>
          <w:bCs/>
          <w:sz w:val="36"/>
          <w:szCs w:val="36"/>
          <w:highlight w:val="none"/>
        </w:rPr>
        <w:t>竞争性磋商公告</w:t>
      </w:r>
      <w:bookmarkEnd w:id="3"/>
      <w:bookmarkEnd w:id="4"/>
    </w:p>
    <w:p w14:paraId="27B41E54">
      <w:pPr>
        <w:spacing w:after="0" w:line="540" w:lineRule="exact"/>
        <w:ind w:firstLine="480" w:firstLineChars="200"/>
        <w:rPr>
          <w:rFonts w:ascii="宋体" w:hAnsi="宋体" w:eastAsia="宋体" w:cs="宋体"/>
          <w:sz w:val="24"/>
          <w:szCs w:val="24"/>
        </w:rPr>
      </w:pPr>
      <w:bookmarkStart w:id="5" w:name="_Toc114"/>
      <w:bookmarkStart w:id="6" w:name="_Toc7461"/>
      <w:r>
        <w:rPr>
          <w:rFonts w:hint="eastAsia" w:ascii="宋体" w:hAnsi="宋体" w:eastAsia="宋体" w:cs="宋体"/>
          <w:sz w:val="24"/>
          <w:szCs w:val="24"/>
        </w:rPr>
        <w:t>项目概况：</w:t>
      </w:r>
    </w:p>
    <w:p w14:paraId="298F48ED">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灵宝市第三高级中学教师公寓楼改造项目的潜在</w:t>
      </w:r>
      <w:r>
        <w:rPr>
          <w:rFonts w:hint="eastAsia" w:ascii="宋体" w:hAnsi="宋体" w:eastAsia="宋体" w:cs="宋体"/>
          <w:sz w:val="24"/>
          <w:szCs w:val="24"/>
          <w:lang w:eastAsia="zh-CN"/>
        </w:rPr>
        <w:t>投标人</w:t>
      </w:r>
      <w:r>
        <w:rPr>
          <w:rFonts w:hint="eastAsia" w:ascii="宋体" w:hAnsi="宋体" w:eastAsia="宋体" w:cs="宋体"/>
          <w:sz w:val="24"/>
          <w:szCs w:val="24"/>
        </w:rPr>
        <w:t>凭CA登录三门峡市公共资源交易中心网获取本项目</w:t>
      </w:r>
      <w:r>
        <w:rPr>
          <w:rFonts w:hint="eastAsia" w:ascii="宋体" w:hAnsi="宋体" w:eastAsia="宋体" w:cs="宋体"/>
          <w:sz w:val="24"/>
          <w:szCs w:val="24"/>
          <w:lang w:eastAsia="zh-CN"/>
        </w:rPr>
        <w:t>竞争性</w:t>
      </w:r>
      <w:r>
        <w:rPr>
          <w:rFonts w:hint="eastAsia" w:ascii="宋体" w:hAnsi="宋体" w:eastAsia="宋体" w:cs="宋体"/>
          <w:sz w:val="24"/>
          <w:szCs w:val="24"/>
        </w:rPr>
        <w:t>磋商文件，并于2025年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29</w:t>
      </w:r>
      <w:r>
        <w:rPr>
          <w:rFonts w:hint="eastAsia" w:ascii="宋体" w:hAnsi="宋体" w:eastAsia="宋体" w:cs="宋体"/>
          <w:sz w:val="24"/>
          <w:szCs w:val="24"/>
        </w:rPr>
        <w:t>日</w:t>
      </w:r>
      <w:r>
        <w:rPr>
          <w:rFonts w:hint="eastAsia" w:ascii="宋体" w:hAnsi="宋体" w:eastAsia="宋体" w:cs="宋体"/>
          <w:sz w:val="24"/>
          <w:szCs w:val="24"/>
          <w:lang w:val="en-US" w:eastAsia="zh-CN"/>
        </w:rPr>
        <w:t>08</w:t>
      </w:r>
      <w:r>
        <w:rPr>
          <w:rFonts w:hint="eastAsia" w:ascii="宋体" w:hAnsi="宋体" w:eastAsia="宋体" w:cs="宋体"/>
          <w:sz w:val="24"/>
          <w:szCs w:val="24"/>
        </w:rPr>
        <w:t>时</w:t>
      </w:r>
      <w:r>
        <w:rPr>
          <w:rFonts w:hint="eastAsia" w:ascii="宋体" w:hAnsi="宋体" w:eastAsia="宋体" w:cs="宋体"/>
          <w:sz w:val="24"/>
          <w:szCs w:val="24"/>
          <w:lang w:val="en-US" w:eastAsia="zh-CN"/>
        </w:rPr>
        <w:t xml:space="preserve">  30</w:t>
      </w:r>
      <w:r>
        <w:rPr>
          <w:rFonts w:hint="eastAsia" w:ascii="宋体" w:hAnsi="宋体" w:eastAsia="宋体" w:cs="宋体"/>
          <w:sz w:val="24"/>
          <w:szCs w:val="24"/>
        </w:rPr>
        <w:t>分（北京时间）前提交响应文件。</w:t>
      </w:r>
    </w:p>
    <w:p w14:paraId="5A8599FE">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一、项目基本情况</w:t>
      </w:r>
    </w:p>
    <w:p w14:paraId="2E2ECF43">
      <w:pPr>
        <w:spacing w:after="0" w:line="5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1、项目编号：</w:t>
      </w:r>
      <w:r>
        <w:rPr>
          <w:rFonts w:hint="eastAsia" w:ascii="宋体" w:hAnsi="宋体" w:eastAsia="宋体" w:cs="宋体"/>
          <w:sz w:val="24"/>
          <w:szCs w:val="24"/>
          <w:lang w:val="en-US" w:eastAsia="zh-CN"/>
        </w:rPr>
        <w:t>灵宝竞磋采购-2025-93；</w:t>
      </w:r>
      <w:r>
        <w:rPr>
          <w:rFonts w:hint="eastAsia" w:ascii="宋体" w:hAnsi="宋体" w:eastAsia="宋体" w:cs="宋体"/>
          <w:sz w:val="24"/>
          <w:szCs w:val="24"/>
        </w:rPr>
        <w:t>LBGZ[2025]180-ZC128</w:t>
      </w:r>
    </w:p>
    <w:p w14:paraId="177CFACE">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2、项目名称：灵宝市第三高级中学教师公寓楼改造项目</w:t>
      </w:r>
    </w:p>
    <w:p w14:paraId="3709721C">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3、采购方式：竞争性磋商</w:t>
      </w:r>
    </w:p>
    <w:p w14:paraId="5AA1F838">
      <w:pPr>
        <w:spacing w:after="0" w:line="54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4、预算金额：81</w:t>
      </w:r>
      <w:r>
        <w:rPr>
          <w:rFonts w:hint="eastAsia" w:ascii="宋体" w:hAnsi="宋体" w:eastAsia="宋体" w:cs="宋体"/>
          <w:sz w:val="24"/>
          <w:szCs w:val="24"/>
          <w:lang w:val="en-US" w:eastAsia="zh-CN"/>
        </w:rPr>
        <w:t>.</w:t>
      </w:r>
      <w:r>
        <w:rPr>
          <w:rFonts w:hint="eastAsia" w:ascii="宋体" w:hAnsi="宋体" w:eastAsia="宋体" w:cs="宋体"/>
          <w:sz w:val="24"/>
          <w:szCs w:val="24"/>
        </w:rPr>
        <w:t>164325</w:t>
      </w:r>
      <w:r>
        <w:rPr>
          <w:rFonts w:hint="eastAsia" w:ascii="宋体" w:hAnsi="宋体" w:eastAsia="宋体" w:cs="宋体"/>
          <w:sz w:val="24"/>
          <w:szCs w:val="24"/>
          <w:lang w:val="en-US" w:eastAsia="zh-CN"/>
        </w:rPr>
        <w:t>万元</w:t>
      </w:r>
    </w:p>
    <w:tbl>
      <w:tblPr>
        <w:tblStyle w:val="28"/>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848"/>
        <w:gridCol w:w="3485"/>
        <w:gridCol w:w="1635"/>
        <w:gridCol w:w="1718"/>
      </w:tblGrid>
      <w:tr w14:paraId="53DB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96" w:type="dxa"/>
            <w:noWrap w:val="0"/>
            <w:vAlign w:val="center"/>
          </w:tcPr>
          <w:p w14:paraId="0AEA71DE">
            <w:pPr>
              <w:adjustRightInd/>
              <w:snapToGrid/>
              <w:spacing w:after="0" w:line="540" w:lineRule="exact"/>
              <w:jc w:val="center"/>
              <w:rPr>
                <w:rFonts w:ascii="宋体" w:hAnsi="宋体" w:eastAsia="宋体" w:cs="宋体"/>
                <w:sz w:val="21"/>
                <w:szCs w:val="21"/>
              </w:rPr>
            </w:pPr>
            <w:r>
              <w:rPr>
                <w:rFonts w:hint="eastAsia" w:ascii="宋体" w:hAnsi="宋体" w:eastAsia="宋体" w:cs="宋体"/>
                <w:sz w:val="21"/>
                <w:szCs w:val="21"/>
              </w:rPr>
              <w:t>序号</w:t>
            </w:r>
          </w:p>
        </w:tc>
        <w:tc>
          <w:tcPr>
            <w:tcW w:w="1848" w:type="dxa"/>
            <w:noWrap w:val="0"/>
            <w:vAlign w:val="center"/>
          </w:tcPr>
          <w:p w14:paraId="0F63770C">
            <w:pPr>
              <w:adjustRightInd/>
              <w:snapToGrid/>
              <w:spacing w:after="0" w:line="540" w:lineRule="exact"/>
              <w:jc w:val="center"/>
              <w:rPr>
                <w:rFonts w:ascii="宋体" w:hAnsi="宋体" w:eastAsia="宋体" w:cs="宋体"/>
                <w:sz w:val="21"/>
                <w:szCs w:val="21"/>
              </w:rPr>
            </w:pPr>
            <w:r>
              <w:rPr>
                <w:rFonts w:hint="eastAsia" w:ascii="宋体" w:hAnsi="宋体" w:eastAsia="宋体" w:cs="宋体"/>
                <w:sz w:val="21"/>
                <w:szCs w:val="21"/>
              </w:rPr>
              <w:t>包号</w:t>
            </w:r>
          </w:p>
        </w:tc>
        <w:tc>
          <w:tcPr>
            <w:tcW w:w="3485" w:type="dxa"/>
            <w:noWrap w:val="0"/>
            <w:vAlign w:val="center"/>
          </w:tcPr>
          <w:p w14:paraId="248A0338">
            <w:pPr>
              <w:adjustRightInd/>
              <w:snapToGrid/>
              <w:spacing w:after="0" w:line="540" w:lineRule="exact"/>
              <w:jc w:val="center"/>
              <w:rPr>
                <w:rFonts w:ascii="宋体" w:hAnsi="宋体" w:eastAsia="宋体" w:cs="宋体"/>
                <w:sz w:val="21"/>
                <w:szCs w:val="21"/>
              </w:rPr>
            </w:pPr>
            <w:r>
              <w:rPr>
                <w:rFonts w:hint="eastAsia" w:ascii="宋体" w:hAnsi="宋体" w:eastAsia="宋体" w:cs="宋体"/>
                <w:color w:val="333333"/>
                <w:sz w:val="21"/>
                <w:szCs w:val="21"/>
              </w:rPr>
              <w:t>包名称</w:t>
            </w:r>
          </w:p>
        </w:tc>
        <w:tc>
          <w:tcPr>
            <w:tcW w:w="1635" w:type="dxa"/>
            <w:noWrap w:val="0"/>
            <w:vAlign w:val="center"/>
          </w:tcPr>
          <w:p w14:paraId="7E98995A">
            <w:pPr>
              <w:adjustRightInd/>
              <w:snapToGrid/>
              <w:spacing w:after="0" w:line="540" w:lineRule="exact"/>
              <w:jc w:val="center"/>
              <w:rPr>
                <w:rFonts w:ascii="宋体" w:hAnsi="宋体" w:eastAsia="宋体" w:cs="宋体"/>
                <w:sz w:val="21"/>
                <w:szCs w:val="21"/>
              </w:rPr>
            </w:pPr>
            <w:r>
              <w:rPr>
                <w:rFonts w:hint="eastAsia" w:ascii="宋体" w:hAnsi="宋体" w:eastAsia="宋体" w:cs="宋体"/>
                <w:color w:val="333333"/>
                <w:sz w:val="21"/>
                <w:szCs w:val="21"/>
              </w:rPr>
              <w:t>包预算（</w:t>
            </w:r>
            <w:r>
              <w:rPr>
                <w:rFonts w:hint="eastAsia" w:ascii="宋体" w:hAnsi="宋体" w:eastAsia="宋体" w:cs="宋体"/>
                <w:color w:val="333333"/>
                <w:sz w:val="21"/>
                <w:szCs w:val="21"/>
                <w:lang w:val="en-US" w:eastAsia="zh-CN"/>
              </w:rPr>
              <w:t>万</w:t>
            </w:r>
            <w:r>
              <w:rPr>
                <w:rFonts w:hint="eastAsia" w:ascii="宋体" w:hAnsi="宋体" w:eastAsia="宋体" w:cs="宋体"/>
                <w:color w:val="333333"/>
                <w:sz w:val="21"/>
                <w:szCs w:val="21"/>
              </w:rPr>
              <w:t>元）</w:t>
            </w:r>
          </w:p>
        </w:tc>
        <w:tc>
          <w:tcPr>
            <w:tcW w:w="1718" w:type="dxa"/>
            <w:noWrap w:val="0"/>
            <w:vAlign w:val="center"/>
          </w:tcPr>
          <w:p w14:paraId="499B93D9">
            <w:pPr>
              <w:adjustRightInd/>
              <w:snapToGrid/>
              <w:spacing w:after="0" w:line="54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包最高限价</w:t>
            </w:r>
          </w:p>
          <w:p w14:paraId="1E4F8528">
            <w:pPr>
              <w:adjustRightInd/>
              <w:snapToGrid/>
              <w:spacing w:after="0" w:line="540" w:lineRule="exact"/>
              <w:jc w:val="center"/>
              <w:rPr>
                <w:rFonts w:ascii="宋体" w:hAnsi="宋体" w:eastAsia="宋体" w:cs="宋体"/>
                <w:sz w:val="21"/>
                <w:szCs w:val="21"/>
              </w:rPr>
            </w:pPr>
            <w:r>
              <w:rPr>
                <w:rFonts w:hint="eastAsia" w:ascii="宋体" w:hAnsi="宋体" w:eastAsia="宋体" w:cs="宋体"/>
                <w:color w:val="333333"/>
                <w:sz w:val="21"/>
                <w:szCs w:val="21"/>
              </w:rPr>
              <w:t>（</w:t>
            </w:r>
            <w:r>
              <w:rPr>
                <w:rFonts w:hint="eastAsia" w:ascii="宋体" w:hAnsi="宋体" w:eastAsia="宋体" w:cs="宋体"/>
                <w:color w:val="333333"/>
                <w:sz w:val="21"/>
                <w:szCs w:val="21"/>
                <w:lang w:val="en-US" w:eastAsia="zh-CN"/>
              </w:rPr>
              <w:t>万</w:t>
            </w:r>
            <w:r>
              <w:rPr>
                <w:rFonts w:hint="eastAsia" w:ascii="宋体" w:hAnsi="宋体" w:eastAsia="宋体" w:cs="宋体"/>
                <w:color w:val="333333"/>
                <w:sz w:val="21"/>
                <w:szCs w:val="21"/>
              </w:rPr>
              <w:t>元）</w:t>
            </w:r>
          </w:p>
        </w:tc>
      </w:tr>
      <w:tr w14:paraId="698C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896" w:type="dxa"/>
            <w:noWrap w:val="0"/>
            <w:vAlign w:val="center"/>
          </w:tcPr>
          <w:p w14:paraId="73D28224">
            <w:pPr>
              <w:adjustRightInd/>
              <w:snapToGrid/>
              <w:spacing w:after="0" w:line="540" w:lineRule="exact"/>
              <w:ind w:left="-19" w:leftChars="-100" w:hanging="191" w:hangingChars="91"/>
              <w:jc w:val="center"/>
              <w:rPr>
                <w:rFonts w:ascii="宋体" w:hAnsi="宋体" w:eastAsia="宋体" w:cs="宋体"/>
                <w:sz w:val="21"/>
                <w:szCs w:val="21"/>
              </w:rPr>
            </w:pPr>
            <w:r>
              <w:rPr>
                <w:rFonts w:hint="eastAsia" w:ascii="宋体" w:hAnsi="宋体" w:eastAsia="宋体" w:cs="宋体"/>
                <w:sz w:val="21"/>
                <w:szCs w:val="21"/>
              </w:rPr>
              <w:t>1</w:t>
            </w:r>
          </w:p>
        </w:tc>
        <w:tc>
          <w:tcPr>
            <w:tcW w:w="1848" w:type="dxa"/>
            <w:noWrap w:val="0"/>
            <w:vAlign w:val="center"/>
          </w:tcPr>
          <w:p w14:paraId="1A413536">
            <w:pPr>
              <w:adjustRightInd/>
              <w:snapToGrid/>
              <w:spacing w:after="0" w:line="540" w:lineRule="exact"/>
              <w:jc w:val="center"/>
              <w:rPr>
                <w:rFonts w:hint="eastAsia" w:ascii="宋体" w:hAnsi="宋体" w:eastAsia="宋体" w:cs="宋体"/>
                <w:sz w:val="21"/>
                <w:szCs w:val="21"/>
                <w:lang w:eastAsia="zh-CN"/>
              </w:rPr>
            </w:pPr>
            <w:r>
              <w:rPr>
                <w:rFonts w:hint="eastAsia" w:ascii="宋体" w:hAnsi="宋体" w:eastAsia="宋体" w:cs="宋体"/>
                <w:sz w:val="24"/>
                <w:szCs w:val="24"/>
              </w:rPr>
              <w:t>LBGZ[2025]180-ZC128</w:t>
            </w:r>
            <w:r>
              <w:rPr>
                <w:rFonts w:hint="eastAsia" w:ascii="宋体" w:hAnsi="宋体" w:eastAsia="宋体" w:cs="宋体"/>
                <w:sz w:val="24"/>
                <w:szCs w:val="24"/>
                <w:lang w:val="en-US" w:eastAsia="zh-CN"/>
              </w:rPr>
              <w:t xml:space="preserve"> </w:t>
            </w:r>
          </w:p>
        </w:tc>
        <w:tc>
          <w:tcPr>
            <w:tcW w:w="3485" w:type="dxa"/>
            <w:noWrap w:val="0"/>
            <w:vAlign w:val="center"/>
          </w:tcPr>
          <w:p w14:paraId="5F9CC85A">
            <w:pPr>
              <w:adjustRightInd/>
              <w:snapToGrid/>
              <w:spacing w:after="0" w:line="540" w:lineRule="exact"/>
              <w:jc w:val="center"/>
              <w:rPr>
                <w:rFonts w:ascii="宋体" w:hAnsi="宋体" w:eastAsia="宋体" w:cs="宋体"/>
                <w:sz w:val="21"/>
                <w:szCs w:val="21"/>
              </w:rPr>
            </w:pPr>
            <w:r>
              <w:rPr>
                <w:rFonts w:hint="eastAsia" w:ascii="宋体" w:hAnsi="宋体" w:eastAsia="宋体" w:cs="宋体"/>
                <w:sz w:val="24"/>
                <w:szCs w:val="24"/>
              </w:rPr>
              <w:t>灵宝市第三高级中学教师公寓楼改造项目</w:t>
            </w:r>
          </w:p>
        </w:tc>
        <w:tc>
          <w:tcPr>
            <w:tcW w:w="1635" w:type="dxa"/>
            <w:noWrap w:val="0"/>
            <w:vAlign w:val="center"/>
          </w:tcPr>
          <w:p w14:paraId="3DE54849">
            <w:pPr>
              <w:adjustRightInd/>
              <w:snapToGrid/>
              <w:spacing w:after="0" w:line="540" w:lineRule="exact"/>
              <w:jc w:val="center"/>
              <w:rPr>
                <w:rFonts w:ascii="宋体" w:hAnsi="宋体" w:eastAsia="宋体" w:cs="宋体"/>
                <w:sz w:val="21"/>
                <w:szCs w:val="21"/>
              </w:rPr>
            </w:pPr>
            <w:r>
              <w:rPr>
                <w:rFonts w:hint="eastAsia" w:ascii="宋体" w:hAnsi="宋体" w:eastAsia="宋体" w:cs="宋体"/>
                <w:sz w:val="21"/>
                <w:szCs w:val="21"/>
              </w:rPr>
              <w:t>81</w:t>
            </w:r>
            <w:r>
              <w:rPr>
                <w:rFonts w:hint="eastAsia" w:ascii="宋体" w:hAnsi="宋体" w:eastAsia="宋体" w:cs="宋体"/>
                <w:sz w:val="21"/>
                <w:szCs w:val="21"/>
                <w:lang w:eastAsia="zh-CN"/>
              </w:rPr>
              <w:t>.</w:t>
            </w:r>
            <w:r>
              <w:rPr>
                <w:rFonts w:hint="eastAsia" w:ascii="宋体" w:hAnsi="宋体" w:eastAsia="宋体" w:cs="宋体"/>
                <w:sz w:val="21"/>
                <w:szCs w:val="21"/>
              </w:rPr>
              <w:t>164325</w:t>
            </w:r>
          </w:p>
        </w:tc>
        <w:tc>
          <w:tcPr>
            <w:tcW w:w="1718" w:type="dxa"/>
            <w:noWrap w:val="0"/>
            <w:vAlign w:val="center"/>
          </w:tcPr>
          <w:p w14:paraId="43B315C2">
            <w:pPr>
              <w:adjustRightInd/>
              <w:snapToGrid/>
              <w:spacing w:after="0" w:line="540" w:lineRule="exact"/>
              <w:jc w:val="center"/>
              <w:rPr>
                <w:rFonts w:ascii="宋体" w:hAnsi="宋体" w:eastAsia="宋体" w:cs="宋体"/>
                <w:sz w:val="21"/>
                <w:szCs w:val="21"/>
              </w:rPr>
            </w:pPr>
            <w:r>
              <w:rPr>
                <w:rFonts w:hint="eastAsia" w:ascii="宋体" w:hAnsi="宋体" w:eastAsia="宋体" w:cs="宋体"/>
                <w:sz w:val="21"/>
                <w:szCs w:val="21"/>
              </w:rPr>
              <w:t>81</w:t>
            </w:r>
            <w:r>
              <w:rPr>
                <w:rFonts w:hint="eastAsia" w:ascii="宋体" w:hAnsi="宋体" w:eastAsia="宋体" w:cs="宋体"/>
                <w:sz w:val="21"/>
                <w:szCs w:val="21"/>
                <w:lang w:val="en-US" w:eastAsia="zh-CN"/>
              </w:rPr>
              <w:t>.</w:t>
            </w:r>
            <w:r>
              <w:rPr>
                <w:rFonts w:hint="eastAsia" w:ascii="宋体" w:hAnsi="宋体" w:eastAsia="宋体" w:cs="宋体"/>
                <w:sz w:val="21"/>
                <w:szCs w:val="21"/>
              </w:rPr>
              <w:t>164325</w:t>
            </w:r>
          </w:p>
        </w:tc>
      </w:tr>
    </w:tbl>
    <w:p w14:paraId="2CE42F2F">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5、采购需求（包括但不限于标的的名称、数量、简要技术需求或服务要求等）</w:t>
      </w:r>
    </w:p>
    <w:p w14:paraId="6EC9D5E3">
      <w:pPr>
        <w:spacing w:after="0"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5.1项目概况：本工程为灵宝市第三高级中学教师公寓楼改造项目，主要施工内容为：宿舍内墙面、地面、顶棚及卫生间改造。</w:t>
      </w:r>
    </w:p>
    <w:p w14:paraId="3151D594">
      <w:pPr>
        <w:spacing w:after="0" w:line="5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5.2资金来源：财政资金，自行支付，已落实</w:t>
      </w:r>
      <w:r>
        <w:rPr>
          <w:rFonts w:hint="eastAsia" w:ascii="宋体" w:hAnsi="宋体" w:eastAsia="宋体" w:cs="宋体"/>
          <w:sz w:val="24"/>
          <w:szCs w:val="24"/>
          <w:lang w:eastAsia="zh-CN"/>
        </w:rPr>
        <w:t>。</w:t>
      </w:r>
    </w:p>
    <w:p w14:paraId="32AD73B2">
      <w:pPr>
        <w:spacing w:after="0" w:line="5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5.3磋商范围：</w:t>
      </w:r>
      <w:r>
        <w:rPr>
          <w:rFonts w:hint="eastAsia" w:ascii="宋体" w:hAnsi="宋体" w:eastAsia="宋体" w:cs="宋体"/>
          <w:sz w:val="24"/>
          <w:szCs w:val="24"/>
          <w:lang w:eastAsia="zh-CN"/>
        </w:rPr>
        <w:t>竞争性</w:t>
      </w:r>
      <w:r>
        <w:rPr>
          <w:rFonts w:hint="eastAsia" w:ascii="宋体" w:hAnsi="宋体" w:eastAsia="宋体" w:cs="宋体"/>
          <w:sz w:val="24"/>
          <w:szCs w:val="24"/>
        </w:rPr>
        <w:t>磋商文件、图纸及工程量清单等范围内的全部内容</w:t>
      </w:r>
      <w:r>
        <w:rPr>
          <w:rFonts w:hint="eastAsia" w:ascii="宋体" w:hAnsi="宋体" w:eastAsia="宋体" w:cs="宋体"/>
          <w:sz w:val="24"/>
          <w:szCs w:val="24"/>
          <w:lang w:eastAsia="zh-CN"/>
        </w:rPr>
        <w:t>。</w:t>
      </w:r>
    </w:p>
    <w:p w14:paraId="4E12AFE4">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5.4质量要求：达到国家现行建设工程施工验收规范及合格标准</w:t>
      </w:r>
    </w:p>
    <w:p w14:paraId="2E1054C1">
      <w:pPr>
        <w:spacing w:after="0"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5.5计划工期：</w:t>
      </w:r>
      <w:r>
        <w:rPr>
          <w:rFonts w:hint="eastAsia" w:ascii="宋体" w:hAnsi="宋体" w:eastAsia="宋体" w:cs="宋体"/>
          <w:sz w:val="24"/>
          <w:szCs w:val="24"/>
          <w:lang w:val="en-US" w:eastAsia="zh-CN"/>
        </w:rPr>
        <w:t>18</w:t>
      </w:r>
      <w:r>
        <w:rPr>
          <w:rFonts w:hint="eastAsia" w:ascii="宋体" w:hAnsi="宋体" w:eastAsia="宋体" w:cs="宋体"/>
          <w:sz w:val="24"/>
          <w:szCs w:val="24"/>
        </w:rPr>
        <w:t>日历天</w:t>
      </w:r>
    </w:p>
    <w:p w14:paraId="0CA2CC96">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5.6标段划分：本项目不分标段</w:t>
      </w:r>
    </w:p>
    <w:p w14:paraId="661D38B5">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6、合同履行期限：</w:t>
      </w:r>
      <w:r>
        <w:rPr>
          <w:rFonts w:hint="eastAsia" w:ascii="宋体" w:hAnsi="宋体" w:eastAsia="宋体" w:cs="宋体"/>
          <w:sz w:val="24"/>
          <w:szCs w:val="24"/>
          <w:lang w:val="en-US" w:eastAsia="zh-CN"/>
        </w:rPr>
        <w:t>18</w:t>
      </w:r>
      <w:r>
        <w:rPr>
          <w:rFonts w:hint="eastAsia" w:ascii="宋体" w:hAnsi="宋体" w:eastAsia="宋体" w:cs="宋体"/>
          <w:sz w:val="24"/>
          <w:szCs w:val="24"/>
        </w:rPr>
        <w:t>日历天</w:t>
      </w:r>
    </w:p>
    <w:p w14:paraId="2E36E919">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7、本项目是否接受联合体投标：否</w:t>
      </w:r>
    </w:p>
    <w:p w14:paraId="3BB149F7">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8、是否接受进口产品：否</w:t>
      </w:r>
    </w:p>
    <w:p w14:paraId="3DF0EB50">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9、是否专门面向中小企业：是</w:t>
      </w:r>
    </w:p>
    <w:p w14:paraId="3A516B4E">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eastAsia="zh-CN"/>
        </w:rPr>
        <w:t>投标人</w:t>
      </w:r>
      <w:r>
        <w:rPr>
          <w:rFonts w:hint="eastAsia" w:ascii="宋体" w:hAnsi="宋体" w:eastAsia="宋体" w:cs="宋体"/>
          <w:sz w:val="24"/>
          <w:szCs w:val="24"/>
        </w:rPr>
        <w:t>资格要求</w:t>
      </w:r>
    </w:p>
    <w:p w14:paraId="6453FEA5">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投标人</w:t>
      </w:r>
      <w:r>
        <w:rPr>
          <w:rFonts w:hint="eastAsia" w:ascii="宋体" w:hAnsi="宋体" w:eastAsia="宋体" w:cs="宋体"/>
          <w:sz w:val="24"/>
          <w:szCs w:val="24"/>
        </w:rPr>
        <w:t>符合《中华人民共和国政府采购法》第二十二条规定条件；</w:t>
      </w:r>
    </w:p>
    <w:p w14:paraId="784B8654">
      <w:pPr>
        <w:spacing w:after="0" w:line="5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落实政府采购政策需满足的资格要求：根据《政府采购促进中小企业发展管理办法》（财库〔2020〕46号）规定，本项目专门面向中小企业采购,同时</w:t>
      </w:r>
      <w:r>
        <w:rPr>
          <w:rFonts w:hint="eastAsia" w:ascii="宋体" w:hAnsi="宋体" w:eastAsia="宋体" w:cs="宋体"/>
          <w:sz w:val="24"/>
          <w:szCs w:val="24"/>
          <w:lang w:eastAsia="zh-CN"/>
        </w:rPr>
        <w:t>投标人</w:t>
      </w:r>
      <w:r>
        <w:rPr>
          <w:rFonts w:hint="eastAsia" w:ascii="宋体" w:hAnsi="宋体" w:eastAsia="宋体" w:cs="宋体"/>
          <w:sz w:val="24"/>
          <w:szCs w:val="24"/>
        </w:rPr>
        <w:t>须提供《中小企业声明函》</w:t>
      </w:r>
      <w:r>
        <w:rPr>
          <w:rFonts w:hint="eastAsia" w:ascii="宋体" w:hAnsi="宋体" w:eastAsia="宋体" w:cs="宋体"/>
          <w:sz w:val="24"/>
          <w:szCs w:val="24"/>
          <w:lang w:eastAsia="zh-CN"/>
        </w:rPr>
        <w:t>；</w:t>
      </w:r>
    </w:p>
    <w:p w14:paraId="764AA85F">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3、本项目的特定资格条件：</w:t>
      </w:r>
    </w:p>
    <w:p w14:paraId="60BA6B3C">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投标人</w:t>
      </w:r>
      <w:r>
        <w:rPr>
          <w:rFonts w:hint="eastAsia" w:ascii="宋体" w:hAnsi="宋体" w:eastAsia="宋体" w:cs="宋体"/>
          <w:sz w:val="24"/>
          <w:szCs w:val="24"/>
        </w:rPr>
        <w:t>须具有有效的营业执照副本、税务登记证副本、组织机构代码证副本（或三证合一的营业执照副本）；</w:t>
      </w:r>
    </w:p>
    <w:p w14:paraId="39E22715">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投标人</w:t>
      </w:r>
      <w:r>
        <w:rPr>
          <w:rFonts w:hint="eastAsia" w:ascii="宋体" w:hAnsi="宋体" w:eastAsia="宋体" w:cs="宋体"/>
          <w:sz w:val="24"/>
          <w:szCs w:val="24"/>
        </w:rPr>
        <w:t>须具有建筑工程施工总承包叁级（含叁级）及以上资质，具有有效的安全生产许可证；</w:t>
      </w:r>
    </w:p>
    <w:p w14:paraId="4B09E2DE">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3）拟派项目经理应具备建筑工程专业贰级（含贰级）及以上注册建造师资格，须提供注册建造师证书、安全生产考核合格证书，提供在本单位缴费的社保证明（以社保网络查询或社保中心出具的证明为准），并出具无在建工程承诺书（自行承诺）；</w:t>
      </w:r>
    </w:p>
    <w:p w14:paraId="42C52610">
      <w:pPr>
        <w:spacing w:after="0"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投标人</w:t>
      </w:r>
      <w:r>
        <w:rPr>
          <w:rFonts w:hint="eastAsia" w:ascii="宋体" w:hAnsi="宋体" w:eastAsia="宋体" w:cs="宋体"/>
          <w:sz w:val="24"/>
          <w:szCs w:val="24"/>
        </w:rPr>
        <w:t>需提供本企业的无商业贿赂及不正当竞争行为的承诺书；</w:t>
      </w:r>
    </w:p>
    <w:p w14:paraId="1BC5ABE4">
      <w:pPr>
        <w:spacing w:after="0" w:line="54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5）投标人出具无行贿记录在中国裁判文书网自行查询或自行承诺（查询对象：企业、法定代表人、项目经理）；</w:t>
      </w:r>
    </w:p>
    <w:p w14:paraId="382B2284">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w:t>
      </w:r>
      <w:r>
        <w:rPr>
          <w:rFonts w:hint="eastAsia" w:ascii="宋体" w:hAnsi="宋体" w:eastAsia="宋体" w:cs="宋体"/>
          <w:sz w:val="24"/>
          <w:szCs w:val="24"/>
          <w:lang w:eastAsia="zh-CN"/>
        </w:rPr>
        <w:t>投标人</w:t>
      </w:r>
      <w:r>
        <w:rPr>
          <w:rFonts w:hint="eastAsia" w:ascii="宋体" w:hAnsi="宋体" w:eastAsia="宋体" w:cs="宋体"/>
          <w:sz w:val="24"/>
          <w:szCs w:val="24"/>
        </w:rPr>
        <w:t>。【查询渠道：“信用中国”网站（www.creditchina.gov.cn）、中国政府采购网（www.ccgp.gov.cn）】（提供“信用中国”和“中国政府采购网”网站的查询信息截图，查询时间自公告发布之日起）；</w:t>
      </w:r>
    </w:p>
    <w:p w14:paraId="6C7DBBD8">
      <w:pPr>
        <w:wordWrap w:val="0"/>
        <w:spacing w:after="0"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）单位负责人为同一人或者存在控股、管理关系的不同单位，不得参加同一标段投标或者未划分标段的同一招标项目投标,提供</w:t>
      </w:r>
      <w:r>
        <w:rPr>
          <w:rFonts w:hint="eastAsia" w:ascii="宋体" w:hAnsi="宋体" w:eastAsia="宋体" w:cs="宋体"/>
          <w:sz w:val="24"/>
          <w:szCs w:val="24"/>
          <w:lang w:eastAsia="zh-CN"/>
        </w:rPr>
        <w:t>投标人</w:t>
      </w:r>
      <w:r>
        <w:rPr>
          <w:rFonts w:hint="eastAsia" w:ascii="宋体" w:hAnsi="宋体" w:eastAsia="宋体" w:cs="宋体"/>
          <w:sz w:val="24"/>
          <w:szCs w:val="24"/>
        </w:rPr>
        <w:t>在“国家企业信用信息公示系统”中公示的公司信息、股东或投资人信息；</w:t>
      </w:r>
    </w:p>
    <w:p w14:paraId="6B9FD853">
      <w:pPr>
        <w:wordWrap w:val="0"/>
        <w:spacing w:after="0" w:line="5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color w:val="auto"/>
          <w:sz w:val="24"/>
          <w:szCs w:val="24"/>
          <w:highlight w:val="none"/>
          <w:lang w:eastAsia="zh-CN"/>
        </w:rPr>
        <w:t>本项目不接受联合体投标（自行作出承诺，格式自拟）。</w:t>
      </w:r>
    </w:p>
    <w:p w14:paraId="47C443ED">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4、本项目实行资格后审，资格审查的具体要求见竞争性磋商文件。</w:t>
      </w:r>
    </w:p>
    <w:p w14:paraId="173F1DBA">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三、竞争性磋商文件的获取</w:t>
      </w:r>
    </w:p>
    <w:p w14:paraId="57339DDA">
      <w:pPr>
        <w:shd w:val="clear" w:color="auto" w:fill="FFFFFF"/>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shd w:val="clear" w:color="auto" w:fill="FFFFFF"/>
        </w:rPr>
        <w:t>1、时间：</w:t>
      </w:r>
      <w:r>
        <w:rPr>
          <w:rFonts w:hint="eastAsia" w:ascii="宋体" w:hAnsi="宋体" w:eastAsia="宋体" w:cs="宋体"/>
          <w:sz w:val="24"/>
          <w:szCs w:val="24"/>
        </w:rPr>
        <w:t>2025年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17</w:t>
      </w:r>
      <w:r>
        <w:rPr>
          <w:rFonts w:hint="eastAsia" w:ascii="宋体" w:hAnsi="宋体" w:eastAsia="宋体" w:cs="宋体"/>
          <w:sz w:val="24"/>
          <w:szCs w:val="24"/>
        </w:rPr>
        <w:t>日至2025年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28</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，每天上午00:00至1</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59</w:t>
      </w:r>
      <w:r>
        <w:rPr>
          <w:rFonts w:hint="eastAsia" w:ascii="宋体" w:hAnsi="宋体" w:eastAsia="宋体" w:cs="宋体"/>
          <w:sz w:val="24"/>
          <w:szCs w:val="24"/>
        </w:rPr>
        <w:t>，下午12:00至2</w:t>
      </w:r>
      <w:r>
        <w:rPr>
          <w:rFonts w:hint="eastAsia" w:ascii="宋体" w:hAnsi="宋体" w:eastAsia="宋体" w:cs="宋体"/>
          <w:sz w:val="24"/>
          <w:szCs w:val="24"/>
          <w:lang w:val="en-US" w:eastAsia="zh-CN"/>
        </w:rPr>
        <w:t>3:59</w:t>
      </w:r>
      <w:r>
        <w:rPr>
          <w:rFonts w:hint="eastAsia" w:ascii="宋体" w:hAnsi="宋体" w:eastAsia="宋体" w:cs="宋体"/>
          <w:sz w:val="24"/>
          <w:szCs w:val="24"/>
        </w:rPr>
        <w:t>（北京时间，法定节假日除外）；</w:t>
      </w:r>
    </w:p>
    <w:p w14:paraId="073C1845">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2、地点：三门峡市公共资源交易中心网；</w:t>
      </w:r>
    </w:p>
    <w:p w14:paraId="0005A93D">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3、方式：凡有意参加的</w:t>
      </w:r>
      <w:r>
        <w:rPr>
          <w:rFonts w:hint="eastAsia" w:ascii="宋体" w:hAnsi="宋体" w:eastAsia="宋体" w:cs="宋体"/>
          <w:sz w:val="24"/>
          <w:szCs w:val="24"/>
          <w:lang w:eastAsia="zh-CN"/>
        </w:rPr>
        <w:t>投标人</w:t>
      </w:r>
      <w:r>
        <w:rPr>
          <w:rFonts w:hint="eastAsia" w:ascii="宋体" w:hAnsi="宋体" w:eastAsia="宋体" w:cs="宋体"/>
          <w:sz w:val="24"/>
          <w:szCs w:val="24"/>
        </w:rPr>
        <w:t>，须完成市场主体信息库登记并取得CA数字证书，凭CA数字证书登录三门峡公共资源交易中心网，点击交易平台选择“市场主体登录”，在所参与项目右侧点击参与投标，即可直接下载本项目竞争性磋商文件。</w:t>
      </w:r>
    </w:p>
    <w:p w14:paraId="707B4634">
      <w:pPr>
        <w:shd w:val="clear" w:color="auto" w:fill="FFFFFF"/>
        <w:wordWrap w:val="0"/>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具体操作请查看以下链接：http://gzjy.smx.gov.cn/</w:t>
      </w:r>
    </w:p>
    <w:p w14:paraId="6CD4AA74">
      <w:pPr>
        <w:wordWrap w:val="0"/>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CA证书：http://gzjy.smx.gov.cn/bzzx/008001/20211105/57b16af9-ab87-4395-a723-7758c628a3f8.html</w:t>
      </w:r>
    </w:p>
    <w:p w14:paraId="0B9B0E4F">
      <w:pPr>
        <w:shd w:val="clear" w:color="auto" w:fill="FFFFFF"/>
        <w:spacing w:after="0" w:line="540" w:lineRule="exact"/>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4、本项目为不见面开标项目。开标当日，投标人无需到开标现场参加开标会议，投标人应当在投标截止时间前，登陆不见面开标大厅选择登陆三门峡市公共资源电子招投标系统进行登陆http://120.194.249.36:10094/BidOpening/bidopeninghallaction/hall/login）,在线准时参加开标活动并进行投标文件解密等。每位投标人的解密时间为开标时间起30分钟内完成。未按时解密的其投标将被否决。因投标人原因未能解密、解密失败或解密超时的将被拒绝；</w:t>
      </w:r>
    </w:p>
    <w:p w14:paraId="0BFA024B">
      <w:pPr>
        <w:shd w:val="clear" w:color="auto" w:fill="FFFFFF"/>
        <w:spacing w:after="0" w:line="540" w:lineRule="exact"/>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5、根据《关于进一步加强公共资源交易管理持续优化营商环境的通知》（三公管办[2020]2号）文件的要求，</w:t>
      </w:r>
      <w:r>
        <w:rPr>
          <w:rFonts w:hint="eastAsia" w:ascii="宋体" w:hAnsi="宋体" w:eastAsia="宋体" w:cs="宋体"/>
          <w:sz w:val="24"/>
          <w:szCs w:val="24"/>
          <w:lang w:eastAsia="zh-CN"/>
        </w:rPr>
        <w:t>竞争性</w:t>
      </w:r>
      <w:r>
        <w:rPr>
          <w:rFonts w:hint="eastAsia" w:ascii="宋体" w:hAnsi="宋体" w:eastAsia="宋体" w:cs="宋体"/>
          <w:sz w:val="24"/>
          <w:szCs w:val="24"/>
          <w:shd w:val="clear" w:color="auto" w:fill="FFFFFF"/>
        </w:rPr>
        <w:t>磋商文件费用不再收取。</w:t>
      </w:r>
    </w:p>
    <w:p w14:paraId="5E5D9A71">
      <w:pPr>
        <w:shd w:val="clear" w:color="auto" w:fill="FFFFFF"/>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shd w:val="clear" w:color="auto" w:fill="FFFFFF"/>
        </w:rPr>
        <w:t>四、响应</w:t>
      </w:r>
      <w:r>
        <w:rPr>
          <w:rFonts w:hint="eastAsia" w:ascii="宋体" w:hAnsi="宋体" w:eastAsia="宋体" w:cs="宋体"/>
          <w:sz w:val="24"/>
          <w:szCs w:val="24"/>
          <w:shd w:val="clear" w:color="auto" w:fill="FFFFFF"/>
          <w:lang w:val="en-US" w:eastAsia="zh-CN"/>
        </w:rPr>
        <w:t>文件</w:t>
      </w:r>
      <w:bookmarkStart w:id="1139" w:name="_GoBack"/>
      <w:bookmarkEnd w:id="1139"/>
      <w:r>
        <w:rPr>
          <w:rFonts w:hint="eastAsia" w:ascii="宋体" w:hAnsi="宋体" w:eastAsia="宋体" w:cs="宋体"/>
          <w:sz w:val="24"/>
          <w:szCs w:val="24"/>
          <w:shd w:val="clear" w:color="auto" w:fill="FFFFFF"/>
        </w:rPr>
        <w:t>上传递交截止时间及地点</w:t>
      </w:r>
    </w:p>
    <w:p w14:paraId="2C7E77D5">
      <w:pPr>
        <w:shd w:val="clear" w:color="auto" w:fill="FFFFFF"/>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shd w:val="clear" w:color="auto" w:fill="FFFFFF"/>
        </w:rPr>
        <w:t>1、截止时间：</w:t>
      </w:r>
      <w:r>
        <w:rPr>
          <w:rFonts w:hint="eastAsia" w:ascii="宋体" w:hAnsi="宋体" w:eastAsia="宋体" w:cs="宋体"/>
          <w:sz w:val="24"/>
          <w:szCs w:val="24"/>
        </w:rPr>
        <w:t>2025年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29</w:t>
      </w:r>
      <w:r>
        <w:rPr>
          <w:rFonts w:hint="eastAsia" w:ascii="宋体" w:hAnsi="宋体" w:eastAsia="宋体" w:cs="宋体"/>
          <w:sz w:val="24"/>
          <w:szCs w:val="24"/>
        </w:rPr>
        <w:t>日</w:t>
      </w:r>
      <w:r>
        <w:rPr>
          <w:rFonts w:hint="eastAsia" w:ascii="宋体" w:hAnsi="宋体" w:eastAsia="宋体" w:cs="宋体"/>
          <w:sz w:val="24"/>
          <w:szCs w:val="24"/>
          <w:lang w:val="en-US" w:eastAsia="zh-CN"/>
        </w:rPr>
        <w:t>08</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w:t>
      </w:r>
      <w:r>
        <w:rPr>
          <w:rFonts w:hint="eastAsia" w:ascii="宋体" w:hAnsi="宋体" w:eastAsia="宋体" w:cs="宋体"/>
          <w:sz w:val="24"/>
          <w:szCs w:val="24"/>
          <w:shd w:val="clear" w:color="auto" w:fill="FFFFFF"/>
        </w:rPr>
        <w:t>（北京时间）；</w:t>
      </w:r>
    </w:p>
    <w:p w14:paraId="130D2003">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2、地点：在三门峡市公共资源交易中心网中上传加密响应文件。</w:t>
      </w:r>
    </w:p>
    <w:p w14:paraId="11DDDDBD">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五、磋商时间及地点</w:t>
      </w:r>
    </w:p>
    <w:p w14:paraId="0F43E902">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1、磋商时间：2025年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29</w:t>
      </w:r>
      <w:r>
        <w:rPr>
          <w:rFonts w:hint="eastAsia" w:ascii="宋体" w:hAnsi="宋体" w:eastAsia="宋体" w:cs="宋体"/>
          <w:sz w:val="24"/>
          <w:szCs w:val="24"/>
        </w:rPr>
        <w:t>日</w:t>
      </w:r>
      <w:r>
        <w:rPr>
          <w:rFonts w:hint="eastAsia" w:ascii="宋体" w:hAnsi="宋体" w:eastAsia="宋体" w:cs="宋体"/>
          <w:sz w:val="24"/>
          <w:szCs w:val="24"/>
          <w:lang w:val="en-US" w:eastAsia="zh-CN"/>
        </w:rPr>
        <w:t>08</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分（北京时间）；</w:t>
      </w:r>
    </w:p>
    <w:p w14:paraId="02BEBE33">
      <w:pPr>
        <w:spacing w:line="440" w:lineRule="exact"/>
        <w:ind w:firstLine="484" w:firstLineChars="202"/>
        <w:rPr>
          <w:rFonts w:ascii="宋体" w:hAnsi="宋体" w:eastAsia="宋体" w:cs="宋体"/>
          <w:sz w:val="24"/>
          <w:szCs w:val="24"/>
        </w:rPr>
      </w:pPr>
      <w:r>
        <w:rPr>
          <w:rFonts w:hint="eastAsia" w:ascii="宋体" w:hAnsi="宋体" w:eastAsia="宋体" w:cs="宋体"/>
          <w:sz w:val="24"/>
          <w:szCs w:val="24"/>
        </w:rPr>
        <w:t>2、磋商地点：</w:t>
      </w:r>
      <w:r>
        <w:rPr>
          <w:rFonts w:hint="eastAsia" w:ascii="宋体" w:hAnsi="宋体"/>
          <w:sz w:val="24"/>
          <w:szCs w:val="24"/>
        </w:rPr>
        <w:t xml:space="preserve">灵宝市公共资源交易中心开标二室（灵宝市金城大道信用合作联社12楼） </w:t>
      </w:r>
      <w:r>
        <w:rPr>
          <w:rFonts w:hint="eastAsia" w:ascii="宋体" w:hAnsi="宋体" w:eastAsia="宋体" w:cs="宋体"/>
          <w:sz w:val="24"/>
          <w:szCs w:val="24"/>
        </w:rPr>
        <w:t>。</w:t>
      </w:r>
    </w:p>
    <w:p w14:paraId="1B66A7AA">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六、发布公告的媒介</w:t>
      </w:r>
    </w:p>
    <w:p w14:paraId="3E03433E">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本次竞争性磋商公告在</w:t>
      </w:r>
      <w:r>
        <w:rPr>
          <w:rFonts w:hint="eastAsia" w:ascii="宋体" w:hAnsi="宋体"/>
          <w:sz w:val="24"/>
          <w:szCs w:val="24"/>
        </w:rPr>
        <w:t>《河南省政府采购网》、《三门峡市公共资源交易中心网》、《中国采购与招标网》、《中国招标投标公共服务平台》</w:t>
      </w:r>
      <w:r>
        <w:rPr>
          <w:rFonts w:hint="eastAsia" w:ascii="宋体" w:hAnsi="宋体" w:eastAsia="宋体" w:cs="宋体"/>
          <w:sz w:val="24"/>
          <w:szCs w:val="24"/>
        </w:rPr>
        <w:t>同时发布。</w:t>
      </w:r>
    </w:p>
    <w:p w14:paraId="1DDB0071">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七、其他补充事宜</w:t>
      </w:r>
    </w:p>
    <w:p w14:paraId="58C8B1F7">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1、资格评（预）审部分：资格评（预）审以响应文件为准，其上传资料真实性由</w:t>
      </w:r>
      <w:r>
        <w:rPr>
          <w:rFonts w:hint="eastAsia" w:ascii="宋体" w:hAnsi="宋体" w:eastAsia="宋体" w:cs="宋体"/>
          <w:sz w:val="24"/>
          <w:szCs w:val="24"/>
          <w:lang w:eastAsia="zh-CN"/>
        </w:rPr>
        <w:t>投标人</w:t>
      </w:r>
      <w:r>
        <w:rPr>
          <w:rFonts w:hint="eastAsia" w:ascii="宋体" w:hAnsi="宋体" w:eastAsia="宋体" w:cs="宋体"/>
          <w:sz w:val="24"/>
          <w:szCs w:val="24"/>
        </w:rPr>
        <w:t>自行承担；</w:t>
      </w:r>
    </w:p>
    <w:p w14:paraId="1093F8AE">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2、评标打分部分：评标打分部分仍按照100分制原则进行，涉及到资格审查、企业荣誉、人员业绩、企业业绩等计分部分时，以</w:t>
      </w:r>
      <w:r>
        <w:rPr>
          <w:rFonts w:hint="eastAsia" w:ascii="宋体" w:hAnsi="宋体" w:eastAsia="宋体" w:cs="宋体"/>
          <w:sz w:val="24"/>
          <w:szCs w:val="24"/>
          <w:lang w:eastAsia="zh-CN"/>
        </w:rPr>
        <w:t>投标人</w:t>
      </w:r>
      <w:r>
        <w:rPr>
          <w:rFonts w:hint="eastAsia" w:ascii="宋体" w:hAnsi="宋体" w:eastAsia="宋体" w:cs="宋体"/>
          <w:sz w:val="24"/>
          <w:szCs w:val="24"/>
        </w:rPr>
        <w:t>自行上传到响应文件中的相应内容为准；</w:t>
      </w:r>
    </w:p>
    <w:p w14:paraId="79D011DC">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rPr>
        <w:t>3、响应文件编制部分：在</w:t>
      </w:r>
      <w:r>
        <w:rPr>
          <w:rFonts w:hint="eastAsia" w:ascii="宋体" w:hAnsi="宋体" w:eastAsia="宋体" w:cs="宋体"/>
          <w:sz w:val="24"/>
          <w:szCs w:val="24"/>
          <w:lang w:eastAsia="zh-CN"/>
        </w:rPr>
        <w:t>竞争性</w:t>
      </w:r>
      <w:r>
        <w:rPr>
          <w:rFonts w:hint="eastAsia" w:ascii="宋体" w:hAnsi="宋体" w:eastAsia="宋体" w:cs="宋体"/>
          <w:sz w:val="24"/>
          <w:szCs w:val="24"/>
        </w:rPr>
        <w:t>磋商文件中要求</w:t>
      </w:r>
      <w:r>
        <w:rPr>
          <w:rFonts w:hint="eastAsia" w:ascii="宋体" w:hAnsi="宋体" w:eastAsia="宋体" w:cs="宋体"/>
          <w:sz w:val="24"/>
          <w:szCs w:val="24"/>
          <w:lang w:eastAsia="zh-CN"/>
        </w:rPr>
        <w:t>投标人</w:t>
      </w:r>
      <w:r>
        <w:rPr>
          <w:rFonts w:hint="eastAsia" w:ascii="宋体" w:hAnsi="宋体" w:eastAsia="宋体" w:cs="宋体"/>
          <w:sz w:val="24"/>
          <w:szCs w:val="24"/>
        </w:rPr>
        <w:t>按照响应文件格式进行响应文件编制，在响应文件编制时，应明确将</w:t>
      </w:r>
      <w:r>
        <w:rPr>
          <w:rFonts w:hint="eastAsia" w:ascii="宋体" w:hAnsi="宋体" w:eastAsia="宋体" w:cs="宋体"/>
          <w:sz w:val="24"/>
          <w:szCs w:val="24"/>
          <w:lang w:eastAsia="zh-CN"/>
        </w:rPr>
        <w:t>投标人</w:t>
      </w:r>
      <w:r>
        <w:rPr>
          <w:rFonts w:hint="eastAsia" w:ascii="宋体" w:hAnsi="宋体" w:eastAsia="宋体" w:cs="宋体"/>
          <w:sz w:val="24"/>
          <w:szCs w:val="24"/>
        </w:rPr>
        <w:t xml:space="preserve">企业基本情况、资质情况、人员情况、财务情况、业绩情况编入响应文件，便于进行资格审查及评标打分以响应文件业绩信息为准，可使用电子营业执照； </w:t>
      </w:r>
    </w:p>
    <w:p w14:paraId="1601ACCD">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应仔细阅读操作手册，在本公告中要求的截止时间前完成</w:t>
      </w:r>
      <w:r>
        <w:rPr>
          <w:rFonts w:hint="eastAsia" w:ascii="宋体" w:hAnsi="宋体" w:eastAsia="宋体" w:cs="宋体"/>
          <w:sz w:val="24"/>
          <w:szCs w:val="24"/>
          <w:lang w:eastAsia="zh-CN"/>
        </w:rPr>
        <w:t>竞争性</w:t>
      </w:r>
      <w:r>
        <w:rPr>
          <w:rFonts w:hint="eastAsia" w:ascii="宋体" w:hAnsi="宋体" w:eastAsia="宋体" w:cs="宋体"/>
          <w:sz w:val="24"/>
          <w:szCs w:val="24"/>
        </w:rPr>
        <w:t>磋商文件下载等工作。因</w:t>
      </w:r>
      <w:r>
        <w:rPr>
          <w:rFonts w:hint="eastAsia" w:ascii="宋体" w:hAnsi="宋体" w:eastAsia="宋体" w:cs="宋体"/>
          <w:sz w:val="24"/>
          <w:szCs w:val="24"/>
          <w:lang w:eastAsia="zh-CN"/>
        </w:rPr>
        <w:t>投标人</w:t>
      </w:r>
      <w:r>
        <w:rPr>
          <w:rFonts w:hint="eastAsia" w:ascii="宋体" w:hAnsi="宋体" w:eastAsia="宋体" w:cs="宋体"/>
          <w:sz w:val="24"/>
          <w:szCs w:val="24"/>
        </w:rPr>
        <w:t>操作不当等问题造成的无法下载</w:t>
      </w:r>
      <w:r>
        <w:rPr>
          <w:rFonts w:hint="eastAsia" w:ascii="宋体" w:hAnsi="宋体" w:eastAsia="宋体" w:cs="宋体"/>
          <w:sz w:val="24"/>
          <w:szCs w:val="24"/>
          <w:lang w:eastAsia="zh-CN"/>
        </w:rPr>
        <w:t>竞争性</w:t>
      </w:r>
      <w:r>
        <w:rPr>
          <w:rFonts w:hint="eastAsia" w:ascii="宋体" w:hAnsi="宋体" w:eastAsia="宋体" w:cs="宋体"/>
          <w:sz w:val="24"/>
          <w:szCs w:val="24"/>
        </w:rPr>
        <w:t>磋商文件、无法磋商等一切后果，由</w:t>
      </w:r>
      <w:r>
        <w:rPr>
          <w:rFonts w:hint="eastAsia" w:ascii="宋体" w:hAnsi="宋体" w:eastAsia="宋体" w:cs="宋体"/>
          <w:sz w:val="24"/>
          <w:szCs w:val="24"/>
          <w:lang w:eastAsia="zh-CN"/>
        </w:rPr>
        <w:t>投标人</w:t>
      </w:r>
      <w:r>
        <w:rPr>
          <w:rFonts w:hint="eastAsia" w:ascii="宋体" w:hAnsi="宋体" w:eastAsia="宋体" w:cs="宋体"/>
          <w:sz w:val="24"/>
          <w:szCs w:val="24"/>
        </w:rPr>
        <w:t>自行承担；</w:t>
      </w:r>
    </w:p>
    <w:p w14:paraId="052AEBAA">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递交的响应文件不论</w:t>
      </w:r>
      <w:r>
        <w:rPr>
          <w:rFonts w:hint="eastAsia" w:ascii="宋体" w:hAnsi="宋体" w:eastAsia="宋体" w:cs="宋体"/>
          <w:sz w:val="24"/>
          <w:szCs w:val="24"/>
          <w:lang w:eastAsia="zh-CN"/>
        </w:rPr>
        <w:t>成交</w:t>
      </w:r>
      <w:r>
        <w:rPr>
          <w:rFonts w:hint="eastAsia" w:ascii="宋体" w:hAnsi="宋体" w:eastAsia="宋体" w:cs="宋体"/>
          <w:sz w:val="24"/>
          <w:szCs w:val="24"/>
        </w:rPr>
        <w:t>与否均不予退还；</w:t>
      </w:r>
    </w:p>
    <w:p w14:paraId="65F0A022">
      <w:pPr>
        <w:spacing w:after="0" w:line="540" w:lineRule="exact"/>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eastAsia="zh-CN"/>
        </w:rPr>
        <w:t>招标</w:t>
      </w:r>
      <w:r>
        <w:rPr>
          <w:rFonts w:hint="eastAsia" w:ascii="宋体" w:hAnsi="宋体" w:eastAsia="宋体" w:cs="宋体"/>
          <w:sz w:val="24"/>
          <w:szCs w:val="24"/>
        </w:rPr>
        <w:t>人不组织</w:t>
      </w:r>
      <w:r>
        <w:rPr>
          <w:rFonts w:hint="eastAsia" w:ascii="宋体" w:hAnsi="宋体" w:eastAsia="宋体" w:cs="宋体"/>
          <w:sz w:val="24"/>
          <w:szCs w:val="24"/>
          <w:lang w:eastAsia="zh-CN"/>
        </w:rPr>
        <w:t>投标人</w:t>
      </w:r>
      <w:r>
        <w:rPr>
          <w:rFonts w:hint="eastAsia" w:ascii="宋体" w:hAnsi="宋体" w:eastAsia="宋体" w:cs="宋体"/>
          <w:sz w:val="24"/>
          <w:szCs w:val="24"/>
        </w:rPr>
        <w:t>踏勘现场。</w:t>
      </w:r>
    </w:p>
    <w:p w14:paraId="411C840A">
      <w:pPr>
        <w:spacing w:after="0"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八、联系方式</w:t>
      </w:r>
    </w:p>
    <w:p w14:paraId="20F82841">
      <w:pPr>
        <w:spacing w:after="0"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监督单位：灵宝市财政局政府采购监督管理科</w:t>
      </w:r>
    </w:p>
    <w:p w14:paraId="46F15052">
      <w:pPr>
        <w:spacing w:after="0"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联系电话：0398-8852670</w:t>
      </w:r>
    </w:p>
    <w:p w14:paraId="356D8F9E">
      <w:pPr>
        <w:spacing w:after="0" w:line="5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监督</w:t>
      </w:r>
      <w:r>
        <w:rPr>
          <w:rFonts w:hint="eastAsia" w:ascii="宋体" w:hAnsi="宋体" w:eastAsia="宋体" w:cs="宋体"/>
          <w:sz w:val="24"/>
          <w:szCs w:val="24"/>
        </w:rPr>
        <w:t>单位</w:t>
      </w:r>
      <w:r>
        <w:rPr>
          <w:rFonts w:hint="eastAsia" w:ascii="宋体" w:hAnsi="宋体" w:eastAsia="宋体" w:cs="宋体"/>
          <w:sz w:val="24"/>
          <w:szCs w:val="24"/>
          <w:lang w:val="en-US" w:eastAsia="zh-CN"/>
        </w:rPr>
        <w:t>：灵宝市教育体育局</w:t>
      </w:r>
    </w:p>
    <w:p w14:paraId="055289AC">
      <w:pPr>
        <w:spacing w:after="0" w:line="54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联系电话：0398-8652241</w:t>
      </w:r>
    </w:p>
    <w:p w14:paraId="01F2D9FD">
      <w:pPr>
        <w:spacing w:after="0" w:line="5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招标人：灵宝市第三高级中学</w:t>
      </w:r>
    </w:p>
    <w:p w14:paraId="2D1A33F9">
      <w:pPr>
        <w:spacing w:after="0" w:line="5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联系人：雷先生 </w:t>
      </w:r>
    </w:p>
    <w:p w14:paraId="1E19453D">
      <w:pPr>
        <w:spacing w:after="0" w:line="5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联系方式：15939837725</w:t>
      </w:r>
    </w:p>
    <w:p w14:paraId="1DB536EF">
      <w:pPr>
        <w:spacing w:after="0" w:line="5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地址：灵宝市尹庄镇尹庄村</w:t>
      </w:r>
    </w:p>
    <w:p w14:paraId="1C4810C1">
      <w:pPr>
        <w:spacing w:after="0" w:line="5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代理机构：河南联仁工程管理有限公司</w:t>
      </w:r>
    </w:p>
    <w:p w14:paraId="5E76C8D3">
      <w:pPr>
        <w:spacing w:after="0" w:line="5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r>
        <w:rPr>
          <w:rFonts w:hint="eastAsia" w:ascii="宋体" w:hAnsi="宋体" w:eastAsia="宋体" w:cs="宋体"/>
          <w:color w:val="auto"/>
          <w:sz w:val="24"/>
          <w:szCs w:val="24"/>
          <w:highlight w:val="none"/>
          <w:lang w:val="en-US" w:eastAsia="zh-CN"/>
        </w:rPr>
        <w:t>邢女士</w:t>
      </w:r>
    </w:p>
    <w:p w14:paraId="6EF3FC7C">
      <w:pPr>
        <w:spacing w:after="0" w:line="54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联系方式：18239894235</w:t>
      </w:r>
    </w:p>
    <w:p w14:paraId="5162AC4F">
      <w:pPr>
        <w:spacing w:after="0" w:line="5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r>
        <w:rPr>
          <w:rFonts w:hint="eastAsia" w:ascii="宋体" w:hAnsi="宋体" w:eastAsia="宋体" w:cs="宋体"/>
          <w:color w:val="auto"/>
          <w:sz w:val="24"/>
          <w:szCs w:val="24"/>
          <w:highlight w:val="none"/>
          <w:lang w:val="en-US" w:eastAsia="zh-CN"/>
        </w:rPr>
        <w:t>河南自贸试验区郑州片区(经)航海东路1356号商鼎大厦209、212、216室</w:t>
      </w:r>
    </w:p>
    <w:p w14:paraId="34986612">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40"/>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679D45C">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40"/>
          <w:highlight w:val="none"/>
        </w:rPr>
      </w:pPr>
    </w:p>
    <w:p w14:paraId="3D957D27">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40"/>
          <w:highlight w:val="none"/>
        </w:rPr>
      </w:pPr>
      <w:r>
        <w:rPr>
          <w:rFonts w:hint="eastAsia" w:ascii="宋体" w:hAnsi="宋体" w:eastAsia="宋体" w:cs="宋体"/>
          <w:b/>
          <w:bCs/>
          <w:sz w:val="36"/>
          <w:szCs w:val="40"/>
          <w:highlight w:val="none"/>
        </w:rPr>
        <w:t>第二章</w:t>
      </w:r>
      <w:r>
        <w:rPr>
          <w:rFonts w:hint="eastAsia" w:ascii="宋体" w:hAnsi="宋体" w:eastAsia="宋体" w:cs="宋体"/>
          <w:b/>
          <w:bCs/>
          <w:sz w:val="36"/>
          <w:szCs w:val="40"/>
          <w:highlight w:val="none"/>
          <w:lang w:val="en-US" w:eastAsia="zh-CN"/>
        </w:rPr>
        <w:t xml:space="preserve"> 投标人</w:t>
      </w:r>
      <w:r>
        <w:rPr>
          <w:rFonts w:hint="eastAsia" w:ascii="宋体" w:hAnsi="宋体" w:eastAsia="宋体" w:cs="宋体"/>
          <w:b/>
          <w:bCs/>
          <w:sz w:val="36"/>
          <w:szCs w:val="40"/>
          <w:highlight w:val="none"/>
        </w:rPr>
        <w:t>须知</w:t>
      </w:r>
      <w:bookmarkEnd w:id="5"/>
      <w:bookmarkEnd w:id="6"/>
    </w:p>
    <w:p w14:paraId="663FD1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投标人</w:t>
      </w:r>
      <w:r>
        <w:rPr>
          <w:rFonts w:hint="eastAsia" w:ascii="宋体" w:hAnsi="宋体" w:eastAsia="宋体" w:cs="宋体"/>
          <w:b/>
          <w:bCs/>
          <w:sz w:val="24"/>
          <w:szCs w:val="24"/>
          <w:highlight w:val="none"/>
        </w:rPr>
        <w:t>须知前附表</w:t>
      </w:r>
    </w:p>
    <w:tbl>
      <w:tblPr>
        <w:tblStyle w:val="18"/>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173"/>
        <w:gridCol w:w="5964"/>
      </w:tblGrid>
      <w:tr w14:paraId="7151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32CBB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条款号</w:t>
            </w:r>
          </w:p>
        </w:tc>
        <w:tc>
          <w:tcPr>
            <w:tcW w:w="2173" w:type="dxa"/>
            <w:tcBorders>
              <w:top w:val="single" w:color="auto" w:sz="4" w:space="0"/>
              <w:left w:val="nil"/>
              <w:bottom w:val="single" w:color="auto" w:sz="4" w:space="0"/>
              <w:right w:val="single" w:color="auto" w:sz="4" w:space="0"/>
            </w:tcBorders>
            <w:noWrap w:val="0"/>
            <w:vAlign w:val="center"/>
          </w:tcPr>
          <w:p w14:paraId="314216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条款名称</w:t>
            </w:r>
          </w:p>
        </w:tc>
        <w:tc>
          <w:tcPr>
            <w:tcW w:w="5964" w:type="dxa"/>
            <w:tcBorders>
              <w:top w:val="single" w:color="auto" w:sz="4" w:space="0"/>
              <w:left w:val="nil"/>
              <w:bottom w:val="single" w:color="auto" w:sz="4" w:space="0"/>
              <w:right w:val="single" w:color="auto" w:sz="4" w:space="0"/>
            </w:tcBorders>
            <w:noWrap w:val="0"/>
            <w:vAlign w:val="center"/>
          </w:tcPr>
          <w:p w14:paraId="66D1E4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编  列  内  容</w:t>
            </w:r>
          </w:p>
        </w:tc>
      </w:tr>
      <w:tr w14:paraId="5644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0727BB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2173" w:type="dxa"/>
            <w:tcBorders>
              <w:top w:val="single" w:color="auto" w:sz="4" w:space="0"/>
              <w:left w:val="nil"/>
              <w:bottom w:val="single" w:color="auto" w:sz="4" w:space="0"/>
              <w:right w:val="single" w:color="auto" w:sz="4" w:space="0"/>
            </w:tcBorders>
            <w:noWrap w:val="0"/>
            <w:vAlign w:val="center"/>
          </w:tcPr>
          <w:p w14:paraId="67070448">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招标</w:t>
            </w:r>
            <w:r>
              <w:rPr>
                <w:rFonts w:hint="eastAsia" w:ascii="宋体" w:hAnsi="宋体" w:eastAsia="宋体" w:cs="宋体"/>
                <w:kern w:val="0"/>
                <w:sz w:val="24"/>
                <w:szCs w:val="24"/>
                <w:highlight w:val="none"/>
                <w:lang w:eastAsia="zh-CN"/>
              </w:rPr>
              <w:t>人</w:t>
            </w:r>
          </w:p>
        </w:tc>
        <w:tc>
          <w:tcPr>
            <w:tcW w:w="5964" w:type="dxa"/>
            <w:tcBorders>
              <w:top w:val="single" w:color="auto" w:sz="4" w:space="0"/>
              <w:left w:val="nil"/>
              <w:bottom w:val="single" w:color="auto" w:sz="4" w:space="0"/>
              <w:right w:val="single" w:color="auto" w:sz="4" w:space="0"/>
            </w:tcBorders>
            <w:noWrap w:val="0"/>
            <w:vAlign w:val="center"/>
          </w:tcPr>
          <w:p w14:paraId="63CCDA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招标人：灵宝市第三高级中学</w:t>
            </w:r>
          </w:p>
          <w:p w14:paraId="66ACDCBD">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地址：灵宝市尹庄镇尹庄村</w:t>
            </w:r>
          </w:p>
          <w:p w14:paraId="67C2FE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 xml:space="preserve">联系人：雷先生 </w:t>
            </w:r>
          </w:p>
          <w:p w14:paraId="19392F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联系方式：15939837725</w:t>
            </w:r>
          </w:p>
        </w:tc>
      </w:tr>
      <w:tr w14:paraId="5620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28F2B8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2173" w:type="dxa"/>
            <w:tcBorders>
              <w:top w:val="single" w:color="auto" w:sz="4" w:space="0"/>
              <w:left w:val="nil"/>
              <w:bottom w:val="single" w:color="auto" w:sz="4" w:space="0"/>
              <w:right w:val="single" w:color="auto" w:sz="4" w:space="0"/>
            </w:tcBorders>
            <w:noWrap w:val="0"/>
            <w:vAlign w:val="center"/>
          </w:tcPr>
          <w:p w14:paraId="13497B39">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代理机构</w:t>
            </w:r>
          </w:p>
        </w:tc>
        <w:tc>
          <w:tcPr>
            <w:tcW w:w="5964" w:type="dxa"/>
            <w:tcBorders>
              <w:top w:val="single" w:color="auto" w:sz="4" w:space="0"/>
              <w:left w:val="nil"/>
              <w:bottom w:val="single" w:color="auto" w:sz="4" w:space="0"/>
              <w:right w:val="single" w:color="auto" w:sz="4" w:space="0"/>
            </w:tcBorders>
            <w:noWrap w:val="0"/>
            <w:vAlign w:val="center"/>
          </w:tcPr>
          <w:p w14:paraId="33CBDF8C">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代理机构：河南联仁工程管理有限公司</w:t>
            </w:r>
          </w:p>
          <w:p w14:paraId="6B29D0FD">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联系人：邢女士</w:t>
            </w:r>
          </w:p>
          <w:p w14:paraId="3EA73C99">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联系方式：18239894235</w:t>
            </w:r>
          </w:p>
          <w:p w14:paraId="3EB73981">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地址：河南自贸试验区郑州片区(经)航海东路1356号商鼎大厦209、212、216室</w:t>
            </w:r>
          </w:p>
        </w:tc>
      </w:tr>
      <w:tr w14:paraId="196A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1D83B8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2173" w:type="dxa"/>
            <w:tcBorders>
              <w:top w:val="single" w:color="auto" w:sz="4" w:space="0"/>
              <w:left w:val="nil"/>
              <w:bottom w:val="single" w:color="auto" w:sz="4" w:space="0"/>
              <w:right w:val="single" w:color="auto" w:sz="4" w:space="0"/>
            </w:tcBorders>
            <w:noWrap w:val="0"/>
            <w:vAlign w:val="center"/>
          </w:tcPr>
          <w:p w14:paraId="044639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5964" w:type="dxa"/>
            <w:tcBorders>
              <w:top w:val="single" w:color="auto" w:sz="4" w:space="0"/>
              <w:left w:val="nil"/>
              <w:bottom w:val="single" w:color="auto" w:sz="4" w:space="0"/>
              <w:right w:val="single" w:color="auto" w:sz="4" w:space="0"/>
            </w:tcBorders>
            <w:noWrap w:val="0"/>
            <w:vAlign w:val="center"/>
          </w:tcPr>
          <w:p w14:paraId="5649C4C9">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灵宝市第三高级中学教师公寓楼改造项目</w:t>
            </w:r>
          </w:p>
        </w:tc>
      </w:tr>
      <w:tr w14:paraId="2DC1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4070C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2173" w:type="dxa"/>
            <w:tcBorders>
              <w:top w:val="single" w:color="auto" w:sz="4" w:space="0"/>
              <w:left w:val="nil"/>
              <w:bottom w:val="single" w:color="auto" w:sz="4" w:space="0"/>
              <w:right w:val="single" w:color="auto" w:sz="4" w:space="0"/>
            </w:tcBorders>
            <w:noWrap w:val="0"/>
            <w:vAlign w:val="center"/>
          </w:tcPr>
          <w:p w14:paraId="1B16E4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项目地点</w:t>
            </w:r>
          </w:p>
        </w:tc>
        <w:tc>
          <w:tcPr>
            <w:tcW w:w="5964" w:type="dxa"/>
            <w:tcBorders>
              <w:top w:val="single" w:color="auto" w:sz="4" w:space="0"/>
              <w:left w:val="nil"/>
              <w:bottom w:val="single" w:color="auto" w:sz="4" w:space="0"/>
              <w:right w:val="single" w:color="auto" w:sz="4" w:space="0"/>
            </w:tcBorders>
            <w:noWrap w:val="0"/>
            <w:vAlign w:val="center"/>
          </w:tcPr>
          <w:p w14:paraId="4109D13A">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 w:val="24"/>
                <w:szCs w:val="24"/>
                <w:highlight w:val="none"/>
                <w:lang w:bidi="ar"/>
              </w:rPr>
            </w:pPr>
            <w:r>
              <w:rPr>
                <w:rFonts w:hint="eastAsia" w:ascii="宋体" w:hAnsi="宋体" w:eastAsia="宋体" w:cs="宋体"/>
                <w:bCs/>
                <w:kern w:val="0"/>
                <w:sz w:val="24"/>
                <w:szCs w:val="24"/>
                <w:highlight w:val="none"/>
              </w:rPr>
              <w:t>灵宝市第三高级中学</w:t>
            </w:r>
          </w:p>
        </w:tc>
      </w:tr>
      <w:tr w14:paraId="01DE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right w:val="single" w:color="auto" w:sz="4" w:space="0"/>
            </w:tcBorders>
            <w:noWrap w:val="0"/>
            <w:vAlign w:val="center"/>
          </w:tcPr>
          <w:p w14:paraId="589C05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2173" w:type="dxa"/>
            <w:tcBorders>
              <w:top w:val="single" w:color="auto" w:sz="4" w:space="0"/>
              <w:left w:val="nil"/>
              <w:bottom w:val="single" w:color="auto" w:sz="4" w:space="0"/>
              <w:right w:val="single" w:color="auto" w:sz="4" w:space="0"/>
            </w:tcBorders>
            <w:noWrap w:val="0"/>
            <w:vAlign w:val="center"/>
          </w:tcPr>
          <w:p w14:paraId="6E0810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资金来源</w:t>
            </w:r>
          </w:p>
        </w:tc>
        <w:tc>
          <w:tcPr>
            <w:tcW w:w="5964" w:type="dxa"/>
            <w:tcBorders>
              <w:top w:val="single" w:color="auto" w:sz="4" w:space="0"/>
              <w:left w:val="nil"/>
              <w:bottom w:val="single" w:color="auto" w:sz="4" w:space="0"/>
              <w:right w:val="single" w:color="auto" w:sz="4" w:space="0"/>
            </w:tcBorders>
            <w:noWrap w:val="0"/>
            <w:vAlign w:val="center"/>
          </w:tcPr>
          <w:p w14:paraId="4C6DEE3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财政资金，自行支付，已落实</w:t>
            </w:r>
          </w:p>
        </w:tc>
      </w:tr>
      <w:tr w14:paraId="7903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B7508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2173" w:type="dxa"/>
            <w:tcBorders>
              <w:top w:val="single" w:color="auto" w:sz="4" w:space="0"/>
              <w:left w:val="nil"/>
              <w:bottom w:val="single" w:color="auto" w:sz="4" w:space="0"/>
              <w:right w:val="single" w:color="auto" w:sz="4" w:space="0"/>
            </w:tcBorders>
            <w:noWrap w:val="0"/>
            <w:vAlign w:val="center"/>
          </w:tcPr>
          <w:p w14:paraId="666B1C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项目概况</w:t>
            </w:r>
          </w:p>
        </w:tc>
        <w:tc>
          <w:tcPr>
            <w:tcW w:w="5964" w:type="dxa"/>
            <w:tcBorders>
              <w:top w:val="single" w:color="auto" w:sz="4" w:space="0"/>
              <w:left w:val="nil"/>
              <w:bottom w:val="single" w:color="auto" w:sz="4" w:space="0"/>
              <w:right w:val="single" w:color="auto" w:sz="4" w:space="0"/>
            </w:tcBorders>
            <w:noWrap w:val="0"/>
            <w:vAlign w:val="center"/>
          </w:tcPr>
          <w:p w14:paraId="36FAC37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rPr>
              <w:t>本工程为灵宝市第三高级中学教师公寓楼改造项目，主要施工内容为：宿舍内墙面、地面、顶棚及卫生间改造。</w:t>
            </w:r>
          </w:p>
        </w:tc>
      </w:tr>
      <w:tr w14:paraId="72B5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F2BDD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p>
        </w:tc>
        <w:tc>
          <w:tcPr>
            <w:tcW w:w="2173" w:type="dxa"/>
            <w:tcBorders>
              <w:top w:val="single" w:color="auto" w:sz="4" w:space="0"/>
              <w:left w:val="nil"/>
              <w:bottom w:val="single" w:color="auto" w:sz="4" w:space="0"/>
              <w:right w:val="single" w:color="auto" w:sz="4" w:space="0"/>
            </w:tcBorders>
            <w:noWrap w:val="0"/>
            <w:vAlign w:val="center"/>
          </w:tcPr>
          <w:p w14:paraId="6DE4B5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磋商范围</w:t>
            </w:r>
          </w:p>
        </w:tc>
        <w:tc>
          <w:tcPr>
            <w:tcW w:w="5964" w:type="dxa"/>
            <w:tcBorders>
              <w:top w:val="single" w:color="auto" w:sz="4" w:space="0"/>
              <w:left w:val="nil"/>
              <w:bottom w:val="single" w:color="auto" w:sz="4" w:space="0"/>
              <w:right w:val="single" w:color="auto" w:sz="4" w:space="0"/>
            </w:tcBorders>
            <w:noWrap w:val="0"/>
            <w:vAlign w:val="center"/>
          </w:tcPr>
          <w:p w14:paraId="059E669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baseline"/>
              <w:rPr>
                <w:rFonts w:hint="eastAsia" w:ascii="宋体" w:hAnsi="宋体" w:eastAsia="宋体" w:cs="宋体"/>
                <w:bCs/>
                <w:kern w:val="0"/>
                <w:sz w:val="24"/>
                <w:szCs w:val="24"/>
                <w:highlight w:val="none"/>
              </w:rPr>
            </w:pPr>
            <w:r>
              <w:rPr>
                <w:rFonts w:hint="eastAsia" w:ascii="宋体" w:hAnsi="宋体" w:eastAsia="宋体" w:cs="宋体"/>
                <w:sz w:val="24"/>
                <w:szCs w:val="24"/>
                <w:lang w:eastAsia="zh-CN"/>
              </w:rPr>
              <w:t>竞争性</w:t>
            </w:r>
            <w:r>
              <w:rPr>
                <w:rFonts w:hint="eastAsia" w:ascii="宋体" w:hAnsi="宋体" w:eastAsia="宋体" w:cs="宋体"/>
                <w:sz w:val="24"/>
                <w:szCs w:val="24"/>
              </w:rPr>
              <w:t>磋商文件、图纸及工程量清单等范围内的全部内容</w:t>
            </w:r>
            <w:r>
              <w:rPr>
                <w:rFonts w:hint="eastAsia" w:ascii="宋体" w:hAnsi="宋体" w:eastAsia="宋体" w:cs="宋体"/>
                <w:sz w:val="24"/>
                <w:szCs w:val="24"/>
                <w:lang w:eastAsia="zh-CN"/>
              </w:rPr>
              <w:t>。</w:t>
            </w:r>
          </w:p>
        </w:tc>
      </w:tr>
      <w:tr w14:paraId="6F05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2178C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p>
        </w:tc>
        <w:tc>
          <w:tcPr>
            <w:tcW w:w="2173" w:type="dxa"/>
            <w:tcBorders>
              <w:top w:val="single" w:color="auto" w:sz="4" w:space="0"/>
              <w:left w:val="nil"/>
              <w:bottom w:val="single" w:color="auto" w:sz="4" w:space="0"/>
              <w:right w:val="single" w:color="auto" w:sz="4" w:space="0"/>
            </w:tcBorders>
            <w:noWrap w:val="0"/>
            <w:vAlign w:val="center"/>
          </w:tcPr>
          <w:p w14:paraId="4CED39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计划工期</w:t>
            </w:r>
          </w:p>
        </w:tc>
        <w:tc>
          <w:tcPr>
            <w:tcW w:w="5964" w:type="dxa"/>
            <w:tcBorders>
              <w:top w:val="single" w:color="auto" w:sz="4" w:space="0"/>
              <w:left w:val="nil"/>
              <w:bottom w:val="single" w:color="auto" w:sz="4" w:space="0"/>
              <w:right w:val="single" w:color="auto" w:sz="4" w:space="0"/>
            </w:tcBorders>
            <w:noWrap w:val="0"/>
            <w:vAlign w:val="center"/>
          </w:tcPr>
          <w:p w14:paraId="3111479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baseline"/>
              <w:rPr>
                <w:rFonts w:hint="eastAsia" w:ascii="宋体" w:hAnsi="宋体" w:eastAsia="宋体" w:cs="宋体"/>
                <w:bCs/>
                <w:kern w:val="0"/>
                <w:sz w:val="24"/>
                <w:szCs w:val="24"/>
                <w:highlight w:val="none"/>
                <w:lang w:val="en-US"/>
              </w:rPr>
            </w:pPr>
            <w:r>
              <w:rPr>
                <w:rFonts w:hint="eastAsia" w:ascii="宋体" w:hAnsi="宋体" w:eastAsia="宋体" w:cs="宋体"/>
                <w:bCs/>
                <w:kern w:val="0"/>
                <w:sz w:val="24"/>
                <w:szCs w:val="24"/>
                <w:highlight w:val="none"/>
                <w:lang w:val="en-US" w:eastAsia="zh-CN"/>
              </w:rPr>
              <w:t>18日历天</w:t>
            </w:r>
          </w:p>
        </w:tc>
      </w:tr>
      <w:tr w14:paraId="46CB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7C0DC1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p>
        </w:tc>
        <w:tc>
          <w:tcPr>
            <w:tcW w:w="2173" w:type="dxa"/>
            <w:tcBorders>
              <w:top w:val="single" w:color="auto" w:sz="4" w:space="0"/>
              <w:left w:val="nil"/>
              <w:bottom w:val="single" w:color="auto" w:sz="4" w:space="0"/>
              <w:right w:val="single" w:color="auto" w:sz="4" w:space="0"/>
            </w:tcBorders>
            <w:noWrap w:val="0"/>
            <w:vAlign w:val="center"/>
          </w:tcPr>
          <w:p w14:paraId="0B171B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5964" w:type="dxa"/>
            <w:tcBorders>
              <w:top w:val="single" w:color="auto" w:sz="4" w:space="0"/>
              <w:left w:val="nil"/>
              <w:bottom w:val="single" w:color="auto" w:sz="4" w:space="0"/>
              <w:right w:val="single" w:color="auto" w:sz="4" w:space="0"/>
            </w:tcBorders>
            <w:noWrap w:val="0"/>
            <w:vAlign w:val="center"/>
          </w:tcPr>
          <w:p w14:paraId="45F21A9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baseline"/>
              <w:rPr>
                <w:rFonts w:hint="eastAsia" w:ascii="宋体" w:hAnsi="宋体" w:eastAsia="宋体" w:cs="宋体"/>
                <w:bCs/>
                <w:kern w:val="0"/>
                <w:sz w:val="24"/>
                <w:szCs w:val="24"/>
                <w:highlight w:val="none"/>
              </w:rPr>
            </w:pPr>
            <w:r>
              <w:rPr>
                <w:rFonts w:hint="eastAsia" w:ascii="宋体" w:hAnsi="宋体" w:eastAsia="宋体" w:cs="宋体"/>
                <w:sz w:val="24"/>
                <w:szCs w:val="24"/>
              </w:rPr>
              <w:t>达到国家现行建设工程施工验收规范及合格标准</w:t>
            </w:r>
          </w:p>
        </w:tc>
      </w:tr>
      <w:tr w14:paraId="189D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D8B16E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10</w:t>
            </w:r>
          </w:p>
        </w:tc>
        <w:tc>
          <w:tcPr>
            <w:tcW w:w="2173" w:type="dxa"/>
            <w:tcBorders>
              <w:top w:val="single" w:color="auto" w:sz="4" w:space="0"/>
              <w:left w:val="nil"/>
              <w:bottom w:val="single" w:color="auto" w:sz="4" w:space="0"/>
              <w:right w:val="single" w:color="auto" w:sz="4" w:space="0"/>
            </w:tcBorders>
            <w:noWrap w:val="0"/>
            <w:vAlign w:val="center"/>
          </w:tcPr>
          <w:p w14:paraId="4AE8AAC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投标人资格要求</w:t>
            </w:r>
          </w:p>
        </w:tc>
        <w:tc>
          <w:tcPr>
            <w:tcW w:w="5964" w:type="dxa"/>
            <w:tcBorders>
              <w:top w:val="single" w:color="auto" w:sz="4" w:space="0"/>
              <w:left w:val="nil"/>
              <w:bottom w:val="single" w:color="auto" w:sz="4" w:space="0"/>
              <w:right w:val="single" w:color="auto" w:sz="4" w:space="0"/>
            </w:tcBorders>
            <w:noWrap w:val="0"/>
            <w:vAlign w:val="center"/>
          </w:tcPr>
          <w:p w14:paraId="0F1D63E8">
            <w:pPr>
              <w:pStyle w:val="21"/>
              <w:pageBreakBefore w:val="0"/>
              <w:shd w:val="clear" w:color="auto" w:fill="FFFFFF"/>
              <w:kinsoku/>
              <w:overflowPunct/>
              <w:topLinePunct w:val="0"/>
              <w:bidi w:val="0"/>
              <w:adjustRightInd w:val="0"/>
              <w:snapToGrid w:val="0"/>
              <w:spacing w:before="0" w:beforeAutospacing="0" w:after="0" w:afterAutospacing="0" w:line="360" w:lineRule="auto"/>
              <w:ind w:left="0" w:leftChars="0" w:right="0" w:rightChars="0"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详见竞争性磋商公告</w:t>
            </w:r>
          </w:p>
        </w:tc>
      </w:tr>
      <w:tr w14:paraId="5B17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93E27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2173" w:type="dxa"/>
            <w:tcBorders>
              <w:top w:val="single" w:color="auto" w:sz="4" w:space="0"/>
              <w:left w:val="nil"/>
              <w:bottom w:val="single" w:color="auto" w:sz="4" w:space="0"/>
              <w:right w:val="single" w:color="auto" w:sz="4" w:space="0"/>
            </w:tcBorders>
            <w:noWrap w:val="0"/>
            <w:vAlign w:val="center"/>
          </w:tcPr>
          <w:p w14:paraId="5CD9922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是否接受联合体</w:t>
            </w:r>
          </w:p>
        </w:tc>
        <w:tc>
          <w:tcPr>
            <w:tcW w:w="5964" w:type="dxa"/>
            <w:tcBorders>
              <w:top w:val="single" w:color="auto" w:sz="4" w:space="0"/>
              <w:left w:val="nil"/>
              <w:bottom w:val="single" w:color="auto" w:sz="4" w:space="0"/>
              <w:right w:val="single" w:color="auto" w:sz="4" w:space="0"/>
            </w:tcBorders>
            <w:noWrap w:val="0"/>
            <w:vAlign w:val="center"/>
          </w:tcPr>
          <w:p w14:paraId="56F098D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■不接受</w:t>
            </w:r>
          </w:p>
        </w:tc>
      </w:tr>
      <w:tr w14:paraId="431B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9849F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2173" w:type="dxa"/>
            <w:tcBorders>
              <w:top w:val="single" w:color="auto" w:sz="4" w:space="0"/>
              <w:left w:val="nil"/>
              <w:bottom w:val="single" w:color="auto" w:sz="4" w:space="0"/>
              <w:right w:val="single" w:color="auto" w:sz="4" w:space="0"/>
            </w:tcBorders>
            <w:noWrap w:val="0"/>
            <w:vAlign w:val="center"/>
          </w:tcPr>
          <w:p w14:paraId="26D57C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踏勘现场</w:t>
            </w:r>
          </w:p>
        </w:tc>
        <w:tc>
          <w:tcPr>
            <w:tcW w:w="5964" w:type="dxa"/>
            <w:tcBorders>
              <w:top w:val="single" w:color="auto" w:sz="4" w:space="0"/>
              <w:left w:val="nil"/>
              <w:bottom w:val="single" w:color="auto" w:sz="4" w:space="0"/>
              <w:right w:val="single" w:color="auto" w:sz="4" w:space="0"/>
            </w:tcBorders>
            <w:noWrap w:val="0"/>
            <w:vAlign w:val="center"/>
          </w:tcPr>
          <w:p w14:paraId="6CE5D27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■不组织</w:t>
            </w:r>
          </w:p>
        </w:tc>
      </w:tr>
      <w:tr w14:paraId="66E8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C5CE8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2173" w:type="dxa"/>
            <w:tcBorders>
              <w:top w:val="single" w:color="auto" w:sz="4" w:space="0"/>
              <w:left w:val="nil"/>
              <w:bottom w:val="single" w:color="auto" w:sz="4" w:space="0"/>
              <w:right w:val="single" w:color="auto" w:sz="4" w:space="0"/>
            </w:tcBorders>
            <w:noWrap w:val="0"/>
            <w:vAlign w:val="center"/>
          </w:tcPr>
          <w:p w14:paraId="72EF1B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磋商预备会</w:t>
            </w:r>
          </w:p>
        </w:tc>
        <w:tc>
          <w:tcPr>
            <w:tcW w:w="5964" w:type="dxa"/>
            <w:tcBorders>
              <w:top w:val="single" w:color="auto" w:sz="4" w:space="0"/>
              <w:left w:val="nil"/>
              <w:bottom w:val="single" w:color="auto" w:sz="4" w:space="0"/>
              <w:right w:val="single" w:color="auto" w:sz="4" w:space="0"/>
            </w:tcBorders>
            <w:noWrap w:val="0"/>
            <w:vAlign w:val="center"/>
          </w:tcPr>
          <w:p w14:paraId="1033E84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■不召开</w:t>
            </w:r>
          </w:p>
        </w:tc>
      </w:tr>
      <w:tr w14:paraId="4B99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28FD18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2173" w:type="dxa"/>
            <w:tcBorders>
              <w:top w:val="single" w:color="auto" w:sz="4" w:space="0"/>
              <w:left w:val="nil"/>
              <w:bottom w:val="single" w:color="auto" w:sz="4" w:space="0"/>
              <w:right w:val="single" w:color="auto" w:sz="4" w:space="0"/>
            </w:tcBorders>
            <w:noWrap w:val="0"/>
            <w:vAlign w:val="center"/>
          </w:tcPr>
          <w:p w14:paraId="53FBBD0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  包</w:t>
            </w:r>
          </w:p>
        </w:tc>
        <w:tc>
          <w:tcPr>
            <w:tcW w:w="5964" w:type="dxa"/>
            <w:tcBorders>
              <w:top w:val="single" w:color="auto" w:sz="4" w:space="0"/>
              <w:left w:val="nil"/>
              <w:bottom w:val="single" w:color="auto" w:sz="4" w:space="0"/>
              <w:right w:val="single" w:color="auto" w:sz="4" w:space="0"/>
            </w:tcBorders>
            <w:noWrap w:val="0"/>
            <w:vAlign w:val="center"/>
          </w:tcPr>
          <w:p w14:paraId="2E827C5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2849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CB7640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2173" w:type="dxa"/>
            <w:tcBorders>
              <w:top w:val="single" w:color="auto" w:sz="4" w:space="0"/>
              <w:left w:val="nil"/>
              <w:bottom w:val="single" w:color="auto" w:sz="4" w:space="0"/>
              <w:right w:val="single" w:color="auto" w:sz="4" w:space="0"/>
            </w:tcBorders>
            <w:noWrap w:val="0"/>
            <w:vAlign w:val="center"/>
          </w:tcPr>
          <w:p w14:paraId="7FFD7C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  离</w:t>
            </w:r>
          </w:p>
        </w:tc>
        <w:tc>
          <w:tcPr>
            <w:tcW w:w="5964" w:type="dxa"/>
            <w:tcBorders>
              <w:top w:val="single" w:color="auto" w:sz="4" w:space="0"/>
              <w:left w:val="nil"/>
              <w:bottom w:val="single" w:color="auto" w:sz="4" w:space="0"/>
              <w:right w:val="single" w:color="auto" w:sz="4" w:space="0"/>
            </w:tcBorders>
            <w:noWrap w:val="0"/>
            <w:vAlign w:val="center"/>
          </w:tcPr>
          <w:p w14:paraId="1F3F8B6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7F6F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46A91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p>
        </w:tc>
        <w:tc>
          <w:tcPr>
            <w:tcW w:w="2173" w:type="dxa"/>
            <w:tcBorders>
              <w:top w:val="single" w:color="auto" w:sz="4" w:space="0"/>
              <w:left w:val="nil"/>
              <w:bottom w:val="single" w:color="auto" w:sz="4" w:space="0"/>
              <w:right w:val="single" w:color="auto" w:sz="4" w:space="0"/>
            </w:tcBorders>
            <w:noWrap w:val="0"/>
            <w:vAlign w:val="center"/>
          </w:tcPr>
          <w:p w14:paraId="35DC0D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构成磋商文件的其他材料</w:t>
            </w:r>
          </w:p>
        </w:tc>
        <w:tc>
          <w:tcPr>
            <w:tcW w:w="5964" w:type="dxa"/>
            <w:tcBorders>
              <w:top w:val="single" w:color="auto" w:sz="4" w:space="0"/>
              <w:left w:val="nil"/>
              <w:bottom w:val="single" w:color="auto" w:sz="4" w:space="0"/>
              <w:right w:val="single" w:color="auto" w:sz="4" w:space="0"/>
            </w:tcBorders>
            <w:noWrap w:val="0"/>
            <w:vAlign w:val="center"/>
          </w:tcPr>
          <w:p w14:paraId="703FDF8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对竞争性磋商文件所作的澄清（含答疑）、修改，补充构成竞争性磋商文件的组成部分。</w:t>
            </w:r>
          </w:p>
        </w:tc>
      </w:tr>
      <w:tr w14:paraId="71B2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0A63B91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2173" w:type="dxa"/>
            <w:tcBorders>
              <w:top w:val="single" w:color="auto" w:sz="4" w:space="0"/>
              <w:left w:val="nil"/>
              <w:bottom w:val="single" w:color="auto" w:sz="4" w:space="0"/>
              <w:right w:val="single" w:color="auto" w:sz="4" w:space="0"/>
            </w:tcBorders>
            <w:noWrap w:val="0"/>
            <w:vAlign w:val="center"/>
          </w:tcPr>
          <w:p w14:paraId="288736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要求澄清竞争性磋商文件的截止时间</w:t>
            </w:r>
          </w:p>
        </w:tc>
        <w:tc>
          <w:tcPr>
            <w:tcW w:w="5964" w:type="dxa"/>
            <w:tcBorders>
              <w:top w:val="single" w:color="auto" w:sz="4" w:space="0"/>
              <w:left w:val="nil"/>
              <w:bottom w:val="single" w:color="auto" w:sz="4" w:space="0"/>
              <w:right w:val="single" w:color="auto" w:sz="4" w:space="0"/>
            </w:tcBorders>
            <w:noWrap w:val="0"/>
            <w:vAlign w:val="center"/>
          </w:tcPr>
          <w:p w14:paraId="38C0F59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递交截止时间5日前，在三门峡市公共资源电子招标投标交易平台提出</w:t>
            </w:r>
          </w:p>
        </w:tc>
      </w:tr>
      <w:tr w14:paraId="1E78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1016A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2173" w:type="dxa"/>
            <w:tcBorders>
              <w:top w:val="single" w:color="auto" w:sz="4" w:space="0"/>
              <w:left w:val="nil"/>
              <w:bottom w:val="single" w:color="auto" w:sz="4" w:space="0"/>
              <w:right w:val="single" w:color="auto" w:sz="4" w:space="0"/>
            </w:tcBorders>
            <w:noWrap w:val="0"/>
            <w:vAlign w:val="center"/>
          </w:tcPr>
          <w:p w14:paraId="731D78F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招标人书面</w:t>
            </w:r>
            <w:r>
              <w:rPr>
                <w:rFonts w:hint="eastAsia" w:ascii="宋体" w:hAnsi="宋体" w:eastAsia="宋体" w:cs="宋体"/>
                <w:sz w:val="24"/>
                <w:szCs w:val="24"/>
                <w:highlight w:val="none"/>
              </w:rPr>
              <w:t>澄清的截止时间</w:t>
            </w:r>
          </w:p>
        </w:tc>
        <w:tc>
          <w:tcPr>
            <w:tcW w:w="5964" w:type="dxa"/>
            <w:tcBorders>
              <w:top w:val="single" w:color="auto" w:sz="4" w:space="0"/>
              <w:left w:val="nil"/>
              <w:bottom w:val="single" w:color="auto" w:sz="4" w:space="0"/>
              <w:right w:val="single" w:color="auto" w:sz="4" w:space="0"/>
            </w:tcBorders>
            <w:noWrap w:val="0"/>
            <w:vAlign w:val="center"/>
          </w:tcPr>
          <w:p w14:paraId="0539C16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递交截止时间5日前</w:t>
            </w:r>
          </w:p>
        </w:tc>
      </w:tr>
      <w:tr w14:paraId="3B45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2AF0FA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c>
          <w:tcPr>
            <w:tcW w:w="2173" w:type="dxa"/>
            <w:tcBorders>
              <w:top w:val="single" w:color="auto" w:sz="4" w:space="0"/>
              <w:left w:val="nil"/>
              <w:bottom w:val="single" w:color="auto" w:sz="4" w:space="0"/>
              <w:right w:val="single" w:color="auto" w:sz="4" w:space="0"/>
            </w:tcBorders>
            <w:noWrap w:val="0"/>
            <w:vAlign w:val="center"/>
          </w:tcPr>
          <w:p w14:paraId="75A4BFF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人确认收到竞争性磋商文件澄清的时间</w:t>
            </w:r>
          </w:p>
        </w:tc>
        <w:tc>
          <w:tcPr>
            <w:tcW w:w="5964" w:type="dxa"/>
            <w:tcBorders>
              <w:top w:val="single" w:color="auto" w:sz="4" w:space="0"/>
              <w:left w:val="nil"/>
              <w:bottom w:val="single" w:color="auto" w:sz="4" w:space="0"/>
              <w:right w:val="single" w:color="auto" w:sz="4" w:space="0"/>
            </w:tcBorders>
            <w:noWrap w:val="0"/>
            <w:vAlign w:val="center"/>
          </w:tcPr>
          <w:p w14:paraId="2EC47B0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在收到相应澄清文件后</w:t>
            </w:r>
            <w:r>
              <w:rPr>
                <w:rFonts w:hint="eastAsia" w:ascii="宋体" w:hAnsi="宋体" w:eastAsia="宋体" w:cs="宋体"/>
                <w:sz w:val="24"/>
                <w:szCs w:val="24"/>
                <w:highlight w:val="none"/>
                <w:u w:val="single"/>
              </w:rPr>
              <w:t xml:space="preserve"> 24 </w:t>
            </w:r>
            <w:r>
              <w:rPr>
                <w:rFonts w:hint="eastAsia" w:ascii="宋体" w:hAnsi="宋体" w:eastAsia="宋体" w:cs="宋体"/>
                <w:sz w:val="24"/>
                <w:szCs w:val="24"/>
                <w:highlight w:val="none"/>
              </w:rPr>
              <w:t>小时内</w:t>
            </w:r>
          </w:p>
        </w:tc>
      </w:tr>
      <w:tr w14:paraId="069F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21E4E5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2173" w:type="dxa"/>
            <w:tcBorders>
              <w:top w:val="single" w:color="auto" w:sz="4" w:space="0"/>
              <w:left w:val="nil"/>
              <w:bottom w:val="single" w:color="auto" w:sz="4" w:space="0"/>
              <w:right w:val="single" w:color="auto" w:sz="4" w:space="0"/>
            </w:tcBorders>
            <w:noWrap w:val="0"/>
            <w:vAlign w:val="center"/>
          </w:tcPr>
          <w:p w14:paraId="471274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确认收到竞争性磋商文件修改的时间</w:t>
            </w:r>
          </w:p>
        </w:tc>
        <w:tc>
          <w:tcPr>
            <w:tcW w:w="5964" w:type="dxa"/>
            <w:tcBorders>
              <w:top w:val="single" w:color="auto" w:sz="4" w:space="0"/>
              <w:left w:val="nil"/>
              <w:bottom w:val="single" w:color="auto" w:sz="4" w:space="0"/>
              <w:right w:val="single" w:color="auto" w:sz="4" w:space="0"/>
            </w:tcBorders>
            <w:noWrap w:val="0"/>
            <w:vAlign w:val="center"/>
          </w:tcPr>
          <w:p w14:paraId="52824A9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在收到相应修改文件后</w:t>
            </w:r>
            <w:r>
              <w:rPr>
                <w:rFonts w:hint="eastAsia" w:ascii="宋体" w:hAnsi="宋体" w:eastAsia="宋体" w:cs="宋体"/>
                <w:sz w:val="24"/>
                <w:szCs w:val="24"/>
                <w:highlight w:val="none"/>
                <w:u w:val="single"/>
              </w:rPr>
              <w:t xml:space="preserve"> 24</w:t>
            </w:r>
            <w:r>
              <w:rPr>
                <w:rFonts w:hint="eastAsia" w:ascii="宋体" w:hAnsi="宋体" w:eastAsia="宋体" w:cs="宋体"/>
                <w:sz w:val="24"/>
                <w:szCs w:val="24"/>
                <w:highlight w:val="none"/>
              </w:rPr>
              <w:t>小时内</w:t>
            </w:r>
          </w:p>
        </w:tc>
      </w:tr>
      <w:tr w14:paraId="33F9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E2418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p>
        </w:tc>
        <w:tc>
          <w:tcPr>
            <w:tcW w:w="2173" w:type="dxa"/>
            <w:tcBorders>
              <w:top w:val="single" w:color="auto" w:sz="4" w:space="0"/>
              <w:left w:val="nil"/>
              <w:bottom w:val="single" w:color="auto" w:sz="4" w:space="0"/>
              <w:right w:val="single" w:color="auto" w:sz="4" w:space="0"/>
            </w:tcBorders>
            <w:shd w:val="clear" w:color="auto" w:fill="auto"/>
            <w:noWrap w:val="0"/>
            <w:vAlign w:val="center"/>
          </w:tcPr>
          <w:p w14:paraId="57D603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磋商保证金</w:t>
            </w:r>
          </w:p>
        </w:tc>
        <w:tc>
          <w:tcPr>
            <w:tcW w:w="5964" w:type="dxa"/>
            <w:tcBorders>
              <w:top w:val="single" w:color="auto" w:sz="4" w:space="0"/>
              <w:left w:val="nil"/>
              <w:bottom w:val="single" w:color="auto" w:sz="4" w:space="0"/>
              <w:right w:val="single" w:color="auto" w:sz="4" w:space="0"/>
            </w:tcBorders>
            <w:shd w:val="clear" w:color="auto" w:fill="auto"/>
            <w:noWrap w:val="0"/>
            <w:vAlign w:val="center"/>
          </w:tcPr>
          <w:p w14:paraId="3C06663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根据《河南省财政厅关于优化政府采购营商环境有关问题的通知》（豫财购【2019】4号）的规定，磋商保证金不再收取。</w:t>
            </w:r>
          </w:p>
        </w:tc>
      </w:tr>
      <w:tr w14:paraId="3600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185FC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w:t>
            </w:r>
          </w:p>
        </w:tc>
        <w:tc>
          <w:tcPr>
            <w:tcW w:w="2173" w:type="dxa"/>
            <w:tcBorders>
              <w:top w:val="single" w:color="auto" w:sz="4" w:space="0"/>
              <w:left w:val="nil"/>
              <w:bottom w:val="single" w:color="auto" w:sz="4" w:space="0"/>
              <w:right w:val="single" w:color="auto" w:sz="4" w:space="0"/>
            </w:tcBorders>
            <w:noWrap w:val="0"/>
            <w:vAlign w:val="center"/>
          </w:tcPr>
          <w:p w14:paraId="5E0F4D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递</w:t>
            </w:r>
          </w:p>
          <w:p w14:paraId="062E53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交截止时间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磋商时间</w:t>
            </w:r>
            <w:r>
              <w:rPr>
                <w:rFonts w:hint="eastAsia" w:ascii="宋体" w:hAnsi="宋体" w:eastAsia="宋体" w:cs="宋体"/>
                <w:sz w:val="24"/>
                <w:szCs w:val="24"/>
                <w:highlight w:val="none"/>
                <w:lang w:eastAsia="zh-CN"/>
              </w:rPr>
              <w:t>）</w:t>
            </w:r>
          </w:p>
        </w:tc>
        <w:tc>
          <w:tcPr>
            <w:tcW w:w="5964" w:type="dxa"/>
            <w:tcBorders>
              <w:top w:val="single" w:color="auto" w:sz="4" w:space="0"/>
              <w:left w:val="nil"/>
              <w:bottom w:val="single" w:color="auto" w:sz="4" w:space="0"/>
              <w:right w:val="single" w:color="auto" w:sz="4" w:space="0"/>
            </w:tcBorders>
            <w:noWrap w:val="0"/>
            <w:vAlign w:val="center"/>
          </w:tcPr>
          <w:p w14:paraId="2FFC0B1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Cs/>
                <w:kern w:val="0"/>
                <w:sz w:val="24"/>
                <w:szCs w:val="24"/>
                <w:highlight w:val="none"/>
                <w:lang w:val="en-US" w:eastAsia="zh-CN"/>
              </w:rPr>
              <w:t>见第一章“竞争性磋商公告”</w:t>
            </w:r>
          </w:p>
        </w:tc>
      </w:tr>
      <w:tr w14:paraId="5642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58EC21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w:t>
            </w:r>
          </w:p>
        </w:tc>
        <w:tc>
          <w:tcPr>
            <w:tcW w:w="2173" w:type="dxa"/>
            <w:tcBorders>
              <w:top w:val="single" w:color="auto" w:sz="4" w:space="0"/>
              <w:left w:val="nil"/>
              <w:bottom w:val="single" w:color="auto" w:sz="4" w:space="0"/>
              <w:right w:val="single" w:color="auto" w:sz="4" w:space="0"/>
            </w:tcBorders>
            <w:noWrap w:val="0"/>
            <w:vAlign w:val="center"/>
          </w:tcPr>
          <w:p w14:paraId="609D286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磋商地点</w:t>
            </w:r>
          </w:p>
        </w:tc>
        <w:tc>
          <w:tcPr>
            <w:tcW w:w="5964" w:type="dxa"/>
            <w:tcBorders>
              <w:top w:val="single" w:color="auto" w:sz="4" w:space="0"/>
              <w:left w:val="nil"/>
              <w:bottom w:val="single" w:color="auto" w:sz="4" w:space="0"/>
              <w:right w:val="single" w:color="auto" w:sz="4" w:space="0"/>
            </w:tcBorders>
            <w:noWrap w:val="0"/>
            <w:vAlign w:val="center"/>
          </w:tcPr>
          <w:p w14:paraId="1B2F440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Cs/>
                <w:kern w:val="0"/>
                <w:sz w:val="24"/>
                <w:szCs w:val="24"/>
                <w:highlight w:val="none"/>
                <w:lang w:val="en-US" w:eastAsia="zh-CN"/>
              </w:rPr>
              <w:t>见第一章“竞争性磋商公告”</w:t>
            </w:r>
          </w:p>
        </w:tc>
      </w:tr>
      <w:tr w14:paraId="02CD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1C1E63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w:t>
            </w:r>
          </w:p>
        </w:tc>
        <w:tc>
          <w:tcPr>
            <w:tcW w:w="2173" w:type="dxa"/>
            <w:tcBorders>
              <w:top w:val="single" w:color="auto" w:sz="4" w:space="0"/>
              <w:left w:val="nil"/>
              <w:bottom w:val="single" w:color="auto" w:sz="4" w:space="0"/>
              <w:right w:val="single" w:color="auto" w:sz="4" w:space="0"/>
            </w:tcBorders>
            <w:noWrap w:val="0"/>
            <w:vAlign w:val="center"/>
          </w:tcPr>
          <w:p w14:paraId="7ADC75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磋商有效期</w:t>
            </w:r>
          </w:p>
        </w:tc>
        <w:tc>
          <w:tcPr>
            <w:tcW w:w="5964" w:type="dxa"/>
            <w:tcBorders>
              <w:top w:val="single" w:color="auto" w:sz="4" w:space="0"/>
              <w:left w:val="nil"/>
              <w:bottom w:val="single" w:color="auto" w:sz="4" w:space="0"/>
              <w:right w:val="single" w:color="auto" w:sz="4" w:space="0"/>
            </w:tcBorders>
            <w:noWrap w:val="0"/>
            <w:vAlign w:val="center"/>
          </w:tcPr>
          <w:p w14:paraId="6D9A132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递交截止之日起60日历天</w:t>
            </w:r>
          </w:p>
        </w:tc>
      </w:tr>
      <w:tr w14:paraId="66FB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9120D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c>
          <w:tcPr>
            <w:tcW w:w="2173" w:type="dxa"/>
            <w:tcBorders>
              <w:top w:val="single" w:color="auto" w:sz="4" w:space="0"/>
              <w:left w:val="nil"/>
              <w:bottom w:val="single" w:color="auto" w:sz="4" w:space="0"/>
              <w:right w:val="single" w:color="auto" w:sz="4" w:space="0"/>
            </w:tcBorders>
            <w:noWrap w:val="0"/>
            <w:vAlign w:val="center"/>
          </w:tcPr>
          <w:p w14:paraId="64F1E6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招标控制价</w:t>
            </w:r>
          </w:p>
        </w:tc>
        <w:tc>
          <w:tcPr>
            <w:tcW w:w="5964" w:type="dxa"/>
            <w:tcBorders>
              <w:top w:val="single" w:color="auto" w:sz="4" w:space="0"/>
              <w:left w:val="nil"/>
              <w:bottom w:val="single" w:color="auto" w:sz="4" w:space="0"/>
              <w:right w:val="single" w:color="auto" w:sz="4" w:space="0"/>
            </w:tcBorders>
            <w:noWrap w:val="0"/>
            <w:vAlign w:val="center"/>
          </w:tcPr>
          <w:p w14:paraId="52D922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 w:val="24"/>
                <w:szCs w:val="24"/>
                <w:highlight w:val="none"/>
                <w:u w:val="single"/>
              </w:rPr>
            </w:pPr>
            <w:r>
              <w:rPr>
                <w:rFonts w:hint="eastAsia" w:ascii="宋体" w:hAnsi="宋体" w:eastAsia="宋体" w:cs="宋体"/>
                <w:b/>
                <w:bCs/>
                <w:sz w:val="24"/>
                <w:szCs w:val="24"/>
                <w:highlight w:val="none"/>
                <w:lang w:val="en-US" w:eastAsia="zh-CN"/>
              </w:rPr>
              <w:t>本项目的招标控制价为811643.25元，大写：捌拾壹万壹仟陆佰肆拾叁元贰角伍分，</w:t>
            </w:r>
            <w:r>
              <w:rPr>
                <w:rFonts w:hint="eastAsia" w:ascii="宋体" w:hAnsi="宋体" w:eastAsia="宋体" w:cs="宋体"/>
                <w:sz w:val="24"/>
                <w:szCs w:val="24"/>
                <w:highlight w:val="none"/>
              </w:rPr>
              <w:t>凡</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的磋商报价超出“招标控制价”（不含等于“招标控制价”）的，其投标将被否决。</w:t>
            </w:r>
          </w:p>
        </w:tc>
      </w:tr>
      <w:tr w14:paraId="1047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D6BB3E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w:t>
            </w:r>
          </w:p>
        </w:tc>
        <w:tc>
          <w:tcPr>
            <w:tcW w:w="2173" w:type="dxa"/>
            <w:tcBorders>
              <w:top w:val="single" w:color="auto" w:sz="4" w:space="0"/>
              <w:left w:val="nil"/>
              <w:bottom w:val="single" w:color="auto" w:sz="4" w:space="0"/>
              <w:right w:val="single" w:color="auto" w:sz="4" w:space="0"/>
            </w:tcBorders>
            <w:noWrap w:val="0"/>
            <w:vAlign w:val="center"/>
          </w:tcPr>
          <w:p w14:paraId="71125FB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近年完成的类似项目的年份要求</w:t>
            </w:r>
          </w:p>
        </w:tc>
        <w:tc>
          <w:tcPr>
            <w:tcW w:w="5964" w:type="dxa"/>
            <w:tcBorders>
              <w:top w:val="single" w:color="auto" w:sz="4" w:space="0"/>
              <w:left w:val="nil"/>
              <w:bottom w:val="single" w:color="auto" w:sz="4" w:space="0"/>
              <w:right w:val="single" w:color="auto" w:sz="4" w:space="0"/>
            </w:tcBorders>
            <w:noWrap w:val="0"/>
            <w:vAlign w:val="center"/>
          </w:tcPr>
          <w:p w14:paraId="41B5862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近</w:t>
            </w:r>
            <w:r>
              <w:rPr>
                <w:rFonts w:hint="eastAsia" w:ascii="宋体" w:hAnsi="宋体" w:eastAsia="宋体" w:cs="宋体"/>
                <w:sz w:val="24"/>
                <w:szCs w:val="24"/>
                <w:highlight w:val="none"/>
              </w:rPr>
              <w:t>年，指</w:t>
            </w:r>
            <w:r>
              <w:rPr>
                <w:rFonts w:hint="eastAsia" w:ascii="宋体" w:hAnsi="宋体" w:eastAsia="宋体" w:cs="宋体"/>
                <w:sz w:val="24"/>
                <w:szCs w:val="24"/>
                <w:highlight w:val="none"/>
                <w:u w:val="single"/>
              </w:rPr>
              <w:t>20</w:t>
            </w:r>
            <w:r>
              <w:rPr>
                <w:rFonts w:hint="eastAsia" w:ascii="宋体" w:hAnsi="宋体" w:eastAsia="宋体" w:cs="宋体"/>
                <w:sz w:val="24"/>
                <w:szCs w:val="24"/>
                <w:highlight w:val="none"/>
                <w:u w:val="single"/>
                <w:lang w:val="en-US" w:eastAsia="zh-CN"/>
              </w:rPr>
              <w:t>22</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rPr>
              <w:t>日以来</w:t>
            </w:r>
          </w:p>
        </w:tc>
      </w:tr>
      <w:tr w14:paraId="0722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15804F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w:t>
            </w:r>
          </w:p>
        </w:tc>
        <w:tc>
          <w:tcPr>
            <w:tcW w:w="2173" w:type="dxa"/>
            <w:tcBorders>
              <w:top w:val="single" w:color="auto" w:sz="4" w:space="0"/>
              <w:left w:val="nil"/>
              <w:bottom w:val="single" w:color="auto" w:sz="4" w:space="0"/>
              <w:right w:val="single" w:color="auto" w:sz="4" w:space="0"/>
            </w:tcBorders>
            <w:noWrap w:val="0"/>
            <w:vAlign w:val="center"/>
          </w:tcPr>
          <w:p w14:paraId="675D053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是否允许递交备选磋商方案</w:t>
            </w:r>
          </w:p>
        </w:tc>
        <w:tc>
          <w:tcPr>
            <w:tcW w:w="5964" w:type="dxa"/>
            <w:tcBorders>
              <w:top w:val="single" w:color="auto" w:sz="4" w:space="0"/>
              <w:left w:val="nil"/>
              <w:bottom w:val="single" w:color="auto" w:sz="4" w:space="0"/>
              <w:right w:val="single" w:color="auto" w:sz="4" w:space="0"/>
            </w:tcBorders>
            <w:noWrap w:val="0"/>
            <w:vAlign w:val="center"/>
          </w:tcPr>
          <w:p w14:paraId="37287DC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3F7E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879BB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w:t>
            </w:r>
          </w:p>
        </w:tc>
        <w:tc>
          <w:tcPr>
            <w:tcW w:w="2173" w:type="dxa"/>
            <w:tcBorders>
              <w:top w:val="single" w:color="auto" w:sz="4" w:space="0"/>
              <w:left w:val="nil"/>
              <w:bottom w:val="single" w:color="auto" w:sz="4" w:space="0"/>
              <w:right w:val="single" w:color="auto" w:sz="4" w:space="0"/>
            </w:tcBorders>
            <w:noWrap w:val="0"/>
            <w:vAlign w:val="center"/>
          </w:tcPr>
          <w:p w14:paraId="388C06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电子</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文件签章</w:t>
            </w:r>
          </w:p>
        </w:tc>
        <w:tc>
          <w:tcPr>
            <w:tcW w:w="5964" w:type="dxa"/>
            <w:tcBorders>
              <w:top w:val="single" w:color="auto" w:sz="4" w:space="0"/>
              <w:left w:val="nil"/>
              <w:bottom w:val="single" w:color="auto" w:sz="4" w:space="0"/>
              <w:right w:val="single" w:color="auto" w:sz="4" w:space="0"/>
            </w:tcBorders>
            <w:noWrap w:val="0"/>
            <w:vAlign w:val="center"/>
          </w:tcPr>
          <w:p w14:paraId="6838C3D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在生成电子化</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后，应对电子化</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进行签章，未对电子化</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进行签章的视为无效投标。</w:t>
            </w:r>
          </w:p>
          <w:p w14:paraId="20705E0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2、竞争性磋商文件中要求法定代表人或授权委托人盖章的，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在进行电子化</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签章时，以签盖法定代表人签章为准。</w:t>
            </w:r>
          </w:p>
          <w:p w14:paraId="57A69BF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3、电子化</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工具请点击http://t.cn/A6ZvtVob进行下载。</w:t>
            </w:r>
          </w:p>
        </w:tc>
      </w:tr>
      <w:tr w14:paraId="4998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41EC5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w:t>
            </w:r>
          </w:p>
        </w:tc>
        <w:tc>
          <w:tcPr>
            <w:tcW w:w="2173" w:type="dxa"/>
            <w:tcBorders>
              <w:top w:val="single" w:color="auto" w:sz="4" w:space="0"/>
              <w:left w:val="nil"/>
              <w:bottom w:val="single" w:color="auto" w:sz="4" w:space="0"/>
              <w:right w:val="single" w:color="auto" w:sz="4" w:space="0"/>
            </w:tcBorders>
            <w:noWrap w:val="0"/>
            <w:vAlign w:val="center"/>
          </w:tcPr>
          <w:p w14:paraId="52EF03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响应文件</w:t>
            </w:r>
          </w:p>
        </w:tc>
        <w:tc>
          <w:tcPr>
            <w:tcW w:w="5964" w:type="dxa"/>
            <w:tcBorders>
              <w:top w:val="single" w:color="auto" w:sz="4" w:space="0"/>
              <w:left w:val="nil"/>
              <w:bottom w:val="single" w:color="auto" w:sz="4" w:space="0"/>
              <w:right w:val="single" w:color="auto" w:sz="4" w:space="0"/>
            </w:tcBorders>
            <w:noWrap w:val="0"/>
            <w:vAlign w:val="center"/>
          </w:tcPr>
          <w:p w14:paraId="1239FD4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用CA在电子平台上传电子</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，在磋商截止时间前成功上传至三门峡市公共资源电子化交易系统。本项目为电子化、无纸化交易项目。</w:t>
            </w:r>
          </w:p>
          <w:p w14:paraId="6A439DF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开标时不再递交纸质</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单位领取</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通知书时提交两份纸质</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文件应按以下要求装订：胶装，应有目录，并逐页标注连续页码）。</w:t>
            </w:r>
          </w:p>
        </w:tc>
      </w:tr>
      <w:tr w14:paraId="77DB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07C092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w:t>
            </w:r>
          </w:p>
        </w:tc>
        <w:tc>
          <w:tcPr>
            <w:tcW w:w="2173" w:type="dxa"/>
            <w:tcBorders>
              <w:top w:val="single" w:color="auto" w:sz="4" w:space="0"/>
              <w:left w:val="nil"/>
              <w:bottom w:val="single" w:color="auto" w:sz="4" w:space="0"/>
              <w:right w:val="single" w:color="auto" w:sz="4" w:space="0"/>
            </w:tcBorders>
            <w:noWrap w:val="0"/>
            <w:vAlign w:val="center"/>
          </w:tcPr>
          <w:p w14:paraId="0D6217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是否退还</w:t>
            </w:r>
            <w:r>
              <w:rPr>
                <w:rFonts w:hint="eastAsia" w:ascii="宋体" w:hAnsi="宋体" w:eastAsia="宋体" w:cs="宋体"/>
                <w:sz w:val="24"/>
                <w:szCs w:val="24"/>
                <w:highlight w:val="none"/>
                <w:lang w:eastAsia="zh-CN"/>
              </w:rPr>
              <w:t>响应文件</w:t>
            </w:r>
          </w:p>
        </w:tc>
        <w:tc>
          <w:tcPr>
            <w:tcW w:w="5964" w:type="dxa"/>
            <w:tcBorders>
              <w:top w:val="single" w:color="auto" w:sz="4" w:space="0"/>
              <w:left w:val="nil"/>
              <w:bottom w:val="single" w:color="auto" w:sz="4" w:space="0"/>
              <w:right w:val="single" w:color="auto" w:sz="4" w:space="0"/>
            </w:tcBorders>
            <w:noWrap w:val="0"/>
            <w:vAlign w:val="center"/>
          </w:tcPr>
          <w:p w14:paraId="6405ECF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r w14:paraId="5A8A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1A579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w:t>
            </w:r>
          </w:p>
        </w:tc>
        <w:tc>
          <w:tcPr>
            <w:tcW w:w="2173" w:type="dxa"/>
            <w:tcBorders>
              <w:top w:val="single" w:color="auto" w:sz="4" w:space="0"/>
              <w:left w:val="nil"/>
              <w:bottom w:val="single" w:color="auto" w:sz="4" w:space="0"/>
              <w:right w:val="single" w:color="auto" w:sz="4" w:space="0"/>
            </w:tcBorders>
            <w:noWrap w:val="0"/>
            <w:vAlign w:val="center"/>
          </w:tcPr>
          <w:p w14:paraId="260169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开标顺序</w:t>
            </w:r>
          </w:p>
        </w:tc>
        <w:tc>
          <w:tcPr>
            <w:tcW w:w="5964" w:type="dxa"/>
            <w:tcBorders>
              <w:top w:val="single" w:color="auto" w:sz="4" w:space="0"/>
              <w:left w:val="nil"/>
              <w:bottom w:val="single" w:color="auto" w:sz="4" w:space="0"/>
              <w:right w:val="single" w:color="auto" w:sz="4" w:space="0"/>
            </w:tcBorders>
            <w:noWrap w:val="0"/>
            <w:vAlign w:val="center"/>
          </w:tcPr>
          <w:p w14:paraId="5B2C28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按电子</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上传的顺序开标</w:t>
            </w:r>
          </w:p>
        </w:tc>
      </w:tr>
      <w:tr w14:paraId="2E8F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507AE22">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rPr>
              <w:t>32</w:t>
            </w:r>
          </w:p>
        </w:tc>
        <w:tc>
          <w:tcPr>
            <w:tcW w:w="2173" w:type="dxa"/>
            <w:tcBorders>
              <w:top w:val="single" w:color="auto" w:sz="4" w:space="0"/>
              <w:left w:val="nil"/>
              <w:bottom w:val="single" w:color="auto" w:sz="4" w:space="0"/>
              <w:right w:val="single" w:color="auto" w:sz="4" w:space="0"/>
            </w:tcBorders>
            <w:noWrap w:val="0"/>
            <w:vAlign w:val="center"/>
          </w:tcPr>
          <w:p w14:paraId="4E5CDE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磋商小组的组建</w:t>
            </w:r>
          </w:p>
        </w:tc>
        <w:tc>
          <w:tcPr>
            <w:tcW w:w="5964" w:type="dxa"/>
            <w:tcBorders>
              <w:top w:val="single" w:color="auto" w:sz="4" w:space="0"/>
              <w:left w:val="nil"/>
              <w:bottom w:val="single" w:color="auto" w:sz="4" w:space="0"/>
              <w:right w:val="single" w:color="auto" w:sz="4" w:space="0"/>
            </w:tcBorders>
            <w:noWrap w:val="0"/>
            <w:vAlign w:val="center"/>
          </w:tcPr>
          <w:p w14:paraId="5C8BB8B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磋商小组构成：由</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人代表及有关经济、技术等方面的专家共3人组成，其中</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代表1人，经济、技术等有关方面的专家各1人。评标专家确定方式：参加评标的专家由</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、监督人在</w:t>
            </w:r>
            <w:r>
              <w:rPr>
                <w:rFonts w:hint="eastAsia" w:ascii="宋体" w:hAnsi="宋体" w:eastAsia="宋体" w:cs="宋体"/>
                <w:sz w:val="24"/>
                <w:szCs w:val="24"/>
                <w:highlight w:val="none"/>
                <w:lang w:val="en-US" w:eastAsia="zh-CN"/>
              </w:rPr>
              <w:t>灵宝市</w:t>
            </w:r>
            <w:r>
              <w:rPr>
                <w:rFonts w:hint="eastAsia" w:ascii="宋体" w:hAnsi="宋体" w:eastAsia="宋体" w:cs="宋体"/>
                <w:sz w:val="24"/>
                <w:szCs w:val="24"/>
                <w:highlight w:val="none"/>
              </w:rPr>
              <w:t>公共资源交易中心抽取终端从三门峡市综合评标专家库中随机抽取确定。</w:t>
            </w:r>
          </w:p>
        </w:tc>
      </w:tr>
      <w:tr w14:paraId="34FF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1FB806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w:t>
            </w:r>
          </w:p>
        </w:tc>
        <w:tc>
          <w:tcPr>
            <w:tcW w:w="2173" w:type="dxa"/>
            <w:tcBorders>
              <w:top w:val="single" w:color="auto" w:sz="4" w:space="0"/>
              <w:left w:val="nil"/>
              <w:bottom w:val="single" w:color="auto" w:sz="4" w:space="0"/>
              <w:right w:val="single" w:color="auto" w:sz="4" w:space="0"/>
            </w:tcBorders>
            <w:noWrap w:val="0"/>
            <w:vAlign w:val="center"/>
          </w:tcPr>
          <w:p w14:paraId="44A7341F">
            <w:pPr>
              <w:spacing w:line="360" w:lineRule="auto"/>
              <w:jc w:val="center"/>
              <w:rPr>
                <w:rFonts w:hint="eastAsia" w:ascii="宋体" w:hAnsi="宋体" w:eastAsia="宋体" w:cs="宋体"/>
                <w:sz w:val="24"/>
                <w:szCs w:val="24"/>
                <w:highlight w:val="none"/>
              </w:rPr>
            </w:pPr>
            <w:r>
              <w:rPr>
                <w:rFonts w:hint="eastAsia" w:ascii="宋体" w:hAnsi="宋体" w:cs="宋体"/>
                <w:sz w:val="24"/>
                <w:szCs w:val="24"/>
              </w:rPr>
              <w:t>是否授权磋商小组确定成交人</w:t>
            </w:r>
          </w:p>
        </w:tc>
        <w:tc>
          <w:tcPr>
            <w:tcW w:w="5964" w:type="dxa"/>
            <w:tcBorders>
              <w:top w:val="single" w:color="auto" w:sz="4" w:space="0"/>
              <w:left w:val="nil"/>
              <w:bottom w:val="single" w:color="auto" w:sz="4" w:space="0"/>
              <w:right w:val="single" w:color="auto" w:sz="4" w:space="0"/>
            </w:tcBorders>
            <w:noWrap w:val="0"/>
            <w:vAlign w:val="center"/>
          </w:tcPr>
          <w:p w14:paraId="3F5F4ED3">
            <w:pPr>
              <w:spacing w:line="360" w:lineRule="auto"/>
              <w:jc w:val="left"/>
              <w:rPr>
                <w:rFonts w:hint="eastAsia" w:ascii="宋体" w:hAnsi="宋体" w:eastAsia="宋体" w:cs="宋体"/>
                <w:sz w:val="24"/>
                <w:szCs w:val="24"/>
                <w:highlight w:val="none"/>
              </w:rPr>
            </w:pPr>
            <w:r>
              <w:rPr>
                <w:rFonts w:hint="eastAsia" w:ascii="宋体" w:hAnsi="宋体" w:cs="宋体"/>
                <w:sz w:val="24"/>
                <w:szCs w:val="24"/>
              </w:rPr>
              <w:t>否，竞争性磋商小组从质量和服务均能满足竞争性磋商文件实质性响应要求的</w:t>
            </w:r>
            <w:r>
              <w:rPr>
                <w:rFonts w:hint="eastAsia" w:ascii="宋体" w:hAnsi="宋体" w:cs="宋体"/>
                <w:sz w:val="24"/>
                <w:szCs w:val="24"/>
                <w:lang w:eastAsia="zh-CN"/>
              </w:rPr>
              <w:t>投标人</w:t>
            </w:r>
            <w:r>
              <w:rPr>
                <w:rFonts w:hint="eastAsia" w:ascii="宋体" w:hAnsi="宋体" w:cs="宋体"/>
                <w:sz w:val="24"/>
                <w:szCs w:val="24"/>
              </w:rPr>
              <w:t>中，按照评审得分由高到低的顺序推荐</w:t>
            </w:r>
            <w:r>
              <w:rPr>
                <w:rFonts w:hint="eastAsia" w:ascii="宋体" w:hAnsi="宋体" w:cs="宋体"/>
                <w:sz w:val="24"/>
                <w:szCs w:val="24"/>
                <w:lang w:val="en-US" w:eastAsia="zh-CN"/>
              </w:rPr>
              <w:t>2</w:t>
            </w:r>
            <w:r>
              <w:rPr>
                <w:rFonts w:hint="eastAsia" w:ascii="宋体" w:hAnsi="宋体" w:cs="宋体"/>
                <w:sz w:val="24"/>
                <w:szCs w:val="24"/>
              </w:rPr>
              <w:t>-3名成交候选人，由招标人按照竞争性磋商小组推荐的成交候选人顺序确定成交人。</w:t>
            </w:r>
          </w:p>
        </w:tc>
      </w:tr>
      <w:tr w14:paraId="37FD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5016E959">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rPr>
              <w:t>34</w:t>
            </w:r>
          </w:p>
        </w:tc>
        <w:tc>
          <w:tcPr>
            <w:tcW w:w="2173" w:type="dxa"/>
            <w:tcBorders>
              <w:top w:val="single" w:color="auto" w:sz="4" w:space="0"/>
              <w:left w:val="nil"/>
              <w:bottom w:val="single" w:color="auto" w:sz="4" w:space="0"/>
              <w:right w:val="single" w:color="auto" w:sz="4" w:space="0"/>
            </w:tcBorders>
            <w:noWrap w:val="0"/>
            <w:vAlign w:val="center"/>
          </w:tcPr>
          <w:p w14:paraId="151A8E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结果公示</w:t>
            </w:r>
          </w:p>
        </w:tc>
        <w:tc>
          <w:tcPr>
            <w:tcW w:w="5964" w:type="dxa"/>
            <w:tcBorders>
              <w:top w:val="single" w:color="auto" w:sz="4" w:space="0"/>
              <w:left w:val="nil"/>
              <w:bottom w:val="single" w:color="auto" w:sz="4" w:space="0"/>
              <w:right w:val="single" w:color="auto" w:sz="4" w:space="0"/>
            </w:tcBorders>
            <w:noWrap w:val="0"/>
            <w:vAlign w:val="center"/>
          </w:tcPr>
          <w:p w14:paraId="1B128F9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在</w:t>
            </w:r>
            <w:r>
              <w:rPr>
                <w:rFonts w:hint="eastAsia" w:ascii="宋体" w:hAnsi="宋体" w:eastAsia="宋体" w:cs="宋体"/>
                <w:sz w:val="24"/>
                <w:highlight w:val="none"/>
                <w:lang w:val="en-US" w:eastAsia="zh-CN" w:bidi="ar"/>
              </w:rPr>
              <w:t>竞争性磋商公告同一网站</w:t>
            </w:r>
            <w:r>
              <w:rPr>
                <w:rFonts w:hint="eastAsia" w:ascii="宋体" w:hAnsi="宋体" w:eastAsia="宋体" w:cs="宋体"/>
                <w:sz w:val="24"/>
                <w:szCs w:val="24"/>
                <w:highlight w:val="none"/>
              </w:rPr>
              <w:t>同时进行公示。</w:t>
            </w:r>
          </w:p>
        </w:tc>
      </w:tr>
      <w:tr w14:paraId="301A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0E68E9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w:t>
            </w:r>
          </w:p>
        </w:tc>
        <w:tc>
          <w:tcPr>
            <w:tcW w:w="2173" w:type="dxa"/>
            <w:tcBorders>
              <w:top w:val="single" w:color="auto" w:sz="4" w:space="0"/>
              <w:left w:val="nil"/>
              <w:bottom w:val="single" w:color="auto" w:sz="4" w:space="0"/>
              <w:right w:val="single" w:color="auto" w:sz="4" w:space="0"/>
            </w:tcBorders>
            <w:noWrap w:val="0"/>
            <w:vAlign w:val="center"/>
          </w:tcPr>
          <w:p w14:paraId="090026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w:t>
            </w:r>
          </w:p>
        </w:tc>
        <w:tc>
          <w:tcPr>
            <w:tcW w:w="5964" w:type="dxa"/>
            <w:tcBorders>
              <w:top w:val="single" w:color="auto" w:sz="4" w:space="0"/>
              <w:left w:val="nil"/>
              <w:bottom w:val="single" w:color="auto" w:sz="4" w:space="0"/>
              <w:right w:val="single" w:color="auto" w:sz="4" w:space="0"/>
            </w:tcBorders>
            <w:noWrap w:val="0"/>
            <w:vAlign w:val="center"/>
          </w:tcPr>
          <w:p w14:paraId="7D69F41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根据三门峡市财政局三财购【</w:t>
            </w:r>
            <w:r>
              <w:rPr>
                <w:rFonts w:hint="eastAsia" w:ascii="宋体" w:hAnsi="宋体" w:eastAsia="宋体" w:cs="宋体"/>
                <w:color w:val="auto"/>
                <w:sz w:val="24"/>
                <w:szCs w:val="24"/>
                <w:highlight w:val="none"/>
                <w:lang w:val="en-US" w:eastAsia="zh-CN"/>
              </w:rPr>
              <w:t>2021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14号文的规定，</w:t>
            </w:r>
            <w:r>
              <w:rPr>
                <w:rFonts w:hint="eastAsia" w:ascii="宋体" w:hAnsi="宋体" w:eastAsia="宋体" w:cs="宋体"/>
                <w:color w:val="auto"/>
                <w:sz w:val="24"/>
                <w:szCs w:val="24"/>
                <w:highlight w:val="none"/>
              </w:rPr>
              <w:t>本项目不收取履约</w:t>
            </w:r>
            <w:r>
              <w:rPr>
                <w:rFonts w:hint="eastAsia" w:ascii="宋体" w:hAnsi="宋体" w:eastAsia="宋体" w:cs="宋体"/>
                <w:color w:val="auto"/>
                <w:sz w:val="24"/>
                <w:szCs w:val="24"/>
                <w:highlight w:val="none"/>
                <w:lang w:eastAsia="zh-CN"/>
              </w:rPr>
              <w:t>保证金</w:t>
            </w:r>
          </w:p>
        </w:tc>
      </w:tr>
      <w:tr w14:paraId="1F01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02E564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w:t>
            </w:r>
          </w:p>
        </w:tc>
        <w:tc>
          <w:tcPr>
            <w:tcW w:w="2173" w:type="dxa"/>
            <w:tcBorders>
              <w:top w:val="single" w:color="auto" w:sz="4" w:space="0"/>
              <w:left w:val="nil"/>
              <w:bottom w:val="single" w:color="auto" w:sz="4" w:space="0"/>
              <w:right w:val="single" w:color="auto" w:sz="4" w:space="0"/>
            </w:tcBorders>
            <w:noWrap w:val="0"/>
            <w:vAlign w:val="center"/>
          </w:tcPr>
          <w:p w14:paraId="056E799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农民工工资保证金</w:t>
            </w:r>
          </w:p>
        </w:tc>
        <w:tc>
          <w:tcPr>
            <w:tcW w:w="5964" w:type="dxa"/>
            <w:tcBorders>
              <w:top w:val="single" w:color="auto" w:sz="4" w:space="0"/>
              <w:left w:val="nil"/>
              <w:bottom w:val="single" w:color="auto" w:sz="4" w:space="0"/>
              <w:right w:val="single" w:color="auto" w:sz="4" w:space="0"/>
            </w:tcBorders>
            <w:noWrap w:val="0"/>
            <w:vAlign w:val="center"/>
          </w:tcPr>
          <w:p w14:paraId="49BB8CB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中华人民共和国劳动法》、《建筑领域农民工工资支付暂行办法》等法律法规规定，中标单位中标后能够及时、足额存入农民工工资保障金或工资保函，保障金为中标价的2%。一旦其承包的建筑工程项目中出现拖欠农民工工资情况的，可由人力资源社会保障行政部门从农民工工资保障金中先予划支。</w:t>
            </w:r>
          </w:p>
        </w:tc>
      </w:tr>
      <w:tr w14:paraId="32BE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F2A549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w:t>
            </w:r>
          </w:p>
        </w:tc>
        <w:tc>
          <w:tcPr>
            <w:tcW w:w="2173" w:type="dxa"/>
            <w:tcBorders>
              <w:top w:val="single" w:color="auto" w:sz="4" w:space="0"/>
              <w:left w:val="nil"/>
              <w:bottom w:val="single" w:color="auto" w:sz="4" w:space="0"/>
              <w:right w:val="single" w:color="auto" w:sz="4" w:space="0"/>
            </w:tcBorders>
            <w:noWrap w:val="0"/>
            <w:vAlign w:val="center"/>
          </w:tcPr>
          <w:p w14:paraId="178AC4D8">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kern w:val="44"/>
                <w:sz w:val="24"/>
                <w:szCs w:val="24"/>
                <w:highlight w:val="none"/>
              </w:rPr>
              <w:t>质保金</w:t>
            </w:r>
          </w:p>
        </w:tc>
        <w:tc>
          <w:tcPr>
            <w:tcW w:w="5964" w:type="dxa"/>
            <w:tcBorders>
              <w:top w:val="single" w:color="auto" w:sz="4" w:space="0"/>
              <w:left w:val="nil"/>
              <w:bottom w:val="single" w:color="auto" w:sz="4" w:space="0"/>
              <w:right w:val="single" w:color="auto" w:sz="4" w:space="0"/>
            </w:tcBorders>
            <w:noWrap w:val="0"/>
            <w:vAlign w:val="center"/>
          </w:tcPr>
          <w:p w14:paraId="6A17A73E">
            <w:pPr>
              <w:widowControl/>
              <w:spacing w:line="360" w:lineRule="auto"/>
              <w:rPr>
                <w:rFonts w:hint="eastAsia" w:ascii="宋体" w:hAnsi="宋体" w:eastAsia="宋体" w:cs="宋体"/>
                <w:color w:val="auto"/>
                <w:sz w:val="24"/>
                <w:szCs w:val="24"/>
                <w:highlight w:val="none"/>
                <w:lang w:eastAsia="zh-CN"/>
              </w:rPr>
            </w:pPr>
            <w:r>
              <w:rPr>
                <w:rFonts w:hint="eastAsia" w:ascii="宋体" w:hAnsi="宋体" w:cs="宋体"/>
                <w:kern w:val="44"/>
                <w:sz w:val="24"/>
                <w:szCs w:val="24"/>
                <w:highlight w:val="none"/>
              </w:rPr>
              <w:t>成交后甲乙双方协商</w:t>
            </w:r>
          </w:p>
        </w:tc>
      </w:tr>
      <w:tr w14:paraId="4E24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3582A0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w:t>
            </w:r>
          </w:p>
        </w:tc>
        <w:tc>
          <w:tcPr>
            <w:tcW w:w="2173" w:type="dxa"/>
            <w:tcBorders>
              <w:top w:val="single" w:color="auto" w:sz="4" w:space="0"/>
              <w:left w:val="nil"/>
              <w:bottom w:val="single" w:color="auto" w:sz="4" w:space="0"/>
              <w:right w:val="single" w:color="auto" w:sz="4" w:space="0"/>
            </w:tcBorders>
            <w:noWrap w:val="0"/>
            <w:vAlign w:val="center"/>
          </w:tcPr>
          <w:p w14:paraId="5E8D2A72">
            <w:pPr>
              <w:widowControl/>
              <w:spacing w:line="360" w:lineRule="auto"/>
              <w:jc w:val="center"/>
              <w:rPr>
                <w:rFonts w:ascii="宋体" w:hAnsi="宋体" w:cs="宋体"/>
                <w:kern w:val="44"/>
                <w:sz w:val="24"/>
                <w:szCs w:val="24"/>
                <w:highlight w:val="none"/>
              </w:rPr>
            </w:pPr>
            <w:r>
              <w:rPr>
                <w:rFonts w:hint="eastAsia" w:ascii="宋体" w:hAnsi="宋体" w:cs="宋体"/>
                <w:kern w:val="44"/>
                <w:sz w:val="24"/>
                <w:szCs w:val="24"/>
                <w:highlight w:val="none"/>
              </w:rPr>
              <w:t>工程款支付</w:t>
            </w:r>
          </w:p>
          <w:p w14:paraId="148CC8C1">
            <w:pPr>
              <w:widowControl/>
              <w:spacing w:line="360" w:lineRule="auto"/>
              <w:jc w:val="center"/>
              <w:rPr>
                <w:rFonts w:hint="eastAsia" w:ascii="宋体" w:hAnsi="宋体" w:eastAsia="宋体" w:cs="宋体"/>
                <w:sz w:val="24"/>
                <w:szCs w:val="24"/>
                <w:highlight w:val="none"/>
              </w:rPr>
            </w:pPr>
            <w:r>
              <w:rPr>
                <w:rFonts w:hint="eastAsia" w:ascii="宋体" w:hAnsi="宋体" w:cs="宋体"/>
                <w:kern w:val="44"/>
                <w:sz w:val="24"/>
                <w:szCs w:val="24"/>
                <w:highlight w:val="none"/>
              </w:rPr>
              <w:t>方式</w:t>
            </w:r>
          </w:p>
        </w:tc>
        <w:tc>
          <w:tcPr>
            <w:tcW w:w="5964" w:type="dxa"/>
            <w:tcBorders>
              <w:top w:val="single" w:color="auto" w:sz="4" w:space="0"/>
              <w:left w:val="nil"/>
              <w:bottom w:val="single" w:color="auto" w:sz="4" w:space="0"/>
              <w:right w:val="single" w:color="auto" w:sz="4" w:space="0"/>
            </w:tcBorders>
            <w:noWrap w:val="0"/>
            <w:vAlign w:val="center"/>
          </w:tcPr>
          <w:p w14:paraId="4AC0FDBF">
            <w:pPr>
              <w:widowControl/>
              <w:spacing w:line="360" w:lineRule="auto"/>
              <w:jc w:val="left"/>
              <w:rPr>
                <w:rFonts w:hint="eastAsia" w:ascii="宋体" w:hAnsi="宋体" w:eastAsia="宋体" w:cs="宋体"/>
                <w:sz w:val="24"/>
                <w:szCs w:val="24"/>
                <w:highlight w:val="none"/>
              </w:rPr>
            </w:pPr>
            <w:r>
              <w:rPr>
                <w:rFonts w:hint="eastAsia" w:ascii="宋体" w:hAnsi="宋体" w:cs="宋体"/>
                <w:kern w:val="44"/>
                <w:sz w:val="24"/>
                <w:szCs w:val="24"/>
                <w:highlight w:val="none"/>
                <w:lang w:bidi="en-US"/>
              </w:rPr>
              <w:t>具体付款方式中标后甲乙双方协商</w:t>
            </w:r>
            <w:r>
              <w:rPr>
                <w:rFonts w:hint="eastAsia" w:ascii="宋体" w:hAnsi="宋体" w:cs="宋体"/>
                <w:kern w:val="44"/>
                <w:sz w:val="24"/>
                <w:szCs w:val="24"/>
                <w:highlight w:val="none"/>
              </w:rPr>
              <w:t>。</w:t>
            </w:r>
          </w:p>
        </w:tc>
      </w:tr>
      <w:tr w14:paraId="364C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1133EB06">
            <w:pPr>
              <w:widowControl/>
              <w:numPr>
                <w:ilvl w:val="0"/>
                <w:numId w:val="0"/>
              </w:numPr>
              <w:spacing w:line="360" w:lineRule="auto"/>
              <w:ind w:leftChars="0" w:firstLine="240" w:firstLineChars="10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w:t>
            </w:r>
          </w:p>
        </w:tc>
        <w:tc>
          <w:tcPr>
            <w:tcW w:w="2173" w:type="dxa"/>
            <w:tcBorders>
              <w:top w:val="single" w:color="auto" w:sz="4" w:space="0"/>
              <w:left w:val="nil"/>
              <w:bottom w:val="single" w:color="auto" w:sz="4" w:space="0"/>
              <w:right w:val="single" w:color="auto" w:sz="4" w:space="0"/>
            </w:tcBorders>
            <w:noWrap w:val="0"/>
            <w:vAlign w:val="center"/>
          </w:tcPr>
          <w:p w14:paraId="4294A741">
            <w:pPr>
              <w:spacing w:line="360" w:lineRule="auto"/>
              <w:jc w:val="center"/>
              <w:rPr>
                <w:rFonts w:hint="eastAsia" w:ascii="宋体" w:hAnsi="宋体" w:cs="宋体"/>
                <w:kern w:val="44"/>
                <w:sz w:val="24"/>
                <w:szCs w:val="24"/>
                <w:highlight w:val="none"/>
              </w:rPr>
            </w:pPr>
            <w:r>
              <w:rPr>
                <w:rFonts w:hint="eastAsia" w:ascii="宋体" w:hAnsi="宋体" w:cs="宋体"/>
                <w:color w:val="auto"/>
                <w:sz w:val="24"/>
                <w:szCs w:val="24"/>
                <w:highlight w:val="none"/>
              </w:rPr>
              <w:t>本项目所属行业</w:t>
            </w:r>
          </w:p>
        </w:tc>
        <w:tc>
          <w:tcPr>
            <w:tcW w:w="5964" w:type="dxa"/>
            <w:tcBorders>
              <w:top w:val="single" w:color="auto" w:sz="4" w:space="0"/>
              <w:left w:val="nil"/>
              <w:bottom w:val="single" w:color="auto" w:sz="4" w:space="0"/>
              <w:right w:val="single" w:color="auto" w:sz="4" w:space="0"/>
            </w:tcBorders>
            <w:noWrap w:val="0"/>
            <w:vAlign w:val="center"/>
          </w:tcPr>
          <w:p w14:paraId="70ACE3E4">
            <w:pPr>
              <w:spacing w:line="360" w:lineRule="auto"/>
              <w:jc w:val="left"/>
              <w:rPr>
                <w:rFonts w:hint="eastAsia" w:ascii="宋体" w:hAnsi="宋体" w:cs="宋体"/>
                <w:kern w:val="44"/>
                <w:sz w:val="24"/>
                <w:szCs w:val="24"/>
                <w:highlight w:val="none"/>
                <w:lang w:bidi="en-US"/>
              </w:rPr>
            </w:pPr>
            <w:r>
              <w:rPr>
                <w:rFonts w:hint="eastAsia" w:ascii="宋体" w:hAnsi="宋体" w:cs="宋体"/>
                <w:color w:val="auto"/>
                <w:sz w:val="24"/>
                <w:szCs w:val="24"/>
                <w:highlight w:val="none"/>
              </w:rPr>
              <w:t>建筑业</w:t>
            </w:r>
          </w:p>
        </w:tc>
      </w:tr>
      <w:tr w14:paraId="3B1D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DD61778">
            <w:pPr>
              <w:widowControl/>
              <w:numPr>
                <w:ilvl w:val="0"/>
                <w:numId w:val="0"/>
              </w:numPr>
              <w:spacing w:line="360" w:lineRule="auto"/>
              <w:ind w:leftChars="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40</w:t>
            </w:r>
          </w:p>
        </w:tc>
        <w:tc>
          <w:tcPr>
            <w:tcW w:w="2173" w:type="dxa"/>
            <w:tcBorders>
              <w:top w:val="single" w:color="auto" w:sz="4" w:space="0"/>
              <w:left w:val="nil"/>
              <w:bottom w:val="single" w:color="auto" w:sz="4" w:space="0"/>
              <w:right w:val="single" w:color="auto" w:sz="4" w:space="0"/>
            </w:tcBorders>
            <w:noWrap w:val="0"/>
            <w:vAlign w:val="center"/>
          </w:tcPr>
          <w:p w14:paraId="5EAFFA18">
            <w:pPr>
              <w:widowControl/>
              <w:spacing w:line="360" w:lineRule="auto"/>
              <w:jc w:val="center"/>
              <w:rPr>
                <w:rFonts w:hint="eastAsia" w:ascii="宋体" w:hAnsi="宋体" w:cs="宋体"/>
                <w:kern w:val="44"/>
                <w:sz w:val="24"/>
                <w:szCs w:val="24"/>
                <w:highlight w:val="none"/>
              </w:rPr>
            </w:pPr>
            <w:r>
              <w:rPr>
                <w:rFonts w:hint="eastAsia" w:ascii="宋体" w:hAnsi="宋体" w:cs="宋体"/>
                <w:b/>
                <w:bCs/>
                <w:color w:val="auto"/>
                <w:sz w:val="24"/>
                <w:szCs w:val="24"/>
                <w:highlight w:val="none"/>
              </w:rPr>
              <w:t>政府采购政策</w:t>
            </w:r>
          </w:p>
        </w:tc>
        <w:tc>
          <w:tcPr>
            <w:tcW w:w="5964" w:type="dxa"/>
            <w:tcBorders>
              <w:top w:val="single" w:color="auto" w:sz="4" w:space="0"/>
              <w:left w:val="nil"/>
              <w:bottom w:val="single" w:color="auto" w:sz="4" w:space="0"/>
              <w:right w:val="single" w:color="auto" w:sz="4" w:space="0"/>
            </w:tcBorders>
            <w:noWrap w:val="0"/>
            <w:vAlign w:val="center"/>
          </w:tcPr>
          <w:p w14:paraId="68DECEAB">
            <w:pPr>
              <w:numPr>
                <w:ilvl w:val="0"/>
                <w:numId w:val="2"/>
              </w:numPr>
              <w:spacing w:line="400" w:lineRule="exact"/>
              <w:rPr>
                <w:rFonts w:ascii="宋体" w:hAnsi="宋体" w:cs="Calibri"/>
                <w:color w:val="auto"/>
                <w:sz w:val="24"/>
                <w:szCs w:val="24"/>
                <w:highlight w:val="none"/>
              </w:rPr>
            </w:pPr>
            <w:r>
              <w:rPr>
                <w:rFonts w:hint="eastAsia" w:ascii="宋体" w:hAnsi="宋体" w:cs="Calibri"/>
                <w:color w:val="auto"/>
                <w:sz w:val="24"/>
                <w:szCs w:val="24"/>
                <w:highlight w:val="none"/>
              </w:rPr>
              <w:t>根据《政府采购促进中小企业发展管理办法》（财库[2020]46号）的规定，本项目专门面向中小企业的项目。</w:t>
            </w:r>
          </w:p>
          <w:p w14:paraId="43FC380D">
            <w:pPr>
              <w:numPr>
                <w:ilvl w:val="0"/>
                <w:numId w:val="2"/>
              </w:numPr>
              <w:spacing w:line="400" w:lineRule="exact"/>
              <w:rPr>
                <w:rFonts w:ascii="宋体" w:hAnsi="宋体" w:cs="Calibri"/>
                <w:color w:val="auto"/>
                <w:sz w:val="24"/>
                <w:szCs w:val="24"/>
                <w:highlight w:val="none"/>
              </w:rPr>
            </w:pPr>
            <w:r>
              <w:rPr>
                <w:rFonts w:hint="eastAsia" w:ascii="宋体" w:hAnsi="宋体" w:cs="Calibri"/>
                <w:color w:val="auto"/>
                <w:sz w:val="24"/>
                <w:szCs w:val="24"/>
                <w:highlight w:val="none"/>
              </w:rPr>
              <w:t>小微企业的认定标准详见《关于印发《政府采购促进中小企业发展管理办法》的通知》（财库〔2020〕46号）。</w:t>
            </w:r>
          </w:p>
          <w:p w14:paraId="4153EA24">
            <w:pPr>
              <w:spacing w:line="400" w:lineRule="exact"/>
              <w:rPr>
                <w:rFonts w:ascii="宋体" w:hAnsi="宋体" w:cs="Calibri"/>
                <w:color w:val="auto"/>
                <w:sz w:val="24"/>
                <w:szCs w:val="24"/>
                <w:highlight w:val="none"/>
              </w:rPr>
            </w:pPr>
            <w:r>
              <w:rPr>
                <w:rFonts w:hint="eastAsia" w:ascii="宋体" w:hAnsi="宋体" w:cs="Calibri"/>
                <w:color w:val="auto"/>
                <w:sz w:val="24"/>
                <w:szCs w:val="24"/>
                <w:highlight w:val="none"/>
              </w:rPr>
              <w:t>（1）小微企业认定标准：出具《中小企业声明函》。</w:t>
            </w:r>
          </w:p>
          <w:p w14:paraId="06CD5708">
            <w:pPr>
              <w:spacing w:line="400" w:lineRule="exact"/>
              <w:rPr>
                <w:rFonts w:ascii="宋体" w:hAnsi="宋体" w:cs="Calibri"/>
                <w:color w:val="auto"/>
                <w:sz w:val="24"/>
                <w:szCs w:val="24"/>
                <w:highlight w:val="none"/>
              </w:rPr>
            </w:pPr>
            <w:r>
              <w:rPr>
                <w:rFonts w:hint="eastAsia" w:ascii="宋体" w:hAnsi="宋体" w:cs="Calibri"/>
                <w:color w:val="auto"/>
                <w:sz w:val="24"/>
                <w:szCs w:val="24"/>
                <w:highlight w:val="none"/>
              </w:rPr>
              <w:t>（2）残疾人福利性单位认定标准：出具《残疾人福利性单位声明函》。</w:t>
            </w:r>
          </w:p>
          <w:p w14:paraId="6F1A5EB3">
            <w:pPr>
              <w:spacing w:line="400" w:lineRule="exact"/>
              <w:rPr>
                <w:rFonts w:ascii="宋体" w:hAnsi="宋体" w:cs="Calibri"/>
                <w:color w:val="auto"/>
                <w:sz w:val="24"/>
                <w:szCs w:val="24"/>
                <w:highlight w:val="none"/>
              </w:rPr>
            </w:pPr>
            <w:r>
              <w:rPr>
                <w:rFonts w:hint="eastAsia" w:ascii="宋体" w:hAnsi="宋体" w:cs="Calibri"/>
                <w:color w:val="auto"/>
                <w:sz w:val="24"/>
                <w:szCs w:val="24"/>
                <w:highlight w:val="none"/>
              </w:rPr>
              <w:t>（3）监狱企业的认定标准：省级以上监狱管理局、戒毒管理局（含新疆生产建设兵团）出具的属于监狱企业的证明文件。</w:t>
            </w:r>
          </w:p>
          <w:p w14:paraId="50763FD0">
            <w:pPr>
              <w:spacing w:line="360" w:lineRule="auto"/>
              <w:ind w:firstLine="240" w:firstLineChars="100"/>
              <w:jc w:val="left"/>
              <w:rPr>
                <w:rFonts w:hint="eastAsia" w:ascii="宋体" w:hAnsi="宋体" w:cs="宋体"/>
                <w:kern w:val="44"/>
                <w:sz w:val="24"/>
                <w:szCs w:val="24"/>
                <w:highlight w:val="none"/>
                <w:lang w:bidi="en-US"/>
              </w:rPr>
            </w:pPr>
            <w:r>
              <w:rPr>
                <w:rFonts w:hint="eastAsia" w:ascii="宋体" w:hAnsi="宋体" w:cs="Calibri"/>
                <w:color w:val="auto"/>
                <w:sz w:val="24"/>
                <w:szCs w:val="24"/>
                <w:highlight w:val="none"/>
              </w:rPr>
              <w:t>相关风险：提供虚假证明材料后果：投标人为取得上述身份而提供虚假证明材料，在评审过程中发现的，按无效标处理；已取得中标资格的，无论该行为是否影响中标，均取消其中标资格；该投标人还应承担由此引起的其他经济、法律责任。出现此种情形时，招标人、招标代理机构将有关情况上报政府采购监管部门，由监管部门按有关规定对其进行相应处罚。</w:t>
            </w:r>
          </w:p>
        </w:tc>
      </w:tr>
      <w:tr w14:paraId="2457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018" w:type="dxa"/>
            <w:gridSpan w:val="3"/>
            <w:tcBorders>
              <w:top w:val="single" w:color="auto" w:sz="4" w:space="0"/>
              <w:left w:val="single" w:color="auto" w:sz="4" w:space="0"/>
              <w:bottom w:val="single" w:color="auto" w:sz="4" w:space="0"/>
              <w:right w:val="single" w:color="auto" w:sz="4" w:space="0"/>
            </w:tcBorders>
            <w:noWrap w:val="0"/>
            <w:vAlign w:val="center"/>
          </w:tcPr>
          <w:p w14:paraId="7B774613">
            <w:pPr>
              <w:spacing w:line="360" w:lineRule="auto"/>
              <w:ind w:firstLine="240" w:firstLineChars="100"/>
              <w:jc w:val="left"/>
              <w:rPr>
                <w:rFonts w:hint="eastAsia" w:ascii="宋体" w:hAnsi="宋体" w:cs="Calibri"/>
                <w:color w:val="auto"/>
                <w:sz w:val="24"/>
                <w:szCs w:val="24"/>
                <w:highlight w:val="none"/>
              </w:rPr>
            </w:pPr>
            <w:r>
              <w:rPr>
                <w:rFonts w:hint="eastAsia" w:ascii="宋体" w:hAnsi="宋体" w:cs="宋体"/>
                <w:kern w:val="44"/>
                <w:sz w:val="24"/>
                <w:szCs w:val="24"/>
              </w:rPr>
              <w:t>需要补充的其他内容</w:t>
            </w:r>
          </w:p>
        </w:tc>
      </w:tr>
      <w:tr w14:paraId="2711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526807F0">
            <w:pPr>
              <w:autoSpaceDE w:val="0"/>
              <w:autoSpaceDN w:val="0"/>
              <w:adjustRightInd w:val="0"/>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rPr>
              <w:t>1</w:t>
            </w:r>
          </w:p>
        </w:tc>
        <w:tc>
          <w:tcPr>
            <w:tcW w:w="2173" w:type="dxa"/>
            <w:tcBorders>
              <w:top w:val="single" w:color="auto" w:sz="4" w:space="0"/>
              <w:left w:val="nil"/>
              <w:bottom w:val="single" w:color="auto" w:sz="4" w:space="0"/>
              <w:right w:val="single" w:color="auto" w:sz="4" w:space="0"/>
            </w:tcBorders>
            <w:noWrap w:val="0"/>
            <w:vAlign w:val="center"/>
          </w:tcPr>
          <w:p w14:paraId="07D0C170">
            <w:pPr>
              <w:spacing w:line="360" w:lineRule="auto"/>
              <w:jc w:val="center"/>
              <w:rPr>
                <w:rFonts w:hint="eastAsia" w:ascii="宋体" w:hAnsi="宋体" w:eastAsia="宋体" w:cs="宋体"/>
                <w:sz w:val="24"/>
                <w:szCs w:val="24"/>
                <w:highlight w:val="none"/>
              </w:rPr>
            </w:pPr>
            <w:r>
              <w:rPr>
                <w:rFonts w:hint="eastAsia" w:ascii="宋体" w:hAnsi="宋体" w:cs="宋体"/>
                <w:sz w:val="24"/>
                <w:szCs w:val="24"/>
              </w:rPr>
              <w:t>是否实行计算机辅助评标</w:t>
            </w:r>
          </w:p>
        </w:tc>
        <w:tc>
          <w:tcPr>
            <w:tcW w:w="5964" w:type="dxa"/>
            <w:tcBorders>
              <w:top w:val="single" w:color="auto" w:sz="4" w:space="0"/>
              <w:left w:val="nil"/>
              <w:bottom w:val="single" w:color="auto" w:sz="4" w:space="0"/>
              <w:right w:val="single" w:color="auto" w:sz="4" w:space="0"/>
            </w:tcBorders>
            <w:noWrap w:val="0"/>
            <w:vAlign w:val="center"/>
          </w:tcPr>
          <w:p w14:paraId="192241C0">
            <w:pPr>
              <w:spacing w:line="360" w:lineRule="auto"/>
              <w:ind w:firstLine="240" w:firstLineChars="100"/>
              <w:jc w:val="left"/>
              <w:rPr>
                <w:rFonts w:ascii="宋体" w:hAnsi="宋体" w:cs="宋体"/>
                <w:sz w:val="24"/>
                <w:szCs w:val="24"/>
              </w:rPr>
            </w:pPr>
            <w:r>
              <w:rPr>
                <w:rFonts w:hint="eastAsia" w:ascii="宋体" w:hAnsi="宋体" w:cs="宋体"/>
                <w:sz w:val="24"/>
                <w:szCs w:val="24"/>
              </w:rPr>
              <w:t>是。</w:t>
            </w:r>
          </w:p>
          <w:p w14:paraId="1AA7881C">
            <w:pPr>
              <w:spacing w:line="360" w:lineRule="auto"/>
              <w:ind w:firstLine="240" w:firstLineChars="100"/>
              <w:jc w:val="left"/>
              <w:rPr>
                <w:rFonts w:hint="eastAsia" w:ascii="宋体" w:hAnsi="宋体" w:eastAsia="宋体" w:cs="宋体"/>
                <w:sz w:val="24"/>
                <w:szCs w:val="24"/>
                <w:highlight w:val="none"/>
              </w:rPr>
            </w:pPr>
            <w:r>
              <w:rPr>
                <w:rFonts w:hint="eastAsia" w:ascii="宋体" w:hAnsi="宋体" w:cs="宋体"/>
                <w:sz w:val="24"/>
                <w:szCs w:val="24"/>
                <w:lang w:eastAsia="zh-CN"/>
              </w:rPr>
              <w:t>投标人</w:t>
            </w:r>
            <w:r>
              <w:rPr>
                <w:rFonts w:ascii="宋体" w:hAnsi="宋体" w:cs="宋体"/>
                <w:sz w:val="24"/>
                <w:szCs w:val="24"/>
              </w:rPr>
              <w:t>须独立制作、修改和上传响应文件，若因“响应文件制作机器码”与其他</w:t>
            </w:r>
            <w:r>
              <w:rPr>
                <w:rFonts w:hint="eastAsia" w:ascii="宋体" w:hAnsi="宋体" w:cs="宋体"/>
                <w:sz w:val="24"/>
                <w:szCs w:val="24"/>
                <w:lang w:eastAsia="zh-CN"/>
              </w:rPr>
              <w:t>投标人</w:t>
            </w:r>
            <w:r>
              <w:rPr>
                <w:rFonts w:ascii="宋体" w:hAnsi="宋体" w:cs="宋体"/>
                <w:sz w:val="24"/>
                <w:szCs w:val="24"/>
              </w:rPr>
              <w:t>一致，机器码一致的所有响应文件按无效文件处理，所造成的不良后果由</w:t>
            </w:r>
            <w:r>
              <w:rPr>
                <w:rFonts w:hint="eastAsia" w:ascii="宋体" w:hAnsi="宋体" w:cs="宋体"/>
                <w:sz w:val="24"/>
                <w:szCs w:val="24"/>
                <w:lang w:eastAsia="zh-CN"/>
              </w:rPr>
              <w:t>投标人</w:t>
            </w:r>
            <w:r>
              <w:rPr>
                <w:rFonts w:ascii="宋体" w:hAnsi="宋体" w:cs="宋体"/>
                <w:sz w:val="24"/>
                <w:szCs w:val="24"/>
              </w:rPr>
              <w:t>自行承担。</w:t>
            </w:r>
          </w:p>
        </w:tc>
      </w:tr>
      <w:tr w14:paraId="50DB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786A0E0">
            <w:pPr>
              <w:autoSpaceDE w:val="0"/>
              <w:autoSpaceDN w:val="0"/>
              <w:adjustRightInd w:val="0"/>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rPr>
              <w:t>2</w:t>
            </w:r>
          </w:p>
        </w:tc>
        <w:tc>
          <w:tcPr>
            <w:tcW w:w="2173" w:type="dxa"/>
            <w:tcBorders>
              <w:top w:val="single" w:color="auto" w:sz="4" w:space="0"/>
              <w:left w:val="nil"/>
              <w:bottom w:val="single" w:color="auto" w:sz="4" w:space="0"/>
              <w:right w:val="single" w:color="auto" w:sz="4" w:space="0"/>
            </w:tcBorders>
            <w:noWrap w:val="0"/>
            <w:vAlign w:val="center"/>
          </w:tcPr>
          <w:p w14:paraId="5B3B0989">
            <w:pPr>
              <w:widowControl/>
              <w:spacing w:line="360" w:lineRule="auto"/>
              <w:jc w:val="center"/>
              <w:rPr>
                <w:rFonts w:hint="eastAsia" w:ascii="宋体" w:hAnsi="宋体" w:eastAsia="宋体" w:cs="宋体"/>
                <w:sz w:val="24"/>
                <w:szCs w:val="24"/>
                <w:highlight w:val="none"/>
              </w:rPr>
            </w:pPr>
            <w:r>
              <w:rPr>
                <w:rFonts w:ascii="宋体" w:hAnsi="宋体" w:cs="宋体"/>
                <w:sz w:val="24"/>
                <w:szCs w:val="24"/>
              </w:rPr>
              <w:t>质疑</w:t>
            </w:r>
          </w:p>
        </w:tc>
        <w:tc>
          <w:tcPr>
            <w:tcW w:w="5964" w:type="dxa"/>
            <w:tcBorders>
              <w:top w:val="single" w:color="auto" w:sz="4" w:space="0"/>
              <w:left w:val="nil"/>
              <w:bottom w:val="single" w:color="auto" w:sz="4" w:space="0"/>
              <w:right w:val="single" w:color="auto" w:sz="4" w:space="0"/>
            </w:tcBorders>
            <w:noWrap w:val="0"/>
            <w:vAlign w:val="center"/>
          </w:tcPr>
          <w:p w14:paraId="575BCEC8">
            <w:pPr>
              <w:widowControl/>
              <w:numPr>
                <w:ilvl w:val="0"/>
                <w:numId w:val="3"/>
              </w:numPr>
              <w:spacing w:line="360" w:lineRule="auto"/>
              <w:ind w:firstLine="240" w:firstLineChars="100"/>
              <w:jc w:val="left"/>
              <w:rPr>
                <w:rFonts w:ascii="宋体" w:hAnsi="宋体" w:cs="宋体"/>
                <w:kern w:val="44"/>
                <w:sz w:val="24"/>
                <w:szCs w:val="24"/>
              </w:rPr>
            </w:pPr>
            <w:r>
              <w:rPr>
                <w:rFonts w:hint="eastAsia" w:ascii="宋体" w:hAnsi="宋体" w:cs="宋体"/>
                <w:sz w:val="24"/>
                <w:szCs w:val="24"/>
                <w:lang w:eastAsia="zh-CN"/>
              </w:rPr>
              <w:t>投标人</w:t>
            </w:r>
            <w:r>
              <w:rPr>
                <w:rFonts w:hint="eastAsia" w:ascii="宋体" w:hAnsi="宋体" w:cs="宋体"/>
                <w:kern w:val="44"/>
                <w:sz w:val="24"/>
                <w:szCs w:val="24"/>
              </w:rPr>
              <w:t>认为自己的权益受到损害的，可以在知道或者应知其权益受到损害之日起七个工作日内，向招标代理机构提出质疑。</w:t>
            </w:r>
          </w:p>
          <w:p w14:paraId="7FF50A77">
            <w:pPr>
              <w:widowControl/>
              <w:numPr>
                <w:ilvl w:val="0"/>
                <w:numId w:val="4"/>
              </w:numPr>
              <w:spacing w:line="360" w:lineRule="auto"/>
              <w:ind w:firstLine="240" w:firstLineChars="100"/>
              <w:jc w:val="left"/>
              <w:rPr>
                <w:rFonts w:ascii="宋体" w:hAnsi="宋体" w:cs="宋体"/>
                <w:kern w:val="44"/>
                <w:sz w:val="24"/>
                <w:szCs w:val="24"/>
              </w:rPr>
            </w:pPr>
            <w:r>
              <w:rPr>
                <w:rFonts w:hint="eastAsia" w:ascii="宋体" w:hAnsi="宋体" w:cs="宋体"/>
                <w:kern w:val="44"/>
                <w:sz w:val="24"/>
                <w:szCs w:val="24"/>
              </w:rPr>
              <w:t>接收质疑函的方式：接收加盖单位公章的书面质疑函</w:t>
            </w:r>
            <w:r>
              <w:rPr>
                <w:rFonts w:hint="eastAsia" w:ascii="宋体" w:hAnsi="宋体" w:cs="宋体"/>
                <w:kern w:val="44"/>
                <w:sz w:val="24"/>
                <w:szCs w:val="24"/>
                <w:lang w:val="en-US" w:eastAsia="zh-CN"/>
              </w:rPr>
              <w:t>,接收单位：同公告联系方式</w:t>
            </w:r>
          </w:p>
          <w:p w14:paraId="6ED87E08">
            <w:pPr>
              <w:widowControl/>
              <w:numPr>
                <w:ilvl w:val="0"/>
                <w:numId w:val="4"/>
              </w:numPr>
              <w:spacing w:line="360" w:lineRule="auto"/>
              <w:ind w:firstLine="240" w:firstLineChars="100"/>
              <w:jc w:val="left"/>
              <w:rPr>
                <w:rFonts w:ascii="宋体" w:hAnsi="宋体" w:cs="宋体"/>
                <w:kern w:val="44"/>
                <w:sz w:val="24"/>
                <w:szCs w:val="24"/>
              </w:rPr>
            </w:pPr>
            <w:r>
              <w:rPr>
                <w:rFonts w:hint="eastAsia" w:ascii="宋体" w:hAnsi="宋体" w:cs="宋体"/>
                <w:kern w:val="44"/>
                <w:sz w:val="24"/>
                <w:szCs w:val="24"/>
              </w:rPr>
              <w:t>质疑函的内容、格式：应符合《中华人民共和国财政部令第94号—政府采购质疑和投诉办法》相关规定和财政部门制定的《政府采购质疑函范本》格式。</w:t>
            </w:r>
          </w:p>
          <w:p w14:paraId="655FEB70">
            <w:pPr>
              <w:widowControl/>
              <w:spacing w:line="360" w:lineRule="auto"/>
              <w:ind w:firstLine="240" w:firstLineChars="100"/>
              <w:jc w:val="left"/>
              <w:rPr>
                <w:rFonts w:hint="eastAsia" w:ascii="宋体" w:hAnsi="宋体" w:eastAsia="宋体" w:cs="宋体"/>
                <w:sz w:val="24"/>
                <w:szCs w:val="24"/>
                <w:highlight w:val="none"/>
              </w:rPr>
            </w:pPr>
            <w:r>
              <w:rPr>
                <w:rFonts w:hint="eastAsia" w:ascii="宋体" w:hAnsi="宋体" w:cs="宋体"/>
                <w:kern w:val="44"/>
                <w:sz w:val="24"/>
                <w:szCs w:val="24"/>
              </w:rPr>
              <w:t>二、</w:t>
            </w:r>
            <w:r>
              <w:rPr>
                <w:rFonts w:hint="eastAsia" w:ascii="宋体" w:hAnsi="宋体" w:cs="宋体"/>
                <w:sz w:val="24"/>
                <w:szCs w:val="24"/>
                <w:lang w:eastAsia="zh-CN"/>
              </w:rPr>
              <w:t>投标人</w:t>
            </w:r>
            <w:r>
              <w:rPr>
                <w:rFonts w:hint="eastAsia" w:ascii="宋体" w:hAnsi="宋体" w:cs="宋体"/>
                <w:kern w:val="44"/>
                <w:sz w:val="24"/>
                <w:szCs w:val="24"/>
              </w:rPr>
              <w:t>应在法定质疑期内一次性针对同一采购程序环节提出质疑，否则针对再次提出质疑将不予接收。（采购程序环节分为：磋商公告、磋商文件、磋商过程、成交结果）</w:t>
            </w:r>
          </w:p>
        </w:tc>
      </w:tr>
      <w:tr w14:paraId="700A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088E74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3</w:t>
            </w:r>
          </w:p>
        </w:tc>
        <w:tc>
          <w:tcPr>
            <w:tcW w:w="2173" w:type="dxa"/>
            <w:tcBorders>
              <w:top w:val="single" w:color="auto" w:sz="4" w:space="0"/>
              <w:left w:val="nil"/>
              <w:bottom w:val="single" w:color="auto" w:sz="4" w:space="0"/>
              <w:right w:val="single" w:color="auto" w:sz="4" w:space="0"/>
            </w:tcBorders>
            <w:noWrap w:val="0"/>
            <w:vAlign w:val="center"/>
          </w:tcPr>
          <w:p w14:paraId="417383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竞争性磋商文件的解释</w:t>
            </w:r>
          </w:p>
        </w:tc>
        <w:tc>
          <w:tcPr>
            <w:tcW w:w="5964" w:type="dxa"/>
            <w:tcBorders>
              <w:top w:val="single" w:color="auto" w:sz="4" w:space="0"/>
              <w:left w:val="nil"/>
              <w:bottom w:val="single" w:color="auto" w:sz="4" w:space="0"/>
              <w:right w:val="single" w:color="auto" w:sz="4" w:space="0"/>
            </w:tcBorders>
            <w:noWrap w:val="0"/>
            <w:vAlign w:val="center"/>
          </w:tcPr>
          <w:p w14:paraId="75968C9D">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在符合相关法律法规的前题下，竞争性磋商文件的解释权归招标人所有。本竞争性磋商文件中其他部分内容与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须知前附表不一致的，以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须知前附表为准。</w:t>
            </w:r>
          </w:p>
        </w:tc>
      </w:tr>
      <w:tr w14:paraId="290B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81A8A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2173" w:type="dxa"/>
            <w:tcBorders>
              <w:top w:val="single" w:color="auto" w:sz="4" w:space="0"/>
              <w:left w:val="nil"/>
              <w:bottom w:val="single" w:color="auto" w:sz="4" w:space="0"/>
              <w:right w:val="single" w:color="auto" w:sz="4" w:space="0"/>
            </w:tcBorders>
            <w:noWrap w:val="0"/>
            <w:vAlign w:val="center"/>
          </w:tcPr>
          <w:p w14:paraId="0C22D9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知识产权</w:t>
            </w:r>
          </w:p>
        </w:tc>
        <w:tc>
          <w:tcPr>
            <w:tcW w:w="5964" w:type="dxa"/>
            <w:tcBorders>
              <w:top w:val="single" w:color="auto" w:sz="4" w:space="0"/>
              <w:left w:val="nil"/>
              <w:bottom w:val="single" w:color="auto" w:sz="4" w:space="0"/>
              <w:right w:val="single" w:color="auto" w:sz="4" w:space="0"/>
            </w:tcBorders>
            <w:noWrap w:val="0"/>
            <w:vAlign w:val="center"/>
          </w:tcPr>
          <w:p w14:paraId="4B24D28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构成本竞争性磋商文件各个组成部分的文件，未经招标人书面同意，</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不得擅自复印和用于非本招标项目所需的其他目的。招标人全部或者部分使用未</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人</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中的技术成果或技术方案时，需征得其书面同意，并不得擅自复印或提供给第三人。</w:t>
            </w:r>
          </w:p>
        </w:tc>
      </w:tr>
      <w:tr w14:paraId="60E7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952F9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bCs/>
                <w:sz w:val="24"/>
                <w:szCs w:val="24"/>
                <w:highlight w:val="none"/>
                <w:lang w:val="en-US"/>
              </w:rPr>
            </w:pPr>
            <w:r>
              <w:rPr>
                <w:rFonts w:hint="eastAsia" w:ascii="宋体" w:hAnsi="宋体" w:eastAsia="宋体" w:cs="宋体"/>
                <w:sz w:val="24"/>
                <w:szCs w:val="24"/>
                <w:highlight w:val="none"/>
                <w:lang w:val="en-US" w:eastAsia="zh-CN"/>
              </w:rPr>
              <w:t>5</w:t>
            </w:r>
          </w:p>
        </w:tc>
        <w:tc>
          <w:tcPr>
            <w:tcW w:w="2173" w:type="dxa"/>
            <w:tcBorders>
              <w:top w:val="single" w:color="auto" w:sz="4" w:space="0"/>
              <w:left w:val="nil"/>
              <w:bottom w:val="single" w:color="auto" w:sz="4" w:space="0"/>
              <w:right w:val="single" w:color="auto" w:sz="4" w:space="0"/>
            </w:tcBorders>
            <w:noWrap w:val="0"/>
            <w:vAlign w:val="center"/>
          </w:tcPr>
          <w:p w14:paraId="2D41F1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重新招标的其他情形</w:t>
            </w:r>
          </w:p>
        </w:tc>
        <w:tc>
          <w:tcPr>
            <w:tcW w:w="5964" w:type="dxa"/>
            <w:tcBorders>
              <w:top w:val="single" w:color="auto" w:sz="4" w:space="0"/>
              <w:left w:val="nil"/>
              <w:bottom w:val="single" w:color="auto" w:sz="4" w:space="0"/>
              <w:right w:val="single" w:color="auto" w:sz="4" w:space="0"/>
            </w:tcBorders>
            <w:noWrap w:val="0"/>
            <w:vAlign w:val="center"/>
          </w:tcPr>
          <w:p w14:paraId="20D1B37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除</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须知正文规定的情形外，除非已经产生中标候选人，在磋商有效期内同意延长磋商有效期的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少于三个的，招标人应当依法重新招标。</w:t>
            </w:r>
          </w:p>
        </w:tc>
      </w:tr>
      <w:tr w14:paraId="1394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A93956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2173" w:type="dxa"/>
            <w:tcBorders>
              <w:top w:val="single" w:color="auto" w:sz="4" w:space="0"/>
              <w:left w:val="nil"/>
              <w:bottom w:val="single" w:color="auto" w:sz="4" w:space="0"/>
              <w:right w:val="single" w:color="auto" w:sz="4" w:space="0"/>
            </w:tcBorders>
            <w:noWrap w:val="0"/>
            <w:vAlign w:val="center"/>
          </w:tcPr>
          <w:p w14:paraId="5C64ED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监  督</w:t>
            </w:r>
          </w:p>
        </w:tc>
        <w:tc>
          <w:tcPr>
            <w:tcW w:w="5964" w:type="dxa"/>
            <w:tcBorders>
              <w:top w:val="single" w:color="auto" w:sz="4" w:space="0"/>
              <w:left w:val="nil"/>
              <w:bottom w:val="single" w:color="auto" w:sz="4" w:space="0"/>
              <w:right w:val="single" w:color="auto" w:sz="4" w:space="0"/>
            </w:tcBorders>
            <w:noWrap w:val="0"/>
            <w:vAlign w:val="center"/>
          </w:tcPr>
          <w:p w14:paraId="02442AE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本项目的招标磋商活动及其相关当事人应当接受有管辖权的招标投标行政监督部门依法实施的监督。</w:t>
            </w:r>
          </w:p>
        </w:tc>
      </w:tr>
      <w:tr w14:paraId="7547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53B1AA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2173" w:type="dxa"/>
            <w:tcBorders>
              <w:top w:val="single" w:color="auto" w:sz="4" w:space="0"/>
              <w:left w:val="nil"/>
              <w:bottom w:val="single" w:color="auto" w:sz="4" w:space="0"/>
              <w:right w:val="single" w:color="auto" w:sz="4" w:space="0"/>
            </w:tcBorders>
            <w:noWrap w:val="0"/>
            <w:vAlign w:val="center"/>
          </w:tcPr>
          <w:p w14:paraId="6681F8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highlight w:val="none"/>
              </w:rPr>
              <w:t>招标代理服务费</w:t>
            </w:r>
          </w:p>
        </w:tc>
        <w:tc>
          <w:tcPr>
            <w:tcW w:w="5964" w:type="dxa"/>
            <w:tcBorders>
              <w:top w:val="single" w:color="auto" w:sz="4" w:space="0"/>
              <w:left w:val="nil"/>
              <w:bottom w:val="single" w:color="auto" w:sz="4" w:space="0"/>
              <w:right w:val="single" w:color="auto" w:sz="4" w:space="0"/>
            </w:tcBorders>
            <w:noWrap w:val="0"/>
            <w:vAlign w:val="center"/>
          </w:tcPr>
          <w:p w14:paraId="639BB5B1">
            <w:pPr>
              <w:spacing w:after="0" w:line="400" w:lineRule="exact"/>
              <w:rPr>
                <w:rFonts w:ascii="宋体" w:hAnsi="宋体" w:eastAsia="宋体" w:cs="宋体"/>
                <w:sz w:val="24"/>
                <w:szCs w:val="24"/>
              </w:rPr>
            </w:pPr>
            <w:r>
              <w:rPr>
                <w:rFonts w:hint="eastAsia" w:ascii="宋体" w:hAnsi="宋体" w:eastAsia="宋体" w:cs="宋体"/>
                <w:sz w:val="24"/>
                <w:szCs w:val="24"/>
              </w:rPr>
              <w:t>代理费用收取方式：转账</w:t>
            </w:r>
          </w:p>
          <w:p w14:paraId="5C15EFD6">
            <w:pPr>
              <w:spacing w:after="0" w:line="400" w:lineRule="exact"/>
              <w:rPr>
                <w:rFonts w:hint="eastAsia" w:ascii="宋体" w:hAnsi="宋体" w:eastAsia="宋体" w:cs="宋体"/>
                <w:sz w:val="24"/>
                <w:szCs w:val="24"/>
                <w:highlight w:val="none"/>
              </w:rPr>
            </w:pPr>
            <w:r>
              <w:rPr>
                <w:rFonts w:hint="eastAsia" w:ascii="宋体" w:hAnsi="宋体" w:eastAsia="宋体" w:cs="宋体"/>
                <w:sz w:val="24"/>
                <w:szCs w:val="24"/>
              </w:rPr>
              <w:t>代理费用收取标准：本项目招标代理费用参照河南省招标投标协会豫招办[2023]002号文《河南省招标投标协会关于印发《河南省招标代理服务收费指导意见》的通知》中关于招标代理服务费收费标准，招标代理服务费用由</w:t>
            </w:r>
            <w:r>
              <w:rPr>
                <w:rFonts w:hint="eastAsia" w:ascii="宋体" w:hAnsi="宋体" w:eastAsia="宋体" w:cs="宋体"/>
                <w:sz w:val="24"/>
                <w:szCs w:val="24"/>
                <w:lang w:eastAsia="zh-CN"/>
              </w:rPr>
              <w:t>成交</w:t>
            </w:r>
            <w:r>
              <w:rPr>
                <w:rFonts w:hint="eastAsia" w:ascii="宋体" w:hAnsi="宋体" w:eastAsia="宋体" w:cs="宋体"/>
                <w:sz w:val="24"/>
                <w:szCs w:val="24"/>
              </w:rPr>
              <w:t>人按照以上标准支付。</w:t>
            </w:r>
          </w:p>
        </w:tc>
      </w:tr>
      <w:tr w14:paraId="2DAD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1DA716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2173" w:type="dxa"/>
            <w:tcBorders>
              <w:top w:val="single" w:color="auto" w:sz="4" w:space="0"/>
              <w:left w:val="nil"/>
              <w:bottom w:val="single" w:color="auto" w:sz="4" w:space="0"/>
              <w:right w:val="single" w:color="auto" w:sz="4" w:space="0"/>
            </w:tcBorders>
            <w:noWrap w:val="0"/>
            <w:vAlign w:val="center"/>
          </w:tcPr>
          <w:p w14:paraId="2140329B">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 w:val="24"/>
                <w:highlight w:val="none"/>
              </w:rPr>
            </w:pPr>
            <w:r>
              <w:rPr>
                <w:rFonts w:hint="eastAsia" w:ascii="宋体" w:hAnsi="宋体" w:eastAsia="宋体" w:cs="宋体"/>
                <w:sz w:val="24"/>
                <w:szCs w:val="24"/>
                <w:highlight w:val="none"/>
              </w:rPr>
              <w:t>电子化交易注意事项</w:t>
            </w:r>
          </w:p>
        </w:tc>
        <w:tc>
          <w:tcPr>
            <w:tcW w:w="5964" w:type="dxa"/>
            <w:tcBorders>
              <w:top w:val="single" w:color="auto" w:sz="4" w:space="0"/>
              <w:left w:val="nil"/>
              <w:bottom w:val="single" w:color="auto" w:sz="4" w:space="0"/>
              <w:right w:val="single" w:color="auto" w:sz="4" w:space="0"/>
            </w:tcBorders>
            <w:noWrap w:val="0"/>
            <w:vAlign w:val="center"/>
          </w:tcPr>
          <w:p w14:paraId="25F0C4B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具体要求：本项目为电子化、无纸化交易项目，</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color w:val="auto"/>
                <w:sz w:val="24"/>
                <w:highlight w:val="none"/>
              </w:rPr>
              <w:t>是</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通过中心</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制作系统制作，并经过签章和加密后生成的电子版</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w:t>
            </w:r>
          </w:p>
          <w:p w14:paraId="0A7406D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一、电子化投标</w:t>
            </w:r>
          </w:p>
          <w:p w14:paraId="7147136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（一）网上磋商保证金的缴纳</w:t>
            </w:r>
          </w:p>
          <w:p w14:paraId="15D1C3C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本项目不收取磋商保证金。</w:t>
            </w:r>
          </w:p>
          <w:p w14:paraId="3E92925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（二）电子化</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的签章</w:t>
            </w:r>
          </w:p>
          <w:p w14:paraId="3F8BDE3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在生成电子化</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后，应对电子化</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进行签章，未进行签章的视为无效投标。</w:t>
            </w:r>
          </w:p>
          <w:p w14:paraId="7758F7F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b/>
                <w:color w:val="auto"/>
                <w:sz w:val="24"/>
                <w:highlight w:val="none"/>
              </w:rPr>
              <w:t>竞争性磋商文件中要求</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盖章的，以签</w:t>
            </w:r>
            <w:r>
              <w:rPr>
                <w:rFonts w:hint="eastAsia" w:ascii="宋体" w:hAnsi="宋体" w:eastAsia="宋体" w:cs="宋体"/>
                <w:b/>
                <w:color w:val="auto"/>
                <w:sz w:val="24"/>
                <w:highlight w:val="none"/>
                <w:lang w:eastAsia="zh-CN"/>
              </w:rPr>
              <w:t>公章电子签章</w:t>
            </w:r>
            <w:r>
              <w:rPr>
                <w:rFonts w:hint="eastAsia" w:ascii="宋体" w:hAnsi="宋体" w:eastAsia="宋体" w:cs="宋体"/>
                <w:b/>
                <w:color w:val="auto"/>
                <w:sz w:val="24"/>
                <w:highlight w:val="none"/>
              </w:rPr>
              <w:t>为准；要求法定代表人或授权代理人签章的，以签盖法定代表人签章为准</w:t>
            </w:r>
            <w:r>
              <w:rPr>
                <w:rFonts w:hint="eastAsia" w:ascii="宋体" w:hAnsi="宋体" w:eastAsia="宋体" w:cs="宋体"/>
                <w:color w:val="auto"/>
                <w:sz w:val="24"/>
                <w:highlight w:val="none"/>
              </w:rPr>
              <w:t>。</w:t>
            </w:r>
          </w:p>
          <w:p w14:paraId="1ADABDD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color w:val="auto"/>
                <w:sz w:val="24"/>
                <w:highlight w:val="none"/>
              </w:rPr>
            </w:pPr>
            <w:r>
              <w:rPr>
                <w:rFonts w:hint="eastAsia" w:ascii="宋体" w:hAnsi="宋体" w:eastAsia="宋体" w:cs="宋体"/>
                <w:color w:val="auto"/>
                <w:sz w:val="24"/>
                <w:highlight w:val="none"/>
              </w:rPr>
              <w:t>（三）电子化</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的格式及上传</w:t>
            </w:r>
          </w:p>
          <w:p w14:paraId="63FEF85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所上传的电子化</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，应是通过中心</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制作系统制作的（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制作工具下载地址：</w:t>
            </w:r>
            <w:r>
              <w:rPr>
                <w:rFonts w:hint="eastAsia" w:ascii="宋体" w:hAnsi="宋体" w:eastAsia="宋体" w:cs="宋体"/>
                <w:color w:val="auto"/>
                <w:sz w:val="24"/>
                <w:szCs w:val="24"/>
                <w:highlight w:val="none"/>
              </w:rPr>
              <w:t>https://download.bqpoint.com/download/downloaddetail.html?SourceFrom=Ztb&amp;ZtbSoftXiaQuCode=1506&amp;ZtbSoftType=tballinclusive</w:t>
            </w:r>
            <w:r>
              <w:rPr>
                <w:rFonts w:hint="eastAsia" w:ascii="宋体" w:hAnsi="宋体" w:eastAsia="宋体" w:cs="宋体"/>
                <w:color w:val="auto"/>
                <w:sz w:val="24"/>
                <w:highlight w:val="none"/>
              </w:rPr>
              <w:t>），经过签章和加密后生成的电子版</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。其中包含用于</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上传的主文件（后缀为.smxtf）和用于应急补救的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备份文件（后缀为.nsmxtf）。备份文件主要用于电子化开标出现技术问题后的补救。</w:t>
            </w:r>
          </w:p>
          <w:p w14:paraId="101B7E2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电子化</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具体制作教材请</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点击以下链接学习http://gzjy.smx.gov.cn/SMX/InformationCenter/NewsDetail.do?CID=fdd6c8fc-bb0a-4c07-8715-d29609fc7a80&amp;ID=3061a14f-cf3f-4cdd-aad4-7e2873151413</w:t>
            </w:r>
          </w:p>
          <w:p w14:paraId="6E0496A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投报多个标段的，需要每个标段单独制作电子响应</w:t>
            </w:r>
            <w:r>
              <w:rPr>
                <w:rFonts w:hint="eastAsia" w:ascii="宋体" w:hAnsi="宋体" w:eastAsia="宋体" w:cs="宋体"/>
                <w:b/>
                <w:color w:val="auto"/>
                <w:sz w:val="24"/>
                <w:highlight w:val="none"/>
                <w:lang w:eastAsia="zh-CN"/>
              </w:rPr>
              <w:t>文件</w:t>
            </w:r>
            <w:r>
              <w:rPr>
                <w:rFonts w:hint="eastAsia" w:ascii="宋体" w:hAnsi="宋体" w:eastAsia="宋体" w:cs="宋体"/>
                <w:b/>
                <w:color w:val="auto"/>
                <w:sz w:val="24"/>
                <w:highlight w:val="none"/>
              </w:rPr>
              <w:t>。</w:t>
            </w:r>
          </w:p>
          <w:p w14:paraId="4208580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2、电子化</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应在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时间前成功上传至三门峡市公共资源电子化交易系统。至</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时间止，仍未上传成功的电子化</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将不予接收。</w:t>
            </w:r>
          </w:p>
          <w:p w14:paraId="154AF24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color w:val="auto"/>
                <w:sz w:val="24"/>
                <w:highlight w:val="none"/>
              </w:rPr>
              <w:t>如按照电子化投标操作教材制作完成的电子化</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无法上传的，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应在</w:t>
            </w:r>
            <w:r>
              <w:rPr>
                <w:rFonts w:hint="eastAsia" w:ascii="宋体" w:hAnsi="宋体" w:eastAsia="宋体" w:cs="宋体"/>
                <w:b/>
                <w:color w:val="auto"/>
                <w:sz w:val="24"/>
                <w:highlight w:val="none"/>
                <w:lang w:eastAsia="zh-CN"/>
              </w:rPr>
              <w:t>磋商</w:t>
            </w:r>
            <w:r>
              <w:rPr>
                <w:rFonts w:hint="eastAsia" w:ascii="宋体" w:hAnsi="宋体" w:eastAsia="宋体" w:cs="宋体"/>
                <w:b/>
                <w:color w:val="auto"/>
                <w:sz w:val="24"/>
                <w:highlight w:val="none"/>
              </w:rPr>
              <w:t>时间前尽早的</w:t>
            </w:r>
            <w:r>
              <w:rPr>
                <w:rFonts w:hint="eastAsia" w:ascii="宋体" w:hAnsi="宋体" w:eastAsia="宋体" w:cs="宋体"/>
                <w:color w:val="auto"/>
                <w:sz w:val="24"/>
                <w:highlight w:val="none"/>
              </w:rPr>
              <w:t>联系中心技术人员，以便有充分的时间进行处理。</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应充分考虑到处理技术问题和上传数据等工作所需的时间问题，响应</w:t>
            </w:r>
            <w:r>
              <w:rPr>
                <w:rFonts w:hint="eastAsia" w:ascii="宋体" w:hAnsi="宋体" w:eastAsia="宋体" w:cs="宋体"/>
                <w:b/>
                <w:color w:val="auto"/>
                <w:sz w:val="24"/>
                <w:highlight w:val="none"/>
                <w:lang w:eastAsia="zh-CN"/>
              </w:rPr>
              <w:t>文件</w:t>
            </w:r>
            <w:r>
              <w:rPr>
                <w:rFonts w:hint="eastAsia" w:ascii="宋体" w:hAnsi="宋体" w:eastAsia="宋体" w:cs="宋体"/>
                <w:b/>
                <w:color w:val="auto"/>
                <w:sz w:val="24"/>
                <w:highlight w:val="none"/>
              </w:rPr>
              <w:t>未在</w:t>
            </w:r>
            <w:r>
              <w:rPr>
                <w:rFonts w:hint="eastAsia" w:ascii="宋体" w:hAnsi="宋体" w:eastAsia="宋体" w:cs="宋体"/>
                <w:b/>
                <w:color w:val="auto"/>
                <w:sz w:val="24"/>
                <w:highlight w:val="none"/>
                <w:lang w:eastAsia="zh-CN"/>
              </w:rPr>
              <w:t>磋商</w:t>
            </w:r>
            <w:r>
              <w:rPr>
                <w:rFonts w:hint="eastAsia" w:ascii="宋体" w:hAnsi="宋体" w:eastAsia="宋体" w:cs="宋体"/>
                <w:b/>
                <w:color w:val="auto"/>
                <w:sz w:val="24"/>
                <w:highlight w:val="none"/>
              </w:rPr>
              <w:t>时间前成功上传的，其响应不予接收。</w:t>
            </w:r>
          </w:p>
          <w:p w14:paraId="7F4642C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技术联系电话：0398-3117871</w:t>
            </w:r>
          </w:p>
          <w:p w14:paraId="0150B31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新点客服电话：4009980000</w:t>
            </w:r>
          </w:p>
          <w:p w14:paraId="1F05ADF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（四）电子化项目开标、解密、唱标、</w:t>
            </w:r>
            <w:r>
              <w:rPr>
                <w:rFonts w:hint="eastAsia" w:ascii="宋体" w:hAnsi="宋体" w:eastAsia="宋体" w:cs="宋体"/>
                <w:color w:val="auto"/>
                <w:sz w:val="24"/>
                <w:highlight w:val="none"/>
                <w:lang w:eastAsia="zh-CN"/>
              </w:rPr>
              <w:t>评审</w:t>
            </w:r>
          </w:p>
          <w:p w14:paraId="08BCE87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1、本项目采用</w:t>
            </w:r>
            <w:r>
              <w:rPr>
                <w:rFonts w:hint="eastAsia" w:ascii="宋体" w:hAnsi="宋体" w:eastAsia="宋体" w:cs="宋体"/>
                <w:b/>
                <w:color w:val="auto"/>
                <w:sz w:val="24"/>
                <w:highlight w:val="none"/>
              </w:rPr>
              <w:t>电子化、无纸化</w:t>
            </w:r>
            <w:r>
              <w:rPr>
                <w:rFonts w:hint="eastAsia" w:ascii="宋体" w:hAnsi="宋体" w:eastAsia="宋体" w:cs="宋体"/>
                <w:color w:val="auto"/>
                <w:sz w:val="24"/>
                <w:highlight w:val="none"/>
              </w:rPr>
              <w:t>进行</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当日，</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无需到现场参加</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会议，</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应当在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时间前，登陆不见面开标大厅选择登陆三门峡市公共资源电子招投标系统进行登陆（网址为</w:t>
            </w:r>
            <w:r>
              <w:rPr>
                <w:rFonts w:hint="eastAsia" w:ascii="宋体" w:hAnsi="宋体" w:eastAsia="宋体" w:cs="宋体"/>
                <w:color w:val="auto"/>
                <w:sz w:val="24"/>
                <w:szCs w:val="24"/>
                <w:highlight w:val="none"/>
              </w:rPr>
              <w:t>http://120.194.249.36:10094/BidOpening/bidopeninghallaction/hall/login</w:t>
            </w:r>
            <w:r>
              <w:rPr>
                <w:rFonts w:hint="eastAsia" w:ascii="宋体" w:hAnsi="宋体" w:eastAsia="宋体" w:cs="宋体"/>
                <w:color w:val="auto"/>
                <w:sz w:val="24"/>
                <w:highlight w:val="none"/>
              </w:rPr>
              <w:t>）,在线准时参加开标活动并进行</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解密等。</w:t>
            </w:r>
          </w:p>
          <w:p w14:paraId="6D9C253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2、电子化</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采用一次加密方式。开标时，由</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使用CA 证书，在规定时间内对其电子化</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进行解密。每位</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的解密时间为开标时间起30 分钟内，如在规定时间内未完成解密的，其</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不予开标、唱标。</w:t>
            </w:r>
          </w:p>
          <w:p w14:paraId="361F657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color w:val="auto"/>
                <w:sz w:val="24"/>
                <w:highlight w:val="none"/>
              </w:rPr>
            </w:pPr>
            <w:r>
              <w:rPr>
                <w:rFonts w:hint="eastAsia" w:ascii="宋体" w:hAnsi="宋体" w:eastAsia="宋体" w:cs="宋体"/>
                <w:color w:val="auto"/>
                <w:sz w:val="24"/>
                <w:highlight w:val="none"/>
              </w:rPr>
              <w:t>3、电子化</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解密异常的处理</w:t>
            </w:r>
          </w:p>
          <w:p w14:paraId="3C9BE42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如出现</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的电子</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无法解密等异常情况，</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应及时致电中介服务机构说明。</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异常，按以下步骤进行处理：</w:t>
            </w:r>
          </w:p>
          <w:p w14:paraId="0E74335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（1）首先由技术人员进行问题排查。</w:t>
            </w:r>
          </w:p>
          <w:p w14:paraId="5C6A067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（2）经技术人员排查后，是</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文件自身问题导致</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无法解密的，该</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将不予接收、解密和唱标。开标会议继续进行。</w:t>
            </w:r>
          </w:p>
          <w:p w14:paraId="0D6C1DD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（3）经技术人员排查后，如果是电子化交易系统问题造成</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无法解密的，将由技术人员对问题进行处理。如短时间内问题无法解决的，将由中介服务机构向监督部门申请，经监督部门同意后，暂停开标会议，待问题解决后继续开标。</w:t>
            </w:r>
          </w:p>
          <w:p w14:paraId="0878B91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4、待所有</w:t>
            </w:r>
            <w:r>
              <w:rPr>
                <w:rFonts w:hint="eastAsia" w:ascii="宋体" w:hAnsi="宋体" w:eastAsia="宋体" w:cs="宋体"/>
                <w:color w:val="auto"/>
                <w:sz w:val="24"/>
                <w:highlight w:val="none"/>
                <w:lang w:eastAsia="zh-CN"/>
              </w:rPr>
              <w:t>投标人响应文件</w:t>
            </w:r>
            <w:r>
              <w:rPr>
                <w:rFonts w:hint="eastAsia" w:ascii="宋体" w:hAnsi="宋体" w:eastAsia="宋体" w:cs="宋体"/>
                <w:color w:val="auto"/>
                <w:sz w:val="24"/>
                <w:highlight w:val="none"/>
              </w:rPr>
              <w:t>解密完成后，由中介服务机构操作，对所有已解密</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进行唱标。</w:t>
            </w:r>
          </w:p>
          <w:p w14:paraId="10FB1E1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应保证在</w:t>
            </w:r>
            <w:r>
              <w:rPr>
                <w:rFonts w:hint="eastAsia" w:ascii="宋体" w:hAnsi="宋体" w:eastAsia="宋体" w:cs="宋体"/>
                <w:b/>
                <w:color w:val="auto"/>
                <w:sz w:val="24"/>
                <w:highlight w:val="none"/>
                <w:lang w:eastAsia="zh-CN"/>
              </w:rPr>
              <w:t>磋商</w:t>
            </w:r>
            <w:r>
              <w:rPr>
                <w:rFonts w:hint="eastAsia" w:ascii="宋体" w:hAnsi="宋体" w:eastAsia="宋体" w:cs="宋体"/>
                <w:b/>
                <w:color w:val="auto"/>
                <w:sz w:val="24"/>
                <w:highlight w:val="none"/>
              </w:rPr>
              <w:t>期间电话、电脑、网络能够正常工作，</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因停电、电脑病毒、网络堵塞等原因，未在规定的解密时间内对响应</w:t>
            </w:r>
            <w:r>
              <w:rPr>
                <w:rFonts w:hint="eastAsia" w:ascii="宋体" w:hAnsi="宋体" w:eastAsia="宋体" w:cs="宋体"/>
                <w:b/>
                <w:color w:val="auto"/>
                <w:sz w:val="24"/>
                <w:highlight w:val="none"/>
                <w:lang w:eastAsia="zh-CN"/>
              </w:rPr>
              <w:t>文件</w:t>
            </w:r>
            <w:r>
              <w:rPr>
                <w:rFonts w:hint="eastAsia" w:ascii="宋体" w:hAnsi="宋体" w:eastAsia="宋体" w:cs="宋体"/>
                <w:b/>
                <w:color w:val="auto"/>
                <w:sz w:val="24"/>
                <w:highlight w:val="none"/>
              </w:rPr>
              <w:t>进行解密的，其响应</w:t>
            </w:r>
            <w:r>
              <w:rPr>
                <w:rFonts w:hint="eastAsia" w:ascii="宋体" w:hAnsi="宋体" w:eastAsia="宋体" w:cs="宋体"/>
                <w:b/>
                <w:color w:val="auto"/>
                <w:sz w:val="24"/>
                <w:highlight w:val="none"/>
                <w:lang w:eastAsia="zh-CN"/>
              </w:rPr>
              <w:t>文件</w:t>
            </w:r>
            <w:r>
              <w:rPr>
                <w:rFonts w:hint="eastAsia" w:ascii="宋体" w:hAnsi="宋体" w:eastAsia="宋体" w:cs="宋体"/>
                <w:b/>
                <w:color w:val="auto"/>
                <w:sz w:val="24"/>
                <w:highlight w:val="none"/>
              </w:rPr>
              <w:t>不予接收、唱标。</w:t>
            </w:r>
          </w:p>
          <w:p w14:paraId="0DD8EC3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可登录到交易系统中在开标解密栏中点击报价一览表查看自己的</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报价。如对自己的唱标内容有异议的，应在</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解密成功后10分钟内向中介服务机构电话质疑。中介服务机构应在监督人员的监督下进行免提通话接受</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的质疑并做好书面记录。</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未在规定时间内提出质疑的，视为认可唱标内容。</w:t>
            </w:r>
          </w:p>
          <w:p w14:paraId="1605F7B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eastAsia="zh-CN"/>
              </w:rPr>
              <w:t>磋商小组</w:t>
            </w:r>
            <w:r>
              <w:rPr>
                <w:rFonts w:hint="eastAsia" w:ascii="宋体" w:hAnsi="宋体" w:eastAsia="宋体" w:cs="宋体"/>
                <w:color w:val="auto"/>
                <w:sz w:val="24"/>
                <w:highlight w:val="none"/>
              </w:rPr>
              <w:t>对电子化</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有质疑的，将通过电子化交易系统对</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发起质疑，并在监督人员的监督下，用免提模式致电需要答复的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对质疑进行回复。</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的回复文件必须以经过</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和其法定代表人签章的PDF格式文件为准，并通过电子化交易系统提交至</w:t>
            </w:r>
            <w:r>
              <w:rPr>
                <w:rFonts w:hint="eastAsia" w:ascii="宋体" w:hAnsi="宋体" w:eastAsia="宋体" w:cs="宋体"/>
                <w:color w:val="auto"/>
                <w:sz w:val="24"/>
                <w:highlight w:val="none"/>
                <w:lang w:eastAsia="zh-CN"/>
              </w:rPr>
              <w:t>磋商小组</w:t>
            </w:r>
            <w:r>
              <w:rPr>
                <w:rFonts w:hint="eastAsia" w:ascii="宋体" w:hAnsi="宋体" w:eastAsia="宋体" w:cs="宋体"/>
                <w:color w:val="auto"/>
                <w:sz w:val="24"/>
                <w:highlight w:val="none"/>
              </w:rPr>
              <w:t>。</w:t>
            </w:r>
          </w:p>
          <w:p w14:paraId="1C9BC8D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rPr>
              <w:t>7、如</w:t>
            </w:r>
            <w:r>
              <w:rPr>
                <w:rFonts w:hint="eastAsia" w:ascii="宋体" w:hAnsi="宋体" w:eastAsia="宋体" w:cs="宋体"/>
                <w:color w:val="auto"/>
                <w:sz w:val="24"/>
                <w:highlight w:val="none"/>
                <w:lang w:eastAsia="zh-CN"/>
              </w:rPr>
              <w:t>磋商</w:t>
            </w:r>
            <w:r>
              <w:rPr>
                <w:rFonts w:hint="eastAsia" w:ascii="宋体" w:hAnsi="宋体" w:eastAsia="宋体" w:cs="宋体"/>
                <w:b w:val="0"/>
                <w:bCs w:val="0"/>
                <w:color w:val="auto"/>
                <w:sz w:val="24"/>
                <w:highlight w:val="none"/>
                <w:lang w:eastAsia="zh-CN"/>
              </w:rPr>
              <w:t>小组</w:t>
            </w:r>
            <w:r>
              <w:rPr>
                <w:rFonts w:hint="eastAsia" w:ascii="宋体" w:hAnsi="宋体" w:eastAsia="宋体" w:cs="宋体"/>
                <w:b w:val="0"/>
                <w:bCs w:val="0"/>
                <w:color w:val="auto"/>
                <w:sz w:val="24"/>
                <w:highlight w:val="none"/>
              </w:rPr>
              <w:t>对需要回复的</w:t>
            </w:r>
            <w:r>
              <w:rPr>
                <w:rFonts w:hint="eastAsia" w:ascii="宋体" w:hAnsi="宋体" w:eastAsia="宋体" w:cs="宋体"/>
                <w:b w:val="0"/>
                <w:bCs w:val="0"/>
                <w:color w:val="auto"/>
                <w:sz w:val="24"/>
                <w:highlight w:val="none"/>
                <w:lang w:eastAsia="zh-CN"/>
              </w:rPr>
              <w:t>投标人</w:t>
            </w:r>
            <w:r>
              <w:rPr>
                <w:rFonts w:hint="eastAsia" w:ascii="宋体" w:hAnsi="宋体" w:eastAsia="宋体" w:cs="宋体"/>
                <w:b w:val="0"/>
                <w:bCs w:val="0"/>
                <w:color w:val="auto"/>
                <w:sz w:val="24"/>
                <w:highlight w:val="none"/>
              </w:rPr>
              <w:t>连续三次致电未接通的，视为</w:t>
            </w:r>
            <w:r>
              <w:rPr>
                <w:rFonts w:hint="eastAsia" w:ascii="宋体" w:hAnsi="宋体" w:eastAsia="宋体" w:cs="宋体"/>
                <w:b w:val="0"/>
                <w:bCs w:val="0"/>
                <w:color w:val="auto"/>
                <w:sz w:val="24"/>
                <w:highlight w:val="none"/>
                <w:lang w:eastAsia="zh-CN"/>
              </w:rPr>
              <w:t>投标人</w:t>
            </w:r>
            <w:r>
              <w:rPr>
                <w:rFonts w:hint="eastAsia" w:ascii="宋体" w:hAnsi="宋体" w:eastAsia="宋体" w:cs="宋体"/>
                <w:b w:val="0"/>
                <w:bCs w:val="0"/>
                <w:color w:val="auto"/>
                <w:sz w:val="24"/>
                <w:highlight w:val="none"/>
              </w:rPr>
              <w:t>放弃回复，</w:t>
            </w:r>
            <w:r>
              <w:rPr>
                <w:rFonts w:hint="eastAsia" w:ascii="宋体" w:hAnsi="宋体" w:eastAsia="宋体" w:cs="宋体"/>
                <w:b w:val="0"/>
                <w:bCs w:val="0"/>
                <w:color w:val="auto"/>
                <w:sz w:val="24"/>
                <w:highlight w:val="none"/>
                <w:lang w:eastAsia="zh-CN"/>
              </w:rPr>
              <w:t>磋商小组</w:t>
            </w:r>
            <w:r>
              <w:rPr>
                <w:rFonts w:hint="eastAsia" w:ascii="宋体" w:hAnsi="宋体" w:eastAsia="宋体" w:cs="宋体"/>
                <w:b w:val="0"/>
                <w:bCs w:val="0"/>
                <w:color w:val="auto"/>
                <w:sz w:val="24"/>
                <w:highlight w:val="none"/>
              </w:rPr>
              <w:t>将自行对需要回复的内容进行认定。</w:t>
            </w:r>
          </w:p>
          <w:p w14:paraId="2D92C4E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二、相关内容</w:t>
            </w:r>
          </w:p>
          <w:p w14:paraId="7271BBB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本项目实行资格后审，竞争性磋商文件中要求</w:t>
            </w:r>
            <w:r>
              <w:rPr>
                <w:rFonts w:hint="eastAsia" w:ascii="宋体" w:hAnsi="宋体" w:eastAsia="宋体" w:cs="宋体"/>
                <w:b w:val="0"/>
                <w:bCs w:val="0"/>
                <w:sz w:val="24"/>
                <w:highlight w:val="none"/>
                <w:lang w:eastAsia="zh-CN"/>
              </w:rPr>
              <w:t>投标人</w:t>
            </w:r>
            <w:r>
              <w:rPr>
                <w:rFonts w:hint="eastAsia" w:ascii="宋体" w:hAnsi="宋体" w:eastAsia="宋体" w:cs="宋体"/>
                <w:b w:val="0"/>
                <w:bCs w:val="0"/>
                <w:sz w:val="24"/>
                <w:highlight w:val="none"/>
              </w:rPr>
              <w:t>提交相关资料原件的，根据优化营商环境的要求，评标时以</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b w:val="0"/>
                <w:bCs w:val="0"/>
                <w:sz w:val="24"/>
                <w:highlight w:val="none"/>
              </w:rPr>
              <w:t>为准：</w:t>
            </w:r>
          </w:p>
          <w:p w14:paraId="5981CFD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1、资格评（预）审部分：资格评（预）以</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b w:val="0"/>
                <w:bCs w:val="0"/>
                <w:sz w:val="24"/>
                <w:highlight w:val="none"/>
              </w:rPr>
              <w:t>为准，其上传资料真实性由投标人自行承担，</w:t>
            </w:r>
            <w:r>
              <w:rPr>
                <w:rFonts w:hint="eastAsia" w:ascii="宋体" w:hAnsi="宋体" w:eastAsia="宋体" w:cs="宋体"/>
                <w:b w:val="0"/>
                <w:bCs w:val="0"/>
                <w:sz w:val="24"/>
                <w:highlight w:val="none"/>
              </w:rPr>
              <w:br w:type="textWrapping"/>
            </w:r>
            <w:r>
              <w:rPr>
                <w:rFonts w:hint="eastAsia" w:ascii="宋体" w:hAnsi="宋体" w:eastAsia="宋体" w:cs="宋体"/>
                <w:b w:val="0"/>
                <w:bCs w:val="0"/>
                <w:sz w:val="24"/>
                <w:highlight w:val="none"/>
              </w:rPr>
              <w:t>2、评标打分部分：评标打分部分仍按照100分制原则进行，涉及到资格审查、企业荣誉、人员业绩、企业业绩等计分部分时，以投标单位自行上传到投标文件中的相应内容为准。</w:t>
            </w:r>
            <w:r>
              <w:rPr>
                <w:rFonts w:hint="eastAsia" w:ascii="宋体" w:hAnsi="宋体" w:eastAsia="宋体" w:cs="宋体"/>
                <w:b w:val="0"/>
                <w:bCs w:val="0"/>
                <w:sz w:val="24"/>
                <w:highlight w:val="none"/>
              </w:rPr>
              <w:br w:type="textWrapping"/>
            </w:r>
            <w:r>
              <w:rPr>
                <w:rFonts w:hint="eastAsia" w:ascii="宋体" w:hAnsi="宋体" w:eastAsia="宋体" w:cs="宋体"/>
                <w:b w:val="0"/>
                <w:bCs w:val="0"/>
                <w:sz w:val="24"/>
                <w:highlight w:val="none"/>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3E2191F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提示：本项目为电子化、无纸化交易项目，为保证您能投标成功，请需仔细阅读以上条款。</w:t>
            </w:r>
          </w:p>
          <w:p w14:paraId="632D576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highlight w:val="none"/>
              </w:rPr>
            </w:pPr>
            <w:r>
              <w:rPr>
                <w:rFonts w:hint="eastAsia" w:ascii="宋体" w:hAnsi="宋体" w:eastAsia="宋体" w:cs="宋体"/>
                <w:b w:val="0"/>
                <w:bCs w:val="0"/>
                <w:sz w:val="24"/>
                <w:highlight w:val="none"/>
              </w:rPr>
              <w:t>注：以投标文件业绩信息为准，可使用电子营业执照。</w:t>
            </w:r>
          </w:p>
        </w:tc>
      </w:tr>
    </w:tbl>
    <w:p w14:paraId="76B921B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2C06A03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kern w:val="0"/>
          <w:sz w:val="24"/>
          <w:szCs w:val="24"/>
          <w:highlight w:val="none"/>
        </w:rPr>
      </w:pPr>
      <w:bookmarkStart w:id="7" w:name="_Toc530665467"/>
      <w:bookmarkEnd w:id="7"/>
      <w:bookmarkStart w:id="8" w:name="_Toc531936156"/>
      <w:bookmarkEnd w:id="8"/>
      <w:bookmarkStart w:id="9" w:name="_Toc530663964"/>
      <w:bookmarkEnd w:id="9"/>
      <w:bookmarkStart w:id="10" w:name="_Toc530664120"/>
      <w:r>
        <w:rPr>
          <w:rFonts w:hint="eastAsia" w:ascii="宋体" w:hAnsi="宋体" w:eastAsia="宋体" w:cs="宋体"/>
          <w:b/>
          <w:bCs/>
          <w:kern w:val="0"/>
          <w:sz w:val="24"/>
          <w:szCs w:val="24"/>
          <w:highlight w:val="none"/>
        </w:rPr>
        <w:t>1.总则</w:t>
      </w:r>
    </w:p>
    <w:p w14:paraId="31ED67C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1.1项目概况</w:t>
      </w:r>
    </w:p>
    <w:p w14:paraId="5132FB1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 根据《中华人民共和国政府采购法》《政府采购竞争性磋商采购方式管理暂行办法》 等有关法律、法规和规章的规定，本项目已具备磋商条件，现对本项目进行竞争性磋商。</w:t>
      </w:r>
    </w:p>
    <w:p w14:paraId="1BCD438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kern w:val="28"/>
          <w:sz w:val="24"/>
          <w:szCs w:val="24"/>
          <w:highlight w:val="none"/>
        </w:rPr>
      </w:pPr>
      <w:bookmarkStart w:id="11" w:name="_Toc246996918"/>
      <w:bookmarkStart w:id="12" w:name="_Toc247085689"/>
      <w:bookmarkStart w:id="13" w:name="_Toc179632546"/>
      <w:bookmarkStart w:id="14" w:name="_Toc152045529"/>
      <w:bookmarkStart w:id="15" w:name="_Toc144974497"/>
      <w:bookmarkStart w:id="16" w:name="_Toc152042305"/>
      <w:bookmarkStart w:id="17" w:name="_Toc296602420"/>
      <w:bookmarkStart w:id="18" w:name="_Toc246996175"/>
      <w:r>
        <w:rPr>
          <w:rFonts w:hint="eastAsia" w:ascii="宋体" w:hAnsi="宋体" w:eastAsia="宋体" w:cs="宋体"/>
          <w:b/>
          <w:bCs/>
          <w:kern w:val="28"/>
          <w:sz w:val="24"/>
          <w:szCs w:val="24"/>
          <w:highlight w:val="none"/>
        </w:rPr>
        <w:t>1. 总则</w:t>
      </w:r>
      <w:bookmarkEnd w:id="11"/>
      <w:bookmarkEnd w:id="12"/>
      <w:bookmarkEnd w:id="13"/>
      <w:bookmarkEnd w:id="14"/>
      <w:bookmarkEnd w:id="15"/>
      <w:bookmarkEnd w:id="16"/>
      <w:bookmarkEnd w:id="17"/>
      <w:bookmarkEnd w:id="18"/>
    </w:p>
    <w:p w14:paraId="6DB3C587">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9" w:name="_Toc179632547"/>
      <w:bookmarkStart w:id="20" w:name="_Toc152042306"/>
      <w:bookmarkStart w:id="21" w:name="_Toc246996176"/>
      <w:bookmarkStart w:id="22" w:name="_Toc246996919"/>
      <w:bookmarkStart w:id="23" w:name="_Toc144974498"/>
      <w:bookmarkStart w:id="24" w:name="_Toc296602421"/>
      <w:bookmarkStart w:id="25" w:name="_Toc77586820"/>
      <w:bookmarkStart w:id="26" w:name="_Toc247085690"/>
      <w:bookmarkStart w:id="27" w:name="_Toc152045530"/>
      <w:bookmarkStart w:id="28" w:name="_Toc77586913"/>
      <w:r>
        <w:rPr>
          <w:rFonts w:hint="eastAsia" w:ascii="宋体" w:hAnsi="宋体" w:eastAsia="宋体" w:cs="宋体"/>
          <w:sz w:val="24"/>
          <w:szCs w:val="24"/>
          <w:highlight w:val="none"/>
        </w:rPr>
        <w:t>1.1 项目概况</w:t>
      </w:r>
      <w:bookmarkEnd w:id="19"/>
      <w:bookmarkEnd w:id="20"/>
      <w:bookmarkEnd w:id="21"/>
      <w:bookmarkEnd w:id="22"/>
      <w:bookmarkEnd w:id="23"/>
      <w:bookmarkEnd w:id="24"/>
      <w:bookmarkEnd w:id="25"/>
      <w:bookmarkEnd w:id="26"/>
      <w:bookmarkEnd w:id="27"/>
      <w:bookmarkEnd w:id="28"/>
    </w:p>
    <w:p w14:paraId="28535B0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1.1.1根据《政府采购竞争性磋商采购方式管理暂行办法》等有关法律、法规和规章的规定，本磋商项目已具备磋商条件，现对本项目进行竞争性磋商。</w:t>
      </w:r>
    </w:p>
    <w:p w14:paraId="6575667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 本磋商项目</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6ADC5EC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 本磋商项目招标代理机构：见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2885ADC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 本磋商项目名称：见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7BBE78A0">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lang w:val="en-US" w:eastAsia="zh-CN"/>
        </w:rPr>
      </w:pPr>
      <w:bookmarkStart w:id="29" w:name="_Toc246996177"/>
      <w:bookmarkStart w:id="30" w:name="_Toc179632548"/>
      <w:bookmarkStart w:id="31" w:name="_Toc247085691"/>
      <w:bookmarkStart w:id="32" w:name="_Toc144974499"/>
      <w:bookmarkStart w:id="33" w:name="_Toc152042307"/>
      <w:bookmarkStart w:id="34" w:name="_Toc77586821"/>
      <w:bookmarkStart w:id="35" w:name="_Toc152045531"/>
      <w:bookmarkStart w:id="36" w:name="_Toc296602422"/>
      <w:bookmarkStart w:id="37" w:name="_Toc246996920"/>
      <w:bookmarkStart w:id="38" w:name="_Toc77586914"/>
      <w:r>
        <w:rPr>
          <w:rFonts w:hint="eastAsia" w:ascii="宋体" w:hAnsi="宋体" w:eastAsia="宋体" w:cs="宋体"/>
          <w:sz w:val="24"/>
          <w:szCs w:val="24"/>
          <w:highlight w:val="none"/>
        </w:rPr>
        <w:t>1.2 资金来源和落实情况</w:t>
      </w:r>
      <w:bookmarkEnd w:id="29"/>
      <w:bookmarkEnd w:id="30"/>
      <w:bookmarkEnd w:id="31"/>
      <w:bookmarkEnd w:id="32"/>
      <w:bookmarkEnd w:id="33"/>
      <w:bookmarkEnd w:id="34"/>
      <w:bookmarkEnd w:id="35"/>
      <w:bookmarkEnd w:id="36"/>
      <w:bookmarkEnd w:id="37"/>
      <w:bookmarkEnd w:id="38"/>
      <w:r>
        <w:rPr>
          <w:rFonts w:hint="eastAsia" w:ascii="宋体" w:hAnsi="宋体" w:eastAsia="宋体" w:cs="宋体"/>
          <w:sz w:val="24"/>
          <w:szCs w:val="24"/>
          <w:highlight w:val="none"/>
          <w:lang w:val="en-US" w:eastAsia="zh-CN"/>
        </w:rPr>
        <w:t xml:space="preserve">   </w:t>
      </w:r>
    </w:p>
    <w:p w14:paraId="474FEDB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 本磋商项目的资金来源及出资比例：见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36C7300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 本磋商项目的资金落实情况：见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551EEC68">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9" w:name="_Toc152042308"/>
      <w:bookmarkStart w:id="40" w:name="_Toc246996178"/>
      <w:bookmarkStart w:id="41" w:name="_Toc144974500"/>
      <w:bookmarkStart w:id="42" w:name="_Toc152045532"/>
      <w:bookmarkStart w:id="43" w:name="_Toc247085692"/>
      <w:bookmarkStart w:id="44" w:name="_Toc77586822"/>
      <w:bookmarkStart w:id="45" w:name="_Toc179632549"/>
      <w:bookmarkStart w:id="46" w:name="_Toc296602423"/>
      <w:bookmarkStart w:id="47" w:name="_Toc246996921"/>
      <w:bookmarkStart w:id="48" w:name="_Toc77586915"/>
      <w:r>
        <w:rPr>
          <w:rFonts w:hint="eastAsia" w:ascii="宋体" w:hAnsi="宋体" w:eastAsia="宋体" w:cs="宋体"/>
          <w:sz w:val="24"/>
          <w:szCs w:val="24"/>
          <w:highlight w:val="none"/>
        </w:rPr>
        <w:t>1.3 磋商范围、工期、质量要求</w:t>
      </w:r>
      <w:bookmarkEnd w:id="39"/>
      <w:bookmarkEnd w:id="40"/>
      <w:bookmarkEnd w:id="41"/>
      <w:bookmarkEnd w:id="42"/>
      <w:bookmarkEnd w:id="43"/>
      <w:bookmarkEnd w:id="44"/>
      <w:bookmarkEnd w:id="45"/>
      <w:bookmarkEnd w:id="46"/>
      <w:bookmarkEnd w:id="47"/>
      <w:bookmarkEnd w:id="48"/>
    </w:p>
    <w:p w14:paraId="307CCC3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 本次磋商范围：见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37B1B64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 本磋商项目的工期：见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41EF457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1.3.3 本磋商项目的质量要求：见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1BEC41BD">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49" w:name="_Toc144974502"/>
      <w:bookmarkStart w:id="50" w:name="_Toc152042310"/>
      <w:bookmarkStart w:id="51" w:name="_Toc247085693"/>
      <w:bookmarkStart w:id="52" w:name="_Toc246996922"/>
      <w:bookmarkStart w:id="53" w:name="_Toc77586916"/>
      <w:bookmarkStart w:id="54" w:name="_Toc152045534"/>
      <w:bookmarkStart w:id="55" w:name="_Toc246996179"/>
      <w:bookmarkStart w:id="56" w:name="_Toc77586823"/>
      <w:bookmarkStart w:id="57" w:name="_Toc179632551"/>
      <w:bookmarkStart w:id="58" w:name="_Toc296602424"/>
      <w:r>
        <w:rPr>
          <w:rFonts w:hint="eastAsia" w:ascii="宋体" w:hAnsi="宋体" w:eastAsia="宋体" w:cs="宋体"/>
          <w:sz w:val="24"/>
          <w:szCs w:val="24"/>
          <w:highlight w:val="none"/>
        </w:rPr>
        <w:t xml:space="preserve">1.4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资格要求</w:t>
      </w:r>
      <w:bookmarkEnd w:id="49"/>
      <w:bookmarkEnd w:id="50"/>
      <w:bookmarkEnd w:id="51"/>
      <w:bookmarkEnd w:id="52"/>
      <w:bookmarkEnd w:id="53"/>
      <w:bookmarkEnd w:id="54"/>
      <w:bookmarkEnd w:id="55"/>
      <w:bookmarkEnd w:id="56"/>
      <w:bookmarkEnd w:id="57"/>
      <w:bookmarkEnd w:id="58"/>
    </w:p>
    <w:p w14:paraId="01D4E05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见公告</w:t>
      </w:r>
    </w:p>
    <w:p w14:paraId="122C5DDE">
      <w:pPr>
        <w:pStyle w:val="22"/>
        <w:pageBreakBefore w:val="0"/>
        <w:widowControl w:val="0"/>
        <w:kinsoku/>
        <w:wordWrap/>
        <w:overflowPunct/>
        <w:topLinePunct w:val="0"/>
        <w:autoSpaceDE/>
        <w:autoSpaceDN/>
        <w:bidi w:val="0"/>
        <w:adjustRightInd w:val="0"/>
        <w:snapToGrid w:val="0"/>
        <w:spacing w:before="0" w:beforeAutospacing="0" w:afterAutospacing="0" w:line="360" w:lineRule="auto"/>
        <w:ind w:left="0" w:leftChars="0" w:right="0" w:rightChars="0" w:firstLine="482" w:firstLineChars="200"/>
        <w:textAlignment w:val="auto"/>
        <w:rPr>
          <w:rFonts w:hint="eastAsia" w:ascii="宋体" w:hAnsi="宋体" w:eastAsia="宋体" w:cs="宋体"/>
          <w:highlight w:val="none"/>
        </w:rPr>
      </w:pPr>
      <w:r>
        <w:rPr>
          <w:rFonts w:hint="eastAsia" w:ascii="宋体" w:hAnsi="宋体" w:eastAsia="宋体" w:cs="宋体"/>
          <w:highlight w:val="none"/>
        </w:rPr>
        <w:t xml:space="preserve">1.4.2 </w:t>
      </w:r>
      <w:r>
        <w:rPr>
          <w:rFonts w:hint="eastAsia" w:ascii="宋体" w:hAnsi="宋体" w:eastAsia="宋体" w:cs="宋体"/>
          <w:highlight w:val="none"/>
          <w:lang w:eastAsia="zh-CN"/>
        </w:rPr>
        <w:t>投标人</w:t>
      </w:r>
      <w:r>
        <w:rPr>
          <w:rFonts w:hint="eastAsia" w:ascii="宋体" w:hAnsi="宋体" w:eastAsia="宋体" w:cs="宋体"/>
          <w:highlight w:val="none"/>
        </w:rPr>
        <w:t>须知规定本磋商项目不接受联合体投标。</w:t>
      </w:r>
    </w:p>
    <w:p w14:paraId="11512DA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1.4.3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不得存在下列情形之一：</w:t>
      </w:r>
    </w:p>
    <w:p w14:paraId="16AD94D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（1）为</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不具有独立法人资格的附属机构（单位）；</w:t>
      </w:r>
    </w:p>
    <w:p w14:paraId="2370C06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（2）为本磋商项目前期准备提供设计或咨询服务的； </w:t>
      </w:r>
    </w:p>
    <w:p w14:paraId="09E8AC6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（3）为本磋商项目的监理人；</w:t>
      </w:r>
    </w:p>
    <w:p w14:paraId="437935B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（4）为本磋商项目的代建人； </w:t>
      </w:r>
    </w:p>
    <w:p w14:paraId="0E0C070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（5）为本磋商项目提供招标代理服务的； </w:t>
      </w:r>
    </w:p>
    <w:p w14:paraId="4BDFDC1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（6）与本磋商项目的监理人或代建人或招标代理机构同为一个法定代表人的；</w:t>
      </w:r>
    </w:p>
    <w:p w14:paraId="40F76A7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（7）与本磋商项目的监理人或代建人或招标代理机构相互控股或参股的；</w:t>
      </w:r>
    </w:p>
    <w:p w14:paraId="068B05E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（8）与本磋商项目的监理人或代建人或招标代理机构相互任职或工作的；</w:t>
      </w:r>
    </w:p>
    <w:p w14:paraId="595CA17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（9）被责令停业的； </w:t>
      </w:r>
    </w:p>
    <w:p w14:paraId="724A8D8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（10）被暂停或取消投标资格的； </w:t>
      </w:r>
    </w:p>
    <w:p w14:paraId="1877220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（11）财产被接管或冻结的；</w:t>
      </w:r>
    </w:p>
    <w:p w14:paraId="17E5541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（12）在最近三年内有骗取成交或严重违约或重大工程质量问题的。</w:t>
      </w:r>
    </w:p>
    <w:p w14:paraId="22C61C9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（13）单位负责人为同一人或者存在直接控股、管理关系的不同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，不得参加同一合同项下的政府采购活动。</w:t>
      </w:r>
    </w:p>
    <w:p w14:paraId="7E4DDB6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为采购项目提供整体设计、规范编制或者项目管理、监理、检测等服务的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，不得再参加该采购项目的其他采购活动。</w:t>
      </w:r>
    </w:p>
    <w:p w14:paraId="5049154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（14）与招标人存在利害关系可能影响招标公正性的法人、其他组织或者个人，不得参加投标。</w:t>
      </w:r>
    </w:p>
    <w:p w14:paraId="7B33624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单位负责人为同一人或者存在控股、管理关系的不同单位，不得参加同一标段投标或者未划分标段的同一招标项目投标。</w:t>
      </w:r>
    </w:p>
    <w:p w14:paraId="055F030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违反前两款规定的，相关投标均无效。</w:t>
      </w:r>
    </w:p>
    <w:p w14:paraId="483680AA">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59" w:name="_Toc152042311"/>
      <w:bookmarkStart w:id="60" w:name="_Toc144974503"/>
      <w:bookmarkStart w:id="61" w:name="_Toc179632552"/>
      <w:bookmarkStart w:id="62" w:name="_Toc152045535"/>
      <w:bookmarkStart w:id="63" w:name="_Toc77586824"/>
      <w:bookmarkStart w:id="64" w:name="_Toc77586917"/>
      <w:r>
        <w:rPr>
          <w:rFonts w:hint="eastAsia" w:ascii="宋体" w:hAnsi="宋体" w:eastAsia="宋体" w:cs="宋体"/>
          <w:sz w:val="24"/>
          <w:szCs w:val="24"/>
          <w:highlight w:val="none"/>
        </w:rPr>
        <w:t>1.5 费用承担</w:t>
      </w:r>
      <w:bookmarkEnd w:id="59"/>
      <w:bookmarkEnd w:id="60"/>
      <w:bookmarkEnd w:id="61"/>
      <w:bookmarkEnd w:id="62"/>
      <w:bookmarkEnd w:id="63"/>
      <w:bookmarkEnd w:id="64"/>
    </w:p>
    <w:p w14:paraId="7EE0D2D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准备和参加投标活动发生的费用自理。</w:t>
      </w:r>
    </w:p>
    <w:p w14:paraId="0E1694ED">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65" w:name="_Toc152042312"/>
      <w:bookmarkStart w:id="66" w:name="_Toc246996181"/>
      <w:bookmarkStart w:id="67" w:name="_Toc296602426"/>
      <w:bookmarkStart w:id="68" w:name="_Toc77586825"/>
      <w:bookmarkStart w:id="69" w:name="_Toc247085695"/>
      <w:bookmarkStart w:id="70" w:name="_Toc246996924"/>
      <w:bookmarkStart w:id="71" w:name="_Toc77586918"/>
      <w:bookmarkStart w:id="72" w:name="_Toc152045536"/>
      <w:bookmarkStart w:id="73" w:name="_Toc179632553"/>
      <w:bookmarkStart w:id="74" w:name="_Toc144974504"/>
      <w:r>
        <w:rPr>
          <w:rFonts w:hint="eastAsia" w:ascii="宋体" w:hAnsi="宋体" w:eastAsia="宋体" w:cs="宋体"/>
          <w:sz w:val="24"/>
          <w:szCs w:val="24"/>
          <w:highlight w:val="none"/>
        </w:rPr>
        <w:t>1.6 保密</w:t>
      </w:r>
      <w:bookmarkEnd w:id="65"/>
      <w:bookmarkEnd w:id="66"/>
      <w:bookmarkEnd w:id="67"/>
      <w:bookmarkEnd w:id="68"/>
      <w:bookmarkEnd w:id="69"/>
      <w:bookmarkEnd w:id="70"/>
      <w:bookmarkEnd w:id="71"/>
      <w:bookmarkEnd w:id="72"/>
      <w:bookmarkEnd w:id="73"/>
      <w:bookmarkEnd w:id="74"/>
    </w:p>
    <w:p w14:paraId="1C8D8DE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参与招标投标活动的各方应对竞争性磋商文件和</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 xml:space="preserve">中的商业和技术等秘密保密，违者应对由此造成的后果承担法律责任。 </w:t>
      </w:r>
    </w:p>
    <w:p w14:paraId="0AD3402D">
      <w:pPr>
        <w:pStyle w:val="23"/>
        <w:pageBreakBefore w:val="0"/>
        <w:widowControl w:val="0"/>
        <w:kinsoku/>
        <w:wordWrap/>
        <w:overflowPunct/>
        <w:topLinePunct w:val="0"/>
        <w:autoSpaceDE/>
        <w:autoSpaceDN/>
        <w:bidi w:val="0"/>
        <w:adjustRightInd w:val="0"/>
        <w:snapToGrid w:val="0"/>
        <w:spacing w:before="0" w:beforeAutospacing="0" w:afterAutospacing="0" w:line="360" w:lineRule="auto"/>
        <w:ind w:left="0" w:leftChars="0" w:right="0" w:rightChars="0" w:firstLine="482" w:firstLineChars="200"/>
        <w:textAlignment w:val="auto"/>
        <w:rPr>
          <w:rFonts w:hint="eastAsia" w:ascii="宋体" w:hAnsi="宋体" w:eastAsia="宋体" w:cs="宋体"/>
          <w:b/>
          <w:color w:val="auto"/>
          <w:sz w:val="24"/>
          <w:szCs w:val="24"/>
          <w:highlight w:val="none"/>
        </w:rPr>
      </w:pPr>
      <w:bookmarkStart w:id="75" w:name="_Toc144974505"/>
      <w:bookmarkStart w:id="76" w:name="_Toc77586826"/>
      <w:bookmarkStart w:id="77" w:name="_Toc77586919"/>
      <w:bookmarkStart w:id="78" w:name="_Toc152042313"/>
      <w:bookmarkStart w:id="79" w:name="_Toc179632554"/>
      <w:bookmarkStart w:id="80" w:name="_Toc247085696"/>
      <w:bookmarkStart w:id="81" w:name="_Toc152045537"/>
      <w:bookmarkStart w:id="82" w:name="_Toc296602427"/>
      <w:bookmarkStart w:id="83" w:name="_Toc246996925"/>
      <w:bookmarkStart w:id="84" w:name="_Toc246996182"/>
      <w:r>
        <w:rPr>
          <w:rFonts w:hint="eastAsia" w:ascii="宋体" w:hAnsi="宋体" w:eastAsia="宋体" w:cs="宋体"/>
          <w:b/>
          <w:color w:val="auto"/>
          <w:sz w:val="24"/>
          <w:szCs w:val="24"/>
          <w:highlight w:val="none"/>
        </w:rPr>
        <w:t>1.7 语言</w:t>
      </w:r>
      <w:bookmarkEnd w:id="75"/>
      <w:r>
        <w:rPr>
          <w:rFonts w:hint="eastAsia" w:ascii="宋体" w:hAnsi="宋体" w:eastAsia="宋体" w:cs="宋体"/>
          <w:b/>
          <w:color w:val="auto"/>
          <w:sz w:val="24"/>
          <w:szCs w:val="24"/>
          <w:highlight w:val="none"/>
        </w:rPr>
        <w:t>文字</w:t>
      </w:r>
      <w:bookmarkEnd w:id="76"/>
      <w:bookmarkEnd w:id="77"/>
      <w:bookmarkEnd w:id="78"/>
      <w:bookmarkEnd w:id="79"/>
      <w:bookmarkEnd w:id="80"/>
      <w:bookmarkEnd w:id="81"/>
      <w:bookmarkEnd w:id="82"/>
      <w:bookmarkEnd w:id="83"/>
      <w:bookmarkEnd w:id="84"/>
    </w:p>
    <w:p w14:paraId="6C849F8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bookmarkStart w:id="85" w:name="_Toc144974506"/>
      <w:bookmarkStart w:id="86" w:name="_Toc179632555"/>
      <w:bookmarkStart w:id="87" w:name="_Toc247085697"/>
      <w:bookmarkStart w:id="88" w:name="_Toc246996183"/>
      <w:bookmarkStart w:id="89" w:name="_Toc246996926"/>
      <w:bookmarkStart w:id="90" w:name="_Toc152045538"/>
      <w:bookmarkStart w:id="91" w:name="_Toc152042314"/>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使用的语言文字为中文。专用术语使用外文的，应附有中文注释。</w:t>
      </w:r>
    </w:p>
    <w:p w14:paraId="2F065E5B">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92" w:name="_Toc77586920"/>
      <w:bookmarkStart w:id="93" w:name="_Toc296602428"/>
      <w:bookmarkStart w:id="94" w:name="_Toc77586827"/>
      <w:r>
        <w:rPr>
          <w:rFonts w:hint="eastAsia" w:ascii="宋体" w:hAnsi="宋体" w:eastAsia="宋体" w:cs="宋体"/>
          <w:sz w:val="24"/>
          <w:szCs w:val="24"/>
          <w:highlight w:val="none"/>
        </w:rPr>
        <w:t>1.8 计量单位</w:t>
      </w:r>
      <w:bookmarkEnd w:id="85"/>
      <w:bookmarkEnd w:id="86"/>
      <w:bookmarkEnd w:id="87"/>
      <w:bookmarkEnd w:id="88"/>
      <w:bookmarkEnd w:id="89"/>
      <w:bookmarkEnd w:id="90"/>
      <w:bookmarkEnd w:id="91"/>
      <w:bookmarkEnd w:id="92"/>
      <w:bookmarkEnd w:id="93"/>
      <w:bookmarkEnd w:id="94"/>
    </w:p>
    <w:p w14:paraId="720CB67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所有计量均采用中华人民共和国法定计量单位。</w:t>
      </w:r>
    </w:p>
    <w:p w14:paraId="353551F5">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95" w:name="_Toc152045539"/>
      <w:bookmarkStart w:id="96" w:name="_Toc296602429"/>
      <w:bookmarkStart w:id="97" w:name="_Toc144974507"/>
      <w:bookmarkStart w:id="98" w:name="_Toc77586921"/>
      <w:bookmarkStart w:id="99" w:name="_Toc152042315"/>
      <w:bookmarkStart w:id="100" w:name="_Toc247592876"/>
      <w:bookmarkStart w:id="101" w:name="_Toc247527563"/>
      <w:bookmarkStart w:id="102" w:name="_Toc247513962"/>
      <w:bookmarkStart w:id="103" w:name="_Toc77586828"/>
      <w:r>
        <w:rPr>
          <w:rFonts w:hint="eastAsia" w:ascii="宋体" w:hAnsi="宋体" w:eastAsia="宋体" w:cs="宋体"/>
          <w:sz w:val="24"/>
          <w:szCs w:val="24"/>
          <w:highlight w:val="none"/>
        </w:rPr>
        <w:t>1.9 踏勘现场</w:t>
      </w:r>
      <w:bookmarkEnd w:id="95"/>
      <w:bookmarkEnd w:id="96"/>
      <w:bookmarkEnd w:id="97"/>
      <w:bookmarkEnd w:id="98"/>
      <w:bookmarkEnd w:id="99"/>
      <w:bookmarkEnd w:id="100"/>
      <w:bookmarkEnd w:id="101"/>
      <w:bookmarkEnd w:id="102"/>
      <w:bookmarkEnd w:id="103"/>
    </w:p>
    <w:p w14:paraId="1331947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1.9.1 </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不组织现场踏勘，由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 xml:space="preserve">自行踏勘。 </w:t>
      </w:r>
    </w:p>
    <w:p w14:paraId="0350598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1.9.2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踏勘现场发生的费用自理。</w:t>
      </w:r>
    </w:p>
    <w:p w14:paraId="3BE61D5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1.9.3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自行负责在踏勘现场中所发生的人员伤亡和财产损失。</w:t>
      </w:r>
    </w:p>
    <w:p w14:paraId="0F079FD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1.9.4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在踏勘现场中看到的工程场地和相关的周边环境情况，供</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在编制</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时参考，</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据此作出的判断和决策负责。</w:t>
      </w:r>
    </w:p>
    <w:p w14:paraId="734D781C">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04" w:name="_Toc247592877"/>
      <w:bookmarkStart w:id="105" w:name="_Toc77586922"/>
      <w:bookmarkStart w:id="106" w:name="_Toc247527564"/>
      <w:bookmarkStart w:id="107" w:name="_Toc77586829"/>
      <w:bookmarkStart w:id="108" w:name="_Toc247513963"/>
      <w:bookmarkStart w:id="109" w:name="_Toc152042316"/>
      <w:bookmarkStart w:id="110" w:name="_Toc144974508"/>
      <w:bookmarkStart w:id="111" w:name="_Toc296602430"/>
      <w:bookmarkStart w:id="112" w:name="_Toc152045540"/>
      <w:r>
        <w:rPr>
          <w:rFonts w:hint="eastAsia" w:ascii="宋体" w:hAnsi="宋体" w:eastAsia="宋体" w:cs="宋体"/>
          <w:sz w:val="24"/>
          <w:szCs w:val="24"/>
          <w:highlight w:val="none"/>
        </w:rPr>
        <w:t>1.10 投标预备会</w:t>
      </w:r>
      <w:bookmarkEnd w:id="104"/>
      <w:bookmarkEnd w:id="105"/>
      <w:bookmarkEnd w:id="106"/>
      <w:bookmarkEnd w:id="107"/>
      <w:bookmarkEnd w:id="108"/>
      <w:bookmarkEnd w:id="109"/>
      <w:bookmarkEnd w:id="110"/>
      <w:bookmarkEnd w:id="111"/>
      <w:bookmarkEnd w:id="112"/>
      <w:bookmarkStart w:id="113" w:name="_Toc296602431"/>
    </w:p>
    <w:p w14:paraId="44CAC42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不召开</w:t>
      </w:r>
    </w:p>
    <w:p w14:paraId="1553ECD0">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14" w:name="_Toc77586830"/>
      <w:bookmarkStart w:id="115" w:name="_Toc77586923"/>
      <w:r>
        <w:rPr>
          <w:rFonts w:hint="eastAsia" w:ascii="宋体" w:hAnsi="宋体" w:eastAsia="宋体" w:cs="宋体"/>
          <w:sz w:val="24"/>
          <w:szCs w:val="24"/>
          <w:highlight w:val="none"/>
        </w:rPr>
        <w:t xml:space="preserve">1.11 </w:t>
      </w:r>
      <w:bookmarkEnd w:id="113"/>
      <w:r>
        <w:rPr>
          <w:rFonts w:hint="eastAsia" w:ascii="宋体" w:hAnsi="宋体" w:eastAsia="宋体" w:cs="宋体"/>
          <w:sz w:val="24"/>
          <w:szCs w:val="24"/>
          <w:highlight w:val="none"/>
        </w:rPr>
        <w:t>分包</w:t>
      </w:r>
      <w:bookmarkEnd w:id="114"/>
      <w:bookmarkEnd w:id="115"/>
    </w:p>
    <w:p w14:paraId="7C20670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p w14:paraId="03D536EA">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16" w:name="_Toc77586831"/>
      <w:bookmarkStart w:id="117" w:name="_Toc247085701"/>
      <w:bookmarkStart w:id="118" w:name="_Toc246996930"/>
      <w:bookmarkStart w:id="119" w:name="_Toc144974510"/>
      <w:bookmarkStart w:id="120" w:name="_Toc152045542"/>
      <w:bookmarkStart w:id="121" w:name="_Toc246996187"/>
      <w:bookmarkStart w:id="122" w:name="_Toc296602432"/>
      <w:bookmarkStart w:id="123" w:name="_Toc77586924"/>
      <w:bookmarkStart w:id="124" w:name="_Toc179632560"/>
      <w:bookmarkStart w:id="125" w:name="_Toc152042318"/>
      <w:r>
        <w:rPr>
          <w:rFonts w:hint="eastAsia" w:ascii="宋体" w:hAnsi="宋体" w:eastAsia="宋体" w:cs="宋体"/>
          <w:sz w:val="24"/>
          <w:szCs w:val="24"/>
          <w:highlight w:val="none"/>
        </w:rPr>
        <w:t>2. 竞争性磋商文件</w:t>
      </w:r>
      <w:bookmarkEnd w:id="116"/>
      <w:bookmarkEnd w:id="117"/>
      <w:bookmarkEnd w:id="118"/>
      <w:bookmarkEnd w:id="119"/>
      <w:bookmarkEnd w:id="120"/>
      <w:bookmarkEnd w:id="121"/>
      <w:bookmarkEnd w:id="122"/>
      <w:bookmarkEnd w:id="123"/>
      <w:bookmarkEnd w:id="124"/>
      <w:bookmarkEnd w:id="125"/>
    </w:p>
    <w:p w14:paraId="206BFF71">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26" w:name="_Toc144974511"/>
      <w:bookmarkStart w:id="127" w:name="_Toc296602433"/>
      <w:bookmarkStart w:id="128" w:name="_Toc247085702"/>
      <w:bookmarkStart w:id="129" w:name="_Toc246996931"/>
      <w:bookmarkStart w:id="130" w:name="_Toc179632561"/>
      <w:bookmarkStart w:id="131" w:name="_Toc152042319"/>
      <w:bookmarkStart w:id="132" w:name="_Toc77586832"/>
      <w:bookmarkStart w:id="133" w:name="_Toc77586925"/>
      <w:bookmarkStart w:id="134" w:name="_Toc246996188"/>
      <w:bookmarkStart w:id="135" w:name="_Toc152045543"/>
      <w:r>
        <w:rPr>
          <w:rFonts w:hint="eastAsia" w:ascii="宋体" w:hAnsi="宋体" w:eastAsia="宋体" w:cs="宋体"/>
          <w:sz w:val="24"/>
          <w:szCs w:val="24"/>
          <w:highlight w:val="none"/>
        </w:rPr>
        <w:t>2.1 竞争性磋商文件的组成</w:t>
      </w:r>
      <w:bookmarkEnd w:id="126"/>
      <w:bookmarkEnd w:id="127"/>
      <w:bookmarkEnd w:id="128"/>
      <w:bookmarkEnd w:id="129"/>
      <w:bookmarkEnd w:id="130"/>
      <w:bookmarkEnd w:id="131"/>
      <w:bookmarkEnd w:id="132"/>
      <w:bookmarkEnd w:id="133"/>
      <w:bookmarkEnd w:id="134"/>
      <w:bookmarkEnd w:id="135"/>
    </w:p>
    <w:p w14:paraId="3C6EA9E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2.1.1 本竞争性磋商文件包括：</w:t>
      </w:r>
    </w:p>
    <w:p w14:paraId="334B2F6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详见磋商文件</w:t>
      </w:r>
    </w:p>
    <w:p w14:paraId="32B5CE1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2.1.2根据本章第2.2款和第2.3款对竞争性磋商文件所作的澄清、修改，构成竞争性磋商文件的组成部分。</w:t>
      </w:r>
    </w:p>
    <w:p w14:paraId="5DFC9604">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36" w:name="_Toc77586926"/>
      <w:bookmarkStart w:id="137" w:name="_Toc152042320"/>
      <w:bookmarkStart w:id="138" w:name="_Toc246996189"/>
      <w:bookmarkStart w:id="139" w:name="_Toc247085703"/>
      <w:bookmarkStart w:id="140" w:name="_Toc296602434"/>
      <w:bookmarkStart w:id="141" w:name="_Toc179632562"/>
      <w:bookmarkStart w:id="142" w:name="_Toc144974512"/>
      <w:bookmarkStart w:id="143" w:name="_Toc152045544"/>
      <w:bookmarkStart w:id="144" w:name="_Toc246996932"/>
      <w:bookmarkStart w:id="145" w:name="_Toc77586833"/>
      <w:r>
        <w:rPr>
          <w:rFonts w:hint="eastAsia" w:ascii="宋体" w:hAnsi="宋体" w:eastAsia="宋体" w:cs="宋体"/>
          <w:sz w:val="24"/>
          <w:szCs w:val="24"/>
          <w:highlight w:val="none"/>
        </w:rPr>
        <w:t>2.2 竞争性磋商文件的澄清</w:t>
      </w:r>
      <w:bookmarkEnd w:id="136"/>
      <w:bookmarkEnd w:id="137"/>
      <w:bookmarkEnd w:id="138"/>
      <w:bookmarkEnd w:id="139"/>
      <w:bookmarkEnd w:id="140"/>
      <w:bookmarkEnd w:id="141"/>
      <w:bookmarkEnd w:id="142"/>
      <w:bookmarkEnd w:id="143"/>
      <w:bookmarkEnd w:id="144"/>
      <w:bookmarkEnd w:id="145"/>
      <w:r>
        <w:rPr>
          <w:rFonts w:hint="eastAsia" w:ascii="宋体" w:hAnsi="宋体" w:eastAsia="宋体" w:cs="宋体"/>
          <w:sz w:val="24"/>
          <w:szCs w:val="24"/>
          <w:highlight w:val="none"/>
        </w:rPr>
        <w:t xml:space="preserve"> </w:t>
      </w:r>
    </w:p>
    <w:p w14:paraId="476DB20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2.2.1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应仔细阅读和检查竞争性磋商文件的全部内容。如发现缺页或附件不全，应及时向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提出，以便补齐。如有疑问，应在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须知前附表规定的时间前以书面的形式，要求</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对竞争性磋商文件予以澄清。</w:t>
      </w:r>
    </w:p>
    <w:p w14:paraId="5247BDF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2.2.2竞争性磋商文件的澄清将以公告形式发布到网上，但不指明澄清问题的来源。如果澄清发出的时间距</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须知前附表规定的投标截止时间不足5天，并且澄清内容影响磋商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 xml:space="preserve">编制的，将相应延长磋商截止时间。 </w:t>
      </w:r>
    </w:p>
    <w:p w14:paraId="1C6CC92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2.2.3 </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应自行查看澄清信息。</w:t>
      </w:r>
    </w:p>
    <w:p w14:paraId="219B88B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sz w:val="24"/>
          <w:szCs w:val="24"/>
          <w:highlight w:val="none"/>
          <w:lang w:val="en-US" w:eastAsia="zh-CN" w:bidi="ar-SA"/>
        </w:rPr>
      </w:pPr>
      <w:bookmarkStart w:id="146" w:name="_Toc77586927"/>
      <w:bookmarkStart w:id="147" w:name="_Toc152042321"/>
      <w:bookmarkStart w:id="148" w:name="_Toc296602435"/>
      <w:bookmarkStart w:id="149" w:name="_Toc144974513"/>
      <w:bookmarkStart w:id="150" w:name="_Toc246996190"/>
      <w:bookmarkStart w:id="151" w:name="_Toc247085704"/>
      <w:bookmarkStart w:id="152" w:name="_Toc246996933"/>
      <w:bookmarkStart w:id="153" w:name="_Toc152045545"/>
      <w:bookmarkStart w:id="154" w:name="_Toc77586834"/>
      <w:bookmarkStart w:id="155" w:name="_Toc179632563"/>
      <w:r>
        <w:rPr>
          <w:rFonts w:hint="eastAsia" w:ascii="宋体" w:hAnsi="宋体" w:eastAsia="宋体" w:cs="宋体"/>
          <w:b/>
          <w:sz w:val="24"/>
          <w:szCs w:val="24"/>
          <w:highlight w:val="none"/>
          <w:lang w:val="en-US" w:eastAsia="zh-CN" w:bidi="ar-SA"/>
        </w:rPr>
        <w:t>2.3 竞争性磋商文件的修改</w:t>
      </w:r>
      <w:bookmarkEnd w:id="146"/>
      <w:bookmarkEnd w:id="147"/>
      <w:bookmarkEnd w:id="148"/>
      <w:bookmarkEnd w:id="149"/>
      <w:bookmarkEnd w:id="150"/>
      <w:bookmarkEnd w:id="151"/>
      <w:bookmarkEnd w:id="152"/>
      <w:bookmarkEnd w:id="153"/>
      <w:bookmarkEnd w:id="154"/>
      <w:bookmarkEnd w:id="155"/>
    </w:p>
    <w:p w14:paraId="579F76A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 在磋商截止时间5天前，</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可以修改竞争性磋商文件，并以变更公告形式通知所有已购买竞争性磋商文件的</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w:t>
      </w:r>
    </w:p>
    <w:p w14:paraId="070FD09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2.3.2如果修改竞争性磋商文件，会在</w:t>
      </w:r>
      <w:r>
        <w:rPr>
          <w:rFonts w:hint="eastAsia" w:ascii="宋体" w:hAnsi="宋体" w:eastAsia="宋体" w:cs="宋体"/>
          <w:sz w:val="24"/>
          <w:szCs w:val="24"/>
          <w:highlight w:val="none"/>
          <w:lang w:val="en-US" w:eastAsia="zh-CN"/>
        </w:rPr>
        <w:t>相关网站</w:t>
      </w:r>
      <w:r>
        <w:rPr>
          <w:rFonts w:hint="eastAsia" w:ascii="宋体" w:hAnsi="宋体" w:eastAsia="宋体" w:cs="宋体"/>
          <w:sz w:val="24"/>
          <w:szCs w:val="24"/>
          <w:highlight w:val="none"/>
        </w:rPr>
        <w:t>发布变更公告，不再发纸质的变更信息。提醒</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随时注意网上发布的信息。如因</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自身原因未看到信息，因此造成的一切后果由</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自行承担。</w:t>
      </w:r>
    </w:p>
    <w:p w14:paraId="22DE889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2.3.3为使</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在准备</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时有合理的时间考虑竞争性磋商文件的修改，招标代理机构可酌情推迟磋商截止时间和磋商时间，但应当至少在磋商截止时间三个日历天前将变更时间以发布变更公告的形式通知所有</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。该修改内容为竞争性磋商文件的组成部分。在此情况下，</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和</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受磋商截止期制约的所有权利和义务均应延长至新的截止日期。</w:t>
      </w:r>
      <w:bookmarkStart w:id="156" w:name="_Toc184635073"/>
      <w:bookmarkEnd w:id="156"/>
      <w:r>
        <w:rPr>
          <w:rFonts w:hint="eastAsia" w:ascii="宋体" w:hAnsi="宋体" w:eastAsia="宋体" w:cs="宋体"/>
          <w:sz w:val="24"/>
          <w:szCs w:val="24"/>
          <w:highlight w:val="none"/>
        </w:rPr>
        <w:t xml:space="preserve"> </w:t>
      </w:r>
    </w:p>
    <w:p w14:paraId="09F7B343">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57" w:name="_Toc296602436"/>
      <w:bookmarkStart w:id="158" w:name="_Toc152042322"/>
      <w:bookmarkStart w:id="159" w:name="_Toc144974514"/>
      <w:bookmarkStart w:id="160" w:name="_Toc179632564"/>
      <w:bookmarkStart w:id="161" w:name="_Toc152045546"/>
      <w:bookmarkStart w:id="162" w:name="_Toc246996191"/>
      <w:bookmarkStart w:id="163" w:name="_Toc77586835"/>
      <w:bookmarkStart w:id="164" w:name="_Toc247085705"/>
      <w:bookmarkStart w:id="165" w:name="_Toc77586928"/>
      <w:bookmarkStart w:id="166" w:name="_Toc246996934"/>
      <w:r>
        <w:rPr>
          <w:rFonts w:hint="eastAsia" w:ascii="宋体" w:hAnsi="宋体" w:eastAsia="宋体" w:cs="宋体"/>
          <w:sz w:val="24"/>
          <w:szCs w:val="24"/>
          <w:highlight w:val="none"/>
        </w:rPr>
        <w:t>3. 竞争性磋商文件</w:t>
      </w:r>
      <w:bookmarkEnd w:id="157"/>
      <w:bookmarkEnd w:id="158"/>
      <w:bookmarkEnd w:id="159"/>
      <w:bookmarkEnd w:id="160"/>
      <w:bookmarkEnd w:id="161"/>
      <w:bookmarkEnd w:id="162"/>
      <w:bookmarkEnd w:id="163"/>
      <w:bookmarkEnd w:id="164"/>
      <w:bookmarkEnd w:id="165"/>
      <w:bookmarkEnd w:id="166"/>
    </w:p>
    <w:p w14:paraId="0B36BB68">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67" w:name="_Toc179632565"/>
      <w:bookmarkStart w:id="168" w:name="_Toc296602437"/>
      <w:bookmarkStart w:id="169" w:name="_Toc77586836"/>
      <w:bookmarkStart w:id="170" w:name="_Toc152042323"/>
      <w:bookmarkStart w:id="171" w:name="_Toc247085706"/>
      <w:bookmarkStart w:id="172" w:name="_Toc144974515"/>
      <w:bookmarkStart w:id="173" w:name="_Toc152045547"/>
      <w:bookmarkStart w:id="174" w:name="_Toc77586929"/>
      <w:bookmarkStart w:id="175" w:name="_Toc246996192"/>
      <w:bookmarkStart w:id="176" w:name="_Toc246996935"/>
      <w:r>
        <w:rPr>
          <w:rFonts w:hint="eastAsia" w:ascii="宋体" w:hAnsi="宋体" w:eastAsia="宋体" w:cs="宋体"/>
          <w:sz w:val="24"/>
          <w:szCs w:val="24"/>
          <w:highlight w:val="none"/>
        </w:rPr>
        <w:t>3.1 竞争性磋商文件的组成</w:t>
      </w:r>
      <w:bookmarkEnd w:id="167"/>
      <w:bookmarkEnd w:id="168"/>
      <w:bookmarkEnd w:id="169"/>
      <w:bookmarkEnd w:id="170"/>
      <w:bookmarkEnd w:id="171"/>
      <w:bookmarkEnd w:id="172"/>
      <w:bookmarkEnd w:id="173"/>
      <w:bookmarkEnd w:id="174"/>
      <w:bookmarkEnd w:id="175"/>
      <w:bookmarkEnd w:id="176"/>
    </w:p>
    <w:p w14:paraId="47BD93A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bookmarkStart w:id="177" w:name="_Toc247085707"/>
      <w:bookmarkStart w:id="178" w:name="_Toc246996193"/>
      <w:bookmarkStart w:id="179" w:name="_Toc296602438"/>
      <w:bookmarkStart w:id="180" w:name="_Toc179632566"/>
      <w:bookmarkStart w:id="181" w:name="_Toc246996936"/>
      <w:bookmarkStart w:id="182" w:name="_Toc152045548"/>
      <w:bookmarkStart w:id="183" w:name="_Toc152042324"/>
      <w:bookmarkStart w:id="184" w:name="_Toc144974516"/>
      <w:r>
        <w:rPr>
          <w:rFonts w:hint="eastAsia" w:ascii="宋体" w:hAnsi="宋体" w:eastAsia="宋体" w:cs="宋体"/>
          <w:b w:val="0"/>
          <w:bCs w:val="0"/>
          <w:sz w:val="24"/>
          <w:szCs w:val="24"/>
          <w:highlight w:val="none"/>
        </w:rPr>
        <w:t>详见磋商文件</w:t>
      </w:r>
    </w:p>
    <w:p w14:paraId="0A3A9B6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bookmarkStart w:id="185" w:name="_Toc77586930"/>
      <w:bookmarkStart w:id="186" w:name="_Toc77586837"/>
      <w:r>
        <w:rPr>
          <w:rFonts w:hint="eastAsia" w:ascii="宋体" w:hAnsi="宋体" w:eastAsia="宋体" w:cs="宋体"/>
          <w:b/>
          <w:bCs/>
          <w:sz w:val="24"/>
          <w:szCs w:val="24"/>
          <w:highlight w:val="none"/>
        </w:rPr>
        <w:t>3.2 磋商报价</w:t>
      </w:r>
      <w:bookmarkEnd w:id="177"/>
      <w:bookmarkEnd w:id="178"/>
      <w:bookmarkEnd w:id="179"/>
      <w:bookmarkEnd w:id="180"/>
      <w:bookmarkEnd w:id="181"/>
      <w:bookmarkEnd w:id="182"/>
      <w:bookmarkEnd w:id="183"/>
      <w:bookmarkEnd w:id="184"/>
      <w:bookmarkEnd w:id="185"/>
      <w:bookmarkEnd w:id="186"/>
    </w:p>
    <w:p w14:paraId="2B45A66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3.2.1 根据竞争性磋商文件规定的工程内容，</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应对本次招标工程的全部工作内容进行报价。磋商报价应是竞争性磋商文件所确定的磋商范围内的全部工作内容的价格体现。</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的报价应含有所投项目、税费、交付后约定期限内免费后续工程等所发生的一切应有费用。</w:t>
      </w:r>
    </w:p>
    <w:p w14:paraId="041C05C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3.2.2磋商报价应包括竞争性磋商文件及技术规范等规定的，实施和完成招标工程直至竣工验收合格，及达到质量和工期目标、安全文明、环境保护等要求,正式交付</w:t>
      </w:r>
      <w:r>
        <w:rPr>
          <w:rFonts w:hint="eastAsia" w:ascii="宋体" w:hAnsi="宋体" w:eastAsia="宋体" w:cs="宋体"/>
          <w:b w:val="0"/>
          <w:bCs w:val="0"/>
          <w:sz w:val="24"/>
          <w:szCs w:val="24"/>
          <w:highlight w:val="none"/>
          <w:lang w:eastAsia="zh-CN"/>
        </w:rPr>
        <w:t>招标人</w:t>
      </w:r>
      <w:r>
        <w:rPr>
          <w:rFonts w:hint="eastAsia" w:ascii="宋体" w:hAnsi="宋体" w:eastAsia="宋体" w:cs="宋体"/>
          <w:b w:val="0"/>
          <w:bCs w:val="0"/>
          <w:sz w:val="24"/>
          <w:szCs w:val="24"/>
          <w:highlight w:val="none"/>
        </w:rPr>
        <w:t>使用前所需的全部费用。本工程的报价应按照竞争磋商文件、补充通知、答疑纪要、现场情况、承包范围，并充分考虑施工期间各类建材市场风险和国家政策性调整等风险系数，由各</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根据自身情况，在合理范围内，自主考虑、优惠报价，但不得低于企业成本。</w:t>
      </w:r>
    </w:p>
    <w:p w14:paraId="41DBFAA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3.2.3</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的磋商报价根据竞争性磋商文件、工程量清单、答疑等，充分考虑市场价格、风险因素，在合理范围内自主报价，但不得低于企业实际成本。</w:t>
      </w:r>
    </w:p>
    <w:p w14:paraId="3512F1E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3.2.4</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w:t>
      </w:r>
      <w:r>
        <w:rPr>
          <w:rFonts w:hint="eastAsia" w:ascii="宋体" w:hAnsi="宋体" w:eastAsia="宋体" w:cs="宋体"/>
          <w:b w:val="0"/>
          <w:bCs w:val="0"/>
          <w:color w:val="auto"/>
          <w:sz w:val="24"/>
          <w:szCs w:val="24"/>
          <w:highlight w:val="none"/>
        </w:rPr>
        <w:t>成交人无权再以任何理由提出延长工期、增加价款或索赔等要求。</w:t>
      </w:r>
    </w:p>
    <w:p w14:paraId="555690A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3.2.5</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在磋商报价前可踏勘施工现场，充分考虑工地现状条件可能影响到工程正常施工的所有风险因素。无论</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是否进行了上述现场踏勘工作，其磋商报价中均将被认为已包含有工地现状在施工作业期间发生的全部不可预见的风险费用，</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成交后则无权因此要求任何工期或费用上的索赔。磋商报价将被认为已综合考虑了在工程全过程中可能发生的全部不可预见费用。</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未考虑到或漏算的项目，合同执行期间人员费用等相关的变动；各种原因服务周期工作时间延长，成交人无权再以任何理由提出延长服务周期、增加价款或索赔等要求。如果</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对任何报价遗漏或未计，均被认为已包含在其他费用中，招标人不另行支付。</w:t>
      </w:r>
    </w:p>
    <w:p w14:paraId="07BCE60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3.3.6施工期间由于工程条件发生变化或</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原因造成施工方案的更改，所增加的措施费用及工期一概不予调整，相应的费用</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应在磋商报价中充分考虑，</w:t>
      </w:r>
      <w:r>
        <w:rPr>
          <w:rFonts w:hint="eastAsia" w:ascii="宋体" w:hAnsi="宋体" w:eastAsia="宋体" w:cs="宋体"/>
          <w:b w:val="0"/>
          <w:bCs w:val="0"/>
          <w:sz w:val="24"/>
          <w:szCs w:val="24"/>
          <w:highlight w:val="none"/>
          <w:lang w:eastAsia="zh-CN"/>
        </w:rPr>
        <w:t>招标人</w:t>
      </w:r>
      <w:r>
        <w:rPr>
          <w:rFonts w:hint="eastAsia" w:ascii="宋体" w:hAnsi="宋体" w:eastAsia="宋体" w:cs="宋体"/>
          <w:b w:val="0"/>
          <w:bCs w:val="0"/>
          <w:sz w:val="24"/>
          <w:szCs w:val="24"/>
          <w:highlight w:val="none"/>
        </w:rPr>
        <w:t>不再另行支付。</w:t>
      </w:r>
    </w:p>
    <w:p w14:paraId="08DD9F3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3.2.7磋商报价要求</w:t>
      </w:r>
    </w:p>
    <w:p w14:paraId="15B968FF">
      <w:pPr>
        <w:pageBreakBefore w:val="0"/>
        <w:widowControl w:val="0"/>
        <w:numPr>
          <w:ilvl w:val="0"/>
          <w:numId w:val="5"/>
        </w:numP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各</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在投标时必须在磋商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中提供一份完整的工程量清单；</w:t>
      </w:r>
    </w:p>
    <w:p w14:paraId="174EC24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（2）各</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作为有经验的承包商，应充分考虑该工程实施时的各种风险，并将其考虑在本次投标报价各清单项目的综合单价中，结算时综合单价不做调整（合同另有约定的除外）；</w:t>
      </w:r>
    </w:p>
    <w:p w14:paraId="3DE83AE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（3）本次磋商的最终投标总报价不得高于磋商控制价，高于磋商控制价的报价将不再评审；</w:t>
      </w:r>
    </w:p>
    <w:p w14:paraId="64B6E63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报价中的单价和总价全部采用人民币表示。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20443B3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（5）本项目为竞争性磋商方式，允许二次报价。</w:t>
      </w:r>
    </w:p>
    <w:p w14:paraId="2B7ACBCC">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bookmarkStart w:id="187" w:name="_Toc77586838"/>
      <w:bookmarkStart w:id="188" w:name="_Toc247085708"/>
      <w:bookmarkStart w:id="189" w:name="_Toc152042325"/>
      <w:bookmarkStart w:id="190" w:name="_Toc144974517"/>
      <w:bookmarkStart w:id="191" w:name="_Toc296602439"/>
      <w:bookmarkStart w:id="192" w:name="_Toc179632567"/>
      <w:bookmarkStart w:id="193" w:name="_Toc152045549"/>
      <w:bookmarkStart w:id="194" w:name="_Toc246996194"/>
      <w:bookmarkStart w:id="195" w:name="_Toc77586931"/>
      <w:bookmarkStart w:id="196" w:name="_Toc246996937"/>
      <w:r>
        <w:rPr>
          <w:rFonts w:hint="eastAsia" w:ascii="宋体" w:hAnsi="宋体" w:eastAsia="宋体" w:cs="宋体"/>
          <w:b/>
          <w:bCs/>
          <w:sz w:val="24"/>
          <w:szCs w:val="24"/>
          <w:highlight w:val="none"/>
        </w:rPr>
        <w:t>3.3 磋商有效期</w:t>
      </w:r>
      <w:bookmarkEnd w:id="187"/>
      <w:bookmarkEnd w:id="188"/>
      <w:bookmarkEnd w:id="189"/>
      <w:bookmarkEnd w:id="190"/>
      <w:bookmarkEnd w:id="191"/>
      <w:bookmarkEnd w:id="192"/>
      <w:bookmarkEnd w:id="193"/>
      <w:bookmarkEnd w:id="194"/>
      <w:bookmarkEnd w:id="195"/>
      <w:bookmarkEnd w:id="196"/>
    </w:p>
    <w:p w14:paraId="33420ED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3.3.1 磋商有效期为</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递交截止之日起60日历天</w:t>
      </w:r>
      <w:r>
        <w:rPr>
          <w:rFonts w:hint="eastAsia" w:ascii="宋体" w:hAnsi="宋体" w:eastAsia="宋体" w:cs="宋体"/>
          <w:b w:val="0"/>
          <w:bCs w:val="0"/>
          <w:sz w:val="24"/>
          <w:szCs w:val="24"/>
          <w:highlight w:val="none"/>
        </w:rPr>
        <w:t>。</w:t>
      </w:r>
    </w:p>
    <w:p w14:paraId="252B777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3.3.2在磋商有效期内，</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撤销或修改其磋商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的，应承担磋商文件和法律规定的责任。</w:t>
      </w:r>
    </w:p>
    <w:p w14:paraId="03FE3D3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3.3.3出现特殊情况需要延长投标有效期的，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以书面形式通知所有</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延长投标有效期。</w:t>
      </w:r>
    </w:p>
    <w:p w14:paraId="23C30175">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97" w:name="_Toc247085709"/>
      <w:bookmarkStart w:id="198" w:name="_Toc152042326"/>
      <w:bookmarkStart w:id="199" w:name="_Toc246996938"/>
      <w:bookmarkStart w:id="200" w:name="_Toc296602440"/>
      <w:bookmarkStart w:id="201" w:name="_Toc144974518"/>
      <w:bookmarkStart w:id="202" w:name="_Toc152045550"/>
      <w:bookmarkStart w:id="203" w:name="_Toc179632568"/>
      <w:bookmarkStart w:id="204" w:name="_Toc246996195"/>
      <w:bookmarkStart w:id="205" w:name="_Toc77586839"/>
      <w:bookmarkStart w:id="206" w:name="_Toc77586932"/>
      <w:r>
        <w:rPr>
          <w:rFonts w:hint="eastAsia" w:ascii="宋体" w:hAnsi="宋体" w:eastAsia="宋体" w:cs="宋体"/>
          <w:sz w:val="24"/>
          <w:szCs w:val="24"/>
          <w:highlight w:val="none"/>
        </w:rPr>
        <w:t xml:space="preserve">3.4 </w:t>
      </w:r>
      <w:bookmarkEnd w:id="197"/>
      <w:bookmarkEnd w:id="198"/>
      <w:bookmarkEnd w:id="199"/>
      <w:bookmarkEnd w:id="200"/>
      <w:bookmarkEnd w:id="201"/>
      <w:bookmarkEnd w:id="202"/>
      <w:bookmarkEnd w:id="203"/>
      <w:bookmarkEnd w:id="204"/>
      <w:r>
        <w:rPr>
          <w:rFonts w:hint="eastAsia" w:ascii="宋体" w:hAnsi="宋体" w:eastAsia="宋体" w:cs="宋体"/>
          <w:sz w:val="24"/>
          <w:szCs w:val="24"/>
          <w:highlight w:val="none"/>
        </w:rPr>
        <w:t>磋商保证金</w:t>
      </w:r>
      <w:bookmarkEnd w:id="205"/>
      <w:bookmarkEnd w:id="206"/>
    </w:p>
    <w:p w14:paraId="12306FF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本项目不收取磋商保证金。</w:t>
      </w:r>
    </w:p>
    <w:p w14:paraId="47210C6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rPr>
        <w:t xml:space="preserve">3.5 </w:t>
      </w:r>
      <w:r>
        <w:rPr>
          <w:rFonts w:hint="eastAsia" w:ascii="宋体" w:hAnsi="宋体" w:eastAsia="宋体" w:cs="宋体"/>
          <w:b/>
          <w:bCs/>
          <w:sz w:val="24"/>
          <w:szCs w:val="24"/>
          <w:highlight w:val="none"/>
          <w:lang w:val="en-US" w:eastAsia="zh-CN"/>
        </w:rPr>
        <w:t>资格审查资料：详见公告</w:t>
      </w:r>
    </w:p>
    <w:p w14:paraId="63265F66">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07" w:name="_Toc77586933"/>
      <w:bookmarkStart w:id="208" w:name="_Toc77586840"/>
      <w:r>
        <w:rPr>
          <w:rFonts w:hint="eastAsia" w:ascii="宋体" w:hAnsi="宋体" w:eastAsia="宋体" w:cs="宋体"/>
          <w:sz w:val="24"/>
          <w:szCs w:val="24"/>
          <w:highlight w:val="none"/>
        </w:rPr>
        <w:t>3.6</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的编制</w:t>
      </w:r>
      <w:bookmarkEnd w:id="207"/>
      <w:bookmarkEnd w:id="208"/>
    </w:p>
    <w:p w14:paraId="371A81B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bookmarkStart w:id="209" w:name="_Toc144974523"/>
      <w:bookmarkStart w:id="210" w:name="_Toc246996199"/>
      <w:bookmarkStart w:id="211" w:name="_Toc152045555"/>
      <w:bookmarkStart w:id="212" w:name="_Toc246996942"/>
      <w:bookmarkStart w:id="213" w:name="_Toc296602443"/>
      <w:bookmarkStart w:id="214" w:name="_Toc179632573"/>
      <w:bookmarkStart w:id="215" w:name="_Toc152042331"/>
      <w:bookmarkStart w:id="216" w:name="_Toc247085713"/>
      <w:r>
        <w:rPr>
          <w:rFonts w:hint="eastAsia" w:ascii="宋体" w:hAnsi="宋体" w:eastAsia="宋体" w:cs="宋体"/>
          <w:sz w:val="24"/>
          <w:szCs w:val="24"/>
          <w:highlight w:val="none"/>
        </w:rPr>
        <w:t>3.6.1</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可按第七章“</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格式”进行编写，如有必要，可以增加附页作为</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的组成部分。其中，投标函附录在满足竞争性磋商文件实质性要求的基础上，可以提出比竞争性磋商文件要求更有利于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的承诺。</w:t>
      </w:r>
    </w:p>
    <w:p w14:paraId="2740694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3.6.2 </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应当对竞争性磋商文件有关</w:t>
      </w:r>
      <w:r>
        <w:rPr>
          <w:rFonts w:hint="eastAsia" w:ascii="宋体" w:hAnsi="宋体" w:eastAsia="宋体" w:cs="宋体"/>
          <w:sz w:val="24"/>
          <w:szCs w:val="24"/>
          <w:highlight w:val="none"/>
          <w:lang w:eastAsia="zh-CN"/>
        </w:rPr>
        <w:t>工</w:t>
      </w:r>
      <w:r>
        <w:rPr>
          <w:rFonts w:hint="eastAsia" w:ascii="宋体" w:hAnsi="宋体" w:eastAsia="宋体" w:cs="宋体"/>
          <w:sz w:val="24"/>
          <w:szCs w:val="24"/>
          <w:highlight w:val="none"/>
        </w:rPr>
        <w:t>期、投标有效期、质量要求、招标范围等实质性内容作出响应。</w:t>
      </w:r>
    </w:p>
    <w:p w14:paraId="1161828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3.6.3</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所上传的电子化</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，应是通过中心投标文件制作系统制作的（投标文件制作工具下载地址：http://t.cn/A6ZvtVob），经过签章和加密后生成的电子版</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。其中包含用于</w:t>
      </w:r>
      <w:r>
        <w:rPr>
          <w:rFonts w:hint="eastAsia" w:ascii="宋体" w:hAnsi="宋体" w:eastAsia="宋体" w:cs="宋体"/>
          <w:color w:val="auto"/>
          <w:sz w:val="24"/>
          <w:highlight w:val="none"/>
          <w:lang w:eastAsia="zh-CN"/>
        </w:rPr>
        <w:t>响应</w:t>
      </w:r>
      <w:r>
        <w:rPr>
          <w:rFonts w:hint="eastAsia" w:ascii="宋体" w:hAnsi="宋体" w:eastAsia="宋体" w:cs="宋体"/>
          <w:b w:val="0"/>
          <w:bCs w:val="0"/>
          <w:sz w:val="24"/>
          <w:szCs w:val="24"/>
          <w:highlight w:val="none"/>
          <w:lang w:eastAsia="zh-CN"/>
        </w:rPr>
        <w:t>文件</w:t>
      </w:r>
      <w:r>
        <w:rPr>
          <w:rFonts w:hint="eastAsia" w:ascii="宋体" w:hAnsi="宋体" w:eastAsia="宋体" w:cs="宋体"/>
          <w:b w:val="0"/>
          <w:bCs w:val="0"/>
          <w:sz w:val="24"/>
          <w:szCs w:val="24"/>
          <w:highlight w:val="none"/>
        </w:rPr>
        <w:t>上传的主文件（后缀为.smxtf）和用于应急补救的</w:t>
      </w:r>
      <w:r>
        <w:rPr>
          <w:rFonts w:hint="eastAsia" w:ascii="宋体" w:hAnsi="宋体" w:eastAsia="宋体" w:cs="宋体"/>
          <w:color w:val="auto"/>
          <w:sz w:val="24"/>
          <w:highlight w:val="none"/>
          <w:lang w:eastAsia="zh-CN"/>
        </w:rPr>
        <w:t>响应</w:t>
      </w:r>
      <w:r>
        <w:rPr>
          <w:rFonts w:hint="eastAsia" w:ascii="宋体" w:hAnsi="宋体" w:eastAsia="宋体" w:cs="宋体"/>
          <w:b w:val="0"/>
          <w:bCs w:val="0"/>
          <w:sz w:val="24"/>
          <w:szCs w:val="24"/>
          <w:highlight w:val="none"/>
          <w:lang w:eastAsia="zh-CN"/>
        </w:rPr>
        <w:t>文件</w:t>
      </w:r>
      <w:r>
        <w:rPr>
          <w:rFonts w:hint="eastAsia" w:ascii="宋体" w:hAnsi="宋体" w:eastAsia="宋体" w:cs="宋体"/>
          <w:b w:val="0"/>
          <w:bCs w:val="0"/>
          <w:sz w:val="24"/>
          <w:szCs w:val="24"/>
          <w:highlight w:val="none"/>
        </w:rPr>
        <w:t>备份文件（后缀为.nsmxtf）。</w:t>
      </w:r>
    </w:p>
    <w:p w14:paraId="4B50E9A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sz w:val="24"/>
          <w:szCs w:val="24"/>
          <w:highlight w:val="none"/>
        </w:rPr>
      </w:pPr>
      <w:r>
        <w:rPr>
          <w:rFonts w:hint="eastAsia" w:ascii="宋体" w:hAnsi="宋体" w:eastAsia="宋体" w:cs="宋体"/>
          <w:b w:val="0"/>
          <w:bCs w:val="0"/>
          <w:sz w:val="24"/>
          <w:szCs w:val="24"/>
          <w:highlight w:val="none"/>
        </w:rPr>
        <w:t>电子化投标文件具体制作教材请</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点击以下链接学习http://gzjy.smx.gov.cn/bzzx/008001/2020</w:t>
      </w:r>
      <w:r>
        <w:rPr>
          <w:rFonts w:hint="eastAsia" w:ascii="宋体" w:hAnsi="宋体" w:eastAsia="宋体" w:cs="宋体"/>
          <w:sz w:val="24"/>
          <w:szCs w:val="24"/>
          <w:highlight w:val="none"/>
        </w:rPr>
        <w:t>0325/4a2f9fa3-b923-4ddd-bd6f-138a0b63f7d1.html</w:t>
      </w:r>
    </w:p>
    <w:p w14:paraId="5BF51DBD">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17" w:name="_Toc77586841"/>
      <w:bookmarkStart w:id="218" w:name="_Toc77586934"/>
      <w:r>
        <w:rPr>
          <w:rFonts w:hint="eastAsia" w:ascii="宋体" w:hAnsi="宋体" w:eastAsia="宋体" w:cs="宋体"/>
          <w:sz w:val="24"/>
          <w:szCs w:val="24"/>
          <w:highlight w:val="none"/>
        </w:rPr>
        <w:t>3.7备选投标方案</w:t>
      </w:r>
      <w:bookmarkEnd w:id="217"/>
      <w:bookmarkEnd w:id="218"/>
    </w:p>
    <w:p w14:paraId="7D855E5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递交备选投标方案。</w:t>
      </w:r>
    </w:p>
    <w:p w14:paraId="3447F27B">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19" w:name="_Toc77586842"/>
      <w:bookmarkStart w:id="220" w:name="_Toc77586935"/>
      <w:r>
        <w:rPr>
          <w:rFonts w:hint="eastAsia" w:ascii="宋体" w:hAnsi="宋体" w:eastAsia="宋体" w:cs="宋体"/>
          <w:sz w:val="24"/>
          <w:szCs w:val="24"/>
          <w:highlight w:val="none"/>
        </w:rPr>
        <w:t>4. 投标</w:t>
      </w:r>
      <w:bookmarkEnd w:id="209"/>
      <w:bookmarkEnd w:id="210"/>
      <w:bookmarkEnd w:id="211"/>
      <w:bookmarkEnd w:id="212"/>
      <w:bookmarkEnd w:id="213"/>
      <w:bookmarkEnd w:id="214"/>
      <w:bookmarkEnd w:id="215"/>
      <w:bookmarkEnd w:id="216"/>
      <w:bookmarkEnd w:id="219"/>
      <w:bookmarkEnd w:id="220"/>
    </w:p>
    <w:p w14:paraId="625E8642">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21" w:name="_Toc246996943"/>
      <w:bookmarkStart w:id="222" w:name="_Toc246996200"/>
      <w:bookmarkStart w:id="223" w:name="_Toc144974524"/>
      <w:bookmarkStart w:id="224" w:name="_Toc152045556"/>
      <w:bookmarkStart w:id="225" w:name="_Toc179632574"/>
      <w:bookmarkStart w:id="226" w:name="_Toc296602444"/>
      <w:bookmarkStart w:id="227" w:name="_Toc247085714"/>
      <w:bookmarkStart w:id="228" w:name="_Toc152042332"/>
      <w:bookmarkStart w:id="229" w:name="_Toc77586936"/>
      <w:bookmarkStart w:id="230" w:name="_Toc77586843"/>
      <w:r>
        <w:rPr>
          <w:rFonts w:hint="eastAsia" w:ascii="宋体" w:hAnsi="宋体" w:eastAsia="宋体" w:cs="宋体"/>
          <w:sz w:val="24"/>
          <w:szCs w:val="24"/>
          <w:highlight w:val="none"/>
        </w:rPr>
        <w:t xml:space="preserve">4.1 </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的</w:t>
      </w:r>
      <w:bookmarkEnd w:id="221"/>
      <w:bookmarkEnd w:id="222"/>
      <w:bookmarkEnd w:id="223"/>
      <w:bookmarkEnd w:id="224"/>
      <w:bookmarkEnd w:id="225"/>
      <w:bookmarkEnd w:id="226"/>
      <w:bookmarkEnd w:id="227"/>
      <w:bookmarkEnd w:id="228"/>
      <w:r>
        <w:rPr>
          <w:rFonts w:hint="eastAsia" w:ascii="宋体" w:hAnsi="宋体" w:eastAsia="宋体" w:cs="宋体"/>
          <w:sz w:val="24"/>
          <w:szCs w:val="24"/>
          <w:highlight w:val="none"/>
        </w:rPr>
        <w:t>签署</w:t>
      </w:r>
      <w:bookmarkEnd w:id="229"/>
      <w:bookmarkEnd w:id="230"/>
    </w:p>
    <w:p w14:paraId="73987F8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4.1.1</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在进行电子化</w:t>
      </w:r>
      <w:r>
        <w:rPr>
          <w:rFonts w:hint="eastAsia" w:ascii="宋体" w:hAnsi="宋体" w:eastAsia="宋体" w:cs="宋体"/>
          <w:color w:val="auto"/>
          <w:sz w:val="24"/>
          <w:highlight w:val="none"/>
          <w:lang w:eastAsia="zh-CN"/>
        </w:rPr>
        <w:t>响应</w:t>
      </w:r>
      <w:r>
        <w:rPr>
          <w:rFonts w:hint="eastAsia" w:ascii="宋体" w:hAnsi="宋体" w:eastAsia="宋体" w:cs="宋体"/>
          <w:bCs/>
          <w:sz w:val="24"/>
          <w:szCs w:val="24"/>
          <w:highlight w:val="none"/>
          <w:lang w:eastAsia="zh-CN"/>
        </w:rPr>
        <w:t>文件</w:t>
      </w:r>
      <w:r>
        <w:rPr>
          <w:rFonts w:hint="eastAsia" w:ascii="宋体" w:hAnsi="宋体" w:eastAsia="宋体" w:cs="宋体"/>
          <w:bCs/>
          <w:sz w:val="24"/>
          <w:szCs w:val="24"/>
          <w:highlight w:val="none"/>
        </w:rPr>
        <w:t>签章时，竞争性磋商文件中要求</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盖章的，以签</w:t>
      </w:r>
      <w:r>
        <w:rPr>
          <w:rFonts w:hint="eastAsia" w:ascii="宋体" w:hAnsi="宋体" w:eastAsia="宋体" w:cs="宋体"/>
          <w:bCs/>
          <w:sz w:val="24"/>
          <w:szCs w:val="24"/>
          <w:highlight w:val="none"/>
          <w:lang w:eastAsia="zh-CN"/>
        </w:rPr>
        <w:t>公章电子签章</w:t>
      </w:r>
      <w:r>
        <w:rPr>
          <w:rFonts w:hint="eastAsia" w:ascii="宋体" w:hAnsi="宋体" w:eastAsia="宋体" w:cs="宋体"/>
          <w:bCs/>
          <w:sz w:val="24"/>
          <w:szCs w:val="24"/>
          <w:highlight w:val="none"/>
        </w:rPr>
        <w:t>为准；要求法定代表人签章的，以签盖法定代表人签章为准</w:t>
      </w:r>
      <w:r>
        <w:rPr>
          <w:rFonts w:hint="eastAsia" w:ascii="宋体" w:hAnsi="宋体" w:eastAsia="宋体" w:cs="宋体"/>
          <w:sz w:val="24"/>
          <w:szCs w:val="24"/>
          <w:highlight w:val="none"/>
        </w:rPr>
        <w:t>。电子化</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具体制作教材请</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通过CA证书登录三门峡市公共资源电子化交易系统在右上角“组件下载”中查看。</w:t>
      </w:r>
    </w:p>
    <w:p w14:paraId="6867772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bookmarkStart w:id="231" w:name="_Toc77586937"/>
      <w:bookmarkStart w:id="232" w:name="_Toc77586844"/>
      <w:r>
        <w:rPr>
          <w:rFonts w:hint="eastAsia" w:ascii="宋体" w:hAnsi="宋体" w:eastAsia="宋体" w:cs="宋体"/>
          <w:sz w:val="24"/>
          <w:szCs w:val="24"/>
          <w:highlight w:val="none"/>
        </w:rPr>
        <w:t xml:space="preserve">4.2 </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的上传</w:t>
      </w:r>
      <w:bookmarkEnd w:id="231"/>
      <w:bookmarkEnd w:id="232"/>
    </w:p>
    <w:p w14:paraId="73CD23A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电子化</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应在投标截止时间前成功上传至三门峡市公共资源电子化交易系统。至投标截止时间止，仍未上传成功的电子化</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将不予接收。</w:t>
      </w:r>
    </w:p>
    <w:p w14:paraId="3EEBBB2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注：如按</w:t>
      </w:r>
      <w:r>
        <w:rPr>
          <w:rFonts w:hint="eastAsia" w:ascii="宋体" w:hAnsi="宋体" w:eastAsia="宋体" w:cs="宋体"/>
          <w:b w:val="0"/>
          <w:bCs w:val="0"/>
          <w:sz w:val="24"/>
          <w:szCs w:val="24"/>
          <w:highlight w:val="none"/>
        </w:rPr>
        <w:t>照电子化投标操作教材制作完成的电子化</w:t>
      </w:r>
      <w:r>
        <w:rPr>
          <w:rFonts w:hint="eastAsia" w:ascii="宋体" w:hAnsi="宋体" w:eastAsia="宋体" w:cs="宋体"/>
          <w:color w:val="auto"/>
          <w:sz w:val="24"/>
          <w:highlight w:val="none"/>
          <w:lang w:eastAsia="zh-CN"/>
        </w:rPr>
        <w:t>响应</w:t>
      </w:r>
      <w:r>
        <w:rPr>
          <w:rFonts w:hint="eastAsia" w:ascii="宋体" w:hAnsi="宋体" w:eastAsia="宋体" w:cs="宋体"/>
          <w:b w:val="0"/>
          <w:bCs w:val="0"/>
          <w:sz w:val="24"/>
          <w:szCs w:val="24"/>
          <w:highlight w:val="none"/>
          <w:lang w:eastAsia="zh-CN"/>
        </w:rPr>
        <w:t>文件</w:t>
      </w:r>
      <w:r>
        <w:rPr>
          <w:rFonts w:hint="eastAsia" w:ascii="宋体" w:hAnsi="宋体" w:eastAsia="宋体" w:cs="宋体"/>
          <w:b w:val="0"/>
          <w:bCs w:val="0"/>
          <w:sz w:val="24"/>
          <w:szCs w:val="24"/>
          <w:highlight w:val="none"/>
        </w:rPr>
        <w:t>无法上传的，</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应在投标截止时间前尽早的联系中心技术人员，以便有充分的时间进行处理。</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应充分考虑到处理技术问题和上传数据等工作所需的时间问题，电子化</w:t>
      </w:r>
      <w:r>
        <w:rPr>
          <w:rFonts w:hint="eastAsia" w:ascii="宋体" w:hAnsi="宋体" w:eastAsia="宋体" w:cs="宋体"/>
          <w:color w:val="auto"/>
          <w:sz w:val="24"/>
          <w:highlight w:val="none"/>
          <w:lang w:eastAsia="zh-CN"/>
        </w:rPr>
        <w:t>响应</w:t>
      </w:r>
      <w:r>
        <w:rPr>
          <w:rFonts w:hint="eastAsia" w:ascii="宋体" w:hAnsi="宋体" w:eastAsia="宋体" w:cs="宋体"/>
          <w:b w:val="0"/>
          <w:bCs w:val="0"/>
          <w:sz w:val="24"/>
          <w:szCs w:val="24"/>
          <w:highlight w:val="none"/>
          <w:lang w:eastAsia="zh-CN"/>
        </w:rPr>
        <w:t>文件</w:t>
      </w:r>
      <w:r>
        <w:rPr>
          <w:rFonts w:hint="eastAsia" w:ascii="宋体" w:hAnsi="宋体" w:eastAsia="宋体" w:cs="宋体"/>
          <w:b w:val="0"/>
          <w:bCs w:val="0"/>
          <w:sz w:val="24"/>
          <w:szCs w:val="24"/>
          <w:highlight w:val="none"/>
        </w:rPr>
        <w:t>未在投标截止时间前成功上传的，其</w:t>
      </w:r>
      <w:r>
        <w:rPr>
          <w:rFonts w:hint="eastAsia" w:ascii="宋体" w:hAnsi="宋体" w:eastAsia="宋体" w:cs="宋体"/>
          <w:color w:val="auto"/>
          <w:sz w:val="24"/>
          <w:highlight w:val="none"/>
          <w:lang w:eastAsia="zh-CN"/>
        </w:rPr>
        <w:t>响应</w:t>
      </w:r>
      <w:r>
        <w:rPr>
          <w:rFonts w:hint="eastAsia" w:ascii="宋体" w:hAnsi="宋体" w:eastAsia="宋体" w:cs="宋体"/>
          <w:b w:val="0"/>
          <w:bCs w:val="0"/>
          <w:sz w:val="24"/>
          <w:szCs w:val="24"/>
          <w:highlight w:val="none"/>
          <w:lang w:eastAsia="zh-CN"/>
        </w:rPr>
        <w:t>文件</w:t>
      </w:r>
      <w:r>
        <w:rPr>
          <w:rFonts w:hint="eastAsia" w:ascii="宋体" w:hAnsi="宋体" w:eastAsia="宋体" w:cs="宋体"/>
          <w:b w:val="0"/>
          <w:bCs w:val="0"/>
          <w:sz w:val="24"/>
          <w:szCs w:val="24"/>
          <w:highlight w:val="none"/>
        </w:rPr>
        <w:t>不予接收。</w:t>
      </w:r>
    </w:p>
    <w:p w14:paraId="5185ACF1">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33" w:name="_Toc77586845"/>
      <w:bookmarkStart w:id="234" w:name="_Toc77586938"/>
      <w:r>
        <w:rPr>
          <w:rFonts w:hint="eastAsia" w:ascii="宋体" w:hAnsi="宋体" w:eastAsia="宋体" w:cs="宋体"/>
          <w:sz w:val="24"/>
          <w:szCs w:val="24"/>
          <w:highlight w:val="none"/>
        </w:rPr>
        <w:t xml:space="preserve">4.3 </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的修改与撤回</w:t>
      </w:r>
      <w:bookmarkEnd w:id="233"/>
      <w:bookmarkEnd w:id="234"/>
    </w:p>
    <w:p w14:paraId="536EBD6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4.3.1在投标截止时间之后，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不得补充、修改电子化</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w:t>
      </w:r>
    </w:p>
    <w:p w14:paraId="7FE77335">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35" w:name="_Toc246996946"/>
      <w:bookmarkStart w:id="236" w:name="_Toc152045559"/>
      <w:bookmarkStart w:id="237" w:name="_Toc179632577"/>
      <w:bookmarkStart w:id="238" w:name="_Toc246996203"/>
      <w:bookmarkStart w:id="239" w:name="_Toc144974527"/>
      <w:bookmarkStart w:id="240" w:name="_Toc152042335"/>
      <w:bookmarkStart w:id="241" w:name="_Toc296602447"/>
      <w:bookmarkStart w:id="242" w:name="_Toc247085717"/>
      <w:bookmarkStart w:id="243" w:name="_Toc77586939"/>
      <w:bookmarkStart w:id="244" w:name="_Toc77586846"/>
      <w:r>
        <w:rPr>
          <w:rFonts w:hint="eastAsia" w:ascii="宋体" w:hAnsi="宋体" w:eastAsia="宋体" w:cs="宋体"/>
          <w:sz w:val="24"/>
          <w:szCs w:val="24"/>
          <w:highlight w:val="none"/>
        </w:rPr>
        <w:t xml:space="preserve">5. </w:t>
      </w:r>
      <w:bookmarkEnd w:id="235"/>
      <w:bookmarkEnd w:id="236"/>
      <w:bookmarkEnd w:id="237"/>
      <w:bookmarkEnd w:id="238"/>
      <w:bookmarkEnd w:id="239"/>
      <w:bookmarkEnd w:id="240"/>
      <w:bookmarkEnd w:id="241"/>
      <w:bookmarkEnd w:id="242"/>
      <w:r>
        <w:rPr>
          <w:rFonts w:hint="eastAsia" w:ascii="宋体" w:hAnsi="宋体" w:eastAsia="宋体" w:cs="宋体"/>
          <w:sz w:val="24"/>
          <w:szCs w:val="24"/>
          <w:highlight w:val="none"/>
        </w:rPr>
        <w:t>磋商</w:t>
      </w:r>
      <w:bookmarkEnd w:id="243"/>
      <w:bookmarkEnd w:id="244"/>
    </w:p>
    <w:p w14:paraId="67DD0D0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bookmarkStart w:id="245" w:name="_Toc152045562"/>
      <w:bookmarkStart w:id="246" w:name="_Toc179632579"/>
      <w:bookmarkStart w:id="247" w:name="_Toc152042338"/>
      <w:bookmarkStart w:id="248" w:name="_Toc246996949"/>
      <w:bookmarkStart w:id="249" w:name="_Toc296602451"/>
      <w:bookmarkStart w:id="250" w:name="_Toc179632580"/>
      <w:bookmarkStart w:id="251" w:name="_Toc246996206"/>
      <w:bookmarkStart w:id="252" w:name="_Toc152042337"/>
      <w:bookmarkStart w:id="253" w:name="_Toc144974530"/>
      <w:bookmarkStart w:id="254" w:name="_Toc152045561"/>
      <w:bookmarkStart w:id="255" w:name="_Toc144974529"/>
      <w:bookmarkStart w:id="256" w:name="_Toc247085720"/>
      <w:r>
        <w:rPr>
          <w:rFonts w:hint="eastAsia" w:ascii="宋体" w:hAnsi="宋体" w:eastAsia="宋体" w:cs="宋体"/>
          <w:b/>
          <w:bCs/>
          <w:sz w:val="24"/>
          <w:szCs w:val="24"/>
          <w:highlight w:val="none"/>
        </w:rPr>
        <w:t>5.1 磋商时间和地点</w:t>
      </w:r>
    </w:p>
    <w:p w14:paraId="2B031F9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在本磋商文件规定的</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递交截止时间（磋商时间）和地点进行竞争性磋商。</w:t>
      </w:r>
    </w:p>
    <w:p w14:paraId="75C8146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本项目采用电子化、无纸化进行招标，开标当日，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无需到开标现场参加开标会议，</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应当在投标截止时间前，登陆不见面开标大厅选择登陆三门峡市公共资源电子招投标系统进行登陆（网址为http://120.194.249.36:10094/BidOpening/bidopeninghallaction/hall/login）,在线准时参加开标活动并进行磋商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解密等。</w:t>
      </w:r>
    </w:p>
    <w:p w14:paraId="3D109D5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5.2 电子化响应文件采用一次加密方式。</w:t>
      </w:r>
    </w:p>
    <w:p w14:paraId="0CA42AC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使用CA 证书，在规定时间内对其电子化</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进行解密。每位</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的解密时间为开标时间起30 分钟内，如在规定时间内未完成解密的，其</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不予开标、唱标。每位</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的解密时间为开标时间起30分钟内完成。</w:t>
      </w:r>
    </w:p>
    <w:p w14:paraId="0E6245C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5.3 电子化响应</w:t>
      </w:r>
      <w:r>
        <w:rPr>
          <w:rFonts w:hint="eastAsia" w:ascii="宋体" w:hAnsi="宋体" w:eastAsia="宋体" w:cs="宋体"/>
          <w:b/>
          <w:sz w:val="24"/>
          <w:szCs w:val="24"/>
          <w:highlight w:val="none"/>
          <w:lang w:eastAsia="zh-CN"/>
        </w:rPr>
        <w:t>文件</w:t>
      </w:r>
      <w:r>
        <w:rPr>
          <w:rFonts w:hint="eastAsia" w:ascii="宋体" w:hAnsi="宋体" w:eastAsia="宋体" w:cs="宋体"/>
          <w:b/>
          <w:sz w:val="24"/>
          <w:szCs w:val="24"/>
          <w:highlight w:val="none"/>
        </w:rPr>
        <w:t>解密异常的处理</w:t>
      </w:r>
    </w:p>
    <w:p w14:paraId="482E37A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如出现</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的电子</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无法解密等异常情况，</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应及时致电中介服务机构说明。</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异常，按以下步骤进行处理：</w:t>
      </w:r>
    </w:p>
    <w:p w14:paraId="488B88F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（1）首先由技术人员进行问题排查。</w:t>
      </w:r>
    </w:p>
    <w:p w14:paraId="529B03D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（2）经技术人员排查后，是</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文件自身问题导致</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无法解密的，该</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将不予接收、解密和唱标。开标会议继续进行。</w:t>
      </w:r>
    </w:p>
    <w:p w14:paraId="43F2899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（3）经技术人员排查后，如果是电子化交易系统问题造成</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无法解密的，将由技术人员对问题进行处理。如短时间内问题无法解决的，将由中介服务机构向监督部门申请，经监督部门同意后，暂停开标会议，待问题解决后继续开标。</w:t>
      </w:r>
    </w:p>
    <w:bookmarkEnd w:id="245"/>
    <w:bookmarkEnd w:id="246"/>
    <w:bookmarkEnd w:id="247"/>
    <w:bookmarkEnd w:id="248"/>
    <w:bookmarkEnd w:id="249"/>
    <w:bookmarkEnd w:id="250"/>
    <w:bookmarkEnd w:id="251"/>
    <w:bookmarkEnd w:id="252"/>
    <w:bookmarkEnd w:id="253"/>
    <w:bookmarkEnd w:id="254"/>
    <w:bookmarkEnd w:id="255"/>
    <w:bookmarkEnd w:id="256"/>
    <w:p w14:paraId="52D2F5E0">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57" w:name="_Toc247085721"/>
      <w:bookmarkStart w:id="258" w:name="_Toc77586847"/>
      <w:bookmarkStart w:id="259" w:name="_Toc246996207"/>
      <w:bookmarkStart w:id="260" w:name="_Toc152042339"/>
      <w:bookmarkStart w:id="261" w:name="_Toc179632581"/>
      <w:bookmarkStart w:id="262" w:name="_Toc144974531"/>
      <w:bookmarkStart w:id="263" w:name="_Toc296602452"/>
      <w:bookmarkStart w:id="264" w:name="_Toc246996950"/>
      <w:bookmarkStart w:id="265" w:name="_Toc77586940"/>
      <w:bookmarkStart w:id="266" w:name="_Toc152045563"/>
      <w:r>
        <w:rPr>
          <w:rFonts w:hint="eastAsia" w:ascii="宋体" w:hAnsi="宋体" w:eastAsia="宋体" w:cs="宋体"/>
          <w:sz w:val="24"/>
          <w:szCs w:val="24"/>
          <w:highlight w:val="none"/>
        </w:rPr>
        <w:t>5.4 磋商小组</w:t>
      </w:r>
      <w:bookmarkEnd w:id="257"/>
      <w:bookmarkEnd w:id="258"/>
      <w:bookmarkEnd w:id="259"/>
      <w:bookmarkEnd w:id="260"/>
      <w:bookmarkEnd w:id="261"/>
      <w:bookmarkEnd w:id="262"/>
      <w:bookmarkEnd w:id="263"/>
      <w:bookmarkEnd w:id="264"/>
      <w:bookmarkEnd w:id="265"/>
      <w:bookmarkEnd w:id="266"/>
    </w:p>
    <w:p w14:paraId="3E7D093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kern w:val="44"/>
          <w:sz w:val="24"/>
          <w:szCs w:val="24"/>
          <w:highlight w:val="none"/>
        </w:rPr>
      </w:pPr>
      <w:r>
        <w:rPr>
          <w:rFonts w:hint="eastAsia" w:ascii="宋体" w:hAnsi="宋体" w:eastAsia="宋体" w:cs="宋体"/>
          <w:sz w:val="24"/>
          <w:szCs w:val="24"/>
          <w:highlight w:val="none"/>
        </w:rPr>
        <w:t xml:space="preserve">5.4.1 </w:t>
      </w:r>
      <w:r>
        <w:rPr>
          <w:rFonts w:hint="eastAsia" w:ascii="宋体" w:hAnsi="宋体" w:eastAsia="宋体" w:cs="宋体"/>
          <w:kern w:val="44"/>
          <w:sz w:val="24"/>
          <w:szCs w:val="24"/>
          <w:highlight w:val="none"/>
        </w:rPr>
        <w:t>磋商小组：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代表及有关经济、技术等方面的专家共3人组成，</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代表1人，经济、技术等方面的专家各1人。</w:t>
      </w:r>
    </w:p>
    <w:p w14:paraId="6960DFE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44"/>
          <w:sz w:val="24"/>
          <w:szCs w:val="24"/>
          <w:highlight w:val="none"/>
        </w:rPr>
        <w:t>专家确定方式：</w:t>
      </w:r>
      <w:r>
        <w:rPr>
          <w:rFonts w:hint="eastAsia" w:ascii="宋体" w:hAnsi="宋体" w:eastAsia="宋体" w:cs="宋体"/>
          <w:sz w:val="24"/>
          <w:szCs w:val="24"/>
          <w:highlight w:val="none"/>
        </w:rPr>
        <w:t>开标后从相关评标专家库中随机抽取。</w:t>
      </w:r>
    </w:p>
    <w:p w14:paraId="0F9D8A6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5.4.2磋商小组对所有</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进行评审，按评审后得分由高到低顺序排列，递交给</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w:t>
      </w:r>
    </w:p>
    <w:p w14:paraId="7E40216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5.4.3磋商小组成员要遵纪守法，客观、公正、廉洁地履行职责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A7BE07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5.4.3磋商小组成员和评审工作有关人员不得干预或者影响正常评审工作，不得明示或者暗示其倾向性、引导性意见，不得修改磋商文件确定的评审程序、评审方法，不得征询</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597C2822">
      <w:pPr>
        <w:pStyle w:val="24"/>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5.4.4磋商小组成员要参与磋商报告的起草，要配合招标人、代理机构答复</w:t>
      </w:r>
      <w:r>
        <w:rPr>
          <w:rFonts w:hint="eastAsia" w:ascii="宋体" w:hAnsi="宋体" w:cs="宋体"/>
          <w:sz w:val="24"/>
          <w:szCs w:val="24"/>
          <w:highlight w:val="none"/>
          <w:lang w:val="en-US" w:eastAsia="zh-CN"/>
        </w:rPr>
        <w:t>投</w:t>
      </w:r>
      <w:r>
        <w:rPr>
          <w:rFonts w:hint="eastAsia" w:ascii="宋体" w:hAnsi="宋体" w:eastAsia="宋体" w:cs="宋体"/>
          <w:sz w:val="24"/>
          <w:szCs w:val="24"/>
          <w:highlight w:val="none"/>
          <w:lang w:val="en-US" w:eastAsia="zh-CN"/>
        </w:rPr>
        <w:t>标人提出的质疑，配合财政部门的投诉处理和监督检查工作。</w:t>
      </w:r>
    </w:p>
    <w:p w14:paraId="7B09B6D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磋商小组成员有下列情形之一的，应当回避：</w:t>
      </w:r>
    </w:p>
    <w:p w14:paraId="51BDD04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主要负责人的近亲属；</w:t>
      </w:r>
    </w:p>
    <w:p w14:paraId="42EBC6F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（2）项目主管部门或者行政监督部门的人员；</w:t>
      </w:r>
    </w:p>
    <w:p w14:paraId="135B3AC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有经济利益关系；</w:t>
      </w:r>
    </w:p>
    <w:p w14:paraId="15B3094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（4）曾因在招标、评标以及其他与招标投标有关活动中从事违法行为而受过行政处罚或刑事处罚的；</w:t>
      </w:r>
    </w:p>
    <w:p w14:paraId="5D0A868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有其他利害关系。</w:t>
      </w:r>
    </w:p>
    <w:p w14:paraId="3810204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5.5磋商原则和方法</w:t>
      </w:r>
    </w:p>
    <w:p w14:paraId="0A71782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5.5.1坚持公开、公平、公正的原则。</w:t>
      </w:r>
    </w:p>
    <w:p w14:paraId="273D4B8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5.5.2磋商在磋商小组应当集中与单一</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分别进行磋商，磋商小组将遵照磋商原则，公正、平等地对待所有</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。反对不正当竞争。</w:t>
      </w:r>
    </w:p>
    <w:p w14:paraId="7E882B4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5.5.3评审方法</w:t>
      </w:r>
    </w:p>
    <w:p w14:paraId="28E0EA7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（1）初步评审（是否响应竞争性磋商文件的要求），确定合格的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p>
    <w:p w14:paraId="58CE468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在磋商小组规定的时间内依据各自情况进行第二次报价，通过交易中心系统以电子形式递交，第二次报价为最终报价。</w:t>
      </w:r>
    </w:p>
    <w:p w14:paraId="13BB6FD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本项目采用综合评分法，磋商小组成员综合评审各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提交的</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，采用综合评分法对提交最后报价的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和最后报价进行综合评分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按总得分由高到低的顺序推荐</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w:t>
      </w:r>
      <w:r>
        <w:rPr>
          <w:rFonts w:hint="eastAsia" w:ascii="宋体" w:hAnsi="宋体" w:eastAsia="宋体" w:cs="宋体"/>
          <w:sz w:val="24"/>
          <w:szCs w:val="24"/>
          <w:highlight w:val="none"/>
        </w:rPr>
        <w:t>名成交候选人，并编写评审报告。</w:t>
      </w:r>
    </w:p>
    <w:p w14:paraId="5339229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kern w:val="28"/>
          <w:sz w:val="24"/>
          <w:szCs w:val="24"/>
          <w:highlight w:val="none"/>
          <w:lang w:eastAsia="zh-CN"/>
        </w:rPr>
      </w:pPr>
      <w:r>
        <w:rPr>
          <w:rFonts w:hint="eastAsia" w:ascii="宋体" w:hAnsi="宋体" w:eastAsia="宋体" w:cs="宋体"/>
          <w:b/>
          <w:bCs/>
          <w:kern w:val="28"/>
          <w:sz w:val="24"/>
          <w:szCs w:val="24"/>
          <w:highlight w:val="none"/>
        </w:rPr>
        <w:t>5.6对</w:t>
      </w:r>
      <w:r>
        <w:rPr>
          <w:rFonts w:hint="eastAsia" w:ascii="宋体" w:hAnsi="宋体" w:eastAsia="宋体" w:cs="宋体"/>
          <w:b/>
          <w:bCs/>
          <w:kern w:val="28"/>
          <w:sz w:val="24"/>
          <w:szCs w:val="24"/>
          <w:highlight w:val="none"/>
          <w:lang w:eastAsia="zh-CN"/>
        </w:rPr>
        <w:t>投标人</w:t>
      </w:r>
      <w:r>
        <w:rPr>
          <w:rFonts w:hint="eastAsia" w:ascii="宋体" w:hAnsi="宋体" w:eastAsia="宋体" w:cs="宋体"/>
          <w:b/>
          <w:bCs/>
          <w:kern w:val="28"/>
          <w:sz w:val="24"/>
          <w:szCs w:val="24"/>
          <w:highlight w:val="none"/>
        </w:rPr>
        <w:t>的</w:t>
      </w:r>
      <w:r>
        <w:rPr>
          <w:rFonts w:hint="eastAsia" w:ascii="宋体" w:hAnsi="宋体" w:eastAsia="宋体" w:cs="宋体"/>
          <w:b/>
          <w:bCs/>
          <w:kern w:val="28"/>
          <w:sz w:val="24"/>
          <w:szCs w:val="24"/>
          <w:highlight w:val="none"/>
          <w:lang w:val="en-US" w:eastAsia="zh-CN"/>
        </w:rPr>
        <w:t>评审</w:t>
      </w:r>
    </w:p>
    <w:p w14:paraId="22264D5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5.6.1磋商小组只对已判定为实质性响应且通过初步审查的</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进行详细评价和比较。</w:t>
      </w:r>
    </w:p>
    <w:p w14:paraId="76AB929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5.6.2磋商小组所有成员应当集中与单一</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分别进行磋商，并给予所有参加磋商的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平等的磋商机会。磋商完成后，要求其在规定时间内提交最后报价，提交最后报价的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可以为两家。</w:t>
      </w:r>
    </w:p>
    <w:p w14:paraId="60ED7C8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5.6.3经磋商确定最终工程需求和提交最后报价的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后，磋商小组采用综合评分法对提交最后报价的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和最后报价进行综合评分。</w:t>
      </w:r>
    </w:p>
    <w:p w14:paraId="57FDA28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5.6.4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52811E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5.6.5如果第一名</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放弃成交资格或因不可抗力提出不能履行合同、竞争性磋商文件规定应当提交履约担保而在规定的期限内未能提交的，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可以按照评审报告推荐的成交候选人</w:t>
      </w:r>
      <w:r>
        <w:rPr>
          <w:rFonts w:hint="eastAsia" w:ascii="宋体" w:hAnsi="宋体" w:eastAsia="宋体" w:cs="宋体"/>
          <w:sz w:val="24"/>
          <w:szCs w:val="24"/>
          <w:highlight w:val="none"/>
          <w:lang w:eastAsia="zh-CN"/>
        </w:rPr>
        <w:t>名单，确定下一成交候选人为成交人，也可以重新开展采购活动。</w:t>
      </w:r>
    </w:p>
    <w:p w14:paraId="5E5A191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5.7</w:t>
      </w:r>
      <w:r>
        <w:rPr>
          <w:rFonts w:hint="eastAsia" w:ascii="宋体" w:hAnsi="宋体" w:eastAsia="宋体" w:cs="宋体"/>
          <w:sz w:val="24"/>
          <w:szCs w:val="24"/>
          <w:highlight w:val="none"/>
          <w:lang w:eastAsia="zh-CN"/>
        </w:rPr>
        <w:t>磋商过程的保密</w:t>
      </w:r>
    </w:p>
    <w:p w14:paraId="0B96264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5.7</w:t>
      </w:r>
      <w:r>
        <w:rPr>
          <w:rFonts w:hint="eastAsia" w:ascii="宋体" w:hAnsi="宋体" w:eastAsia="宋体" w:cs="宋体"/>
          <w:sz w:val="24"/>
          <w:szCs w:val="24"/>
          <w:highlight w:val="none"/>
          <w:lang w:eastAsia="zh-CN"/>
        </w:rPr>
        <w:t>.1投标文件的审查、澄清、评价和比较的有关资料以及成交候选人的推荐情况，与磋商有关的其他任何情况均应严格保密。</w:t>
      </w:r>
    </w:p>
    <w:p w14:paraId="56DFA2F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5.7</w:t>
      </w:r>
      <w:r>
        <w:rPr>
          <w:rFonts w:hint="eastAsia" w:ascii="宋体" w:hAnsi="宋体" w:eastAsia="宋体" w:cs="宋体"/>
          <w:sz w:val="24"/>
          <w:szCs w:val="24"/>
          <w:highlight w:val="none"/>
          <w:lang w:eastAsia="zh-CN"/>
        </w:rPr>
        <w:t>.2在投标文件的评审和比较、成交候选人推荐以及授予合同的过程中，</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向</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lang w:eastAsia="zh-CN"/>
        </w:rPr>
        <w:t>和磋商小组施加影响的任何行为，都将会导致其磋商被拒绝。</w:t>
      </w:r>
    </w:p>
    <w:p w14:paraId="787EB1B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5.7</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lang w:eastAsia="zh-CN"/>
        </w:rPr>
        <w:t>不对未成交人就磋商过程以及未能成交原因作出任何解释。未成交人不得向磋商小组成员和其他有关人员索问磋商过程的情况和资料。</w:t>
      </w:r>
    </w:p>
    <w:p w14:paraId="217DEEB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5.8 </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lang w:val="en-US" w:eastAsia="zh-CN"/>
        </w:rPr>
        <w:t>的澄清</w:t>
      </w:r>
    </w:p>
    <w:p w14:paraId="55B9240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磋商小组可以以书面形式要求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对其</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文件中含义不明确的内容作必要的澄清或说明。</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应采用书面形式进行澄清和说明，但不得超出</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文件的范围或者改变</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文件实质性内容。凡属于磋商小组在磋商发现的计算错误并进行核实的修改不在此列。</w:t>
      </w:r>
    </w:p>
    <w:p w14:paraId="5501840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5.9 </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lang w:val="en-US" w:eastAsia="zh-CN"/>
        </w:rPr>
        <w:t>的初步评审</w:t>
      </w:r>
    </w:p>
    <w:p w14:paraId="398428C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5.9</w:t>
      </w:r>
      <w:r>
        <w:rPr>
          <w:rFonts w:hint="eastAsia" w:ascii="宋体" w:hAnsi="宋体" w:eastAsia="宋体" w:cs="宋体"/>
          <w:sz w:val="24"/>
          <w:szCs w:val="24"/>
          <w:highlight w:val="none"/>
          <w:lang w:eastAsia="zh-CN"/>
        </w:rPr>
        <w:t>.1根据初步评审要求经审查有效的投标文件，才能提交磋商小组进行评审。</w:t>
      </w:r>
    </w:p>
    <w:p w14:paraId="6205A66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5.9</w:t>
      </w:r>
      <w:r>
        <w:rPr>
          <w:rFonts w:hint="eastAsia" w:ascii="宋体" w:hAnsi="宋体" w:eastAsia="宋体" w:cs="宋体"/>
          <w:sz w:val="24"/>
          <w:szCs w:val="24"/>
          <w:highlight w:val="none"/>
          <w:lang w:eastAsia="zh-CN"/>
        </w:rPr>
        <w:t>.2磋商小组首先评定每份</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文件是否实质上响应了竞争性磋商文件的要求。所谓实质上响应，是指投</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文件与竞争性磋商文件的所有实质性条款、条件和要求相符，无显著差异或保留，或者对合同中约定的</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lang w:eastAsia="zh-CN"/>
        </w:rPr>
        <w:t>的权利和</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的义务方面造成重大的限制，纠正这些差异或保留，将会对其他实质上响应竞争性磋商文件要求的投标人的竞争地位产生不公正的影响。</w:t>
      </w:r>
    </w:p>
    <w:p w14:paraId="29B0D5A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5.9</w:t>
      </w:r>
      <w:r>
        <w:rPr>
          <w:rFonts w:hint="eastAsia" w:ascii="宋体" w:hAnsi="宋体" w:eastAsia="宋体" w:cs="宋体"/>
          <w:sz w:val="24"/>
          <w:szCs w:val="24"/>
          <w:highlight w:val="none"/>
          <w:lang w:eastAsia="zh-CN"/>
        </w:rPr>
        <w:t>.3如果</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文件实质上不响应竞争性磋商文件的要求，招标人将予以拒绝，并且不允许投标人通过修改或撤消其不符合要求的差异或保留，使之成为具有响应性的磋商。</w:t>
      </w:r>
    </w:p>
    <w:p w14:paraId="01C8A2C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5.10 响应文件计算错误的修正</w:t>
      </w:r>
    </w:p>
    <w:p w14:paraId="21BC43C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磋商小组将对确定为实质上响应竞争性磋商文件要求的</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文件进行校核，看其是否有计算或表达上的错误，修正错误的原则如下：</w:t>
      </w:r>
    </w:p>
    <w:p w14:paraId="66B45ED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5.10</w:t>
      </w:r>
      <w:r>
        <w:rPr>
          <w:rFonts w:hint="eastAsia" w:ascii="宋体" w:hAnsi="宋体" w:eastAsia="宋体" w:cs="宋体"/>
          <w:sz w:val="24"/>
          <w:szCs w:val="24"/>
          <w:highlight w:val="none"/>
          <w:lang w:eastAsia="zh-CN"/>
        </w:rPr>
        <w:t>.1如果数字表示的金额和用文字表示的金额不一致时，应以文字表示的金额为准；</w:t>
      </w:r>
    </w:p>
    <w:p w14:paraId="49AB82B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5.10</w:t>
      </w:r>
      <w:r>
        <w:rPr>
          <w:rFonts w:hint="eastAsia" w:ascii="宋体" w:hAnsi="宋体" w:eastAsia="宋体" w:cs="宋体"/>
          <w:sz w:val="24"/>
          <w:szCs w:val="24"/>
          <w:highlight w:val="none"/>
          <w:lang w:eastAsia="zh-CN"/>
        </w:rPr>
        <w:t>.2当单价与数量的乘积与合价不一致时，以单价为准，除非磋商小组认为单价有明显的小数点错误，此时应以标出的合价为准，并修改单价。</w:t>
      </w:r>
    </w:p>
    <w:p w14:paraId="5A1BC3C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5.10.3</w:t>
      </w:r>
      <w:r>
        <w:rPr>
          <w:rFonts w:hint="eastAsia" w:ascii="宋体" w:hAnsi="宋体" w:eastAsia="宋体" w:cs="宋体"/>
          <w:sz w:val="24"/>
          <w:szCs w:val="24"/>
          <w:highlight w:val="none"/>
          <w:lang w:eastAsia="zh-CN"/>
        </w:rPr>
        <w:t>按上述修正错误的原则及方法调整或修正</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文件的磋商报价，投标人同意后，调整后的磋商报价对投标人起约束作用。如果投标人不接受修正后的报价，则磋商小组对其不再进行评审。</w:t>
      </w:r>
    </w:p>
    <w:p w14:paraId="6A1924F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 xml:space="preserve">5.11 </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b/>
          <w:bCs/>
          <w:sz w:val="24"/>
          <w:szCs w:val="24"/>
          <w:highlight w:val="none"/>
          <w:lang w:eastAsia="zh-CN"/>
        </w:rPr>
        <w:t>的评审、比较和否决</w:t>
      </w:r>
    </w:p>
    <w:p w14:paraId="256AA1F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.1磋商小组仅对在实质上响应竞争性磋商文件要求的</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文件进行评估和比较。</w:t>
      </w:r>
    </w:p>
    <w:p w14:paraId="56158B3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2在磋商过程中，磋商小组发现投标人的磋商报价明显低于其他投标人的报价，并有可能低于其企业成本的，则磋商小组可以以书面形式要求该投标人作出书面说明并提供相关证明材料。投标人不能合理说明或不能提供相关证明材料的，磋商小组对其</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文件不再进行评审。</w:t>
      </w:r>
    </w:p>
    <w:p w14:paraId="3BC12FD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 xml:space="preserve">.3在首轮磋商的基础上，磋商小组讨论、分析、综合各种因素后，决定是否与各方再次进行磋商。 </w:t>
      </w:r>
    </w:p>
    <w:p w14:paraId="089C4155">
      <w:pPr>
        <w:pageBreakBefore w:val="0"/>
        <w:widowControl w:val="0"/>
        <w:kinsoku/>
        <w:wordWrap/>
        <w:overflowPunct/>
        <w:topLinePunct w:val="0"/>
        <w:autoSpaceDE w:val="0"/>
        <w:autoSpaceDN w:val="0"/>
        <w:bidi w:val="0"/>
        <w:adjustRightInd w:val="0"/>
        <w:snapToGrid w:val="0"/>
        <w:spacing w:beforeAutospacing="0" w:afterAutospacing="0" w:line="360" w:lineRule="auto"/>
        <w:ind w:left="0" w:leftChars="0" w:right="0" w:firstLine="480" w:firstLineChars="20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.3在首轮磋</w:t>
      </w:r>
      <w:r>
        <w:rPr>
          <w:rFonts w:hint="eastAsia" w:ascii="宋体" w:hAnsi="宋体" w:eastAsia="宋体" w:cs="宋体"/>
          <w:b w:val="0"/>
          <w:bCs w:val="0"/>
          <w:sz w:val="24"/>
          <w:szCs w:val="24"/>
          <w:highlight w:val="none"/>
          <w:lang w:eastAsia="zh-CN"/>
        </w:rPr>
        <w:t xml:space="preserve">商的基础上，磋商小组讨论、分析、综合各种因素后，决定是否与各方再次进行磋商。 </w:t>
      </w:r>
    </w:p>
    <w:p w14:paraId="7145223C">
      <w:pPr>
        <w:pageBreakBefore w:val="0"/>
        <w:widowControl w:val="0"/>
        <w:kinsoku/>
        <w:wordWrap/>
        <w:overflowPunct/>
        <w:topLinePunct w:val="0"/>
        <w:autoSpaceDE w:val="0"/>
        <w:autoSpaceDN w:val="0"/>
        <w:bidi w:val="0"/>
        <w:adjustRightInd w:val="0"/>
        <w:snapToGrid w:val="0"/>
        <w:spacing w:beforeAutospacing="0" w:afterAutospacing="0" w:line="360" w:lineRule="auto"/>
        <w:ind w:left="0" w:leftChars="0" w:right="0" w:firstLine="464" w:firstLineChars="20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napToGrid w:val="0"/>
          <w:spacing w:val="-4"/>
          <w:sz w:val="24"/>
          <w:szCs w:val="24"/>
          <w:highlight w:val="none"/>
          <w:lang w:val="en-US" w:eastAsia="zh-CN"/>
        </w:rPr>
        <w:t>5.11.4</w:t>
      </w:r>
      <w:r>
        <w:rPr>
          <w:rFonts w:hint="eastAsia" w:ascii="宋体" w:hAnsi="宋体" w:eastAsia="宋体" w:cs="宋体"/>
          <w:b w:val="0"/>
          <w:bCs w:val="0"/>
          <w:snapToGrid w:val="0"/>
          <w:spacing w:val="-4"/>
          <w:sz w:val="24"/>
          <w:szCs w:val="24"/>
          <w:highlight w:val="none"/>
        </w:rPr>
        <w:t>磋商截止时间结束后参加</w:t>
      </w:r>
      <w:r>
        <w:rPr>
          <w:rFonts w:hint="eastAsia" w:ascii="宋体" w:hAnsi="宋体" w:eastAsia="宋体" w:cs="宋体"/>
          <w:b w:val="0"/>
          <w:bCs w:val="0"/>
          <w:snapToGrid w:val="0"/>
          <w:spacing w:val="-4"/>
          <w:sz w:val="24"/>
          <w:szCs w:val="24"/>
          <w:highlight w:val="none"/>
          <w:lang w:eastAsia="zh-CN"/>
        </w:rPr>
        <w:t>投标人</w:t>
      </w:r>
      <w:r>
        <w:rPr>
          <w:rFonts w:hint="eastAsia" w:ascii="宋体" w:hAnsi="宋体" w:eastAsia="宋体" w:cs="宋体"/>
          <w:b w:val="0"/>
          <w:bCs w:val="0"/>
          <w:snapToGrid w:val="0"/>
          <w:spacing w:val="-4"/>
          <w:sz w:val="24"/>
          <w:szCs w:val="24"/>
          <w:highlight w:val="none"/>
        </w:rPr>
        <w:t>不足3家的，项目予以废标。在评审期间根据财库〔2015〕124号文件，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D9507E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lang w:eastAsia="zh-CN"/>
        </w:rPr>
      </w:pPr>
      <w:bookmarkStart w:id="267" w:name="_Toc246996210"/>
      <w:bookmarkStart w:id="268" w:name="_Toc179632584"/>
      <w:bookmarkStart w:id="269" w:name="_Toc144974534"/>
      <w:bookmarkStart w:id="270" w:name="_Toc296602455"/>
      <w:bookmarkStart w:id="271" w:name="_Toc152045566"/>
      <w:bookmarkStart w:id="272" w:name="_Toc247085724"/>
      <w:bookmarkStart w:id="273" w:name="_Toc246996953"/>
      <w:bookmarkStart w:id="274" w:name="_Toc152042342"/>
      <w:r>
        <w:rPr>
          <w:rFonts w:hint="eastAsia" w:ascii="宋体" w:hAnsi="宋体" w:eastAsia="宋体" w:cs="宋体"/>
          <w:b/>
          <w:bCs/>
          <w:sz w:val="24"/>
          <w:szCs w:val="24"/>
          <w:highlight w:val="none"/>
          <w:lang w:eastAsia="zh-CN"/>
        </w:rPr>
        <w:t>5.</w:t>
      </w:r>
      <w:r>
        <w:rPr>
          <w:rFonts w:hint="eastAsia" w:ascii="宋体" w:hAnsi="宋体" w:eastAsia="宋体" w:cs="宋体"/>
          <w:b/>
          <w:bCs/>
          <w:sz w:val="24"/>
          <w:szCs w:val="24"/>
          <w:highlight w:val="none"/>
          <w:lang w:val="en-US" w:eastAsia="zh-CN"/>
        </w:rPr>
        <w:t>12</w:t>
      </w:r>
      <w:r>
        <w:rPr>
          <w:rFonts w:hint="eastAsia" w:ascii="宋体" w:hAnsi="宋体" w:eastAsia="宋体" w:cs="宋体"/>
          <w:b/>
          <w:bCs/>
          <w:sz w:val="24"/>
          <w:szCs w:val="24"/>
          <w:highlight w:val="none"/>
          <w:lang w:eastAsia="zh-CN"/>
        </w:rPr>
        <w:t>确定成交人</w:t>
      </w:r>
    </w:p>
    <w:p w14:paraId="37A6844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磋商小组应当根据综合评分情况，按照评审有高到低的顺序推荐成交候选人，并编写评标报告。</w:t>
      </w:r>
    </w:p>
    <w:p w14:paraId="5F058616">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75" w:name="_Toc77586848"/>
      <w:bookmarkStart w:id="276" w:name="_Toc77586941"/>
      <w:r>
        <w:rPr>
          <w:rFonts w:hint="eastAsia" w:ascii="宋体" w:hAnsi="宋体" w:eastAsia="宋体" w:cs="宋体"/>
          <w:sz w:val="24"/>
          <w:szCs w:val="24"/>
          <w:highlight w:val="none"/>
        </w:rPr>
        <w:t>6. 合同授予</w:t>
      </w:r>
      <w:bookmarkEnd w:id="267"/>
      <w:bookmarkEnd w:id="268"/>
      <w:bookmarkEnd w:id="269"/>
      <w:bookmarkEnd w:id="270"/>
      <w:bookmarkEnd w:id="271"/>
      <w:bookmarkEnd w:id="272"/>
      <w:bookmarkEnd w:id="273"/>
      <w:bookmarkEnd w:id="274"/>
      <w:bookmarkEnd w:id="275"/>
      <w:bookmarkEnd w:id="276"/>
    </w:p>
    <w:p w14:paraId="2FCD95C7">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77" w:name="_Toc152042343"/>
      <w:bookmarkStart w:id="278" w:name="_Toc247085725"/>
      <w:bookmarkStart w:id="279" w:name="_Toc246996954"/>
      <w:bookmarkStart w:id="280" w:name="_Toc246996211"/>
      <w:bookmarkStart w:id="281" w:name="_Toc77586942"/>
      <w:bookmarkStart w:id="282" w:name="_Toc77586849"/>
      <w:bookmarkStart w:id="283" w:name="_Toc144974535"/>
      <w:bookmarkStart w:id="284" w:name="_Toc179632585"/>
      <w:bookmarkStart w:id="285" w:name="_Toc296602456"/>
      <w:bookmarkStart w:id="286" w:name="_Toc152045567"/>
      <w:r>
        <w:rPr>
          <w:rFonts w:hint="eastAsia" w:ascii="宋体" w:hAnsi="宋体" w:eastAsia="宋体" w:cs="宋体"/>
          <w:sz w:val="24"/>
          <w:szCs w:val="24"/>
          <w:highlight w:val="none"/>
        </w:rPr>
        <w:t>6.1 定标方式</w:t>
      </w:r>
      <w:bookmarkEnd w:id="277"/>
      <w:bookmarkEnd w:id="278"/>
      <w:bookmarkEnd w:id="279"/>
      <w:bookmarkEnd w:id="280"/>
      <w:bookmarkEnd w:id="281"/>
      <w:bookmarkEnd w:id="282"/>
      <w:bookmarkEnd w:id="283"/>
      <w:bookmarkEnd w:id="284"/>
      <w:bookmarkEnd w:id="285"/>
      <w:bookmarkEnd w:id="286"/>
    </w:p>
    <w:p w14:paraId="2A01185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依据磋商小组推荐的成交候选人确定成交人。</w:t>
      </w:r>
    </w:p>
    <w:p w14:paraId="0E72A98C">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87" w:name="_Toc296602457"/>
      <w:bookmarkStart w:id="288" w:name="_Toc77586850"/>
      <w:bookmarkStart w:id="289" w:name="_Toc77586943"/>
      <w:r>
        <w:rPr>
          <w:rFonts w:hint="eastAsia" w:ascii="宋体" w:hAnsi="宋体" w:eastAsia="宋体" w:cs="宋体"/>
          <w:sz w:val="24"/>
          <w:szCs w:val="24"/>
          <w:highlight w:val="none"/>
        </w:rPr>
        <w:t>6.2 成交候选人公示</w:t>
      </w:r>
      <w:bookmarkEnd w:id="287"/>
      <w:bookmarkEnd w:id="288"/>
      <w:bookmarkEnd w:id="289"/>
    </w:p>
    <w:p w14:paraId="627F7F2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须知前附表规定的媒介公示成交候选人。</w:t>
      </w:r>
    </w:p>
    <w:p w14:paraId="4668FEDA">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90" w:name="_Toc152045568"/>
      <w:bookmarkStart w:id="291" w:name="_Toc296602458"/>
      <w:bookmarkStart w:id="292" w:name="_Toc247085726"/>
      <w:bookmarkStart w:id="293" w:name="_Toc144974536"/>
      <w:bookmarkStart w:id="294" w:name="_Toc179632586"/>
      <w:bookmarkStart w:id="295" w:name="_Toc246996212"/>
      <w:bookmarkStart w:id="296" w:name="_Toc152042344"/>
      <w:bookmarkStart w:id="297" w:name="_Toc77586944"/>
      <w:bookmarkStart w:id="298" w:name="_Toc246996955"/>
      <w:bookmarkStart w:id="299" w:name="_Toc77586851"/>
      <w:r>
        <w:rPr>
          <w:rFonts w:hint="eastAsia" w:ascii="宋体" w:hAnsi="宋体" w:eastAsia="宋体" w:cs="宋体"/>
          <w:sz w:val="24"/>
          <w:szCs w:val="24"/>
          <w:highlight w:val="none"/>
        </w:rPr>
        <w:t>6.3 成交通知</w:t>
      </w:r>
      <w:bookmarkEnd w:id="290"/>
      <w:bookmarkEnd w:id="291"/>
      <w:bookmarkEnd w:id="292"/>
      <w:bookmarkEnd w:id="293"/>
      <w:bookmarkEnd w:id="294"/>
      <w:bookmarkEnd w:id="295"/>
      <w:bookmarkEnd w:id="296"/>
      <w:bookmarkEnd w:id="297"/>
      <w:bookmarkEnd w:id="298"/>
      <w:bookmarkEnd w:id="299"/>
    </w:p>
    <w:p w14:paraId="01D3616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在本章第3.3款规定的投标有效期内，</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以书面形式向成交人发出成交通知书，同时将成交结果通知未成交的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p>
    <w:p w14:paraId="26D6266C">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00" w:name="_Toc179632587"/>
      <w:bookmarkStart w:id="301" w:name="_Toc296602459"/>
      <w:bookmarkStart w:id="302" w:name="_Toc247085727"/>
      <w:bookmarkStart w:id="303" w:name="_Toc152042345"/>
      <w:bookmarkStart w:id="304" w:name="_Toc144974537"/>
      <w:bookmarkStart w:id="305" w:name="_Toc246996213"/>
      <w:bookmarkStart w:id="306" w:name="_Toc77586852"/>
      <w:bookmarkStart w:id="307" w:name="_Toc246996956"/>
      <w:bookmarkStart w:id="308" w:name="_Toc152045569"/>
      <w:bookmarkStart w:id="309" w:name="_Toc77586945"/>
      <w:r>
        <w:rPr>
          <w:rFonts w:hint="eastAsia" w:ascii="宋体" w:hAnsi="宋体" w:eastAsia="宋体" w:cs="宋体"/>
          <w:sz w:val="24"/>
          <w:szCs w:val="24"/>
          <w:highlight w:val="none"/>
        </w:rPr>
        <w:t xml:space="preserve">6.4 </w:t>
      </w:r>
      <w:bookmarkEnd w:id="300"/>
      <w:bookmarkEnd w:id="301"/>
      <w:bookmarkEnd w:id="302"/>
      <w:bookmarkEnd w:id="303"/>
      <w:bookmarkEnd w:id="304"/>
      <w:bookmarkEnd w:id="305"/>
      <w:bookmarkEnd w:id="306"/>
      <w:bookmarkEnd w:id="307"/>
      <w:bookmarkEnd w:id="308"/>
      <w:bookmarkEnd w:id="309"/>
      <w:bookmarkStart w:id="310" w:name="_Toc144974538"/>
      <w:bookmarkStart w:id="311" w:name="_Toc247085728"/>
      <w:bookmarkStart w:id="312" w:name="_Toc77586853"/>
      <w:bookmarkStart w:id="313" w:name="_Toc179632588"/>
      <w:bookmarkStart w:id="314" w:name="_Toc296602460"/>
      <w:bookmarkStart w:id="315" w:name="_Toc77586946"/>
      <w:bookmarkStart w:id="316" w:name="_Toc246996214"/>
      <w:bookmarkStart w:id="317" w:name="_Toc152045570"/>
      <w:bookmarkStart w:id="318" w:name="_Toc246996957"/>
      <w:bookmarkStart w:id="319" w:name="_Toc152042346"/>
      <w:r>
        <w:rPr>
          <w:rFonts w:hint="eastAsia" w:ascii="宋体" w:hAnsi="宋体" w:eastAsia="宋体" w:cs="宋体"/>
          <w:sz w:val="24"/>
          <w:szCs w:val="24"/>
          <w:highlight w:val="none"/>
        </w:rPr>
        <w:t>签订合同</w:t>
      </w:r>
      <w:bookmarkEnd w:id="310"/>
      <w:bookmarkEnd w:id="311"/>
      <w:bookmarkEnd w:id="312"/>
      <w:bookmarkEnd w:id="313"/>
      <w:bookmarkEnd w:id="314"/>
      <w:bookmarkEnd w:id="315"/>
      <w:bookmarkEnd w:id="316"/>
      <w:bookmarkEnd w:id="317"/>
      <w:bookmarkEnd w:id="318"/>
      <w:bookmarkEnd w:id="319"/>
    </w:p>
    <w:p w14:paraId="0AA1BBC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6.4.1</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和成交人应当自成交通知书发出之日起2个工作日内，根据竞争性磋商文件和成交人的</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订立书面合同。成交人无正当理由拒签合同的，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取消其成交资格，给</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造成的损失应当予以赔偿。</w:t>
      </w:r>
    </w:p>
    <w:p w14:paraId="447A428F">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20" w:name="_Toc296602461"/>
      <w:bookmarkStart w:id="321" w:name="_Toc77586947"/>
      <w:bookmarkStart w:id="322" w:name="_Toc77586854"/>
      <w:r>
        <w:rPr>
          <w:rFonts w:hint="eastAsia" w:ascii="宋体" w:hAnsi="宋体" w:eastAsia="宋体" w:cs="宋体"/>
          <w:sz w:val="24"/>
          <w:szCs w:val="24"/>
          <w:highlight w:val="none"/>
        </w:rPr>
        <w:t>7. 纪律和监督</w:t>
      </w:r>
      <w:bookmarkEnd w:id="320"/>
      <w:bookmarkEnd w:id="321"/>
      <w:bookmarkEnd w:id="322"/>
    </w:p>
    <w:p w14:paraId="2CB2BE06">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23" w:name="_Toc246996962"/>
      <w:bookmarkStart w:id="324" w:name="_Toc144974543"/>
      <w:bookmarkStart w:id="325" w:name="_Toc246996219"/>
      <w:bookmarkStart w:id="326" w:name="_Toc152042351"/>
      <w:bookmarkStart w:id="327" w:name="_Toc247085733"/>
      <w:bookmarkStart w:id="328" w:name="_Toc77586948"/>
      <w:bookmarkStart w:id="329" w:name="_Toc296590983"/>
      <w:bookmarkStart w:id="330" w:name="_Toc179632593"/>
      <w:bookmarkStart w:id="331" w:name="_Toc77586855"/>
      <w:bookmarkStart w:id="332" w:name="_Toc152045575"/>
      <w:bookmarkStart w:id="333" w:name="_Toc296602462"/>
      <w:r>
        <w:rPr>
          <w:rFonts w:hint="eastAsia" w:ascii="宋体" w:hAnsi="宋体" w:eastAsia="宋体" w:cs="宋体"/>
          <w:sz w:val="24"/>
          <w:szCs w:val="24"/>
          <w:highlight w:val="none"/>
        </w:rPr>
        <w:t>7.1 对</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的纪律要求</w:t>
      </w:r>
      <w:bookmarkEnd w:id="323"/>
      <w:bookmarkEnd w:id="324"/>
      <w:bookmarkEnd w:id="325"/>
      <w:bookmarkEnd w:id="326"/>
      <w:bookmarkEnd w:id="327"/>
      <w:bookmarkEnd w:id="328"/>
      <w:bookmarkEnd w:id="329"/>
      <w:bookmarkEnd w:id="330"/>
      <w:bookmarkEnd w:id="331"/>
      <w:bookmarkEnd w:id="332"/>
      <w:bookmarkEnd w:id="333"/>
    </w:p>
    <w:p w14:paraId="518F51E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不得泄漏招标投标活动中应当保密的情况和资料，不得与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串通损害国家利益、社会公共利益或者他人合法权益。</w:t>
      </w:r>
    </w:p>
    <w:p w14:paraId="30E627BB">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34" w:name="_Toc296602463"/>
      <w:bookmarkStart w:id="335" w:name="_Toc77586856"/>
      <w:bookmarkStart w:id="336" w:name="_Toc77586949"/>
      <w:bookmarkStart w:id="337" w:name="_Toc152045576"/>
      <w:bookmarkStart w:id="338" w:name="_Toc144974544"/>
      <w:bookmarkStart w:id="339" w:name="_Toc246996220"/>
      <w:bookmarkStart w:id="340" w:name="_Toc179632594"/>
      <w:bookmarkStart w:id="341" w:name="_Toc152042352"/>
      <w:bookmarkStart w:id="342" w:name="_Toc247085734"/>
      <w:bookmarkStart w:id="343" w:name="_Toc246996963"/>
      <w:r>
        <w:rPr>
          <w:rFonts w:hint="eastAsia" w:ascii="宋体" w:hAnsi="宋体" w:eastAsia="宋体" w:cs="宋体"/>
          <w:sz w:val="24"/>
          <w:szCs w:val="24"/>
          <w:highlight w:val="none"/>
        </w:rPr>
        <w:t>7.2 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的纪律要求</w:t>
      </w:r>
      <w:bookmarkEnd w:id="334"/>
      <w:bookmarkEnd w:id="335"/>
      <w:bookmarkEnd w:id="336"/>
      <w:bookmarkEnd w:id="337"/>
      <w:bookmarkEnd w:id="338"/>
      <w:bookmarkEnd w:id="339"/>
      <w:bookmarkEnd w:id="340"/>
      <w:bookmarkEnd w:id="341"/>
      <w:bookmarkEnd w:id="342"/>
      <w:bookmarkEnd w:id="343"/>
    </w:p>
    <w:p w14:paraId="15DE9B2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不得相互串通投标或者与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串通投标，不得向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或者磋商小组成员行贿谋取成交，不得以他人名义投标或者以其他方式弄虚作假骗取成交；</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不得以任何方式干扰、影响评标工作。</w:t>
      </w:r>
    </w:p>
    <w:p w14:paraId="3B87597D">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44" w:name="_Toc144974545"/>
      <w:bookmarkStart w:id="345" w:name="_Toc152045577"/>
      <w:bookmarkStart w:id="346" w:name="_Toc179632595"/>
      <w:bookmarkStart w:id="347" w:name="_Toc152042353"/>
      <w:bookmarkStart w:id="348" w:name="_Toc296602464"/>
      <w:bookmarkStart w:id="349" w:name="_Toc247085735"/>
      <w:bookmarkStart w:id="350" w:name="_Toc246996221"/>
      <w:bookmarkStart w:id="351" w:name="_Toc246996964"/>
      <w:bookmarkStart w:id="352" w:name="_Toc77586857"/>
      <w:bookmarkStart w:id="353" w:name="_Toc77586950"/>
      <w:r>
        <w:rPr>
          <w:rFonts w:hint="eastAsia" w:ascii="宋体" w:hAnsi="宋体" w:eastAsia="宋体" w:cs="宋体"/>
          <w:sz w:val="24"/>
          <w:szCs w:val="24"/>
          <w:highlight w:val="none"/>
        </w:rPr>
        <w:t>7.3 对磋商小组成员的纪律要求</w:t>
      </w:r>
      <w:bookmarkEnd w:id="344"/>
      <w:bookmarkEnd w:id="345"/>
      <w:bookmarkEnd w:id="346"/>
      <w:bookmarkEnd w:id="347"/>
      <w:bookmarkEnd w:id="348"/>
      <w:bookmarkEnd w:id="349"/>
      <w:bookmarkEnd w:id="350"/>
      <w:bookmarkEnd w:id="351"/>
      <w:bookmarkEnd w:id="352"/>
      <w:bookmarkEnd w:id="353"/>
    </w:p>
    <w:p w14:paraId="02A661A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磋商小组成员不得收受他人的财物或者其他好处，不得向他人透漏对</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53400E4E">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54" w:name="_Toc152045578"/>
      <w:bookmarkStart w:id="355" w:name="_Toc179632596"/>
      <w:bookmarkStart w:id="356" w:name="_Toc246996965"/>
      <w:bookmarkStart w:id="357" w:name="_Toc296602465"/>
      <w:bookmarkStart w:id="358" w:name="_Toc246996222"/>
      <w:bookmarkStart w:id="359" w:name="_Toc77586951"/>
      <w:bookmarkStart w:id="360" w:name="_Toc152042354"/>
      <w:bookmarkStart w:id="361" w:name="_Toc77586858"/>
      <w:bookmarkStart w:id="362" w:name="_Toc247085736"/>
      <w:bookmarkStart w:id="363" w:name="_Toc144974546"/>
      <w:r>
        <w:rPr>
          <w:rFonts w:hint="eastAsia" w:ascii="宋体" w:hAnsi="宋体" w:eastAsia="宋体" w:cs="宋体"/>
          <w:sz w:val="24"/>
          <w:szCs w:val="24"/>
          <w:highlight w:val="none"/>
        </w:rPr>
        <w:t>7.4 对与评标活动有关的工作人员的纪律要求</w:t>
      </w:r>
      <w:bookmarkEnd w:id="354"/>
      <w:bookmarkEnd w:id="355"/>
      <w:bookmarkEnd w:id="356"/>
      <w:bookmarkEnd w:id="357"/>
      <w:bookmarkEnd w:id="358"/>
      <w:bookmarkEnd w:id="359"/>
      <w:bookmarkEnd w:id="360"/>
      <w:bookmarkEnd w:id="361"/>
      <w:bookmarkEnd w:id="362"/>
    </w:p>
    <w:p w14:paraId="4CDF071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bookmarkStart w:id="364" w:name="_Toc152042355"/>
      <w:r>
        <w:rPr>
          <w:rFonts w:hint="eastAsia" w:ascii="宋体" w:hAnsi="宋体" w:eastAsia="宋体" w:cs="宋体"/>
          <w:sz w:val="24"/>
          <w:szCs w:val="24"/>
          <w:highlight w:val="none"/>
        </w:rPr>
        <w:t>与评标活动有关的工作人员不得收受他人的财物或者其他好处，不得向他人透漏对</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的评审和比较、成交候选人的推荐情况以及评标有关的其他情况。在评标活动中，与评标活动有关的工作人员不得擅离职守，影响评标程序正常进行。</w:t>
      </w:r>
      <w:bookmarkEnd w:id="364"/>
    </w:p>
    <w:p w14:paraId="75B2126A">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65" w:name="_Toc246996223"/>
      <w:bookmarkStart w:id="366" w:name="_Toc152042356"/>
      <w:bookmarkStart w:id="367" w:name="_Toc246996966"/>
      <w:bookmarkStart w:id="368" w:name="_Toc296602466"/>
      <w:bookmarkStart w:id="369" w:name="_Toc179632597"/>
      <w:bookmarkStart w:id="370" w:name="_Toc77586859"/>
      <w:bookmarkStart w:id="371" w:name="_Toc247085737"/>
      <w:bookmarkStart w:id="372" w:name="_Toc152045579"/>
      <w:bookmarkStart w:id="373" w:name="_Toc77586952"/>
      <w:r>
        <w:rPr>
          <w:rFonts w:hint="eastAsia" w:ascii="宋体" w:hAnsi="宋体" w:eastAsia="宋体" w:cs="宋体"/>
          <w:sz w:val="24"/>
          <w:szCs w:val="24"/>
          <w:highlight w:val="none"/>
        </w:rPr>
        <w:t>7.5 投诉</w:t>
      </w:r>
      <w:bookmarkEnd w:id="363"/>
      <w:bookmarkEnd w:id="365"/>
      <w:bookmarkEnd w:id="366"/>
      <w:bookmarkEnd w:id="367"/>
      <w:bookmarkEnd w:id="368"/>
      <w:bookmarkEnd w:id="369"/>
      <w:bookmarkEnd w:id="370"/>
      <w:bookmarkEnd w:id="371"/>
      <w:bookmarkEnd w:id="372"/>
      <w:bookmarkEnd w:id="373"/>
    </w:p>
    <w:p w14:paraId="7B54D42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和其他利害关系人认为本次招标活动违反法律、法规和规章规定的，有权向有关行政监督部门投诉。</w:t>
      </w:r>
    </w:p>
    <w:p w14:paraId="05C64240">
      <w:pPr>
        <w:pageBreakBefore w:val="0"/>
        <w:widowControl w:val="0"/>
        <w:tabs>
          <w:tab w:val="left" w:pos="3520"/>
        </w:tabs>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sz w:val="24"/>
          <w:szCs w:val="24"/>
          <w:highlight w:val="none"/>
        </w:rPr>
      </w:pPr>
      <w:bookmarkStart w:id="374" w:name="_Toc144974547"/>
      <w:bookmarkStart w:id="375" w:name="_Toc179632598"/>
      <w:bookmarkStart w:id="376" w:name="_Toc296602467"/>
      <w:bookmarkStart w:id="377" w:name="_Toc246996224"/>
      <w:bookmarkStart w:id="378" w:name="_Toc247085738"/>
      <w:bookmarkStart w:id="379" w:name="_Toc152045580"/>
      <w:bookmarkStart w:id="380" w:name="_Toc77586860"/>
      <w:bookmarkStart w:id="381" w:name="_Toc152042357"/>
      <w:bookmarkStart w:id="382" w:name="_Toc77586953"/>
      <w:bookmarkStart w:id="383" w:name="_Toc246996967"/>
      <w:r>
        <w:rPr>
          <w:rFonts w:hint="eastAsia" w:ascii="宋体" w:hAnsi="宋体" w:eastAsia="宋体" w:cs="宋体"/>
          <w:b/>
          <w:sz w:val="24"/>
          <w:szCs w:val="24"/>
          <w:highlight w:val="none"/>
        </w:rPr>
        <w:t>8.需要补充的其他内容</w:t>
      </w:r>
      <w:bookmarkEnd w:id="374"/>
      <w:bookmarkEnd w:id="375"/>
      <w:bookmarkEnd w:id="376"/>
      <w:bookmarkEnd w:id="377"/>
      <w:bookmarkEnd w:id="378"/>
      <w:bookmarkEnd w:id="379"/>
      <w:bookmarkEnd w:id="380"/>
      <w:bookmarkEnd w:id="381"/>
      <w:bookmarkEnd w:id="382"/>
      <w:bookmarkEnd w:id="383"/>
      <w:r>
        <w:rPr>
          <w:rFonts w:hint="eastAsia" w:ascii="宋体" w:hAnsi="宋体" w:eastAsia="宋体" w:cs="宋体"/>
          <w:b/>
          <w:sz w:val="24"/>
          <w:szCs w:val="24"/>
          <w:highlight w:val="none"/>
        </w:rPr>
        <w:tab/>
      </w:r>
    </w:p>
    <w:p w14:paraId="4DA373E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需要补充的其他内容：见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5891766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highlight w:val="none"/>
        </w:rPr>
      </w:pPr>
    </w:p>
    <w:p w14:paraId="4E95DC38">
      <w:pPr>
        <w:pStyle w:val="16"/>
        <w:pageBreakBefore w:val="0"/>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highlight w:val="none"/>
        </w:rPr>
      </w:pPr>
    </w:p>
    <w:bookmarkEnd w:id="10"/>
    <w:p w14:paraId="7787D8F2">
      <w:pPr>
        <w:pageBreakBefore w:val="0"/>
        <w:kinsoku/>
        <w:overflowPunct/>
        <w:topLinePunct w:val="0"/>
        <w:bidi w:val="0"/>
        <w:adjustRightInd w:val="0"/>
        <w:snapToGrid w:val="0"/>
        <w:spacing w:beforeAutospacing="0" w:afterAutospacing="0" w:line="360" w:lineRule="auto"/>
        <w:ind w:left="0" w:leftChars="0" w:right="0" w:rightChars="0" w:firstLine="0" w:firstLineChars="0"/>
        <w:contextualSpacing/>
        <w:outlineLvl w:val="9"/>
        <w:rPr>
          <w:rFonts w:hint="eastAsia" w:ascii="宋体" w:hAnsi="宋体" w:eastAsia="宋体" w:cs="宋体"/>
          <w:sz w:val="24"/>
          <w:szCs w:val="24"/>
          <w:highlight w:val="none"/>
          <w:lang w:val="en-US" w:eastAsia="zh-CN"/>
        </w:rPr>
      </w:pPr>
      <w:bookmarkStart w:id="384" w:name="_Toc16964"/>
      <w:r>
        <w:rPr>
          <w:rFonts w:hint="eastAsia" w:ascii="宋体" w:hAnsi="宋体" w:eastAsia="宋体" w:cs="宋体"/>
          <w:sz w:val="24"/>
          <w:szCs w:val="24"/>
          <w:highlight w:val="none"/>
          <w:lang w:val="en-US" w:eastAsia="zh-CN"/>
        </w:rPr>
        <w:br w:type="page"/>
      </w:r>
    </w:p>
    <w:p w14:paraId="34F416AA">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36"/>
          <w:highlight w:val="none"/>
        </w:rPr>
      </w:pPr>
      <w:bookmarkStart w:id="385" w:name="_Toc18532"/>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val="en-US" w:eastAsia="zh-CN"/>
        </w:rPr>
        <w:t>三</w:t>
      </w:r>
      <w:r>
        <w:rPr>
          <w:rFonts w:hint="eastAsia" w:ascii="宋体" w:hAnsi="宋体" w:eastAsia="宋体" w:cs="宋体"/>
          <w:b/>
          <w:bCs/>
          <w:sz w:val="36"/>
          <w:szCs w:val="36"/>
          <w:highlight w:val="none"/>
        </w:rPr>
        <w:t>章</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评标办法（综合评</w:t>
      </w:r>
      <w:r>
        <w:rPr>
          <w:rFonts w:hint="eastAsia" w:ascii="宋体" w:hAnsi="宋体" w:eastAsia="宋体" w:cs="宋体"/>
          <w:b/>
          <w:bCs/>
          <w:sz w:val="36"/>
          <w:szCs w:val="36"/>
          <w:highlight w:val="none"/>
          <w:lang w:val="en-US" w:eastAsia="zh-CN"/>
        </w:rPr>
        <w:t>分</w:t>
      </w:r>
      <w:r>
        <w:rPr>
          <w:rFonts w:hint="eastAsia" w:ascii="宋体" w:hAnsi="宋体" w:eastAsia="宋体" w:cs="宋体"/>
          <w:b/>
          <w:bCs/>
          <w:sz w:val="36"/>
          <w:szCs w:val="36"/>
          <w:highlight w:val="none"/>
        </w:rPr>
        <w:t>法）</w:t>
      </w:r>
      <w:bookmarkEnd w:id="385"/>
    </w:p>
    <w:p w14:paraId="38AF185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color w:val="000000"/>
          <w:kern w:val="0"/>
          <w:sz w:val="28"/>
          <w:szCs w:val="32"/>
          <w:highlight w:val="none"/>
          <w:lang w:val="zh-CN"/>
        </w:rPr>
      </w:pPr>
      <w:bookmarkStart w:id="386" w:name="_Toc7518073"/>
      <w:bookmarkEnd w:id="386"/>
      <w:bookmarkStart w:id="387" w:name="_Toc4293"/>
      <w:bookmarkEnd w:id="387"/>
      <w:bookmarkStart w:id="388" w:name="_Toc358707206"/>
      <w:bookmarkEnd w:id="388"/>
      <w:bookmarkStart w:id="389" w:name="_Toc246996985"/>
      <w:bookmarkEnd w:id="389"/>
      <w:bookmarkStart w:id="390" w:name="_Toc152042376"/>
      <w:bookmarkEnd w:id="390"/>
      <w:bookmarkStart w:id="391" w:name="_Toc152042377"/>
      <w:bookmarkEnd w:id="391"/>
      <w:bookmarkStart w:id="392" w:name="_Toc179632618"/>
      <w:bookmarkEnd w:id="392"/>
      <w:bookmarkStart w:id="393" w:name="_Toc1005"/>
      <w:bookmarkEnd w:id="393"/>
      <w:bookmarkStart w:id="394" w:name="_Toc387669600"/>
      <w:bookmarkEnd w:id="394"/>
      <w:bookmarkStart w:id="395" w:name="_Toc144974566"/>
      <w:bookmarkEnd w:id="395"/>
      <w:bookmarkStart w:id="396" w:name="_Toc144974567"/>
      <w:bookmarkEnd w:id="396"/>
      <w:bookmarkStart w:id="397" w:name="_Toc7518074"/>
      <w:bookmarkEnd w:id="397"/>
      <w:bookmarkStart w:id="398" w:name="_Toc246996986"/>
      <w:bookmarkEnd w:id="398"/>
      <w:bookmarkStart w:id="399" w:name="_Toc179632617"/>
      <w:bookmarkEnd w:id="399"/>
      <w:bookmarkStart w:id="400" w:name="_Toc358707205"/>
      <w:bookmarkEnd w:id="400"/>
      <w:bookmarkStart w:id="401" w:name="_Toc247085757"/>
      <w:bookmarkEnd w:id="401"/>
      <w:bookmarkStart w:id="402" w:name="_Toc246996243"/>
      <w:bookmarkEnd w:id="402"/>
      <w:bookmarkStart w:id="403" w:name="_Toc247085758"/>
      <w:bookmarkEnd w:id="403"/>
      <w:bookmarkStart w:id="404" w:name="_Toc246996242"/>
      <w:bookmarkEnd w:id="404"/>
      <w:bookmarkStart w:id="405" w:name="_Toc57105664"/>
      <w:bookmarkStart w:id="406" w:name="_Toc152045600"/>
      <w:r>
        <w:rPr>
          <w:rFonts w:hint="eastAsia" w:ascii="宋体" w:hAnsi="宋体" w:eastAsia="宋体" w:cs="宋体"/>
          <w:b/>
          <w:bCs/>
          <w:color w:val="000000"/>
          <w:kern w:val="0"/>
          <w:sz w:val="28"/>
          <w:szCs w:val="32"/>
          <w:highlight w:val="none"/>
          <w:lang w:val="zh-CN"/>
        </w:rPr>
        <w:t>评标</w:t>
      </w:r>
      <w:r>
        <w:rPr>
          <w:rFonts w:hint="eastAsia" w:ascii="宋体" w:hAnsi="宋体" w:eastAsia="宋体" w:cs="宋体"/>
          <w:b/>
          <w:color w:val="000000"/>
          <w:kern w:val="0"/>
          <w:sz w:val="28"/>
          <w:szCs w:val="32"/>
          <w:highlight w:val="none"/>
          <w:lang w:val="zh-CN"/>
        </w:rPr>
        <w:t>办法前</w:t>
      </w:r>
      <w:r>
        <w:rPr>
          <w:rFonts w:hint="eastAsia" w:ascii="宋体" w:hAnsi="宋体" w:eastAsia="宋体" w:cs="宋体"/>
          <w:b/>
          <w:bCs/>
          <w:color w:val="000000"/>
          <w:kern w:val="0"/>
          <w:sz w:val="28"/>
          <w:szCs w:val="32"/>
          <w:highlight w:val="none"/>
          <w:lang w:val="zh-CN"/>
        </w:rPr>
        <w:t>附表</w:t>
      </w:r>
      <w:bookmarkEnd w:id="405"/>
    </w:p>
    <w:p w14:paraId="227CFF4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highlight w:val="none"/>
        </w:rPr>
      </w:pPr>
      <w:bookmarkStart w:id="407" w:name="OLE_LINK1"/>
      <w:r>
        <w:rPr>
          <w:rFonts w:hint="eastAsia" w:ascii="宋体" w:hAnsi="宋体" w:eastAsia="宋体" w:cs="宋体"/>
          <w:sz w:val="24"/>
          <w:highlight w:val="none"/>
        </w:rPr>
        <w:t>本次竞争性磋商的评审分为初步审查和详细审查。详细审查采用综合评分法，总分为100分。</w:t>
      </w:r>
      <w:bookmarkEnd w:id="407"/>
    </w:p>
    <w:p w14:paraId="1FAA1FB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bCs/>
          <w:sz w:val="24"/>
          <w:highlight w:val="none"/>
        </w:rPr>
      </w:pPr>
      <w:r>
        <w:rPr>
          <w:rFonts w:hint="eastAsia" w:ascii="宋体" w:hAnsi="宋体" w:eastAsia="宋体" w:cs="宋体"/>
          <w:b/>
          <w:bCs/>
          <w:sz w:val="24"/>
          <w:highlight w:val="none"/>
        </w:rPr>
        <w:t>1、评标办法前附表</w:t>
      </w:r>
    </w:p>
    <w:p w14:paraId="619C79EF">
      <w:pPr>
        <w:pStyle w:val="24"/>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highlight w:val="none"/>
          <w:lang w:val="zh-CN"/>
        </w:rPr>
      </w:pPr>
    </w:p>
    <w:tbl>
      <w:tblPr>
        <w:tblStyle w:val="18"/>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571"/>
        <w:gridCol w:w="1846"/>
        <w:gridCol w:w="4308"/>
      </w:tblGrid>
      <w:tr w14:paraId="3187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gridSpan w:val="2"/>
            <w:tcMar>
              <w:left w:w="57" w:type="dxa"/>
              <w:right w:w="57" w:type="dxa"/>
            </w:tcMar>
            <w:vAlign w:val="center"/>
          </w:tcPr>
          <w:p w14:paraId="7C3FFC98">
            <w:pPr>
              <w:pStyle w:val="25"/>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条款号</w:t>
            </w:r>
          </w:p>
        </w:tc>
        <w:tc>
          <w:tcPr>
            <w:tcW w:w="2076" w:type="dxa"/>
            <w:tcMar>
              <w:left w:w="57" w:type="dxa"/>
              <w:right w:w="57" w:type="dxa"/>
            </w:tcMar>
            <w:vAlign w:val="center"/>
          </w:tcPr>
          <w:p w14:paraId="67BC570A">
            <w:pPr>
              <w:pStyle w:val="25"/>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评审因素</w:t>
            </w:r>
          </w:p>
        </w:tc>
        <w:tc>
          <w:tcPr>
            <w:tcW w:w="4883" w:type="dxa"/>
            <w:tcMar>
              <w:left w:w="57" w:type="dxa"/>
              <w:right w:w="57" w:type="dxa"/>
            </w:tcMar>
            <w:vAlign w:val="center"/>
          </w:tcPr>
          <w:p w14:paraId="176F5083">
            <w:pPr>
              <w:pStyle w:val="25"/>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评审标准</w:t>
            </w:r>
          </w:p>
        </w:tc>
      </w:tr>
      <w:tr w14:paraId="44ED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restart"/>
            <w:tcMar>
              <w:left w:w="57" w:type="dxa"/>
              <w:right w:w="57" w:type="dxa"/>
            </w:tcMar>
            <w:vAlign w:val="center"/>
          </w:tcPr>
          <w:p w14:paraId="350356D4">
            <w:pPr>
              <w:pStyle w:val="15"/>
              <w:pageBreakBefore w:val="0"/>
              <w:kinsoku/>
              <w:overflowPunct/>
              <w:topLinePunct w:val="0"/>
              <w:bidi w:val="0"/>
              <w:adjustRightInd w:val="0"/>
              <w:snapToGrid w:val="0"/>
              <w:spacing w:before="0" w:beforeAutospacing="0" w:after="0" w:afterAutospacing="0" w:line="360" w:lineRule="auto"/>
              <w:ind w:left="0" w:leftChars="0" w:right="0" w:rightChars="0" w:firstLine="0" w:firstLineChars="0"/>
              <w:jc w:val="center"/>
              <w:outlineLvl w:val="9"/>
              <w:rPr>
                <w:rFonts w:hint="eastAsia" w:ascii="宋体" w:hAnsi="宋体" w:eastAsia="宋体" w:cs="宋体"/>
                <w:highlight w:val="none"/>
              </w:rPr>
            </w:pPr>
            <w:r>
              <w:rPr>
                <w:rFonts w:hint="eastAsia" w:ascii="宋体" w:hAnsi="宋体" w:eastAsia="宋体" w:cs="宋体"/>
                <w:highlight w:val="none"/>
              </w:rPr>
              <w:t>2.1.1</w:t>
            </w:r>
          </w:p>
        </w:tc>
        <w:tc>
          <w:tcPr>
            <w:tcW w:w="0" w:type="auto"/>
            <w:vMerge w:val="restart"/>
            <w:tcMar>
              <w:left w:w="57" w:type="dxa"/>
              <w:right w:w="57" w:type="dxa"/>
            </w:tcMar>
            <w:vAlign w:val="center"/>
          </w:tcPr>
          <w:p w14:paraId="7E4EB02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符合性</w:t>
            </w:r>
            <w:r>
              <w:rPr>
                <w:rFonts w:hint="eastAsia" w:ascii="宋体" w:hAnsi="宋体" w:eastAsia="宋体" w:cs="宋体"/>
                <w:sz w:val="24"/>
                <w:szCs w:val="24"/>
                <w:highlight w:val="none"/>
              </w:rPr>
              <w:t>评审标准</w:t>
            </w:r>
          </w:p>
        </w:tc>
        <w:tc>
          <w:tcPr>
            <w:tcW w:w="2076" w:type="dxa"/>
            <w:tcMar>
              <w:left w:w="57" w:type="dxa"/>
              <w:right w:w="57" w:type="dxa"/>
            </w:tcMar>
            <w:vAlign w:val="center"/>
          </w:tcPr>
          <w:p w14:paraId="63F421E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名称</w:t>
            </w:r>
          </w:p>
        </w:tc>
        <w:tc>
          <w:tcPr>
            <w:tcW w:w="4883" w:type="dxa"/>
            <w:tcMar>
              <w:left w:w="57" w:type="dxa"/>
              <w:right w:w="57" w:type="dxa"/>
            </w:tcMar>
            <w:vAlign w:val="center"/>
          </w:tcPr>
          <w:p w14:paraId="162F8981">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cs="宋体" w:eastAsiaTheme="minorEastAsia"/>
                <w:sz w:val="24"/>
                <w:szCs w:val="24"/>
                <w:highlight w:val="none"/>
                <w:lang w:val="en-US" w:eastAsia="zh-CN"/>
              </w:rPr>
            </w:pPr>
            <w:r>
              <w:rPr>
                <w:rFonts w:hint="eastAsia" w:ascii="宋体" w:hAnsi="宋体" w:eastAsia="宋体" w:cs="宋体"/>
                <w:color w:val="000000"/>
                <w:sz w:val="24"/>
                <w:szCs w:val="24"/>
                <w:highlight w:val="none"/>
              </w:rPr>
              <w:t>与营业执照</w:t>
            </w:r>
            <w:r>
              <w:rPr>
                <w:rFonts w:hint="eastAsia" w:ascii="宋体" w:hAnsi="宋体" w:eastAsia="宋体" w:cs="宋体"/>
                <w:color w:val="000000"/>
                <w:sz w:val="24"/>
                <w:szCs w:val="24"/>
                <w:highlight w:val="none"/>
                <w:lang w:eastAsia="zh-CN"/>
              </w:rPr>
              <w:t>、</w:t>
            </w:r>
            <w:r>
              <w:rPr>
                <w:rFonts w:hint="eastAsia" w:ascii="宋体" w:hAnsi="宋体" w:cs="宋体"/>
                <w:color w:val="auto"/>
                <w:sz w:val="24"/>
                <w:szCs w:val="24"/>
                <w:highlight w:val="none"/>
              </w:rPr>
              <w:t>资质证书、安全生产许可证一</w:t>
            </w:r>
            <w:r>
              <w:rPr>
                <w:rFonts w:hint="eastAsia" w:ascii="宋体" w:hAnsi="宋体" w:cs="宋体"/>
                <w:color w:val="auto"/>
                <w:sz w:val="24"/>
                <w:szCs w:val="24"/>
                <w:highlight w:val="none"/>
                <w:lang w:val="en-US" w:eastAsia="zh-CN"/>
              </w:rPr>
              <w:t>致</w:t>
            </w:r>
          </w:p>
        </w:tc>
      </w:tr>
      <w:tr w14:paraId="1C85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7CABDFE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1A31799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498575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签字盖章</w:t>
            </w:r>
          </w:p>
        </w:tc>
        <w:tc>
          <w:tcPr>
            <w:tcW w:w="4883" w:type="dxa"/>
            <w:tcMar>
              <w:left w:w="57" w:type="dxa"/>
              <w:right w:w="57" w:type="dxa"/>
            </w:tcMar>
            <w:vAlign w:val="center"/>
          </w:tcPr>
          <w:p w14:paraId="29F324B7">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符合第二章“</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须知”规定</w:t>
            </w:r>
          </w:p>
        </w:tc>
      </w:tr>
      <w:tr w14:paraId="1C46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6C30BA9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2BF479F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06C6E0D8">
            <w:pPr>
              <w:pStyle w:val="20"/>
              <w:pageBreakBefore w:val="0"/>
              <w:widowControl/>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color w:val="auto"/>
                <w:highlight w:val="none"/>
              </w:rPr>
              <w:t>格式</w:t>
            </w:r>
          </w:p>
        </w:tc>
        <w:tc>
          <w:tcPr>
            <w:tcW w:w="4883" w:type="dxa"/>
            <w:tcMar>
              <w:left w:w="57" w:type="dxa"/>
              <w:right w:w="57" w:type="dxa"/>
            </w:tcMar>
            <w:vAlign w:val="center"/>
          </w:tcPr>
          <w:p w14:paraId="6BF92A19">
            <w:pPr>
              <w:pStyle w:val="20"/>
              <w:pageBreakBefore w:val="0"/>
              <w:widowControl/>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auto"/>
                <w:highlight w:val="none"/>
              </w:rPr>
              <w:t>符合第七章“</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color w:val="auto"/>
                <w:highlight w:val="none"/>
              </w:rPr>
              <w:t>格式”要求</w:t>
            </w:r>
          </w:p>
        </w:tc>
      </w:tr>
      <w:tr w14:paraId="2823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086827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4A76F55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42538D3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报价唯一</w:t>
            </w:r>
          </w:p>
        </w:tc>
        <w:tc>
          <w:tcPr>
            <w:tcW w:w="4883" w:type="dxa"/>
            <w:tcMar>
              <w:left w:w="57" w:type="dxa"/>
              <w:right w:w="57" w:type="dxa"/>
            </w:tcMar>
            <w:vAlign w:val="center"/>
          </w:tcPr>
          <w:p w14:paraId="79DC7E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只能有一个有效报价</w:t>
            </w:r>
          </w:p>
        </w:tc>
      </w:tr>
      <w:tr w14:paraId="1738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14" w:type="dxa"/>
            <w:vMerge w:val="restart"/>
            <w:tcMar>
              <w:left w:w="57" w:type="dxa"/>
              <w:right w:w="57" w:type="dxa"/>
            </w:tcMar>
            <w:vAlign w:val="center"/>
          </w:tcPr>
          <w:p w14:paraId="614B011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2.1.2</w:t>
            </w:r>
          </w:p>
        </w:tc>
        <w:tc>
          <w:tcPr>
            <w:tcW w:w="766" w:type="dxa"/>
            <w:vMerge w:val="restart"/>
            <w:tcMar>
              <w:left w:w="57" w:type="dxa"/>
              <w:right w:w="57" w:type="dxa"/>
            </w:tcMar>
            <w:vAlign w:val="center"/>
          </w:tcPr>
          <w:p w14:paraId="14C5373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资格评审标准</w:t>
            </w:r>
          </w:p>
        </w:tc>
        <w:tc>
          <w:tcPr>
            <w:tcW w:w="2076" w:type="dxa"/>
            <w:tcMar>
              <w:left w:w="57" w:type="dxa"/>
              <w:right w:w="57" w:type="dxa"/>
            </w:tcMar>
            <w:vAlign w:val="center"/>
          </w:tcPr>
          <w:p w14:paraId="245F4B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color w:val="000000"/>
                <w:sz w:val="24"/>
                <w:szCs w:val="24"/>
                <w:highlight w:val="none"/>
              </w:rPr>
            </w:pPr>
            <w:r>
              <w:rPr>
                <w:rFonts w:hint="eastAsia" w:ascii="宋体" w:hAnsi="宋体" w:eastAsia="宋体" w:cs="宋体"/>
                <w:b w:val="0"/>
                <w:bCs w:val="0"/>
                <w:color w:val="000000"/>
                <w:sz w:val="24"/>
                <w:szCs w:val="24"/>
              </w:rPr>
              <w:t>满足《中华人民共 和国政府采购法》 第二十二条规定</w:t>
            </w:r>
          </w:p>
        </w:tc>
        <w:tc>
          <w:tcPr>
            <w:tcW w:w="4883" w:type="dxa"/>
            <w:vAlign w:val="center"/>
          </w:tcPr>
          <w:p w14:paraId="3BAA23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color w:val="000000"/>
                <w:sz w:val="24"/>
                <w:szCs w:val="24"/>
                <w:highlight w:val="none"/>
              </w:rPr>
            </w:pPr>
            <w:r>
              <w:rPr>
                <w:rFonts w:hint="eastAsia" w:ascii="宋体" w:hAnsi="宋体" w:eastAsia="宋体" w:cs="宋体"/>
                <w:b w:val="0"/>
                <w:bCs w:val="0"/>
                <w:color w:val="000000"/>
                <w:sz w:val="24"/>
                <w:szCs w:val="24"/>
              </w:rPr>
              <w:t>提供承诺书</w:t>
            </w:r>
          </w:p>
        </w:tc>
      </w:tr>
      <w:tr w14:paraId="488F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14" w:type="dxa"/>
            <w:vMerge w:val="continue"/>
            <w:tcMar>
              <w:left w:w="57" w:type="dxa"/>
              <w:right w:w="57" w:type="dxa"/>
            </w:tcMar>
            <w:vAlign w:val="center"/>
          </w:tcPr>
          <w:p w14:paraId="5FB911C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766" w:type="dxa"/>
            <w:vMerge w:val="continue"/>
            <w:tcMar>
              <w:left w:w="57" w:type="dxa"/>
              <w:right w:w="57" w:type="dxa"/>
            </w:tcMar>
            <w:vAlign w:val="center"/>
          </w:tcPr>
          <w:p w14:paraId="364523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53D9535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color w:val="000000"/>
                <w:sz w:val="24"/>
                <w:szCs w:val="24"/>
                <w:highlight w:val="none"/>
              </w:rPr>
            </w:pPr>
            <w:r>
              <w:rPr>
                <w:rFonts w:hint="eastAsia" w:ascii="宋体" w:hAnsi="宋体" w:eastAsia="宋体" w:cs="宋体"/>
                <w:b w:val="0"/>
                <w:bCs w:val="0"/>
                <w:color w:val="000000"/>
                <w:sz w:val="24"/>
                <w:szCs w:val="24"/>
              </w:rPr>
              <w:t>落实政府采购政策 需满足的资格要求</w:t>
            </w:r>
          </w:p>
        </w:tc>
        <w:tc>
          <w:tcPr>
            <w:tcW w:w="4883" w:type="dxa"/>
            <w:vAlign w:val="center"/>
          </w:tcPr>
          <w:p w14:paraId="5CFA46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color w:val="000000"/>
                <w:sz w:val="24"/>
                <w:szCs w:val="24"/>
                <w:highlight w:val="none"/>
              </w:rPr>
            </w:pPr>
            <w:r>
              <w:rPr>
                <w:rFonts w:hint="eastAsia" w:ascii="宋体" w:hAnsi="宋体" w:eastAsia="宋体" w:cs="宋体"/>
                <w:sz w:val="24"/>
                <w:szCs w:val="24"/>
              </w:rPr>
              <w:t>根据《政府采购促进中小企业发展管理办法》（财库〔2020〕46号）规定，本项目专门面向中小企业采购,同时</w:t>
            </w:r>
            <w:r>
              <w:rPr>
                <w:rFonts w:hint="eastAsia" w:ascii="宋体" w:hAnsi="宋体" w:eastAsia="宋体" w:cs="宋体"/>
                <w:sz w:val="24"/>
                <w:szCs w:val="24"/>
                <w:lang w:eastAsia="zh-CN"/>
              </w:rPr>
              <w:t>投标人</w:t>
            </w:r>
            <w:r>
              <w:rPr>
                <w:rFonts w:hint="eastAsia" w:ascii="宋体" w:hAnsi="宋体" w:eastAsia="宋体" w:cs="宋体"/>
                <w:sz w:val="24"/>
                <w:szCs w:val="24"/>
              </w:rPr>
              <w:t>须提供《中小企业声明函》</w:t>
            </w:r>
          </w:p>
        </w:tc>
      </w:tr>
      <w:tr w14:paraId="4F9D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14" w:type="dxa"/>
            <w:vMerge w:val="continue"/>
            <w:tcMar>
              <w:left w:w="57" w:type="dxa"/>
              <w:right w:w="57" w:type="dxa"/>
            </w:tcMar>
            <w:vAlign w:val="center"/>
          </w:tcPr>
          <w:p w14:paraId="6899B3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766" w:type="dxa"/>
            <w:vMerge w:val="continue"/>
            <w:tcMar>
              <w:left w:w="57" w:type="dxa"/>
              <w:right w:w="57" w:type="dxa"/>
            </w:tcMar>
            <w:vAlign w:val="center"/>
          </w:tcPr>
          <w:p w14:paraId="550FE4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5AB7132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营业执照</w:t>
            </w:r>
          </w:p>
        </w:tc>
        <w:tc>
          <w:tcPr>
            <w:tcW w:w="4883" w:type="dxa"/>
            <w:vAlign w:val="center"/>
          </w:tcPr>
          <w:p w14:paraId="1A780E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具有有效的营业执照</w:t>
            </w:r>
          </w:p>
        </w:tc>
      </w:tr>
      <w:tr w14:paraId="34F2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14" w:type="dxa"/>
            <w:vMerge w:val="continue"/>
            <w:tcMar>
              <w:left w:w="57" w:type="dxa"/>
              <w:right w:w="57" w:type="dxa"/>
            </w:tcMar>
            <w:vAlign w:val="center"/>
          </w:tcPr>
          <w:p w14:paraId="2DDEAA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766" w:type="dxa"/>
            <w:vMerge w:val="continue"/>
            <w:tcMar>
              <w:left w:w="57" w:type="dxa"/>
              <w:right w:w="57" w:type="dxa"/>
            </w:tcMar>
            <w:vAlign w:val="center"/>
          </w:tcPr>
          <w:p w14:paraId="095F3B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014AF1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资质证书</w:t>
            </w:r>
          </w:p>
        </w:tc>
        <w:tc>
          <w:tcPr>
            <w:tcW w:w="4883" w:type="dxa"/>
            <w:vAlign w:val="center"/>
          </w:tcPr>
          <w:p w14:paraId="32FA2CDE">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符合第一章“竞争性磋商公告”要求</w:t>
            </w:r>
          </w:p>
        </w:tc>
      </w:tr>
      <w:tr w14:paraId="7549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14" w:type="dxa"/>
            <w:vMerge w:val="continue"/>
            <w:tcMar>
              <w:left w:w="57" w:type="dxa"/>
              <w:right w:w="57" w:type="dxa"/>
            </w:tcMar>
            <w:vAlign w:val="center"/>
          </w:tcPr>
          <w:p w14:paraId="672E84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766" w:type="dxa"/>
            <w:vMerge w:val="continue"/>
            <w:tcMar>
              <w:left w:w="57" w:type="dxa"/>
              <w:right w:w="57" w:type="dxa"/>
            </w:tcMar>
            <w:vAlign w:val="center"/>
          </w:tcPr>
          <w:p w14:paraId="274F12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4C6F4B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项目经理</w:t>
            </w:r>
          </w:p>
        </w:tc>
        <w:tc>
          <w:tcPr>
            <w:tcW w:w="4883" w:type="dxa"/>
            <w:vAlign w:val="center"/>
          </w:tcPr>
          <w:p w14:paraId="78B91D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符合第一章“竞争性磋商公告”要求</w:t>
            </w:r>
          </w:p>
        </w:tc>
      </w:tr>
      <w:tr w14:paraId="1350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14" w:type="dxa"/>
            <w:vMerge w:val="continue"/>
            <w:tcMar>
              <w:left w:w="57" w:type="dxa"/>
              <w:right w:w="57" w:type="dxa"/>
            </w:tcMar>
            <w:vAlign w:val="center"/>
          </w:tcPr>
          <w:p w14:paraId="627CC98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tc>
        <w:tc>
          <w:tcPr>
            <w:tcW w:w="766" w:type="dxa"/>
            <w:vMerge w:val="continue"/>
            <w:tcMar>
              <w:left w:w="57" w:type="dxa"/>
              <w:right w:w="57" w:type="dxa"/>
            </w:tcMar>
            <w:vAlign w:val="center"/>
          </w:tcPr>
          <w:p w14:paraId="528B4A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5ADFE4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无商业贿赂及无不正当竞争承诺</w:t>
            </w:r>
          </w:p>
        </w:tc>
        <w:tc>
          <w:tcPr>
            <w:tcW w:w="4883" w:type="dxa"/>
            <w:vAlign w:val="center"/>
          </w:tcPr>
          <w:p w14:paraId="47F95310">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2"/>
                <w:highlight w:val="none"/>
                <w:lang w:eastAsia="zh-CN"/>
              </w:rPr>
            </w:pPr>
            <w:r>
              <w:rPr>
                <w:rFonts w:hint="eastAsia" w:ascii="宋体" w:hAnsi="宋体" w:eastAsia="宋体" w:cs="宋体"/>
                <w:sz w:val="24"/>
                <w:szCs w:val="24"/>
                <w:highlight w:val="none"/>
                <w:lang w:val="en-US" w:eastAsia="zh-CN"/>
              </w:rPr>
              <w:t>符合第一章“竞争性磋商公告”要求</w:t>
            </w:r>
          </w:p>
        </w:tc>
      </w:tr>
      <w:tr w14:paraId="3AF9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14" w:type="dxa"/>
            <w:vMerge w:val="continue"/>
            <w:tcMar>
              <w:left w:w="57" w:type="dxa"/>
              <w:right w:w="57" w:type="dxa"/>
            </w:tcMar>
            <w:vAlign w:val="center"/>
          </w:tcPr>
          <w:p w14:paraId="60E2FDA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tc>
        <w:tc>
          <w:tcPr>
            <w:tcW w:w="766" w:type="dxa"/>
            <w:vMerge w:val="continue"/>
            <w:tcMar>
              <w:left w:w="57" w:type="dxa"/>
              <w:right w:w="57" w:type="dxa"/>
            </w:tcMar>
            <w:vAlign w:val="center"/>
          </w:tcPr>
          <w:p w14:paraId="1F29D7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1AF8313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color w:val="000000"/>
                <w:sz w:val="24"/>
                <w:szCs w:val="24"/>
                <w:highlight w:val="none"/>
              </w:rPr>
            </w:pPr>
            <w:r>
              <w:rPr>
                <w:rFonts w:hint="eastAsia" w:ascii="宋体" w:hAnsi="宋体" w:eastAsia="宋体" w:cs="宋体"/>
                <w:sz w:val="24"/>
                <w:szCs w:val="24"/>
                <w:lang w:val="en-US" w:eastAsia="zh-CN"/>
              </w:rPr>
              <w:t>无行贿记录</w:t>
            </w:r>
          </w:p>
        </w:tc>
        <w:tc>
          <w:tcPr>
            <w:tcW w:w="4883" w:type="dxa"/>
            <w:vAlign w:val="center"/>
          </w:tcPr>
          <w:p w14:paraId="4A35F5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符合第一章“竞争性磋商公告”要求</w:t>
            </w:r>
          </w:p>
        </w:tc>
      </w:tr>
      <w:tr w14:paraId="27AD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14" w:type="dxa"/>
            <w:vMerge w:val="continue"/>
            <w:tcMar>
              <w:left w:w="57" w:type="dxa"/>
              <w:right w:w="57" w:type="dxa"/>
            </w:tcMar>
            <w:vAlign w:val="center"/>
          </w:tcPr>
          <w:p w14:paraId="7321CBC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766" w:type="dxa"/>
            <w:vMerge w:val="continue"/>
            <w:tcMar>
              <w:left w:w="57" w:type="dxa"/>
              <w:right w:w="57" w:type="dxa"/>
            </w:tcMar>
            <w:vAlign w:val="center"/>
          </w:tcPr>
          <w:p w14:paraId="62D222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3FFDB0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信用查询</w:t>
            </w:r>
          </w:p>
        </w:tc>
        <w:tc>
          <w:tcPr>
            <w:tcW w:w="4883" w:type="dxa"/>
            <w:vAlign w:val="center"/>
          </w:tcPr>
          <w:p w14:paraId="388BCE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符合第一章“竞争性磋商公告”要求</w:t>
            </w:r>
          </w:p>
        </w:tc>
      </w:tr>
      <w:tr w14:paraId="229E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14" w:type="dxa"/>
            <w:vMerge w:val="continue"/>
            <w:tcMar>
              <w:left w:w="57" w:type="dxa"/>
              <w:right w:w="57" w:type="dxa"/>
            </w:tcMar>
            <w:vAlign w:val="center"/>
          </w:tcPr>
          <w:p w14:paraId="651D0D9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766" w:type="dxa"/>
            <w:vMerge w:val="continue"/>
            <w:tcMar>
              <w:left w:w="57" w:type="dxa"/>
              <w:right w:w="57" w:type="dxa"/>
            </w:tcMar>
            <w:vAlign w:val="center"/>
          </w:tcPr>
          <w:p w14:paraId="7F89A5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1D72D67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color w:val="000000"/>
                <w:sz w:val="24"/>
                <w:szCs w:val="24"/>
                <w:highlight w:val="none"/>
              </w:rPr>
            </w:pPr>
            <w:r>
              <w:rPr>
                <w:rFonts w:hint="eastAsia" w:ascii="宋体" w:hAnsi="宋体" w:eastAsia="宋体" w:cs="宋体"/>
                <w:sz w:val="24"/>
                <w:szCs w:val="24"/>
              </w:rPr>
              <w:t>国家企业信用</w:t>
            </w:r>
          </w:p>
        </w:tc>
        <w:tc>
          <w:tcPr>
            <w:tcW w:w="4883" w:type="dxa"/>
            <w:vAlign w:val="center"/>
          </w:tcPr>
          <w:p w14:paraId="529F62BB">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符合第一章“竞争性磋商公告”要求</w:t>
            </w:r>
          </w:p>
        </w:tc>
      </w:tr>
      <w:tr w14:paraId="1A1C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14" w:type="dxa"/>
            <w:vMerge w:val="continue"/>
            <w:tcMar>
              <w:left w:w="57" w:type="dxa"/>
              <w:right w:w="57" w:type="dxa"/>
            </w:tcMar>
            <w:vAlign w:val="center"/>
          </w:tcPr>
          <w:p w14:paraId="740B07F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766" w:type="dxa"/>
            <w:vMerge w:val="continue"/>
            <w:tcMar>
              <w:left w:w="57" w:type="dxa"/>
              <w:right w:w="57" w:type="dxa"/>
            </w:tcMar>
            <w:vAlign w:val="center"/>
          </w:tcPr>
          <w:p w14:paraId="3A1948F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2E123BF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lang w:val="en-US" w:eastAsia="zh-CN"/>
              </w:rPr>
              <w:t>非联合体投标</w:t>
            </w:r>
          </w:p>
        </w:tc>
        <w:tc>
          <w:tcPr>
            <w:tcW w:w="4883" w:type="dxa"/>
            <w:vAlign w:val="center"/>
          </w:tcPr>
          <w:p w14:paraId="54A3DB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符合第一章“竞争性磋商公告”要求</w:t>
            </w:r>
          </w:p>
        </w:tc>
      </w:tr>
      <w:tr w14:paraId="10CB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restart"/>
            <w:tcMar>
              <w:left w:w="57" w:type="dxa"/>
              <w:right w:w="57" w:type="dxa"/>
            </w:tcMar>
            <w:vAlign w:val="center"/>
          </w:tcPr>
          <w:p w14:paraId="7DE9FB5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2.1.3</w:t>
            </w:r>
          </w:p>
        </w:tc>
        <w:tc>
          <w:tcPr>
            <w:tcW w:w="0" w:type="auto"/>
            <w:vMerge w:val="restart"/>
            <w:tcMar>
              <w:left w:w="57" w:type="dxa"/>
              <w:right w:w="57" w:type="dxa"/>
            </w:tcMar>
            <w:vAlign w:val="center"/>
          </w:tcPr>
          <w:p w14:paraId="0EDFB86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响应性评审标准</w:t>
            </w:r>
          </w:p>
        </w:tc>
        <w:tc>
          <w:tcPr>
            <w:tcW w:w="2076" w:type="dxa"/>
            <w:tcMar>
              <w:left w:w="57" w:type="dxa"/>
              <w:right w:w="57" w:type="dxa"/>
            </w:tcMar>
            <w:vAlign w:val="center"/>
          </w:tcPr>
          <w:p w14:paraId="59F8DC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磋商范围</w:t>
            </w:r>
          </w:p>
        </w:tc>
        <w:tc>
          <w:tcPr>
            <w:tcW w:w="4883" w:type="dxa"/>
            <w:vAlign w:val="center"/>
          </w:tcPr>
          <w:p w14:paraId="3EC15DE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竞争性磋商文件、图纸及工程量清单等范围内的全部内容</w:t>
            </w:r>
          </w:p>
        </w:tc>
      </w:tr>
      <w:tr w14:paraId="1B75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6C0C899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28088D9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69E272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计划工期</w:t>
            </w:r>
          </w:p>
        </w:tc>
        <w:tc>
          <w:tcPr>
            <w:tcW w:w="4883" w:type="dxa"/>
            <w:vAlign w:val="center"/>
          </w:tcPr>
          <w:p w14:paraId="6437260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符合第一章“竞争性磋商公告”要求</w:t>
            </w:r>
          </w:p>
        </w:tc>
      </w:tr>
      <w:tr w14:paraId="3051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1C7FD4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77BD89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324E495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质量要求</w:t>
            </w:r>
          </w:p>
        </w:tc>
        <w:tc>
          <w:tcPr>
            <w:tcW w:w="4883" w:type="dxa"/>
            <w:vAlign w:val="center"/>
          </w:tcPr>
          <w:p w14:paraId="31D7AA1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符合第一章“竞争性磋商公告”要求</w:t>
            </w:r>
          </w:p>
        </w:tc>
      </w:tr>
      <w:tr w14:paraId="4280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7918AD0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004FD0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07276B5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磋商有效期</w:t>
            </w:r>
          </w:p>
        </w:tc>
        <w:tc>
          <w:tcPr>
            <w:tcW w:w="4883" w:type="dxa"/>
            <w:vAlign w:val="center"/>
          </w:tcPr>
          <w:p w14:paraId="50557CF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递交截止之日起60日历天</w:t>
            </w:r>
          </w:p>
        </w:tc>
      </w:tr>
      <w:tr w14:paraId="4BE5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0" w:type="auto"/>
            <w:vMerge w:val="continue"/>
            <w:tcMar>
              <w:left w:w="57" w:type="dxa"/>
              <w:right w:w="57" w:type="dxa"/>
            </w:tcMar>
            <w:vAlign w:val="center"/>
          </w:tcPr>
          <w:p w14:paraId="0C95BFA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0E7A03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3A1FA87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rPr>
              <w:t>磋商</w:t>
            </w:r>
            <w:r>
              <w:rPr>
                <w:rFonts w:hint="eastAsia" w:ascii="宋体" w:hAnsi="宋体" w:eastAsia="宋体" w:cs="宋体"/>
                <w:color w:val="000000"/>
                <w:sz w:val="24"/>
                <w:szCs w:val="24"/>
                <w:highlight w:val="none"/>
                <w:lang w:val="en-US" w:eastAsia="zh-CN"/>
              </w:rPr>
              <w:t>报价</w:t>
            </w:r>
          </w:p>
        </w:tc>
        <w:tc>
          <w:tcPr>
            <w:tcW w:w="4883" w:type="dxa"/>
            <w:vAlign w:val="center"/>
          </w:tcPr>
          <w:p w14:paraId="77448AE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highlight w:val="none"/>
                <w:lang w:eastAsia="zh-CN"/>
              </w:rPr>
              <w:t>投标人</w:t>
            </w:r>
            <w:r>
              <w:rPr>
                <w:rFonts w:hint="eastAsia" w:ascii="宋体" w:hAnsi="宋体" w:eastAsia="宋体" w:cs="宋体"/>
                <w:sz w:val="24"/>
                <w:highlight w:val="none"/>
              </w:rPr>
              <w:t>的磋商报价不得高于</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公布的控制价，否则其投标将被否决。</w:t>
            </w:r>
          </w:p>
        </w:tc>
      </w:tr>
    </w:tbl>
    <w:p w14:paraId="65E01D3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kern w:val="1"/>
          <w:sz w:val="24"/>
          <w:highlight w:val="none"/>
          <w:lang w:val="zh-CN"/>
        </w:rPr>
      </w:pPr>
      <w:r>
        <w:rPr>
          <w:rFonts w:hint="eastAsia" w:ascii="宋体" w:hAnsi="宋体" w:eastAsia="宋体" w:cs="宋体"/>
          <w:b/>
          <w:kern w:val="1"/>
          <w:sz w:val="24"/>
          <w:highlight w:val="none"/>
          <w:lang w:val="zh-CN"/>
        </w:rPr>
        <w:t>二、详细评审</w:t>
      </w:r>
    </w:p>
    <w:p w14:paraId="3E67E96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kern w:val="1"/>
          <w:sz w:val="24"/>
          <w:highlight w:val="none"/>
          <w:lang w:val="zh-CN"/>
        </w:rPr>
      </w:pPr>
    </w:p>
    <w:tbl>
      <w:tblPr>
        <w:tblStyle w:val="18"/>
        <w:tblW w:w="893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85"/>
        <w:gridCol w:w="871"/>
        <w:gridCol w:w="610"/>
        <w:gridCol w:w="921"/>
        <w:gridCol w:w="4515"/>
        <w:gridCol w:w="1134"/>
      </w:tblGrid>
      <w:tr w14:paraId="6CF07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1" w:hRule="atLeast"/>
          <w:jc w:val="center"/>
        </w:trPr>
        <w:tc>
          <w:tcPr>
            <w:tcW w:w="8936" w:type="dxa"/>
            <w:gridSpan w:val="6"/>
            <w:tcBorders>
              <w:tl2br w:val="nil"/>
              <w:tr2bl w:val="nil"/>
            </w:tcBorders>
            <w:vAlign w:val="center"/>
          </w:tcPr>
          <w:p w14:paraId="2FB20C3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b/>
                <w:kern w:val="1"/>
                <w:sz w:val="24"/>
                <w:szCs w:val="24"/>
                <w:highlight w:val="none"/>
                <w:lang w:eastAsia="en-US" w:bidi="en-US"/>
              </w:rPr>
              <w:t>评分部分（满分100分）</w:t>
            </w:r>
          </w:p>
        </w:tc>
      </w:tr>
      <w:tr w14:paraId="25D31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9" w:hRule="atLeast"/>
          <w:jc w:val="center"/>
        </w:trPr>
        <w:tc>
          <w:tcPr>
            <w:tcW w:w="1756" w:type="dxa"/>
            <w:gridSpan w:val="2"/>
            <w:tcBorders>
              <w:tl2br w:val="nil"/>
              <w:tr2bl w:val="nil"/>
            </w:tcBorders>
            <w:vAlign w:val="center"/>
          </w:tcPr>
          <w:p w14:paraId="466621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eastAsia="en-US" w:bidi="en-US"/>
              </w:rPr>
              <w:t>分值构成</w:t>
            </w:r>
          </w:p>
          <w:p w14:paraId="504825D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eastAsia="en-US" w:bidi="en-US"/>
              </w:rPr>
              <w:t>(总分100分)</w:t>
            </w:r>
          </w:p>
        </w:tc>
        <w:tc>
          <w:tcPr>
            <w:tcW w:w="7180" w:type="dxa"/>
            <w:gridSpan w:val="4"/>
            <w:tcBorders>
              <w:tl2br w:val="nil"/>
              <w:tr2bl w:val="nil"/>
            </w:tcBorders>
            <w:vAlign w:val="center"/>
          </w:tcPr>
          <w:p w14:paraId="1E5E439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r>
              <w:rPr>
                <w:rFonts w:hint="eastAsia" w:ascii="宋体" w:hAnsi="宋体" w:eastAsia="宋体" w:cs="宋体"/>
                <w:kern w:val="1"/>
                <w:sz w:val="24"/>
                <w:szCs w:val="24"/>
                <w:highlight w:val="none"/>
                <w:lang w:bidi="en-US"/>
              </w:rPr>
              <w:t>商务标：</w:t>
            </w:r>
            <w:r>
              <w:rPr>
                <w:rFonts w:hint="eastAsia" w:ascii="宋体" w:hAnsi="宋体" w:eastAsia="宋体" w:cs="宋体"/>
                <w:kern w:val="1"/>
                <w:sz w:val="24"/>
                <w:szCs w:val="24"/>
                <w:highlight w:val="none"/>
                <w:u w:val="single"/>
                <w:lang w:bidi="en-US"/>
              </w:rPr>
              <w:t>30</w:t>
            </w:r>
            <w:r>
              <w:rPr>
                <w:rFonts w:hint="eastAsia" w:ascii="宋体" w:hAnsi="宋体" w:eastAsia="宋体" w:cs="宋体"/>
                <w:kern w:val="1"/>
                <w:sz w:val="24"/>
                <w:szCs w:val="24"/>
                <w:highlight w:val="none"/>
                <w:lang w:bidi="en-US"/>
              </w:rPr>
              <w:t>分</w:t>
            </w:r>
          </w:p>
          <w:p w14:paraId="01D878A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r>
              <w:rPr>
                <w:rFonts w:hint="eastAsia" w:ascii="宋体" w:hAnsi="宋体" w:eastAsia="宋体" w:cs="宋体"/>
                <w:kern w:val="1"/>
                <w:sz w:val="24"/>
                <w:szCs w:val="24"/>
                <w:highlight w:val="none"/>
                <w:lang w:bidi="en-US"/>
              </w:rPr>
              <w:t>技术标：</w:t>
            </w:r>
            <w:r>
              <w:rPr>
                <w:rFonts w:hint="eastAsia" w:ascii="宋体" w:hAnsi="宋体" w:eastAsia="宋体" w:cs="宋体"/>
                <w:kern w:val="1"/>
                <w:sz w:val="24"/>
                <w:szCs w:val="24"/>
                <w:highlight w:val="none"/>
                <w:u w:val="single"/>
                <w:lang w:bidi="en-US"/>
              </w:rPr>
              <w:t>50</w:t>
            </w:r>
            <w:r>
              <w:rPr>
                <w:rFonts w:hint="eastAsia" w:ascii="宋体" w:hAnsi="宋体" w:eastAsia="宋体" w:cs="宋体"/>
                <w:kern w:val="1"/>
                <w:sz w:val="24"/>
                <w:szCs w:val="24"/>
                <w:highlight w:val="none"/>
                <w:lang w:bidi="en-US"/>
              </w:rPr>
              <w:t>分</w:t>
            </w:r>
          </w:p>
          <w:p w14:paraId="63E78C2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r>
              <w:rPr>
                <w:rFonts w:hint="eastAsia" w:ascii="宋体" w:hAnsi="宋体" w:eastAsia="宋体" w:cs="宋体"/>
                <w:kern w:val="1"/>
                <w:sz w:val="24"/>
                <w:szCs w:val="24"/>
                <w:highlight w:val="none"/>
                <w:lang w:bidi="en-US"/>
              </w:rPr>
              <w:t>综合标：</w:t>
            </w:r>
            <w:r>
              <w:rPr>
                <w:rFonts w:hint="eastAsia" w:ascii="宋体" w:hAnsi="宋体" w:eastAsia="宋体" w:cs="宋体"/>
                <w:kern w:val="1"/>
                <w:sz w:val="24"/>
                <w:szCs w:val="24"/>
                <w:highlight w:val="none"/>
                <w:u w:val="single"/>
                <w:lang w:bidi="en-US"/>
              </w:rPr>
              <w:t>20</w:t>
            </w:r>
            <w:r>
              <w:rPr>
                <w:rFonts w:hint="eastAsia" w:ascii="宋体" w:hAnsi="宋体" w:eastAsia="宋体" w:cs="宋体"/>
                <w:kern w:val="1"/>
                <w:sz w:val="24"/>
                <w:szCs w:val="24"/>
                <w:highlight w:val="none"/>
                <w:lang w:bidi="en-US"/>
              </w:rPr>
              <w:t>分</w:t>
            </w:r>
          </w:p>
        </w:tc>
      </w:tr>
      <w:tr w14:paraId="35FF0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9" w:hRule="atLeast"/>
          <w:jc w:val="center"/>
        </w:trPr>
        <w:tc>
          <w:tcPr>
            <w:tcW w:w="1756" w:type="dxa"/>
            <w:gridSpan w:val="2"/>
            <w:tcBorders>
              <w:tl2br w:val="nil"/>
              <w:tr2bl w:val="nil"/>
            </w:tcBorders>
            <w:vAlign w:val="center"/>
          </w:tcPr>
          <w:p w14:paraId="4A9E15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kern w:val="1"/>
                <w:sz w:val="24"/>
                <w:szCs w:val="24"/>
                <w:highlight w:val="none"/>
                <w:lang w:eastAsia="en-US" w:bidi="en-US"/>
              </w:rPr>
            </w:pPr>
            <w:r>
              <w:rPr>
                <w:rFonts w:hint="eastAsia" w:ascii="宋体" w:hAnsi="宋体" w:eastAsia="宋体" w:cs="宋体"/>
                <w:b/>
                <w:kern w:val="1"/>
                <w:sz w:val="24"/>
                <w:szCs w:val="24"/>
                <w:highlight w:val="none"/>
                <w:lang w:eastAsia="en-US" w:bidi="en-US"/>
              </w:rPr>
              <w:t>评分因素</w:t>
            </w:r>
          </w:p>
        </w:tc>
        <w:tc>
          <w:tcPr>
            <w:tcW w:w="7180" w:type="dxa"/>
            <w:gridSpan w:val="4"/>
            <w:tcBorders>
              <w:tl2br w:val="nil"/>
              <w:tr2bl w:val="nil"/>
            </w:tcBorders>
            <w:vAlign w:val="center"/>
          </w:tcPr>
          <w:p w14:paraId="684039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kern w:val="1"/>
                <w:sz w:val="24"/>
                <w:szCs w:val="24"/>
                <w:highlight w:val="none"/>
                <w:lang w:eastAsia="en-US" w:bidi="en-US"/>
              </w:rPr>
            </w:pPr>
            <w:r>
              <w:rPr>
                <w:rFonts w:hint="eastAsia" w:ascii="宋体" w:hAnsi="宋体" w:eastAsia="宋体" w:cs="宋体"/>
                <w:b/>
                <w:kern w:val="1"/>
                <w:sz w:val="24"/>
                <w:szCs w:val="24"/>
                <w:highlight w:val="none"/>
                <w:lang w:eastAsia="en-US" w:bidi="en-US"/>
              </w:rPr>
              <w:t>评分标准</w:t>
            </w:r>
          </w:p>
        </w:tc>
      </w:tr>
      <w:tr w14:paraId="1D164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85" w:type="dxa"/>
            <w:tcBorders>
              <w:tl2br w:val="nil"/>
              <w:tr2bl w:val="nil"/>
            </w:tcBorders>
            <w:vAlign w:val="center"/>
          </w:tcPr>
          <w:p w14:paraId="40A2F2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eastAsia="en-US" w:bidi="en-US"/>
              </w:rPr>
              <w:t>商务标（</w:t>
            </w:r>
            <w:r>
              <w:rPr>
                <w:rFonts w:hint="eastAsia" w:ascii="宋体" w:hAnsi="宋体" w:eastAsia="宋体" w:cs="宋体"/>
                <w:kern w:val="1"/>
                <w:sz w:val="24"/>
                <w:szCs w:val="24"/>
                <w:highlight w:val="none"/>
                <w:lang w:bidi="en-US"/>
              </w:rPr>
              <w:t>3</w:t>
            </w:r>
            <w:r>
              <w:rPr>
                <w:rFonts w:hint="eastAsia" w:ascii="宋体" w:hAnsi="宋体" w:eastAsia="宋体" w:cs="宋体"/>
                <w:kern w:val="1"/>
                <w:sz w:val="24"/>
                <w:szCs w:val="24"/>
                <w:highlight w:val="none"/>
                <w:lang w:eastAsia="en-US" w:bidi="en-US"/>
              </w:rPr>
              <w:t>0分）</w:t>
            </w:r>
          </w:p>
        </w:tc>
        <w:tc>
          <w:tcPr>
            <w:tcW w:w="871" w:type="dxa"/>
            <w:tcBorders>
              <w:tl2br w:val="nil"/>
              <w:tr2bl w:val="nil"/>
            </w:tcBorders>
            <w:vAlign w:val="center"/>
          </w:tcPr>
          <w:p w14:paraId="419FDCD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val="en-US" w:eastAsia="zh-CN" w:bidi="en-US"/>
              </w:rPr>
              <w:t>2.2.1磋商</w:t>
            </w:r>
            <w:r>
              <w:rPr>
                <w:rFonts w:hint="eastAsia" w:ascii="宋体" w:hAnsi="宋体" w:eastAsia="宋体" w:cs="宋体"/>
                <w:kern w:val="1"/>
                <w:sz w:val="24"/>
                <w:szCs w:val="24"/>
                <w:highlight w:val="none"/>
                <w:lang w:eastAsia="en-US" w:bidi="en-US"/>
              </w:rPr>
              <w:t>报价</w:t>
            </w:r>
          </w:p>
        </w:tc>
        <w:tc>
          <w:tcPr>
            <w:tcW w:w="7180" w:type="dxa"/>
            <w:gridSpan w:val="4"/>
            <w:tcBorders>
              <w:tl2br w:val="nil"/>
              <w:tr2bl w:val="nil"/>
            </w:tcBorders>
            <w:vAlign w:val="center"/>
          </w:tcPr>
          <w:p w14:paraId="407E4E2E">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1、综合评分法中的价格分统一采用低价优先法计算，即满足</w:t>
            </w:r>
            <w:r>
              <w:rPr>
                <w:rFonts w:hint="eastAsia" w:cs="宋体" w:asciiTheme="minorEastAsia" w:hAnsiTheme="minorEastAsia"/>
                <w:sz w:val="24"/>
                <w:szCs w:val="24"/>
                <w:lang w:eastAsia="zh-CN" w:bidi="en-US"/>
              </w:rPr>
              <w:t>竞争性</w:t>
            </w:r>
            <w:r>
              <w:rPr>
                <w:rFonts w:hint="eastAsia" w:cs="宋体" w:asciiTheme="minorEastAsia" w:hAnsiTheme="minorEastAsia" w:eastAsiaTheme="minorEastAsia"/>
                <w:sz w:val="24"/>
                <w:szCs w:val="24"/>
                <w:lang w:bidi="en-US"/>
              </w:rPr>
              <w:t>磋商文件要求且最后报价最低的</w:t>
            </w:r>
            <w:r>
              <w:rPr>
                <w:rFonts w:hint="eastAsia" w:cs="宋体" w:asciiTheme="minorEastAsia" w:hAnsiTheme="minorEastAsia"/>
                <w:sz w:val="24"/>
                <w:szCs w:val="24"/>
                <w:lang w:eastAsia="zh-CN" w:bidi="en-US"/>
              </w:rPr>
              <w:t>投标人</w:t>
            </w:r>
            <w:r>
              <w:rPr>
                <w:rFonts w:hint="eastAsia" w:cs="宋体" w:asciiTheme="minorEastAsia" w:hAnsiTheme="minorEastAsia" w:eastAsiaTheme="minorEastAsia"/>
                <w:sz w:val="24"/>
                <w:szCs w:val="24"/>
                <w:lang w:bidi="en-US"/>
              </w:rPr>
              <w:t>的价格为磋商基准价，其价格分为满分。</w:t>
            </w:r>
          </w:p>
          <w:p w14:paraId="511133E0">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2、其他</w:t>
            </w:r>
            <w:r>
              <w:rPr>
                <w:rFonts w:hint="eastAsia" w:cs="宋体" w:asciiTheme="minorEastAsia" w:hAnsiTheme="minorEastAsia"/>
                <w:sz w:val="24"/>
                <w:szCs w:val="24"/>
                <w:lang w:eastAsia="zh-CN" w:bidi="en-US"/>
              </w:rPr>
              <w:t>投标人</w:t>
            </w:r>
            <w:r>
              <w:rPr>
                <w:rFonts w:hint="eastAsia" w:cs="宋体" w:asciiTheme="minorEastAsia" w:hAnsiTheme="minorEastAsia" w:eastAsiaTheme="minorEastAsia"/>
                <w:sz w:val="24"/>
                <w:szCs w:val="24"/>
                <w:lang w:bidi="en-US"/>
              </w:rPr>
              <w:t>的价格分统一按照下列公式计算：磋商报价得分=（磋商基准价/最后磋商报价）×30</w:t>
            </w:r>
          </w:p>
          <w:p w14:paraId="73D2C2A5">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注：（1）分值计算保留两位小数。</w:t>
            </w:r>
          </w:p>
          <w:p w14:paraId="4CBBB83B">
            <w:pPr>
              <w:adjustRightInd/>
              <w:snapToGrid/>
              <w:spacing w:after="0" w:line="400" w:lineRule="exact"/>
              <w:rPr>
                <w:rFonts w:hint="eastAsia"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（2）本项目专门面向中小企业采购，不再进行价格扣除。参加政府采购活动的中小企业应当提供《中小企业声明函》；</w:t>
            </w:r>
          </w:p>
          <w:p w14:paraId="151B3608">
            <w:pPr>
              <w:adjustRightInd/>
              <w:snapToGrid/>
              <w:spacing w:after="0" w:line="400" w:lineRule="exact"/>
              <w:rPr>
                <w:rFonts w:hint="eastAsia" w:ascii="宋体" w:hAnsi="宋体" w:eastAsia="宋体" w:cs="宋体"/>
                <w:sz w:val="24"/>
                <w:szCs w:val="24"/>
                <w:highlight w:val="none"/>
                <w:lang w:bidi="en-US"/>
              </w:rPr>
            </w:pPr>
            <w:r>
              <w:rPr>
                <w:rFonts w:hint="eastAsia" w:cs="宋体" w:asciiTheme="minorEastAsia" w:hAnsiTheme="minorEastAsia" w:eastAsiaTheme="minorEastAsia"/>
                <w:sz w:val="24"/>
                <w:szCs w:val="24"/>
                <w:lang w:bidi="en-US"/>
              </w:rPr>
              <w:t>3、磋商小组认为</w:t>
            </w:r>
            <w:r>
              <w:rPr>
                <w:rFonts w:hint="eastAsia" w:cs="宋体" w:asciiTheme="minorEastAsia" w:hAnsiTheme="minorEastAsia"/>
                <w:sz w:val="24"/>
                <w:szCs w:val="24"/>
                <w:lang w:eastAsia="zh-CN" w:bidi="en-US"/>
              </w:rPr>
              <w:t>投标人</w:t>
            </w:r>
            <w:r>
              <w:rPr>
                <w:rFonts w:hint="eastAsia" w:cs="宋体" w:asciiTheme="minorEastAsia" w:hAnsiTheme="minorEastAsia" w:eastAsiaTheme="minorEastAsia"/>
                <w:sz w:val="24"/>
                <w:szCs w:val="24"/>
                <w:lang w:bidi="en-US"/>
              </w:rPr>
              <w:t>的报价明显低于其他通过符合性审查</w:t>
            </w:r>
            <w:r>
              <w:rPr>
                <w:rFonts w:hint="eastAsia" w:cs="宋体" w:asciiTheme="minorEastAsia" w:hAnsiTheme="minorEastAsia"/>
                <w:sz w:val="24"/>
                <w:szCs w:val="24"/>
                <w:lang w:eastAsia="zh-CN" w:bidi="en-US"/>
              </w:rPr>
              <w:t>投标人</w:t>
            </w:r>
            <w:r>
              <w:rPr>
                <w:rFonts w:hint="eastAsia" w:cs="宋体" w:asciiTheme="minorEastAsia" w:hAnsiTheme="minorEastAsia" w:eastAsiaTheme="minorEastAsia"/>
                <w:sz w:val="24"/>
                <w:szCs w:val="24"/>
                <w:lang w:bidi="en-US"/>
              </w:rPr>
              <w:t>的报价，有可能影响工程质量或者不能诚信履约的，应当要求其在合理的时间内提供说明，必要时提交相关证明材料；</w:t>
            </w:r>
            <w:r>
              <w:rPr>
                <w:rFonts w:hint="eastAsia" w:cs="宋体" w:asciiTheme="minorEastAsia" w:hAnsiTheme="minorEastAsia"/>
                <w:sz w:val="24"/>
                <w:szCs w:val="24"/>
                <w:lang w:eastAsia="zh-CN" w:bidi="en-US"/>
              </w:rPr>
              <w:t>投标人</w:t>
            </w:r>
            <w:r>
              <w:rPr>
                <w:rFonts w:hint="eastAsia" w:cs="宋体" w:asciiTheme="minorEastAsia" w:hAnsiTheme="minorEastAsia" w:eastAsiaTheme="minorEastAsia"/>
                <w:sz w:val="24"/>
                <w:szCs w:val="24"/>
                <w:lang w:bidi="en-US"/>
              </w:rPr>
              <w:t>不能证明其报价合理性的，磋商小组应当将其作为无效文件处理。</w:t>
            </w:r>
          </w:p>
        </w:tc>
      </w:tr>
      <w:tr w14:paraId="56D7B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4" w:hRule="atLeast"/>
          <w:jc w:val="center"/>
        </w:trPr>
        <w:tc>
          <w:tcPr>
            <w:tcW w:w="885" w:type="dxa"/>
            <w:vMerge w:val="restart"/>
            <w:tcBorders>
              <w:tl2br w:val="nil"/>
              <w:tr2bl w:val="nil"/>
            </w:tcBorders>
            <w:vAlign w:val="center"/>
          </w:tcPr>
          <w:p w14:paraId="1A80A02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eastAsia="en-US" w:bidi="en-US"/>
              </w:rPr>
            </w:pPr>
          </w:p>
          <w:p w14:paraId="0CF93DC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eastAsia="en-US" w:bidi="en-US"/>
              </w:rPr>
            </w:pPr>
          </w:p>
          <w:p w14:paraId="229011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eastAsia="en-US" w:bidi="en-US"/>
              </w:rPr>
            </w:pPr>
          </w:p>
          <w:p w14:paraId="451FFB9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eastAsia="en-US" w:bidi="en-US"/>
              </w:rPr>
            </w:pPr>
          </w:p>
          <w:p w14:paraId="3A1568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eastAsia="en-US" w:bidi="en-US"/>
              </w:rPr>
            </w:pPr>
          </w:p>
          <w:p w14:paraId="2DE77824">
            <w:pPr>
              <w:pStyle w:val="6"/>
              <w:rPr>
                <w:rFonts w:hint="eastAsia" w:ascii="宋体" w:hAnsi="宋体" w:eastAsia="宋体" w:cs="宋体"/>
                <w:spacing w:val="6"/>
                <w:kern w:val="1"/>
                <w:sz w:val="24"/>
                <w:szCs w:val="24"/>
                <w:highlight w:val="none"/>
                <w:lang w:eastAsia="en-US" w:bidi="en-US"/>
              </w:rPr>
            </w:pPr>
          </w:p>
          <w:p w14:paraId="2BDB8D60">
            <w:pPr>
              <w:pStyle w:val="6"/>
              <w:rPr>
                <w:rFonts w:hint="eastAsia" w:ascii="宋体" w:hAnsi="宋体" w:eastAsia="宋体" w:cs="宋体"/>
                <w:spacing w:val="6"/>
                <w:kern w:val="1"/>
                <w:sz w:val="24"/>
                <w:szCs w:val="24"/>
                <w:highlight w:val="none"/>
                <w:lang w:eastAsia="en-US" w:bidi="en-US"/>
              </w:rPr>
            </w:pPr>
          </w:p>
          <w:p w14:paraId="42E9B31C">
            <w:pPr>
              <w:pStyle w:val="6"/>
              <w:rPr>
                <w:rFonts w:hint="eastAsia" w:ascii="宋体" w:hAnsi="宋体" w:eastAsia="宋体" w:cs="宋体"/>
                <w:spacing w:val="6"/>
                <w:kern w:val="1"/>
                <w:sz w:val="24"/>
                <w:szCs w:val="24"/>
                <w:highlight w:val="none"/>
                <w:lang w:eastAsia="en-US" w:bidi="en-US"/>
              </w:rPr>
            </w:pPr>
          </w:p>
          <w:p w14:paraId="3798410C">
            <w:pPr>
              <w:pStyle w:val="6"/>
              <w:rPr>
                <w:rFonts w:hint="eastAsia" w:ascii="宋体" w:hAnsi="宋体" w:eastAsia="宋体" w:cs="宋体"/>
                <w:spacing w:val="6"/>
                <w:kern w:val="1"/>
                <w:sz w:val="24"/>
                <w:szCs w:val="24"/>
                <w:highlight w:val="none"/>
                <w:lang w:eastAsia="en-US" w:bidi="en-US"/>
              </w:rPr>
            </w:pPr>
          </w:p>
          <w:p w14:paraId="199CD7AC">
            <w:pPr>
              <w:pStyle w:val="6"/>
              <w:rPr>
                <w:rFonts w:hint="eastAsia" w:ascii="宋体" w:hAnsi="宋体" w:eastAsia="宋体" w:cs="宋体"/>
                <w:spacing w:val="6"/>
                <w:kern w:val="1"/>
                <w:sz w:val="24"/>
                <w:szCs w:val="24"/>
                <w:highlight w:val="none"/>
                <w:lang w:eastAsia="en-US" w:bidi="en-US"/>
              </w:rPr>
            </w:pPr>
          </w:p>
          <w:p w14:paraId="2C1BCBC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eastAsia="en-US" w:bidi="en-US"/>
              </w:rPr>
            </w:pPr>
            <w:r>
              <w:rPr>
                <w:rFonts w:hint="eastAsia" w:ascii="宋体" w:hAnsi="宋体" w:eastAsia="宋体" w:cs="宋体"/>
                <w:spacing w:val="6"/>
                <w:kern w:val="1"/>
                <w:sz w:val="24"/>
                <w:szCs w:val="24"/>
                <w:highlight w:val="none"/>
                <w:lang w:eastAsia="en-US" w:bidi="en-US"/>
              </w:rPr>
              <w:t>技术标</w:t>
            </w:r>
          </w:p>
          <w:p w14:paraId="444893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eastAsia="en-US" w:bidi="en-US"/>
              </w:rPr>
            </w:pPr>
            <w:r>
              <w:rPr>
                <w:rFonts w:hint="eastAsia" w:ascii="宋体" w:hAnsi="宋体" w:eastAsia="宋体" w:cs="宋体"/>
                <w:spacing w:val="6"/>
                <w:kern w:val="1"/>
                <w:sz w:val="24"/>
                <w:szCs w:val="24"/>
                <w:highlight w:val="none"/>
                <w:lang w:eastAsia="en-US" w:bidi="en-US"/>
              </w:rPr>
              <w:t>（</w:t>
            </w:r>
            <w:r>
              <w:rPr>
                <w:rFonts w:hint="eastAsia" w:ascii="宋体" w:hAnsi="宋体" w:eastAsia="宋体" w:cs="宋体"/>
                <w:spacing w:val="6"/>
                <w:kern w:val="1"/>
                <w:sz w:val="24"/>
                <w:szCs w:val="24"/>
                <w:highlight w:val="none"/>
                <w:lang w:bidi="en-US"/>
              </w:rPr>
              <w:t>50</w:t>
            </w:r>
            <w:r>
              <w:rPr>
                <w:rFonts w:hint="eastAsia" w:ascii="宋体" w:hAnsi="宋体" w:eastAsia="宋体" w:cs="宋体"/>
                <w:spacing w:val="6"/>
                <w:kern w:val="1"/>
                <w:sz w:val="24"/>
                <w:szCs w:val="24"/>
                <w:highlight w:val="none"/>
                <w:lang w:eastAsia="en-US" w:bidi="en-US"/>
              </w:rPr>
              <w:t>分）</w:t>
            </w:r>
          </w:p>
        </w:tc>
        <w:tc>
          <w:tcPr>
            <w:tcW w:w="871" w:type="dxa"/>
            <w:vMerge w:val="restart"/>
            <w:tcBorders>
              <w:tl2br w:val="nil"/>
              <w:tr2bl w:val="nil"/>
            </w:tcBorders>
            <w:vAlign w:val="center"/>
          </w:tcPr>
          <w:p w14:paraId="08BD5EB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val="en-US" w:eastAsia="zh-CN" w:bidi="en-US"/>
              </w:rPr>
            </w:pPr>
          </w:p>
          <w:p w14:paraId="35B90F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val="en-US" w:eastAsia="zh-CN" w:bidi="en-US"/>
              </w:rPr>
            </w:pPr>
          </w:p>
          <w:p w14:paraId="63C1EF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val="en-US" w:eastAsia="zh-CN" w:bidi="en-US"/>
              </w:rPr>
            </w:pPr>
          </w:p>
          <w:p w14:paraId="09CDD8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val="en-US" w:eastAsia="zh-CN" w:bidi="en-US"/>
              </w:rPr>
            </w:pPr>
          </w:p>
          <w:p w14:paraId="4D4274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val="en-US" w:eastAsia="zh-CN" w:bidi="en-US"/>
              </w:rPr>
            </w:pPr>
          </w:p>
          <w:p w14:paraId="2AE5E1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val="en-US" w:eastAsia="zh-CN" w:bidi="en-US"/>
              </w:rPr>
            </w:pPr>
          </w:p>
          <w:p w14:paraId="4EBB31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val="en-US" w:eastAsia="zh-CN" w:bidi="en-US"/>
              </w:rPr>
            </w:pPr>
          </w:p>
          <w:p w14:paraId="6199F21F">
            <w:pPr>
              <w:pStyle w:val="6"/>
              <w:rPr>
                <w:rFonts w:hint="eastAsia" w:ascii="宋体" w:hAnsi="宋体" w:eastAsia="宋体" w:cs="宋体"/>
                <w:spacing w:val="6"/>
                <w:kern w:val="1"/>
                <w:sz w:val="24"/>
                <w:szCs w:val="24"/>
                <w:highlight w:val="none"/>
                <w:lang w:val="en-US" w:eastAsia="zh-CN" w:bidi="en-US"/>
              </w:rPr>
            </w:pPr>
          </w:p>
          <w:p w14:paraId="01F81E07">
            <w:pPr>
              <w:pStyle w:val="6"/>
              <w:rPr>
                <w:rFonts w:hint="eastAsia" w:ascii="宋体" w:hAnsi="宋体" w:eastAsia="宋体" w:cs="宋体"/>
                <w:spacing w:val="6"/>
                <w:kern w:val="1"/>
                <w:sz w:val="24"/>
                <w:szCs w:val="24"/>
                <w:highlight w:val="none"/>
                <w:lang w:val="en-US" w:eastAsia="zh-CN" w:bidi="en-US"/>
              </w:rPr>
            </w:pPr>
          </w:p>
          <w:p w14:paraId="3B566BA3">
            <w:pPr>
              <w:pStyle w:val="6"/>
              <w:rPr>
                <w:rFonts w:hint="eastAsia" w:ascii="宋体" w:hAnsi="宋体" w:eastAsia="宋体" w:cs="宋体"/>
                <w:spacing w:val="6"/>
                <w:kern w:val="1"/>
                <w:sz w:val="24"/>
                <w:szCs w:val="24"/>
                <w:highlight w:val="none"/>
                <w:lang w:val="en-US" w:eastAsia="zh-CN" w:bidi="en-US"/>
              </w:rPr>
            </w:pPr>
          </w:p>
          <w:p w14:paraId="1F7B3F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bidi="en-US"/>
              </w:rPr>
            </w:pPr>
            <w:r>
              <w:rPr>
                <w:rFonts w:hint="eastAsia" w:ascii="宋体" w:hAnsi="宋体" w:eastAsia="宋体" w:cs="宋体"/>
                <w:spacing w:val="6"/>
                <w:kern w:val="1"/>
                <w:sz w:val="24"/>
                <w:szCs w:val="24"/>
                <w:highlight w:val="none"/>
                <w:lang w:val="en-US" w:eastAsia="zh-CN" w:bidi="en-US"/>
              </w:rPr>
              <w:t>2.2.2</w:t>
            </w:r>
            <w:r>
              <w:rPr>
                <w:rFonts w:hint="eastAsia" w:ascii="宋体" w:hAnsi="宋体" w:eastAsia="宋体" w:cs="宋体"/>
                <w:spacing w:val="6"/>
                <w:kern w:val="1"/>
                <w:sz w:val="24"/>
                <w:szCs w:val="24"/>
                <w:highlight w:val="none"/>
                <w:lang w:bidi="en-US"/>
              </w:rPr>
              <w:t>施工组织设计</w:t>
            </w:r>
          </w:p>
          <w:p w14:paraId="6CD719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bidi="en-US"/>
              </w:rPr>
            </w:pPr>
            <w:r>
              <w:rPr>
                <w:rFonts w:hint="eastAsia" w:ascii="宋体" w:hAnsi="宋体" w:eastAsia="宋体" w:cs="宋体"/>
                <w:spacing w:val="6"/>
                <w:kern w:val="1"/>
                <w:sz w:val="24"/>
                <w:szCs w:val="24"/>
                <w:highlight w:val="none"/>
                <w:lang w:bidi="en-US"/>
              </w:rPr>
              <w:t>评分标准</w:t>
            </w:r>
          </w:p>
        </w:tc>
        <w:tc>
          <w:tcPr>
            <w:tcW w:w="1531" w:type="dxa"/>
            <w:gridSpan w:val="2"/>
            <w:tcBorders>
              <w:tl2br w:val="nil"/>
              <w:tr2bl w:val="nil"/>
            </w:tcBorders>
            <w:vAlign w:val="center"/>
          </w:tcPr>
          <w:p w14:paraId="0A0081E8">
            <w:pPr>
              <w:rPr>
                <w:rFonts w:hint="eastAsia" w:ascii="宋体" w:hAnsi="宋体" w:eastAsia="宋体" w:cs="宋体"/>
                <w:sz w:val="24"/>
                <w:szCs w:val="24"/>
                <w:highlight w:val="none"/>
              </w:rPr>
            </w:pPr>
            <w:r>
              <w:rPr>
                <w:rFonts w:hint="eastAsia"/>
                <w:color w:val="auto"/>
                <w:sz w:val="24"/>
                <w:szCs w:val="24"/>
                <w:highlight w:val="none"/>
              </w:rPr>
              <w:t>内容完整性和编制水平</w:t>
            </w:r>
          </w:p>
        </w:tc>
        <w:tc>
          <w:tcPr>
            <w:tcW w:w="4515" w:type="dxa"/>
            <w:tcBorders>
              <w:tl2br w:val="nil"/>
              <w:tr2bl w:val="nil"/>
            </w:tcBorders>
            <w:vAlign w:val="center"/>
          </w:tcPr>
          <w:p w14:paraId="6C719421">
            <w:pP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根据内容完整性和编制水平。科学、合理、满足要求的5分；基本合理、基本满足要求的3分；</w:t>
            </w:r>
            <w:r>
              <w:rPr>
                <w:rFonts w:hint="eastAsia" w:ascii="宋体" w:hAnsi="宋体" w:eastAsia="宋体" w:cs="宋体"/>
                <w:sz w:val="24"/>
                <w:szCs w:val="24"/>
                <w:highlight w:val="none"/>
              </w:rPr>
              <w:t>一般</w:t>
            </w:r>
            <w:r>
              <w:rPr>
                <w:rFonts w:hint="eastAsia" w:ascii="宋体" w:hAnsi="宋体" w:eastAsia="宋体" w:cs="宋体"/>
                <w:color w:val="auto"/>
                <w:sz w:val="24"/>
                <w:szCs w:val="24"/>
                <w:highlight w:val="none"/>
              </w:rPr>
              <w:t>合理</w:t>
            </w:r>
            <w:r>
              <w:rPr>
                <w:rFonts w:hint="eastAsia" w:ascii="宋体" w:hAnsi="宋体" w:eastAsia="宋体" w:cs="宋体"/>
                <w:sz w:val="24"/>
                <w:szCs w:val="24"/>
                <w:highlight w:val="none"/>
              </w:rPr>
              <w:t>的1 分；缺项不得分。</w:t>
            </w:r>
          </w:p>
        </w:tc>
        <w:tc>
          <w:tcPr>
            <w:tcW w:w="1134" w:type="dxa"/>
            <w:tcBorders>
              <w:tl2br w:val="nil"/>
              <w:tr2bl w:val="nil"/>
            </w:tcBorders>
            <w:vAlign w:val="center"/>
          </w:tcPr>
          <w:p w14:paraId="3A0712F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0-5分</w:t>
            </w:r>
          </w:p>
        </w:tc>
      </w:tr>
      <w:tr w14:paraId="37DA8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74" w:hRule="atLeast"/>
          <w:jc w:val="center"/>
        </w:trPr>
        <w:tc>
          <w:tcPr>
            <w:tcW w:w="885" w:type="dxa"/>
            <w:vMerge w:val="continue"/>
            <w:tcBorders>
              <w:tl2br w:val="nil"/>
              <w:tr2bl w:val="nil"/>
            </w:tcBorders>
          </w:tcPr>
          <w:p w14:paraId="494E5E0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5253F0C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458238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施工方案与 技术措施</w:t>
            </w:r>
          </w:p>
        </w:tc>
        <w:tc>
          <w:tcPr>
            <w:tcW w:w="4515" w:type="dxa"/>
            <w:tcBorders>
              <w:tl2br w:val="nil"/>
              <w:tr2bl w:val="nil"/>
            </w:tcBorders>
            <w:vAlign w:val="center"/>
          </w:tcPr>
          <w:p w14:paraId="25C8EC6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根据施工方案和技术措施的合理性、科学性及可操作性，在0-10分范围内打分：</w:t>
            </w:r>
          </w:p>
          <w:p w14:paraId="011425B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（1）施工方法合理 5 分，基本合理 3 分，一般的1 分；缺项不得分；（2）施工技术措施合理 5 分，基本合理3 分，一般的1 分；缺项不得分。</w:t>
            </w:r>
          </w:p>
        </w:tc>
        <w:tc>
          <w:tcPr>
            <w:tcW w:w="1134" w:type="dxa"/>
            <w:tcBorders>
              <w:tl2br w:val="nil"/>
              <w:tr2bl w:val="nil"/>
            </w:tcBorders>
            <w:vAlign w:val="center"/>
          </w:tcPr>
          <w:p w14:paraId="019A69C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r>
      <w:tr w14:paraId="21ED7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85" w:type="dxa"/>
            <w:vMerge w:val="continue"/>
            <w:tcBorders>
              <w:tl2br w:val="nil"/>
              <w:tr2bl w:val="nil"/>
            </w:tcBorders>
          </w:tcPr>
          <w:p w14:paraId="47D1C63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1830E8D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704447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rPr>
              <w:t>质量管理体 系与措</w:t>
            </w:r>
            <w:r>
              <w:rPr>
                <w:rFonts w:ascii="宋体" w:hAnsi="宋体" w:eastAsia="宋体" w:cs="宋体"/>
                <w:sz w:val="24"/>
                <w:szCs w:val="24"/>
              </w:rPr>
              <w:t>施</w:t>
            </w:r>
          </w:p>
        </w:tc>
        <w:tc>
          <w:tcPr>
            <w:tcW w:w="4515" w:type="dxa"/>
            <w:tcBorders>
              <w:tl2br w:val="nil"/>
              <w:tr2bl w:val="nil"/>
            </w:tcBorders>
            <w:vAlign w:val="center"/>
          </w:tcPr>
          <w:p w14:paraId="6176B10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根据质量管理体系与措施的完整性、可行性，在0-5分范围内打分：完整、可行的5分；较完整、可行的3分；一般完整、可行的1分；缺项不得分</w:t>
            </w:r>
            <w:r>
              <w:rPr>
                <w:rFonts w:hint="eastAsia" w:ascii="宋体" w:hAnsi="宋体" w:eastAsia="宋体" w:cs="宋体"/>
                <w:sz w:val="24"/>
                <w:szCs w:val="24"/>
                <w:highlight w:val="none"/>
                <w:lang w:eastAsia="zh-CN"/>
              </w:rPr>
              <w:t>。</w:t>
            </w:r>
          </w:p>
        </w:tc>
        <w:tc>
          <w:tcPr>
            <w:tcW w:w="1134" w:type="dxa"/>
            <w:tcBorders>
              <w:tl2br w:val="nil"/>
              <w:tr2bl w:val="nil"/>
            </w:tcBorders>
            <w:vAlign w:val="center"/>
          </w:tcPr>
          <w:p w14:paraId="2952705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66BFD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6" w:hRule="atLeast"/>
          <w:jc w:val="center"/>
        </w:trPr>
        <w:tc>
          <w:tcPr>
            <w:tcW w:w="885" w:type="dxa"/>
            <w:vMerge w:val="continue"/>
            <w:tcBorders>
              <w:tl2br w:val="nil"/>
              <w:tr2bl w:val="nil"/>
            </w:tcBorders>
          </w:tcPr>
          <w:p w14:paraId="60645DD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164ED0A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144F3D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安全管理体 系与措施</w:t>
            </w:r>
          </w:p>
        </w:tc>
        <w:tc>
          <w:tcPr>
            <w:tcW w:w="4515" w:type="dxa"/>
            <w:tcBorders>
              <w:tl2br w:val="nil"/>
              <w:tr2bl w:val="nil"/>
            </w:tcBorders>
            <w:vAlign w:val="center"/>
          </w:tcPr>
          <w:p w14:paraId="473228D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根据安全管理体系与措施的针对性、合理性，得0-5 分。具有针对性、合理性的5分；较有针对性、合理性的3分；一般针对、合理的1分；缺项不得分</w:t>
            </w:r>
            <w:r>
              <w:rPr>
                <w:rFonts w:hint="eastAsia" w:ascii="宋体" w:hAnsi="宋体" w:eastAsia="宋体" w:cs="宋体"/>
                <w:sz w:val="24"/>
                <w:szCs w:val="24"/>
                <w:highlight w:val="none"/>
                <w:lang w:eastAsia="zh-CN"/>
              </w:rPr>
              <w:t>。</w:t>
            </w:r>
          </w:p>
        </w:tc>
        <w:tc>
          <w:tcPr>
            <w:tcW w:w="1134" w:type="dxa"/>
            <w:tcBorders>
              <w:tl2br w:val="nil"/>
              <w:tr2bl w:val="nil"/>
            </w:tcBorders>
            <w:vAlign w:val="center"/>
          </w:tcPr>
          <w:p w14:paraId="467BF9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67922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82" w:hRule="atLeast"/>
          <w:jc w:val="center"/>
        </w:trPr>
        <w:tc>
          <w:tcPr>
            <w:tcW w:w="885" w:type="dxa"/>
            <w:vMerge w:val="continue"/>
            <w:tcBorders>
              <w:tl2br w:val="nil"/>
              <w:tr2bl w:val="nil"/>
            </w:tcBorders>
          </w:tcPr>
          <w:p w14:paraId="4AA9514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eastAsia="en-US" w:bidi="en-US"/>
              </w:rPr>
            </w:pPr>
          </w:p>
        </w:tc>
        <w:tc>
          <w:tcPr>
            <w:tcW w:w="871" w:type="dxa"/>
            <w:vMerge w:val="continue"/>
            <w:tcBorders>
              <w:tl2br w:val="nil"/>
              <w:tr2bl w:val="nil"/>
            </w:tcBorders>
          </w:tcPr>
          <w:p w14:paraId="498414B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eastAsia="en-US" w:bidi="en-US"/>
              </w:rPr>
            </w:pPr>
          </w:p>
        </w:tc>
        <w:tc>
          <w:tcPr>
            <w:tcW w:w="1531" w:type="dxa"/>
            <w:gridSpan w:val="2"/>
            <w:tcBorders>
              <w:tl2br w:val="nil"/>
              <w:tr2bl w:val="nil"/>
            </w:tcBorders>
            <w:vAlign w:val="center"/>
          </w:tcPr>
          <w:p w14:paraId="7315B8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ascii="宋体" w:hAnsi="宋体" w:eastAsia="宋体" w:cs="宋体"/>
                <w:sz w:val="24"/>
                <w:szCs w:val="24"/>
              </w:rPr>
              <w:t>环境保护 管理体系 与措施</w:t>
            </w:r>
          </w:p>
        </w:tc>
        <w:tc>
          <w:tcPr>
            <w:tcW w:w="4515" w:type="dxa"/>
            <w:tcBorders>
              <w:tl2br w:val="nil"/>
              <w:tr2bl w:val="nil"/>
            </w:tcBorders>
            <w:vAlign w:val="center"/>
          </w:tcPr>
          <w:p w14:paraId="753D438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根据环境保护管理体系与措施的针对性、合理性，在0-5 分范围内打分：具有针对性、合理性的 5 分；较有针对性、合理性的</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分；一般针对、合理的 </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分；缺项不得分</w:t>
            </w:r>
            <w:r>
              <w:rPr>
                <w:rFonts w:hint="eastAsia" w:ascii="宋体" w:hAnsi="宋体" w:eastAsia="宋体" w:cs="宋体"/>
                <w:sz w:val="24"/>
                <w:szCs w:val="24"/>
                <w:highlight w:val="none"/>
                <w:lang w:eastAsia="zh-CN"/>
              </w:rPr>
              <w:t>。</w:t>
            </w:r>
          </w:p>
        </w:tc>
        <w:tc>
          <w:tcPr>
            <w:tcW w:w="1134" w:type="dxa"/>
            <w:tcBorders>
              <w:tl2br w:val="nil"/>
              <w:tr2bl w:val="nil"/>
            </w:tcBorders>
            <w:vAlign w:val="center"/>
          </w:tcPr>
          <w:p w14:paraId="7B0F72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10472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4" w:hRule="atLeast"/>
          <w:jc w:val="center"/>
        </w:trPr>
        <w:tc>
          <w:tcPr>
            <w:tcW w:w="885" w:type="dxa"/>
            <w:vMerge w:val="continue"/>
            <w:tcBorders>
              <w:tl2br w:val="nil"/>
              <w:tr2bl w:val="nil"/>
            </w:tcBorders>
          </w:tcPr>
          <w:p w14:paraId="3D2EC7F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4E1B4EE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1F36FE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工程进度计 划与措施</w:t>
            </w:r>
          </w:p>
        </w:tc>
        <w:tc>
          <w:tcPr>
            <w:tcW w:w="4515" w:type="dxa"/>
            <w:tcBorders>
              <w:tl2br w:val="nil"/>
              <w:tr2bl w:val="nil"/>
            </w:tcBorders>
            <w:vAlign w:val="center"/>
          </w:tcPr>
          <w:p w14:paraId="2939ED7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根据工程进度计划合理性和措施的针对性、合理性，在0-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 xml:space="preserve"> 分范围内打分：具有针对性、合理性的 </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分；较有针对性、合理性的</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分；一般针对、合理的 </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分；缺项不得分</w:t>
            </w:r>
            <w:r>
              <w:rPr>
                <w:rFonts w:hint="eastAsia" w:ascii="宋体" w:hAnsi="宋体" w:eastAsia="宋体" w:cs="宋体"/>
                <w:sz w:val="24"/>
                <w:szCs w:val="24"/>
                <w:highlight w:val="none"/>
                <w:lang w:eastAsia="zh-CN"/>
              </w:rPr>
              <w:t>。</w:t>
            </w:r>
          </w:p>
        </w:tc>
        <w:tc>
          <w:tcPr>
            <w:tcW w:w="1134" w:type="dxa"/>
            <w:tcBorders>
              <w:tl2br w:val="nil"/>
              <w:tr2bl w:val="nil"/>
            </w:tcBorders>
            <w:vAlign w:val="center"/>
          </w:tcPr>
          <w:p w14:paraId="21F9122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22387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25" w:hRule="atLeast"/>
          <w:jc w:val="center"/>
        </w:trPr>
        <w:tc>
          <w:tcPr>
            <w:tcW w:w="885" w:type="dxa"/>
            <w:vMerge w:val="continue"/>
            <w:tcBorders>
              <w:tl2br w:val="nil"/>
              <w:tr2bl w:val="nil"/>
            </w:tcBorders>
          </w:tcPr>
          <w:p w14:paraId="266196F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09E6F31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6045E6C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拟投入资源 配备计划</w:t>
            </w:r>
          </w:p>
        </w:tc>
        <w:tc>
          <w:tcPr>
            <w:tcW w:w="4515" w:type="dxa"/>
            <w:tcBorders>
              <w:tl2br w:val="nil"/>
              <w:tr2bl w:val="nil"/>
            </w:tcBorders>
            <w:vAlign w:val="center"/>
          </w:tcPr>
          <w:p w14:paraId="6245A67D">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根据资源配备的合理性、满足性，在 0-3 分范围内打分：具有针对性、合理性的 3 分；较有针对性、合理性的2 分；一般针对、合理的 1 分；缺项不得分</w:t>
            </w:r>
            <w:r>
              <w:rPr>
                <w:rFonts w:hint="eastAsia" w:ascii="宋体" w:hAnsi="宋体" w:eastAsia="宋体" w:cs="宋体"/>
                <w:sz w:val="24"/>
                <w:szCs w:val="24"/>
                <w:highlight w:val="none"/>
                <w:lang w:eastAsia="zh-CN"/>
              </w:rPr>
              <w:t>。</w:t>
            </w:r>
          </w:p>
        </w:tc>
        <w:tc>
          <w:tcPr>
            <w:tcW w:w="1134" w:type="dxa"/>
            <w:tcBorders>
              <w:tl2br w:val="nil"/>
              <w:tr2bl w:val="nil"/>
            </w:tcBorders>
            <w:vAlign w:val="center"/>
          </w:tcPr>
          <w:p w14:paraId="4B7EC5F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r>
      <w:tr w14:paraId="58EE3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9" w:hRule="atLeast"/>
          <w:jc w:val="center"/>
        </w:trPr>
        <w:tc>
          <w:tcPr>
            <w:tcW w:w="885" w:type="dxa"/>
            <w:vMerge w:val="continue"/>
            <w:tcBorders>
              <w:tl2br w:val="nil"/>
              <w:tr2bl w:val="nil"/>
            </w:tcBorders>
          </w:tcPr>
          <w:p w14:paraId="771B7BD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69B2105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104133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施工总平面图布置</w:t>
            </w:r>
          </w:p>
        </w:tc>
        <w:tc>
          <w:tcPr>
            <w:tcW w:w="4515" w:type="dxa"/>
            <w:tcBorders>
              <w:tl2br w:val="nil"/>
              <w:tr2bl w:val="nil"/>
            </w:tcBorders>
            <w:vAlign w:val="center"/>
          </w:tcPr>
          <w:p w14:paraId="5D19FA8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根据施工总平面布置图图表的合理性、可行性，在0-3分范围内打分：具有针对性、合理性的3分；较有针对性、合理性的2分；一般针对、合理的1分；缺项不得分</w:t>
            </w:r>
            <w:r>
              <w:rPr>
                <w:rFonts w:hint="eastAsia" w:ascii="宋体" w:hAnsi="宋体" w:eastAsia="宋体" w:cs="宋体"/>
                <w:sz w:val="24"/>
                <w:szCs w:val="24"/>
                <w:highlight w:val="none"/>
                <w:lang w:val="en-US" w:eastAsia="zh-CN"/>
              </w:rPr>
              <w:t>。</w:t>
            </w:r>
          </w:p>
        </w:tc>
        <w:tc>
          <w:tcPr>
            <w:tcW w:w="1134" w:type="dxa"/>
            <w:tcBorders>
              <w:tl2br w:val="nil"/>
              <w:tr2bl w:val="nil"/>
            </w:tcBorders>
            <w:vAlign w:val="center"/>
          </w:tcPr>
          <w:p w14:paraId="104E6F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-3分</w:t>
            </w:r>
          </w:p>
        </w:tc>
      </w:tr>
      <w:tr w14:paraId="0D699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9" w:hRule="atLeast"/>
          <w:jc w:val="center"/>
        </w:trPr>
        <w:tc>
          <w:tcPr>
            <w:tcW w:w="885" w:type="dxa"/>
            <w:vMerge w:val="continue"/>
            <w:tcBorders>
              <w:tl2br w:val="nil"/>
              <w:tr2bl w:val="nil"/>
            </w:tcBorders>
          </w:tcPr>
          <w:p w14:paraId="604E6C5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1B22A89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596413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节能减排与 工艺创新</w:t>
            </w:r>
          </w:p>
        </w:tc>
        <w:tc>
          <w:tcPr>
            <w:tcW w:w="4515" w:type="dxa"/>
            <w:tcBorders>
              <w:tl2br w:val="nil"/>
              <w:tr2bl w:val="nil"/>
            </w:tcBorders>
            <w:vAlign w:val="center"/>
          </w:tcPr>
          <w:p w14:paraId="2B4D09F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在节能减排、绿色施工、工艺创新方面针对本工程有具体措施或企业自有创新技术，在0-3分范围内打分：具有针对性、合理性的3分；较有针对性、合理性的2 分；一般针对、合理的1分；缺项不得分</w:t>
            </w:r>
            <w:r>
              <w:rPr>
                <w:rFonts w:hint="eastAsia" w:ascii="宋体" w:hAnsi="宋体" w:eastAsia="宋体" w:cs="宋体"/>
                <w:sz w:val="24"/>
                <w:szCs w:val="24"/>
                <w:highlight w:val="none"/>
                <w:lang w:eastAsia="zh-CN"/>
              </w:rPr>
              <w:t>。</w:t>
            </w:r>
          </w:p>
        </w:tc>
        <w:tc>
          <w:tcPr>
            <w:tcW w:w="1134" w:type="dxa"/>
            <w:tcBorders>
              <w:tl2br w:val="nil"/>
              <w:tr2bl w:val="nil"/>
            </w:tcBorders>
            <w:vAlign w:val="center"/>
          </w:tcPr>
          <w:p w14:paraId="021ACF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-3分</w:t>
            </w:r>
          </w:p>
        </w:tc>
      </w:tr>
      <w:tr w14:paraId="08B1A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74" w:hRule="atLeast"/>
          <w:jc w:val="center"/>
        </w:trPr>
        <w:tc>
          <w:tcPr>
            <w:tcW w:w="885" w:type="dxa"/>
            <w:vMerge w:val="continue"/>
            <w:tcBorders>
              <w:tl2br w:val="nil"/>
              <w:tr2bl w:val="nil"/>
            </w:tcBorders>
          </w:tcPr>
          <w:p w14:paraId="2387D09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2470420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3CCA150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新工艺、新技术、新设备、新材料的采用程度</w:t>
            </w:r>
          </w:p>
        </w:tc>
        <w:tc>
          <w:tcPr>
            <w:tcW w:w="4515" w:type="dxa"/>
            <w:tcBorders>
              <w:tl2br w:val="nil"/>
              <w:tr2bl w:val="nil"/>
            </w:tcBorders>
            <w:vAlign w:val="center"/>
          </w:tcPr>
          <w:p w14:paraId="11DF9BD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新工艺、新技术、新设备、新材料的采用程度，其在确保质量、降低成本、缩短工期、减轻劳动程度、提高工效等方面的作用，在0-3分范围内打分：具有针对性、合理性3分；较有针对性、合理性的2分；一般针对、合理的1分；缺项不得分</w:t>
            </w:r>
            <w:r>
              <w:rPr>
                <w:rFonts w:hint="eastAsia" w:ascii="宋体" w:hAnsi="宋体" w:eastAsia="宋体" w:cs="宋体"/>
                <w:sz w:val="24"/>
                <w:szCs w:val="24"/>
                <w:highlight w:val="none"/>
                <w:lang w:eastAsia="zh-CN"/>
              </w:rPr>
              <w:t>。</w:t>
            </w:r>
          </w:p>
        </w:tc>
        <w:tc>
          <w:tcPr>
            <w:tcW w:w="1134" w:type="dxa"/>
            <w:tcBorders>
              <w:tl2br w:val="nil"/>
              <w:tr2bl w:val="nil"/>
            </w:tcBorders>
            <w:vAlign w:val="center"/>
          </w:tcPr>
          <w:p w14:paraId="6E6869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-3分</w:t>
            </w:r>
          </w:p>
        </w:tc>
      </w:tr>
      <w:tr w14:paraId="23863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74" w:hRule="atLeast"/>
          <w:jc w:val="center"/>
        </w:trPr>
        <w:tc>
          <w:tcPr>
            <w:tcW w:w="885" w:type="dxa"/>
            <w:vMerge w:val="continue"/>
            <w:tcBorders>
              <w:tl2br w:val="nil"/>
              <w:tr2bl w:val="nil"/>
            </w:tcBorders>
          </w:tcPr>
          <w:p w14:paraId="074F1AB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1216E15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2F79FC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cs="宋体"/>
                <w:sz w:val="24"/>
                <w:szCs w:val="24"/>
              </w:rPr>
              <w:t>企业具备信息化管理平台</w:t>
            </w:r>
          </w:p>
        </w:tc>
        <w:tc>
          <w:tcPr>
            <w:tcW w:w="4515" w:type="dxa"/>
            <w:tcBorders>
              <w:tl2br w:val="nil"/>
              <w:tr2bl w:val="nil"/>
            </w:tcBorders>
            <w:vAlign w:val="center"/>
          </w:tcPr>
          <w:p w14:paraId="6D0D1E2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cs="宋体"/>
                <w:sz w:val="24"/>
                <w:szCs w:val="24"/>
              </w:rPr>
              <w:t>企业具备信息化管理平台，能够使工程管理者对现场实施监控和数据处理，在0-</w:t>
            </w:r>
            <w:r>
              <w:rPr>
                <w:rFonts w:hint="eastAsia" w:ascii="宋体" w:hAnsi="宋体" w:cs="宋体"/>
                <w:sz w:val="24"/>
                <w:szCs w:val="24"/>
                <w:lang w:val="en-US" w:eastAsia="zh-CN"/>
              </w:rPr>
              <w:t>3</w:t>
            </w:r>
            <w:r>
              <w:rPr>
                <w:rFonts w:hint="eastAsia" w:ascii="宋体" w:hAnsi="宋体" w:cs="宋体"/>
                <w:sz w:val="24"/>
                <w:szCs w:val="24"/>
              </w:rPr>
              <w:t>分范围内打分：具有针对性、合理性的</w:t>
            </w:r>
            <w:r>
              <w:rPr>
                <w:rFonts w:hint="eastAsia" w:ascii="宋体" w:hAnsi="宋体" w:cs="宋体"/>
                <w:sz w:val="24"/>
                <w:szCs w:val="24"/>
                <w:lang w:val="en-US" w:eastAsia="zh-CN"/>
              </w:rPr>
              <w:t>3</w:t>
            </w:r>
            <w:r>
              <w:rPr>
                <w:rFonts w:hint="eastAsia" w:ascii="宋体" w:hAnsi="宋体" w:cs="宋体"/>
                <w:sz w:val="24"/>
                <w:szCs w:val="24"/>
              </w:rPr>
              <w:t>分；较有针对性、合理性的</w:t>
            </w:r>
            <w:r>
              <w:rPr>
                <w:rFonts w:hint="eastAsia" w:ascii="宋体" w:hAnsi="宋体" w:cs="宋体"/>
                <w:sz w:val="24"/>
                <w:szCs w:val="24"/>
                <w:lang w:val="en-US" w:eastAsia="zh-CN"/>
              </w:rPr>
              <w:t>2</w:t>
            </w:r>
            <w:r>
              <w:rPr>
                <w:rFonts w:hint="eastAsia" w:ascii="宋体" w:hAnsi="宋体" w:cs="宋体"/>
                <w:sz w:val="24"/>
                <w:szCs w:val="24"/>
              </w:rPr>
              <w:t>分；</w:t>
            </w:r>
            <w:r>
              <w:rPr>
                <w:rFonts w:hint="eastAsia" w:ascii="宋体" w:hAnsi="宋体" w:eastAsia="宋体" w:cs="宋体"/>
                <w:sz w:val="24"/>
                <w:szCs w:val="24"/>
                <w:highlight w:val="none"/>
              </w:rPr>
              <w:t>一般针对、合理的1分；缺项不得分</w:t>
            </w:r>
            <w:r>
              <w:rPr>
                <w:rFonts w:hint="eastAsia" w:ascii="宋体" w:hAnsi="宋体" w:eastAsia="宋体" w:cs="宋体"/>
                <w:sz w:val="24"/>
                <w:szCs w:val="24"/>
                <w:highlight w:val="none"/>
                <w:lang w:eastAsia="zh-CN"/>
              </w:rPr>
              <w:t>。</w:t>
            </w:r>
          </w:p>
        </w:tc>
        <w:tc>
          <w:tcPr>
            <w:tcW w:w="1134" w:type="dxa"/>
            <w:tcBorders>
              <w:tl2br w:val="nil"/>
              <w:tr2bl w:val="nil"/>
            </w:tcBorders>
            <w:vAlign w:val="center"/>
          </w:tcPr>
          <w:p w14:paraId="17C141F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0-3</w:t>
            </w:r>
            <w:r>
              <w:rPr>
                <w:rFonts w:hint="eastAsia" w:ascii="宋体" w:hAnsi="宋体" w:eastAsia="宋体" w:cs="宋体"/>
                <w:sz w:val="24"/>
                <w:szCs w:val="24"/>
                <w:highlight w:val="none"/>
              </w:rPr>
              <w:t>分</w:t>
            </w:r>
          </w:p>
        </w:tc>
      </w:tr>
      <w:tr w14:paraId="69C64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4" w:hRule="atLeast"/>
          <w:jc w:val="center"/>
        </w:trPr>
        <w:tc>
          <w:tcPr>
            <w:tcW w:w="885" w:type="dxa"/>
            <w:vMerge w:val="restart"/>
            <w:tcBorders>
              <w:tl2br w:val="nil"/>
              <w:tr2bl w:val="nil"/>
            </w:tcBorders>
            <w:vAlign w:val="center"/>
          </w:tcPr>
          <w:p w14:paraId="115344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val="en-US" w:eastAsia="zh-CN" w:bidi="en-US"/>
              </w:rPr>
              <w:t>2.2.3</w:t>
            </w:r>
            <w:r>
              <w:rPr>
                <w:rFonts w:hint="eastAsia" w:ascii="宋体" w:hAnsi="宋体" w:eastAsia="宋体" w:cs="宋体"/>
                <w:kern w:val="1"/>
                <w:sz w:val="24"/>
                <w:szCs w:val="24"/>
                <w:highlight w:val="none"/>
                <w:lang w:eastAsia="en-US" w:bidi="en-US"/>
              </w:rPr>
              <w:t>综合标</w:t>
            </w:r>
          </w:p>
          <w:p w14:paraId="566577D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eastAsia="en-US" w:bidi="en-US"/>
              </w:rPr>
              <w:t>（</w:t>
            </w:r>
            <w:r>
              <w:rPr>
                <w:rFonts w:hint="eastAsia" w:ascii="宋体" w:hAnsi="宋体" w:eastAsia="宋体" w:cs="宋体"/>
                <w:kern w:val="1"/>
                <w:sz w:val="24"/>
                <w:szCs w:val="24"/>
                <w:highlight w:val="none"/>
                <w:lang w:bidi="en-US"/>
              </w:rPr>
              <w:t>20</w:t>
            </w:r>
            <w:r>
              <w:rPr>
                <w:rFonts w:hint="eastAsia" w:ascii="宋体" w:hAnsi="宋体" w:eastAsia="宋体" w:cs="宋体"/>
                <w:kern w:val="1"/>
                <w:sz w:val="24"/>
                <w:szCs w:val="24"/>
                <w:highlight w:val="none"/>
                <w:lang w:eastAsia="en-US" w:bidi="en-US"/>
              </w:rPr>
              <w:t>分）</w:t>
            </w:r>
          </w:p>
        </w:tc>
        <w:tc>
          <w:tcPr>
            <w:tcW w:w="1481" w:type="dxa"/>
            <w:gridSpan w:val="2"/>
            <w:tcBorders>
              <w:tl2br w:val="nil"/>
              <w:tr2bl w:val="nil"/>
            </w:tcBorders>
            <w:vAlign w:val="center"/>
          </w:tcPr>
          <w:p w14:paraId="0EFF41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企业业绩</w:t>
            </w:r>
          </w:p>
          <w:p w14:paraId="333D73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tc>
        <w:tc>
          <w:tcPr>
            <w:tcW w:w="6570" w:type="dxa"/>
            <w:gridSpan w:val="3"/>
            <w:tcBorders>
              <w:tl2br w:val="nil"/>
              <w:tr2bl w:val="nil"/>
            </w:tcBorders>
            <w:vAlign w:val="center"/>
          </w:tcPr>
          <w:p w14:paraId="2EAE66D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Cs/>
                <w:kern w:val="1"/>
                <w:sz w:val="24"/>
                <w:szCs w:val="24"/>
                <w:highlight w:val="none"/>
                <w:lang w:val="zh-CN"/>
              </w:rPr>
              <w:t>202</w:t>
            </w:r>
            <w:r>
              <w:rPr>
                <w:rFonts w:hint="eastAsia" w:ascii="宋体" w:hAnsi="宋体" w:eastAsia="宋体" w:cs="宋体"/>
                <w:bCs/>
                <w:kern w:val="1"/>
                <w:sz w:val="24"/>
                <w:szCs w:val="24"/>
                <w:highlight w:val="none"/>
                <w:lang w:val="en-US" w:eastAsia="zh-CN"/>
              </w:rPr>
              <w:t>2</w:t>
            </w:r>
            <w:r>
              <w:rPr>
                <w:rFonts w:hint="eastAsia" w:ascii="宋体" w:hAnsi="宋体" w:eastAsia="宋体" w:cs="宋体"/>
                <w:bCs/>
                <w:kern w:val="1"/>
                <w:sz w:val="24"/>
                <w:szCs w:val="24"/>
                <w:highlight w:val="none"/>
                <w:lang w:val="zh-CN"/>
              </w:rPr>
              <w:t>年1月1日以来承担过类似业绩每份2分，最多得</w:t>
            </w:r>
            <w:r>
              <w:rPr>
                <w:rFonts w:hint="eastAsia" w:ascii="宋体" w:hAnsi="宋体" w:eastAsia="宋体" w:cs="宋体"/>
                <w:bCs/>
                <w:kern w:val="1"/>
                <w:sz w:val="24"/>
                <w:szCs w:val="24"/>
                <w:highlight w:val="none"/>
                <w:lang w:val="en-US" w:eastAsia="zh-CN"/>
              </w:rPr>
              <w:t>4</w:t>
            </w:r>
            <w:r>
              <w:rPr>
                <w:rFonts w:hint="eastAsia" w:ascii="宋体" w:hAnsi="宋体" w:eastAsia="宋体" w:cs="宋体"/>
                <w:bCs/>
                <w:kern w:val="1"/>
                <w:sz w:val="24"/>
                <w:szCs w:val="24"/>
                <w:highlight w:val="none"/>
                <w:lang w:val="zh-CN"/>
              </w:rPr>
              <w:t>分，</w:t>
            </w:r>
            <w:r>
              <w:rPr>
                <w:rFonts w:hint="eastAsia" w:ascii="宋体" w:hAnsi="宋体" w:eastAsia="宋体" w:cs="宋体"/>
                <w:sz w:val="24"/>
                <w:szCs w:val="24"/>
                <w:highlight w:val="none"/>
              </w:rPr>
              <w:t>未提供者不得分</w:t>
            </w:r>
            <w:r>
              <w:rPr>
                <w:rFonts w:hint="eastAsia" w:ascii="宋体" w:hAnsi="宋体" w:eastAsia="宋体" w:cs="宋体"/>
                <w:sz w:val="24"/>
                <w:szCs w:val="24"/>
                <w:highlight w:val="none"/>
                <w:lang w:eastAsia="zh-CN"/>
              </w:rPr>
              <w:t>。</w:t>
            </w:r>
            <w:r>
              <w:rPr>
                <w:rFonts w:hint="eastAsia" w:ascii="宋体" w:hAnsi="宋体" w:eastAsia="宋体" w:cs="宋体"/>
                <w:bCs/>
                <w:kern w:val="1"/>
                <w:sz w:val="24"/>
                <w:szCs w:val="24"/>
                <w:highlight w:val="none"/>
                <w:lang w:val="zh-CN"/>
              </w:rPr>
              <w:t>（</w:t>
            </w:r>
            <w:r>
              <w:rPr>
                <w:rFonts w:hint="eastAsia" w:ascii="宋体" w:hAnsi="宋体" w:eastAsia="宋体" w:cs="宋体"/>
                <w:b/>
                <w:bCs/>
                <w:color w:val="000000"/>
                <w:sz w:val="24"/>
                <w:szCs w:val="24"/>
                <w:highlight w:val="none"/>
              </w:rPr>
              <w:t>以</w:t>
            </w:r>
            <w:r>
              <w:rPr>
                <w:rFonts w:hint="eastAsia" w:ascii="宋体" w:hAnsi="宋体" w:eastAsia="宋体" w:cs="宋体"/>
                <w:b/>
                <w:bCs/>
                <w:sz w:val="24"/>
                <w:szCs w:val="24"/>
                <w:highlight w:val="none"/>
                <w:lang w:eastAsia="zh-CN"/>
              </w:rPr>
              <w:t>合同协议书及</w:t>
            </w:r>
            <w:r>
              <w:rPr>
                <w:rFonts w:hint="eastAsia" w:ascii="宋体" w:hAnsi="宋体" w:eastAsia="宋体" w:cs="宋体"/>
                <w:b/>
                <w:bCs/>
                <w:sz w:val="24"/>
                <w:szCs w:val="24"/>
                <w:highlight w:val="none"/>
              </w:rPr>
              <w:t>中标通知书</w:t>
            </w:r>
            <w:r>
              <w:rPr>
                <w:rFonts w:hint="eastAsia" w:ascii="宋体" w:hAnsi="宋体" w:eastAsia="宋体" w:cs="宋体"/>
                <w:b/>
                <w:bCs/>
                <w:color w:val="000000"/>
                <w:sz w:val="24"/>
                <w:szCs w:val="24"/>
                <w:highlight w:val="none"/>
                <w:lang w:val="en-US" w:eastAsia="zh-CN"/>
              </w:rPr>
              <w:t>为准，</w:t>
            </w:r>
            <w:r>
              <w:rPr>
                <w:rFonts w:hint="eastAsia" w:ascii="宋体" w:hAnsi="宋体" w:eastAsia="宋体" w:cs="宋体"/>
                <w:b/>
                <w:bCs/>
                <w:caps w:val="0"/>
                <w:color w:val="auto"/>
                <w:kern w:val="0"/>
                <w:sz w:val="24"/>
                <w:szCs w:val="24"/>
                <w:highlight w:val="none"/>
              </w:rPr>
              <w:t>具体年份要求20</w:t>
            </w:r>
            <w:r>
              <w:rPr>
                <w:rFonts w:hint="eastAsia" w:ascii="宋体" w:hAnsi="宋体" w:eastAsia="宋体" w:cs="宋体"/>
                <w:b/>
                <w:bCs/>
                <w:caps w:val="0"/>
                <w:color w:val="auto"/>
                <w:kern w:val="0"/>
                <w:sz w:val="24"/>
                <w:szCs w:val="24"/>
                <w:highlight w:val="none"/>
                <w:lang w:val="en-US" w:eastAsia="zh-CN"/>
              </w:rPr>
              <w:t>22</w:t>
            </w:r>
            <w:r>
              <w:rPr>
                <w:rFonts w:hint="eastAsia" w:ascii="宋体" w:hAnsi="宋体" w:eastAsia="宋体" w:cs="宋体"/>
                <w:b/>
                <w:bCs/>
                <w:caps w:val="0"/>
                <w:color w:val="auto"/>
                <w:kern w:val="0"/>
                <w:sz w:val="24"/>
                <w:szCs w:val="24"/>
                <w:highlight w:val="none"/>
              </w:rPr>
              <w:t>年1月1日以来</w:t>
            </w:r>
            <w:r>
              <w:rPr>
                <w:rFonts w:hint="eastAsia" w:ascii="宋体" w:hAnsi="宋体" w:eastAsia="宋体" w:cs="宋体"/>
                <w:b/>
                <w:bCs/>
                <w:caps w:val="0"/>
                <w:color w:val="auto"/>
                <w:kern w:val="0"/>
                <w:sz w:val="24"/>
                <w:szCs w:val="24"/>
                <w:highlight w:val="none"/>
                <w:lang w:eastAsia="zh-CN"/>
              </w:rPr>
              <w:t>，</w:t>
            </w:r>
            <w:r>
              <w:rPr>
                <w:rFonts w:hint="eastAsia" w:ascii="宋体" w:hAnsi="宋体" w:eastAsia="宋体" w:cs="宋体"/>
                <w:b/>
                <w:bCs/>
                <w:caps w:val="0"/>
                <w:color w:val="auto"/>
                <w:kern w:val="0"/>
                <w:sz w:val="24"/>
                <w:szCs w:val="24"/>
                <w:highlight w:val="none"/>
                <w:lang w:val="en-US" w:eastAsia="zh-CN"/>
              </w:rPr>
              <w:t>以合同签订日期为准</w:t>
            </w:r>
            <w:r>
              <w:rPr>
                <w:rFonts w:hint="eastAsia" w:ascii="宋体" w:hAnsi="宋体" w:eastAsia="宋体" w:cs="宋体"/>
                <w:bCs/>
                <w:kern w:val="1"/>
                <w:sz w:val="24"/>
                <w:szCs w:val="24"/>
                <w:highlight w:val="none"/>
                <w:lang w:val="zh-CN"/>
              </w:rPr>
              <w:t>）</w:t>
            </w:r>
          </w:p>
        </w:tc>
      </w:tr>
      <w:tr w14:paraId="02239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4" w:hRule="atLeast"/>
          <w:jc w:val="center"/>
        </w:trPr>
        <w:tc>
          <w:tcPr>
            <w:tcW w:w="885" w:type="dxa"/>
            <w:vMerge w:val="continue"/>
            <w:tcBorders>
              <w:tl2br w:val="nil"/>
              <w:tr2bl w:val="nil"/>
            </w:tcBorders>
            <w:vAlign w:val="center"/>
          </w:tcPr>
          <w:p w14:paraId="302CE0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bidi="en-US"/>
              </w:rPr>
            </w:pPr>
          </w:p>
        </w:tc>
        <w:tc>
          <w:tcPr>
            <w:tcW w:w="1481" w:type="dxa"/>
            <w:gridSpan w:val="2"/>
            <w:tcBorders>
              <w:tl2br w:val="nil"/>
              <w:tr2bl w:val="nil"/>
            </w:tcBorders>
            <w:vAlign w:val="center"/>
          </w:tcPr>
          <w:p w14:paraId="625C35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项目经理业绩</w:t>
            </w:r>
          </w:p>
          <w:p w14:paraId="7C039D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tc>
        <w:tc>
          <w:tcPr>
            <w:tcW w:w="6570" w:type="dxa"/>
            <w:gridSpan w:val="3"/>
            <w:tcBorders>
              <w:tl2br w:val="nil"/>
              <w:tr2bl w:val="nil"/>
            </w:tcBorders>
            <w:vAlign w:val="center"/>
          </w:tcPr>
          <w:p w14:paraId="21C6E24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Cs/>
                <w:kern w:val="1"/>
                <w:sz w:val="24"/>
                <w:szCs w:val="24"/>
                <w:highlight w:val="none"/>
                <w:lang w:val="zh-CN"/>
              </w:rPr>
              <w:t>202</w:t>
            </w:r>
            <w:r>
              <w:rPr>
                <w:rFonts w:hint="eastAsia" w:ascii="宋体" w:hAnsi="宋体" w:eastAsia="宋体" w:cs="宋体"/>
                <w:bCs/>
                <w:kern w:val="1"/>
                <w:sz w:val="24"/>
                <w:szCs w:val="24"/>
                <w:highlight w:val="none"/>
                <w:lang w:val="en-US" w:eastAsia="zh-CN"/>
              </w:rPr>
              <w:t>2</w:t>
            </w:r>
            <w:r>
              <w:rPr>
                <w:rFonts w:hint="eastAsia" w:ascii="宋体" w:hAnsi="宋体" w:eastAsia="宋体" w:cs="宋体"/>
                <w:bCs/>
                <w:kern w:val="1"/>
                <w:sz w:val="24"/>
                <w:szCs w:val="24"/>
                <w:highlight w:val="none"/>
                <w:lang w:val="zh-CN"/>
              </w:rPr>
              <w:t>年1月1日以来项目经理承担过类似业绩每份</w:t>
            </w:r>
            <w:r>
              <w:rPr>
                <w:rFonts w:hint="eastAsia" w:ascii="宋体" w:hAnsi="宋体" w:eastAsia="宋体" w:cs="宋体"/>
                <w:bCs/>
                <w:kern w:val="1"/>
                <w:sz w:val="24"/>
                <w:szCs w:val="24"/>
                <w:highlight w:val="none"/>
                <w:lang w:val="en-US" w:eastAsia="zh-CN"/>
              </w:rPr>
              <w:t>1</w:t>
            </w:r>
            <w:r>
              <w:rPr>
                <w:rFonts w:hint="eastAsia" w:ascii="宋体" w:hAnsi="宋体" w:eastAsia="宋体" w:cs="宋体"/>
                <w:bCs/>
                <w:kern w:val="1"/>
                <w:sz w:val="24"/>
                <w:szCs w:val="24"/>
                <w:highlight w:val="none"/>
                <w:lang w:val="zh-CN"/>
              </w:rPr>
              <w:t>分，最多得</w:t>
            </w:r>
            <w:r>
              <w:rPr>
                <w:rFonts w:hint="eastAsia" w:ascii="宋体" w:hAnsi="宋体" w:eastAsia="宋体" w:cs="宋体"/>
                <w:bCs/>
                <w:kern w:val="1"/>
                <w:sz w:val="24"/>
                <w:szCs w:val="24"/>
                <w:highlight w:val="none"/>
                <w:lang w:val="en-US" w:eastAsia="zh-CN"/>
              </w:rPr>
              <w:t>2</w:t>
            </w:r>
            <w:r>
              <w:rPr>
                <w:rFonts w:hint="eastAsia" w:ascii="宋体" w:hAnsi="宋体" w:eastAsia="宋体" w:cs="宋体"/>
                <w:bCs/>
                <w:kern w:val="1"/>
                <w:sz w:val="24"/>
                <w:szCs w:val="24"/>
                <w:highlight w:val="none"/>
                <w:lang w:val="zh-CN"/>
              </w:rPr>
              <w:t>分（</w:t>
            </w:r>
            <w:r>
              <w:rPr>
                <w:rFonts w:hint="eastAsia" w:ascii="宋体" w:hAnsi="宋体" w:eastAsia="宋体" w:cs="宋体"/>
                <w:b/>
                <w:bCs/>
                <w:color w:val="000000"/>
                <w:sz w:val="24"/>
                <w:szCs w:val="24"/>
                <w:highlight w:val="none"/>
              </w:rPr>
              <w:t>以</w:t>
            </w:r>
            <w:r>
              <w:rPr>
                <w:rFonts w:hint="eastAsia" w:ascii="宋体" w:hAnsi="宋体" w:eastAsia="宋体" w:cs="宋体"/>
                <w:b/>
                <w:bCs/>
                <w:sz w:val="24"/>
                <w:szCs w:val="24"/>
                <w:highlight w:val="none"/>
                <w:lang w:eastAsia="zh-CN"/>
              </w:rPr>
              <w:t>合同协议书</w:t>
            </w:r>
            <w:r>
              <w:rPr>
                <w:rFonts w:hint="eastAsia" w:ascii="宋体" w:hAnsi="宋体" w:eastAsia="宋体" w:cs="宋体"/>
                <w:b/>
                <w:bCs/>
                <w:sz w:val="24"/>
                <w:szCs w:val="24"/>
                <w:highlight w:val="none"/>
                <w:lang w:val="en-US" w:eastAsia="zh-CN"/>
              </w:rPr>
              <w:t>或</w:t>
            </w:r>
            <w:r>
              <w:rPr>
                <w:rFonts w:hint="eastAsia" w:ascii="宋体" w:hAnsi="宋体" w:eastAsia="宋体" w:cs="宋体"/>
                <w:b/>
                <w:bCs/>
                <w:sz w:val="24"/>
                <w:szCs w:val="24"/>
                <w:highlight w:val="none"/>
              </w:rPr>
              <w:t>中标通知书</w:t>
            </w:r>
            <w:r>
              <w:rPr>
                <w:rFonts w:hint="eastAsia" w:ascii="宋体" w:hAnsi="宋体" w:eastAsia="宋体" w:cs="宋体"/>
                <w:b/>
                <w:bCs/>
                <w:color w:val="000000"/>
                <w:sz w:val="24"/>
                <w:szCs w:val="24"/>
                <w:highlight w:val="none"/>
                <w:lang w:val="en-US" w:eastAsia="zh-CN"/>
              </w:rPr>
              <w:t>为准，企业业绩与项目经理业绩不累计计分</w:t>
            </w:r>
            <w:r>
              <w:rPr>
                <w:rFonts w:hint="eastAsia" w:ascii="宋体" w:hAnsi="宋体" w:eastAsia="宋体" w:cs="宋体"/>
                <w:bCs/>
                <w:kern w:val="1"/>
                <w:sz w:val="24"/>
                <w:szCs w:val="24"/>
                <w:highlight w:val="none"/>
                <w:lang w:val="zh-CN"/>
              </w:rPr>
              <w:t>）</w:t>
            </w:r>
          </w:p>
        </w:tc>
      </w:tr>
      <w:tr w14:paraId="2647F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90" w:hRule="atLeast"/>
          <w:jc w:val="center"/>
        </w:trPr>
        <w:tc>
          <w:tcPr>
            <w:tcW w:w="885" w:type="dxa"/>
            <w:vMerge w:val="continue"/>
            <w:tcBorders>
              <w:tl2br w:val="nil"/>
              <w:tr2bl w:val="nil"/>
            </w:tcBorders>
            <w:vAlign w:val="center"/>
          </w:tcPr>
          <w:p w14:paraId="6C2ECB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bidi="en-US"/>
              </w:rPr>
            </w:pPr>
          </w:p>
        </w:tc>
        <w:tc>
          <w:tcPr>
            <w:tcW w:w="1481" w:type="dxa"/>
            <w:gridSpan w:val="2"/>
            <w:tcBorders>
              <w:tl2br w:val="nil"/>
              <w:tr2bl w:val="nil"/>
            </w:tcBorders>
            <w:vAlign w:val="center"/>
          </w:tcPr>
          <w:p w14:paraId="4D5D3F2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履职尽责承诺</w:t>
            </w:r>
          </w:p>
          <w:p w14:paraId="77BE4C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c>
          <w:tcPr>
            <w:tcW w:w="6570" w:type="dxa"/>
            <w:gridSpan w:val="3"/>
            <w:tcBorders>
              <w:tl2br w:val="nil"/>
              <w:tr2bl w:val="nil"/>
            </w:tcBorders>
            <w:vAlign w:val="center"/>
          </w:tcPr>
          <w:p w14:paraId="1E72417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具有全面、详实、可行、合法有效的书面保证技术措施落实到位的承诺和落实不到位的处理承诺，其中包括各关键岗位人员（项目经理、技术负责人及相关技术人员、施工员、质量员、安全员、材料员、资料员等）的在岗、更换等履职尽责承诺，提供承包商履约保证。在0-5 分范围内打分：全面、详实、可行、合法有效的得 5 分；比较全面、详实、可行、合法有效的得3 分；片面、不详细、不完整的得1 分；缺项不得分。</w:t>
            </w:r>
          </w:p>
        </w:tc>
      </w:tr>
      <w:tr w14:paraId="2615E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54" w:hRule="atLeast"/>
          <w:jc w:val="center"/>
        </w:trPr>
        <w:tc>
          <w:tcPr>
            <w:tcW w:w="885" w:type="dxa"/>
            <w:vMerge w:val="continue"/>
            <w:tcBorders>
              <w:tl2br w:val="nil"/>
              <w:tr2bl w:val="nil"/>
            </w:tcBorders>
            <w:vAlign w:val="center"/>
          </w:tcPr>
          <w:p w14:paraId="696041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bidi="en-US"/>
              </w:rPr>
            </w:pPr>
          </w:p>
        </w:tc>
        <w:tc>
          <w:tcPr>
            <w:tcW w:w="1481" w:type="dxa"/>
            <w:gridSpan w:val="2"/>
            <w:tcBorders>
              <w:tl2br w:val="nil"/>
              <w:tr2bl w:val="nil"/>
            </w:tcBorders>
            <w:vAlign w:val="center"/>
          </w:tcPr>
          <w:p w14:paraId="64C882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优惠</w:t>
            </w:r>
            <w:r>
              <w:rPr>
                <w:rFonts w:hint="eastAsia" w:ascii="宋体" w:hAnsi="宋体" w:eastAsia="宋体" w:cs="宋体"/>
                <w:sz w:val="24"/>
                <w:szCs w:val="24"/>
                <w:highlight w:val="none"/>
              </w:rPr>
              <w:t>承诺</w:t>
            </w:r>
          </w:p>
          <w:p w14:paraId="654328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c>
          <w:tcPr>
            <w:tcW w:w="6570" w:type="dxa"/>
            <w:gridSpan w:val="3"/>
            <w:tcBorders>
              <w:tl2br w:val="nil"/>
              <w:tr2bl w:val="nil"/>
            </w:tcBorders>
            <w:vAlign w:val="center"/>
          </w:tcPr>
          <w:p w14:paraId="612BCFD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优惠承诺应是书面的符合工程实际情况，确保依法依规，优惠合理，承诺科学、合理、切实可行的</w:t>
            </w:r>
            <w:r>
              <w:rPr>
                <w:rFonts w:hint="eastAsia" w:ascii="宋体" w:hAnsi="宋体" w:eastAsia="宋体" w:cs="宋体"/>
                <w:sz w:val="24"/>
                <w:szCs w:val="24"/>
                <w:highlight w:val="none"/>
                <w:lang w:eastAsia="zh-CN"/>
              </w:rPr>
              <w:t>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分；承诺基本合理，基本符合要求、基本切实可行的</w:t>
            </w:r>
            <w:r>
              <w:rPr>
                <w:rFonts w:hint="eastAsia" w:ascii="宋体" w:hAnsi="宋体" w:eastAsia="宋体" w:cs="宋体"/>
                <w:sz w:val="24"/>
                <w:szCs w:val="24"/>
                <w:highlight w:val="none"/>
                <w:lang w:eastAsia="zh-CN"/>
              </w:rPr>
              <w:t>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分；承诺不合理、不科学的得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缺项不得分。</w:t>
            </w:r>
          </w:p>
        </w:tc>
      </w:tr>
      <w:tr w14:paraId="6E1E0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14" w:hRule="atLeast"/>
          <w:jc w:val="center"/>
        </w:trPr>
        <w:tc>
          <w:tcPr>
            <w:tcW w:w="885" w:type="dxa"/>
            <w:vMerge w:val="continue"/>
            <w:tcBorders>
              <w:tl2br w:val="nil"/>
              <w:tr2bl w:val="nil"/>
            </w:tcBorders>
            <w:vAlign w:val="center"/>
          </w:tcPr>
          <w:p w14:paraId="29707FA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bidi="en-US"/>
              </w:rPr>
            </w:pPr>
          </w:p>
        </w:tc>
        <w:tc>
          <w:tcPr>
            <w:tcW w:w="1481" w:type="dxa"/>
            <w:gridSpan w:val="2"/>
            <w:tcBorders>
              <w:tl2br w:val="nil"/>
              <w:tr2bl w:val="nil"/>
            </w:tcBorders>
            <w:vAlign w:val="center"/>
          </w:tcPr>
          <w:p w14:paraId="5F1BC8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ascii="宋体" w:hAnsi="宋体" w:eastAsia="宋体" w:cs="宋体"/>
                <w:sz w:val="24"/>
                <w:szCs w:val="24"/>
              </w:rPr>
            </w:pPr>
            <w:r>
              <w:rPr>
                <w:rFonts w:ascii="宋体" w:hAnsi="宋体" w:eastAsia="宋体" w:cs="宋体"/>
                <w:sz w:val="24"/>
                <w:szCs w:val="24"/>
              </w:rPr>
              <w:t>质量、工期 承诺</w:t>
            </w:r>
          </w:p>
          <w:p w14:paraId="2BA996BF">
            <w:pPr>
              <w:pStyle w:val="6"/>
              <w:ind w:left="0" w:leftChars="0" w:firstLine="0" w:firstLineChars="0"/>
              <w:jc w:val="center"/>
              <w:rPr>
                <w:rFonts w:hint="default" w:eastAsia="宋体"/>
                <w:lang w:val="en-US" w:eastAsia="zh-CN"/>
              </w:rPr>
            </w:pPr>
            <w:r>
              <w:rPr>
                <w:rFonts w:hint="eastAsia" w:hAnsi="宋体" w:eastAsia="宋体" w:cs="宋体"/>
                <w:sz w:val="24"/>
                <w:szCs w:val="24"/>
                <w:lang w:val="en-US" w:eastAsia="zh-CN"/>
              </w:rPr>
              <w:t>0-4分</w:t>
            </w:r>
          </w:p>
        </w:tc>
        <w:tc>
          <w:tcPr>
            <w:tcW w:w="6570" w:type="dxa"/>
            <w:gridSpan w:val="3"/>
            <w:tcBorders>
              <w:tl2br w:val="nil"/>
              <w:tr2bl w:val="nil"/>
            </w:tcBorders>
            <w:vAlign w:val="center"/>
          </w:tcPr>
          <w:p w14:paraId="7C96A78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承诺质量、工期达到磋商文件要求并有具体措施，在0-</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分范围内打分：合理、详实可行的得 </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分；较合理、详实可行</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分；承诺不合理、不可行的得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缺项不得分。</w:t>
            </w:r>
          </w:p>
        </w:tc>
      </w:tr>
      <w:tr w14:paraId="0EBFC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34" w:hRule="atLeast"/>
          <w:jc w:val="center"/>
        </w:trPr>
        <w:tc>
          <w:tcPr>
            <w:tcW w:w="8936" w:type="dxa"/>
            <w:gridSpan w:val="6"/>
            <w:tcBorders>
              <w:tl2br w:val="nil"/>
              <w:tr2bl w:val="nil"/>
            </w:tcBorders>
            <w:vAlign w:val="center"/>
          </w:tcPr>
          <w:p w14:paraId="6586438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sz w:val="24"/>
                <w:szCs w:val="24"/>
                <w:highlight w:val="none"/>
                <w:lang w:bidi="en-US"/>
              </w:rPr>
            </w:pPr>
            <w:r>
              <w:rPr>
                <w:rFonts w:hint="eastAsia" w:ascii="宋体" w:hAnsi="宋体" w:eastAsia="宋体" w:cs="宋体"/>
                <w:b/>
                <w:sz w:val="24"/>
                <w:szCs w:val="24"/>
                <w:highlight w:val="none"/>
                <w:lang w:eastAsia="zh-CN" w:bidi="en-US"/>
              </w:rPr>
              <w:t>投标人</w:t>
            </w:r>
            <w:r>
              <w:rPr>
                <w:rFonts w:hint="eastAsia" w:ascii="宋体" w:hAnsi="宋体" w:eastAsia="宋体" w:cs="宋体"/>
                <w:b/>
                <w:sz w:val="24"/>
                <w:szCs w:val="24"/>
                <w:highlight w:val="none"/>
                <w:lang w:bidi="en-US"/>
              </w:rPr>
              <w:t>综合得分=商务标得分+技术标得分+综合标得分</w:t>
            </w:r>
          </w:p>
          <w:p w14:paraId="7719056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sz w:val="24"/>
                <w:szCs w:val="24"/>
                <w:highlight w:val="none"/>
                <w:lang w:bidi="en-US"/>
              </w:rPr>
            </w:pPr>
            <w:r>
              <w:rPr>
                <w:rFonts w:hint="eastAsia" w:ascii="宋体" w:hAnsi="宋体" w:eastAsia="宋体" w:cs="宋体"/>
                <w:b/>
                <w:sz w:val="24"/>
                <w:szCs w:val="24"/>
                <w:highlight w:val="none"/>
                <w:lang w:eastAsia="zh-CN" w:bidi="en-US"/>
              </w:rPr>
              <w:t>投标人</w:t>
            </w:r>
            <w:r>
              <w:rPr>
                <w:rFonts w:hint="eastAsia" w:ascii="宋体" w:hAnsi="宋体" w:eastAsia="宋体" w:cs="宋体"/>
                <w:b/>
                <w:sz w:val="24"/>
                <w:szCs w:val="24"/>
                <w:highlight w:val="none"/>
                <w:lang w:bidi="en-US"/>
              </w:rPr>
              <w:t>的报价应包含</w:t>
            </w:r>
            <w:r>
              <w:rPr>
                <w:rFonts w:hint="eastAsia" w:ascii="宋体" w:hAnsi="宋体" w:eastAsia="宋体" w:cs="宋体"/>
                <w:b/>
                <w:sz w:val="24"/>
                <w:szCs w:val="24"/>
                <w:highlight w:val="none"/>
                <w:lang w:eastAsia="zh-CN" w:bidi="en-US"/>
              </w:rPr>
              <w:t>投标人</w:t>
            </w:r>
            <w:r>
              <w:rPr>
                <w:rFonts w:hint="eastAsia" w:ascii="宋体" w:hAnsi="宋体" w:eastAsia="宋体" w:cs="宋体"/>
                <w:b/>
                <w:sz w:val="24"/>
                <w:szCs w:val="24"/>
                <w:highlight w:val="none"/>
                <w:lang w:bidi="en-US"/>
              </w:rPr>
              <w:t>所承诺的应达到的工程质量标准及其他承诺应达到的标准所包含的所有费用。</w:t>
            </w:r>
          </w:p>
        </w:tc>
      </w:tr>
      <w:bookmarkEnd w:id="406"/>
    </w:tbl>
    <w:p w14:paraId="31C708E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p>
    <w:p w14:paraId="7555EF2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1.评标方法</w:t>
      </w:r>
    </w:p>
    <w:p w14:paraId="63B2D92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本次评标采用综合评</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rPr>
        <w:t>法。磋商小组对满足磋商文件实质性要求的响应文件，按照本章规定的评分标准进行打分，并按得分由高到低顺序推荐</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名成交候选人。</w:t>
      </w:r>
    </w:p>
    <w:p w14:paraId="19E3672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bookmarkStart w:id="408" w:name="_Toc152042378"/>
      <w:bookmarkEnd w:id="408"/>
      <w:bookmarkStart w:id="409" w:name="_Toc144974568"/>
      <w:bookmarkEnd w:id="409"/>
      <w:bookmarkStart w:id="410" w:name="_Toc4725"/>
      <w:bookmarkEnd w:id="410"/>
      <w:bookmarkStart w:id="411" w:name="_Toc358707207"/>
      <w:bookmarkEnd w:id="411"/>
      <w:bookmarkStart w:id="412" w:name="_Toc179632619"/>
      <w:bookmarkEnd w:id="412"/>
      <w:bookmarkStart w:id="413" w:name="_Toc7518075"/>
      <w:bookmarkEnd w:id="413"/>
      <w:bookmarkStart w:id="414" w:name="_Toc246996244"/>
      <w:bookmarkEnd w:id="414"/>
      <w:bookmarkStart w:id="415" w:name="_Toc247085759"/>
      <w:bookmarkEnd w:id="415"/>
      <w:bookmarkStart w:id="416" w:name="_Toc152045601"/>
      <w:bookmarkEnd w:id="416"/>
      <w:bookmarkStart w:id="417" w:name="_Toc246996987"/>
      <w:r>
        <w:rPr>
          <w:rFonts w:hint="eastAsia" w:ascii="宋体" w:hAnsi="宋体" w:eastAsia="宋体" w:cs="宋体"/>
          <w:b/>
          <w:sz w:val="24"/>
          <w:szCs w:val="24"/>
          <w:highlight w:val="none"/>
        </w:rPr>
        <w:t>2.</w:t>
      </w:r>
      <w:bookmarkEnd w:id="417"/>
      <w:r>
        <w:rPr>
          <w:rFonts w:hint="eastAsia" w:ascii="宋体" w:hAnsi="宋体" w:eastAsia="宋体" w:cs="宋体"/>
          <w:b/>
          <w:sz w:val="24"/>
          <w:szCs w:val="24"/>
          <w:highlight w:val="none"/>
        </w:rPr>
        <w:t>评审标准</w:t>
      </w:r>
    </w:p>
    <w:p w14:paraId="6F8BD66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18" w:name="_Toc246996988"/>
      <w:bookmarkEnd w:id="418"/>
      <w:bookmarkStart w:id="419" w:name="_Toc247085760"/>
      <w:bookmarkEnd w:id="419"/>
      <w:bookmarkStart w:id="420" w:name="_Toc152045602"/>
      <w:bookmarkEnd w:id="420"/>
      <w:bookmarkStart w:id="421" w:name="_Toc179632620"/>
      <w:bookmarkEnd w:id="421"/>
      <w:bookmarkStart w:id="422" w:name="_Toc144974569"/>
      <w:bookmarkEnd w:id="422"/>
      <w:bookmarkStart w:id="423" w:name="_Toc246996245"/>
      <w:bookmarkEnd w:id="423"/>
      <w:bookmarkStart w:id="424" w:name="_Toc152042379"/>
      <w:bookmarkEnd w:id="424"/>
      <w:bookmarkStart w:id="425" w:name="_Toc358707208"/>
      <w:r>
        <w:rPr>
          <w:rFonts w:hint="eastAsia" w:ascii="宋体" w:hAnsi="宋体" w:eastAsia="宋体" w:cs="宋体"/>
          <w:sz w:val="24"/>
          <w:szCs w:val="24"/>
          <w:highlight w:val="none"/>
        </w:rPr>
        <w:t xml:space="preserve">2.1 </w:t>
      </w:r>
      <w:bookmarkEnd w:id="425"/>
      <w:r>
        <w:rPr>
          <w:rFonts w:hint="eastAsia" w:ascii="宋体" w:hAnsi="宋体" w:eastAsia="宋体" w:cs="宋体"/>
          <w:sz w:val="24"/>
          <w:szCs w:val="24"/>
          <w:highlight w:val="none"/>
        </w:rPr>
        <w:t>初步评审标准</w:t>
      </w:r>
    </w:p>
    <w:p w14:paraId="4E570C9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2.1.1</w:t>
      </w:r>
      <w:r>
        <w:rPr>
          <w:rFonts w:hint="eastAsia" w:ascii="宋体" w:hAnsi="宋体" w:eastAsia="宋体" w:cs="宋体"/>
          <w:sz w:val="24"/>
          <w:szCs w:val="24"/>
          <w:highlight w:val="none"/>
          <w:lang w:val="en-US" w:eastAsia="zh-CN"/>
        </w:rPr>
        <w:t>符合性</w:t>
      </w:r>
      <w:r>
        <w:rPr>
          <w:rFonts w:hint="eastAsia" w:ascii="宋体" w:hAnsi="宋体" w:eastAsia="宋体" w:cs="宋体"/>
          <w:sz w:val="24"/>
          <w:szCs w:val="24"/>
          <w:highlight w:val="none"/>
        </w:rPr>
        <w:t>评审标准：见评标办法前附表。</w:t>
      </w:r>
    </w:p>
    <w:p w14:paraId="37B464C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2.1.2 资格评审标准：见评标办法前附表。</w:t>
      </w:r>
    </w:p>
    <w:p w14:paraId="294C976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2.1.3 响应</w:t>
      </w:r>
      <w:r>
        <w:rPr>
          <w:rFonts w:hint="eastAsia" w:ascii="宋体" w:hAnsi="宋体" w:eastAsia="宋体" w:cs="宋体"/>
          <w:spacing w:val="-1"/>
          <w:kern w:val="0"/>
          <w:sz w:val="24"/>
          <w:szCs w:val="24"/>
          <w:highlight w:val="none"/>
          <w:lang w:val="en-US" w:eastAsia="zh-CN"/>
        </w:rPr>
        <w:t>性</w:t>
      </w:r>
      <w:r>
        <w:rPr>
          <w:rFonts w:hint="eastAsia" w:ascii="宋体" w:hAnsi="宋体" w:eastAsia="宋体" w:cs="宋体"/>
          <w:spacing w:val="-1"/>
          <w:kern w:val="0"/>
          <w:sz w:val="24"/>
          <w:szCs w:val="24"/>
          <w:highlight w:val="none"/>
        </w:rPr>
        <w:t>评审标准：见评标办法前附表。</w:t>
      </w:r>
    </w:p>
    <w:p w14:paraId="5733DC0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26" w:name="_Toc358707209"/>
      <w:bookmarkEnd w:id="426"/>
      <w:bookmarkStart w:id="427" w:name="_Toc179632621"/>
      <w:bookmarkEnd w:id="427"/>
      <w:bookmarkStart w:id="428" w:name="_Toc246996989"/>
      <w:bookmarkEnd w:id="428"/>
      <w:bookmarkStart w:id="429" w:name="_Toc246996246"/>
      <w:bookmarkEnd w:id="429"/>
      <w:bookmarkStart w:id="430" w:name="_Toc247085761"/>
      <w:bookmarkEnd w:id="430"/>
      <w:bookmarkStart w:id="431" w:name="_Toc152042380"/>
      <w:bookmarkEnd w:id="431"/>
      <w:bookmarkStart w:id="432" w:name="_Toc152045603"/>
      <w:bookmarkEnd w:id="432"/>
      <w:bookmarkStart w:id="433" w:name="_Toc144974570"/>
      <w:r>
        <w:rPr>
          <w:rFonts w:hint="eastAsia" w:ascii="宋体" w:hAnsi="宋体" w:eastAsia="宋体" w:cs="宋体"/>
          <w:sz w:val="24"/>
          <w:szCs w:val="24"/>
          <w:highlight w:val="none"/>
        </w:rPr>
        <w:t xml:space="preserve">2.2 </w:t>
      </w:r>
      <w:bookmarkEnd w:id="433"/>
      <w:r>
        <w:rPr>
          <w:rFonts w:hint="eastAsia" w:ascii="宋体" w:hAnsi="宋体" w:eastAsia="宋体" w:cs="宋体"/>
          <w:sz w:val="24"/>
          <w:szCs w:val="24"/>
          <w:highlight w:val="none"/>
        </w:rPr>
        <w:t>评分标准</w:t>
      </w:r>
    </w:p>
    <w:p w14:paraId="21465EF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1商务标</w:t>
      </w:r>
      <w:r>
        <w:rPr>
          <w:rFonts w:hint="eastAsia" w:ascii="宋体" w:hAnsi="宋体" w:eastAsia="宋体" w:cs="宋体"/>
          <w:sz w:val="24"/>
          <w:szCs w:val="24"/>
          <w:highlight w:val="none"/>
        </w:rPr>
        <w:t>评分标准：见评标办法前附表；</w:t>
      </w:r>
    </w:p>
    <w:p w14:paraId="7DE9074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技术</w:t>
      </w:r>
      <w:r>
        <w:rPr>
          <w:rFonts w:hint="eastAsia" w:ascii="宋体" w:hAnsi="宋体" w:eastAsia="宋体" w:cs="宋体"/>
          <w:sz w:val="24"/>
          <w:szCs w:val="24"/>
          <w:highlight w:val="none"/>
          <w:lang w:val="en-US" w:eastAsia="zh-CN"/>
        </w:rPr>
        <w:t>标</w:t>
      </w:r>
      <w:r>
        <w:rPr>
          <w:rFonts w:hint="eastAsia" w:ascii="宋体" w:hAnsi="宋体" w:eastAsia="宋体" w:cs="宋体"/>
          <w:sz w:val="24"/>
          <w:szCs w:val="24"/>
          <w:highlight w:val="none"/>
        </w:rPr>
        <w:t>评分标准：见评标办法前附表；</w:t>
      </w:r>
    </w:p>
    <w:p w14:paraId="347B527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2.2.3</w:t>
      </w:r>
      <w:r>
        <w:rPr>
          <w:rFonts w:hint="eastAsia" w:ascii="宋体" w:hAnsi="宋体" w:eastAsia="宋体" w:cs="宋体"/>
          <w:sz w:val="24"/>
          <w:szCs w:val="24"/>
          <w:highlight w:val="none"/>
          <w:lang w:val="en-US" w:eastAsia="zh-CN"/>
        </w:rPr>
        <w:t>综合标</w:t>
      </w:r>
      <w:r>
        <w:rPr>
          <w:rFonts w:hint="eastAsia" w:ascii="宋体" w:hAnsi="宋体" w:eastAsia="宋体" w:cs="宋体"/>
          <w:sz w:val="24"/>
          <w:szCs w:val="24"/>
          <w:highlight w:val="none"/>
        </w:rPr>
        <w:t>评分标准：见评标办法前附表。</w:t>
      </w:r>
    </w:p>
    <w:p w14:paraId="66D7D2A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bookmarkStart w:id="434" w:name="_Toc179632622"/>
      <w:bookmarkEnd w:id="434"/>
      <w:bookmarkStart w:id="435" w:name="_Toc152045604"/>
      <w:bookmarkEnd w:id="435"/>
      <w:bookmarkStart w:id="436" w:name="_Toc247085762"/>
      <w:bookmarkEnd w:id="436"/>
      <w:bookmarkStart w:id="437" w:name="_Toc4463"/>
      <w:bookmarkEnd w:id="437"/>
      <w:bookmarkStart w:id="438" w:name="_Toc246996247"/>
      <w:bookmarkEnd w:id="438"/>
      <w:bookmarkStart w:id="439" w:name="_Toc358707210"/>
      <w:bookmarkEnd w:id="439"/>
      <w:bookmarkStart w:id="440" w:name="_Toc7518076"/>
      <w:bookmarkEnd w:id="440"/>
      <w:bookmarkStart w:id="441" w:name="_Toc246996990"/>
      <w:bookmarkEnd w:id="441"/>
      <w:bookmarkStart w:id="442" w:name="_Toc144974571"/>
      <w:bookmarkEnd w:id="442"/>
      <w:bookmarkStart w:id="443" w:name="_Toc152042381"/>
      <w:r>
        <w:rPr>
          <w:rFonts w:hint="eastAsia" w:ascii="宋体" w:hAnsi="宋体" w:eastAsia="宋体" w:cs="宋体"/>
          <w:b/>
          <w:sz w:val="24"/>
          <w:szCs w:val="24"/>
          <w:highlight w:val="none"/>
        </w:rPr>
        <w:t>3.</w:t>
      </w:r>
      <w:bookmarkEnd w:id="443"/>
      <w:r>
        <w:rPr>
          <w:rFonts w:hint="eastAsia" w:ascii="宋体" w:hAnsi="宋体" w:eastAsia="宋体" w:cs="宋体"/>
          <w:b/>
          <w:sz w:val="24"/>
          <w:szCs w:val="24"/>
          <w:highlight w:val="none"/>
        </w:rPr>
        <w:t>评标程序</w:t>
      </w:r>
    </w:p>
    <w:p w14:paraId="4F526AD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3.1.1 评标委员会依据本章评标办法前附表第2.1.1项、第2.1.2项、第2.1.3项规定的评审标准对</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进行初步评审。有一项不符合评审标准的，其投标将被否决。</w:t>
      </w:r>
    </w:p>
    <w:p w14:paraId="7E8CAB7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有以下情形之一的，其投标作无效标处理：</w:t>
      </w:r>
    </w:p>
    <w:p w14:paraId="3D7D9D6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（1）串通投标或弄虚作假或有其他违法行为的；</w:t>
      </w:r>
    </w:p>
    <w:p w14:paraId="361B56E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（2）不按磋商小组要求澄清、说明或补正的。</w:t>
      </w:r>
    </w:p>
    <w:p w14:paraId="794DCDD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3.3投标报价有算术错误的，磋商小组按以下原则对投标报价进行修正，修正的价格经</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书面确认后具有约束力。</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不接受修正价格的，其投标被否决。</w:t>
      </w:r>
    </w:p>
    <w:p w14:paraId="2D41FCB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44" w:name="_Toc152042383"/>
      <w:bookmarkEnd w:id="444"/>
      <w:r>
        <w:rPr>
          <w:rFonts w:hint="eastAsia" w:ascii="宋体" w:hAnsi="宋体" w:eastAsia="宋体" w:cs="宋体"/>
          <w:sz w:val="24"/>
          <w:szCs w:val="24"/>
          <w:highlight w:val="none"/>
        </w:rPr>
        <w:t>磋商文件中的大写金额与小写金额不一致的，以大写金额为准；</w:t>
      </w:r>
    </w:p>
    <w:p w14:paraId="7D1ECC2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45" w:name="_Toc246996992"/>
      <w:bookmarkEnd w:id="445"/>
      <w:bookmarkStart w:id="446" w:name="_Toc247085764"/>
      <w:bookmarkEnd w:id="446"/>
      <w:bookmarkStart w:id="447" w:name="_Toc152045606"/>
      <w:bookmarkEnd w:id="447"/>
      <w:bookmarkStart w:id="448" w:name="_Toc358707212"/>
      <w:bookmarkEnd w:id="448"/>
      <w:bookmarkStart w:id="449" w:name="_Toc246996249"/>
      <w:bookmarkEnd w:id="449"/>
      <w:bookmarkStart w:id="450" w:name="_Toc144974573"/>
      <w:bookmarkEnd w:id="450"/>
      <w:bookmarkStart w:id="451" w:name="_Toc179632624"/>
      <w:bookmarkEnd w:id="451"/>
      <w:bookmarkStart w:id="452" w:name="_Toc152042384"/>
      <w:r>
        <w:rPr>
          <w:rFonts w:hint="eastAsia" w:ascii="宋体" w:hAnsi="宋体" w:eastAsia="宋体" w:cs="宋体"/>
          <w:sz w:val="24"/>
          <w:szCs w:val="24"/>
          <w:highlight w:val="none"/>
        </w:rPr>
        <w:t>3.4</w:t>
      </w:r>
      <w:bookmarkEnd w:id="452"/>
      <w:r>
        <w:rPr>
          <w:rFonts w:hint="eastAsia" w:ascii="宋体" w:hAnsi="宋体" w:eastAsia="宋体" w:cs="宋体"/>
          <w:sz w:val="24"/>
          <w:szCs w:val="24"/>
          <w:highlight w:val="none"/>
        </w:rPr>
        <w:t>详细评审</w:t>
      </w:r>
    </w:p>
    <w:p w14:paraId="01FD616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53" w:name="_Toc246996993"/>
      <w:bookmarkEnd w:id="453"/>
      <w:bookmarkStart w:id="454" w:name="_Toc144974575"/>
      <w:bookmarkEnd w:id="454"/>
      <w:bookmarkStart w:id="455" w:name="_Toc247085765"/>
      <w:bookmarkEnd w:id="455"/>
      <w:bookmarkStart w:id="456" w:name="_Toc179632625"/>
      <w:bookmarkEnd w:id="456"/>
      <w:bookmarkStart w:id="457" w:name="_Toc358707213"/>
      <w:bookmarkEnd w:id="457"/>
      <w:bookmarkStart w:id="458" w:name="_Toc152045607"/>
      <w:bookmarkEnd w:id="458"/>
      <w:bookmarkStart w:id="459" w:name="_Toc246996250"/>
      <w:bookmarkEnd w:id="459"/>
      <w:bookmarkStart w:id="460" w:name="_Toc152042385"/>
      <w:r>
        <w:rPr>
          <w:rFonts w:hint="eastAsia" w:ascii="宋体" w:hAnsi="宋体" w:eastAsia="宋体" w:cs="宋体"/>
          <w:sz w:val="24"/>
          <w:szCs w:val="24"/>
          <w:highlight w:val="none"/>
        </w:rPr>
        <w:t>3.4.1 磋商小组按本章第2.2款规定的量化因素和分值进行打分，并计算出综合评估得分。</w:t>
      </w:r>
      <w:bookmarkEnd w:id="460"/>
    </w:p>
    <w:p w14:paraId="52AABA2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（1）按本章第2.2.1规定的评审因素和分值对磋商报价计算出得分；</w:t>
      </w:r>
    </w:p>
    <w:p w14:paraId="0007CC3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（2）按本章第2.2.2规定的评审因素和分值对技术部分计算出得分；</w:t>
      </w:r>
    </w:p>
    <w:p w14:paraId="12B0E2A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（3）按本章第2.2.3规定的评审因素和分值对</w:t>
      </w:r>
      <w:r>
        <w:rPr>
          <w:rFonts w:hint="eastAsia" w:ascii="宋体" w:hAnsi="宋体" w:eastAsia="宋体" w:cs="宋体"/>
          <w:sz w:val="24"/>
          <w:szCs w:val="24"/>
          <w:highlight w:val="none"/>
          <w:lang w:val="en-US" w:eastAsia="zh-CN"/>
        </w:rPr>
        <w:t>综合</w:t>
      </w:r>
      <w:r>
        <w:rPr>
          <w:rFonts w:hint="eastAsia" w:ascii="宋体" w:hAnsi="宋体" w:eastAsia="宋体" w:cs="宋体"/>
          <w:sz w:val="24"/>
          <w:szCs w:val="24"/>
          <w:highlight w:val="none"/>
        </w:rPr>
        <w:t>部分计算出得分；</w:t>
      </w:r>
    </w:p>
    <w:p w14:paraId="0EDFCAF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3.4.2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得分=磋商报价+技术部分+商务部分。</w:t>
      </w:r>
    </w:p>
    <w:p w14:paraId="1E35F7E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3.4.3 在磋商小组完成对技术部分、磋商报价和商务部分的汇总后取平均值，计分过程按四舍五入取至小数点后两位，最终得分取至小数点后二位。作为该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的最终得分。</w:t>
      </w:r>
    </w:p>
    <w:p w14:paraId="2AD550E2">
      <w:pPr>
        <w:pageBreakBefore w:val="0"/>
        <w:kinsoku/>
        <w:wordWrap/>
        <w:overflowPunct/>
        <w:topLinePunct w:val="0"/>
        <w:bidi w:val="0"/>
        <w:adjustRightInd w:val="0"/>
        <w:snapToGrid w:val="0"/>
        <w:spacing w:beforeAutospacing="0" w:afterAutospacing="0" w:line="360" w:lineRule="auto"/>
        <w:ind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3.4.4磋商小组发现</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的报价明显低于其他投标报价，使得其投标报价可能低于其个别成本的，应当要求该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做出书面说明并提供相应的证明材料。</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不能合理说明或者不能提供相应证明材料的，磋商小组应当认定该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以低于成本报价竞标，否决其投标。</w:t>
      </w:r>
    </w:p>
    <w:p w14:paraId="79CB483B">
      <w:pPr>
        <w:pageBreakBefore w:val="0"/>
        <w:kinsoku/>
        <w:wordWrap/>
        <w:overflowPunct/>
        <w:topLinePunct w:val="0"/>
        <w:bidi w:val="0"/>
        <w:adjustRightInd w:val="0"/>
        <w:snapToGrid w:val="0"/>
        <w:spacing w:beforeAutospacing="0" w:afterAutospacing="0" w:line="360" w:lineRule="auto"/>
        <w:ind w:right="0"/>
        <w:jc w:val="both"/>
        <w:rPr>
          <w:rFonts w:hint="eastAsia" w:ascii="宋体" w:hAnsi="宋体" w:eastAsia="宋体" w:cs="宋体"/>
          <w:color w:val="000000"/>
          <w:sz w:val="24"/>
          <w:highlight w:val="none"/>
        </w:rPr>
      </w:pPr>
      <w:r>
        <w:rPr>
          <w:rFonts w:hint="eastAsia" w:ascii="宋体" w:hAnsi="宋体" w:eastAsia="宋体" w:cs="宋体"/>
          <w:b w:val="0"/>
          <w:bCs w:val="0"/>
          <w:snapToGrid w:val="0"/>
          <w:color w:val="000000"/>
          <w:sz w:val="24"/>
          <w:szCs w:val="24"/>
          <w:highlight w:val="none"/>
          <w:lang w:val="en-US" w:eastAsia="zh-CN"/>
        </w:rPr>
        <w:t>3.4.5磋商小组</w:t>
      </w:r>
      <w:r>
        <w:rPr>
          <w:rFonts w:hint="eastAsia" w:ascii="宋体" w:hAnsi="宋体" w:eastAsia="宋体" w:cs="宋体"/>
          <w:b w:val="0"/>
          <w:bCs w:val="0"/>
          <w:snapToGrid w:val="0"/>
          <w:color w:val="000000"/>
          <w:sz w:val="24"/>
          <w:szCs w:val="24"/>
          <w:highlight w:val="none"/>
        </w:rPr>
        <w:t>否决投标时应审慎。因招标文件表述歧义或逻辑错误等原因，造成</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b w:val="0"/>
          <w:bCs w:val="0"/>
          <w:snapToGrid w:val="0"/>
          <w:color w:val="000000"/>
          <w:sz w:val="24"/>
          <w:szCs w:val="24"/>
          <w:highlight w:val="none"/>
        </w:rPr>
        <w:t>表述不一致的，不作为否决投标的因素，投标人明显打字或排版错误且不影响实质内容的，</w:t>
      </w:r>
      <w:r>
        <w:rPr>
          <w:rFonts w:hint="eastAsia" w:ascii="宋体" w:hAnsi="宋体" w:eastAsia="宋体" w:cs="宋体"/>
          <w:b w:val="0"/>
          <w:bCs w:val="0"/>
          <w:snapToGrid w:val="0"/>
          <w:color w:val="000000"/>
          <w:sz w:val="24"/>
          <w:szCs w:val="24"/>
          <w:highlight w:val="none"/>
          <w:lang w:eastAsia="zh-CN"/>
        </w:rPr>
        <w:t>磋商小组</w:t>
      </w:r>
      <w:r>
        <w:rPr>
          <w:rFonts w:hint="eastAsia" w:ascii="宋体" w:hAnsi="宋体" w:eastAsia="宋体" w:cs="宋体"/>
          <w:b w:val="0"/>
          <w:bCs w:val="0"/>
          <w:snapToGrid w:val="0"/>
          <w:color w:val="000000"/>
          <w:sz w:val="24"/>
          <w:szCs w:val="24"/>
          <w:highlight w:val="none"/>
        </w:rPr>
        <w:t>可要求投标人作出书面澄清、说明或补正，不予以否决投标。</w:t>
      </w:r>
    </w:p>
    <w:p w14:paraId="470BC12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 响应文件的澄清和补正</w:t>
      </w:r>
    </w:p>
    <w:p w14:paraId="0AC06F6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3.5.1在评标过程中，磋商小组可以书面形式要求</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对所提交响应文件中不明确的内容进行书面澄清或说明，或者对细微偏差进行补正。磋商小组不接受</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主动提出的澄清、说明或补正。</w:t>
      </w:r>
    </w:p>
    <w:p w14:paraId="439F3CC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3.5.2 澄清、说明和补正不得改变响应文件的实质性内容。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的书面澄清、说明和补正属于响应文件的组成部分。</w:t>
      </w:r>
    </w:p>
    <w:p w14:paraId="37E3F5C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3.5.3 磋商小组对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提交的澄清、说明或补正有疑问的，可以要求</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进一步澄清、说明或补正，直至满足磋商小组的要求。</w:t>
      </w:r>
    </w:p>
    <w:p w14:paraId="4D4D7DC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61" w:name="_Toc152045608"/>
      <w:bookmarkEnd w:id="461"/>
      <w:bookmarkStart w:id="462" w:name="_Toc152042386"/>
      <w:bookmarkEnd w:id="462"/>
      <w:bookmarkStart w:id="463" w:name="_Toc358707214"/>
      <w:bookmarkEnd w:id="463"/>
      <w:bookmarkStart w:id="464" w:name="_Toc179632626"/>
      <w:bookmarkEnd w:id="464"/>
      <w:bookmarkStart w:id="465" w:name="_Toc144974576"/>
      <w:bookmarkEnd w:id="465"/>
      <w:bookmarkStart w:id="466" w:name="_Toc246996994"/>
      <w:bookmarkEnd w:id="466"/>
      <w:bookmarkStart w:id="467" w:name="_Toc7518077"/>
      <w:bookmarkEnd w:id="467"/>
      <w:bookmarkStart w:id="468" w:name="_Toc246996251"/>
      <w:bookmarkEnd w:id="468"/>
      <w:bookmarkStart w:id="469" w:name="_Toc247085766"/>
      <w:r>
        <w:rPr>
          <w:rFonts w:hint="eastAsia" w:ascii="宋体" w:hAnsi="宋体" w:eastAsia="宋体" w:cs="宋体"/>
          <w:sz w:val="24"/>
          <w:szCs w:val="24"/>
          <w:highlight w:val="none"/>
        </w:rPr>
        <w:t xml:space="preserve">3.6 </w:t>
      </w:r>
      <w:bookmarkEnd w:id="469"/>
      <w:r>
        <w:rPr>
          <w:rFonts w:hint="eastAsia" w:ascii="宋体" w:hAnsi="宋体" w:eastAsia="宋体" w:cs="宋体"/>
          <w:sz w:val="24"/>
          <w:szCs w:val="24"/>
          <w:highlight w:val="none"/>
        </w:rPr>
        <w:t>评标结果</w:t>
      </w:r>
    </w:p>
    <w:p w14:paraId="72D6D22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3.6.1除第二章“</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须知”前附表授权直接确定成交人外，磋商小组按照得分由高到低的顺序推荐成交候选人。</w:t>
      </w:r>
      <w:r>
        <w:rPr>
          <w:rFonts w:hint="eastAsia" w:ascii="宋体" w:hAnsi="宋体" w:eastAsia="宋体" w:cs="宋体"/>
          <w:sz w:val="24"/>
          <w:szCs w:val="24"/>
          <w:highlight w:val="none"/>
          <w:lang w:bidi="en-US"/>
        </w:rPr>
        <w:t>得分相同的，按响应报价由低到高顺序排列；得分且响应报价相同的，按技术指标优劣顺序排列。</w:t>
      </w:r>
    </w:p>
    <w:p w14:paraId="0D12C96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both"/>
        <w:textAlignment w:val="auto"/>
        <w:outlineLvl w:val="0"/>
        <w:rPr>
          <w:rFonts w:hint="eastAsia" w:ascii="宋体" w:hAnsi="宋体" w:eastAsia="宋体" w:cs="宋体"/>
          <w:sz w:val="24"/>
          <w:szCs w:val="24"/>
          <w:highlight w:val="none"/>
        </w:rPr>
      </w:pPr>
      <w:bookmarkStart w:id="470" w:name="_Toc17470"/>
      <w:r>
        <w:rPr>
          <w:rFonts w:hint="eastAsia" w:ascii="宋体" w:hAnsi="宋体" w:eastAsia="宋体" w:cs="宋体"/>
          <w:sz w:val="24"/>
          <w:szCs w:val="24"/>
          <w:highlight w:val="none"/>
        </w:rPr>
        <w:t>3.6.2 磋商小组完成评标后，应当向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提交书面评标报告。</w:t>
      </w:r>
      <w:bookmarkEnd w:id="470"/>
    </w:p>
    <w:p w14:paraId="054D385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sz w:val="24"/>
          <w:szCs w:val="24"/>
          <w:highlight w:val="none"/>
        </w:rPr>
      </w:pPr>
    </w:p>
    <w:p w14:paraId="4855138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sz w:val="24"/>
          <w:szCs w:val="24"/>
          <w:highlight w:val="none"/>
        </w:rPr>
      </w:pPr>
    </w:p>
    <w:p w14:paraId="3039BB7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b/>
          <w:bCs/>
          <w:sz w:val="36"/>
          <w:szCs w:val="36"/>
          <w:highlight w:val="none"/>
          <w:lang w:val="en-US" w:eastAsia="zh-CN"/>
        </w:rPr>
      </w:pPr>
      <w:bookmarkStart w:id="471" w:name="_Toc6637"/>
    </w:p>
    <w:p w14:paraId="40B5688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b/>
          <w:bCs/>
          <w:sz w:val="36"/>
          <w:szCs w:val="36"/>
          <w:highlight w:val="none"/>
          <w:lang w:val="en-US" w:eastAsia="zh-CN"/>
        </w:rPr>
      </w:pPr>
    </w:p>
    <w:p w14:paraId="5CE3822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b/>
          <w:bCs/>
          <w:sz w:val="36"/>
          <w:szCs w:val="36"/>
          <w:highlight w:val="none"/>
          <w:lang w:val="en-US" w:eastAsia="zh-CN"/>
        </w:rPr>
      </w:pPr>
    </w:p>
    <w:p w14:paraId="7614AB3F">
      <w:pPr>
        <w:keepNext w:val="0"/>
        <w:keepLines w:val="0"/>
        <w:pageBreakBefore w:val="0"/>
        <w:widowControl w:val="0"/>
        <w:tabs>
          <w:tab w:val="left" w:pos="3479"/>
        </w:tabs>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left"/>
        <w:textAlignment w:val="auto"/>
        <w:outlineLvl w:val="0"/>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ab/>
      </w:r>
    </w:p>
    <w:p w14:paraId="6D4AC11F">
      <w:pPr>
        <w:keepNext w:val="0"/>
        <w:keepLines w:val="0"/>
        <w:pageBreakBefore w:val="0"/>
        <w:widowControl w:val="0"/>
        <w:tabs>
          <w:tab w:val="left" w:pos="3479"/>
        </w:tabs>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left"/>
        <w:textAlignment w:val="auto"/>
        <w:outlineLvl w:val="0"/>
        <w:rPr>
          <w:rFonts w:hint="eastAsia" w:ascii="宋体" w:hAnsi="宋体" w:eastAsia="宋体" w:cs="宋体"/>
          <w:b/>
          <w:bCs/>
          <w:sz w:val="36"/>
          <w:szCs w:val="36"/>
          <w:highlight w:val="none"/>
          <w:lang w:val="en-US" w:eastAsia="zh-CN"/>
        </w:rPr>
      </w:pPr>
    </w:p>
    <w:p w14:paraId="4FF59CA8">
      <w:pPr>
        <w:keepNext w:val="0"/>
        <w:keepLines w:val="0"/>
        <w:pageBreakBefore w:val="0"/>
        <w:widowControl w:val="0"/>
        <w:tabs>
          <w:tab w:val="left" w:pos="3479"/>
        </w:tabs>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left"/>
        <w:textAlignment w:val="auto"/>
        <w:outlineLvl w:val="0"/>
        <w:rPr>
          <w:rFonts w:hint="eastAsia" w:ascii="宋体" w:hAnsi="宋体" w:eastAsia="宋体" w:cs="宋体"/>
          <w:b/>
          <w:bCs/>
          <w:sz w:val="36"/>
          <w:szCs w:val="36"/>
          <w:highlight w:val="none"/>
          <w:lang w:val="en-US" w:eastAsia="zh-CN"/>
        </w:rPr>
      </w:pPr>
    </w:p>
    <w:p w14:paraId="213429E3">
      <w:pPr>
        <w:keepNext w:val="0"/>
        <w:keepLines w:val="0"/>
        <w:pageBreakBefore w:val="0"/>
        <w:widowControl w:val="0"/>
        <w:tabs>
          <w:tab w:val="left" w:pos="3479"/>
        </w:tabs>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left"/>
        <w:textAlignment w:val="auto"/>
        <w:outlineLvl w:val="0"/>
        <w:rPr>
          <w:rFonts w:hint="eastAsia" w:ascii="宋体" w:hAnsi="宋体" w:eastAsia="宋体" w:cs="宋体"/>
          <w:b/>
          <w:bCs/>
          <w:sz w:val="36"/>
          <w:szCs w:val="36"/>
          <w:highlight w:val="none"/>
          <w:lang w:val="en-US" w:eastAsia="zh-CN"/>
        </w:rPr>
      </w:pPr>
    </w:p>
    <w:p w14:paraId="1FC31202">
      <w:pPr>
        <w:keepNext w:val="0"/>
        <w:keepLines w:val="0"/>
        <w:pageBreakBefore w:val="0"/>
        <w:widowControl w:val="0"/>
        <w:tabs>
          <w:tab w:val="left" w:pos="3479"/>
        </w:tabs>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left"/>
        <w:textAlignment w:val="auto"/>
        <w:outlineLvl w:val="0"/>
        <w:rPr>
          <w:rFonts w:hint="eastAsia" w:ascii="宋体" w:hAnsi="宋体" w:eastAsia="宋体" w:cs="宋体"/>
          <w:b/>
          <w:bCs/>
          <w:sz w:val="36"/>
          <w:szCs w:val="36"/>
          <w:highlight w:val="none"/>
          <w:lang w:val="en-US" w:eastAsia="zh-CN"/>
        </w:rPr>
      </w:pPr>
    </w:p>
    <w:p w14:paraId="6408ABD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第四章 合同条款</w:t>
      </w:r>
      <w:bookmarkEnd w:id="471"/>
    </w:p>
    <w:bookmarkEnd w:id="384"/>
    <w:p w14:paraId="032E2606">
      <w:pPr>
        <w:keepNext/>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1"/>
        <w:rPr>
          <w:rFonts w:hint="eastAsia" w:ascii="宋体" w:hAnsi="宋体" w:eastAsia="宋体" w:cs="宋体"/>
          <w:kern w:val="2"/>
          <w:sz w:val="24"/>
          <w:szCs w:val="24"/>
          <w:highlight w:val="none"/>
        </w:rPr>
      </w:pPr>
      <w:bookmarkStart w:id="472" w:name="_Toc375040676"/>
      <w:bookmarkEnd w:id="472"/>
      <w:r>
        <w:rPr>
          <w:rFonts w:hint="eastAsia" w:ascii="宋体" w:hAnsi="宋体" w:eastAsia="宋体" w:cs="宋体"/>
          <w:sz w:val="24"/>
          <w:highlight w:val="none"/>
        </w:rPr>
        <w:t>此合同仅供参考。以最终</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与</w:t>
      </w:r>
      <w:r>
        <w:rPr>
          <w:rFonts w:hint="eastAsia" w:ascii="宋体" w:hAnsi="宋体" w:eastAsia="宋体" w:cs="宋体"/>
          <w:sz w:val="24"/>
          <w:highlight w:val="none"/>
          <w:lang w:val="en-US" w:eastAsia="zh-CN"/>
        </w:rPr>
        <w:t>中标单位</w:t>
      </w:r>
      <w:r>
        <w:rPr>
          <w:rFonts w:hint="eastAsia" w:ascii="宋体" w:hAnsi="宋体" w:eastAsia="宋体" w:cs="宋体"/>
          <w:sz w:val="24"/>
          <w:highlight w:val="none"/>
        </w:rPr>
        <w:t>签</w:t>
      </w:r>
      <w:r>
        <w:rPr>
          <w:rFonts w:hint="eastAsia" w:ascii="宋体" w:hAnsi="宋体" w:eastAsia="宋体" w:cs="宋体"/>
          <w:sz w:val="24"/>
          <w:highlight w:val="none"/>
          <w:lang w:val="en-US" w:eastAsia="zh-CN"/>
        </w:rPr>
        <w:t>订</w:t>
      </w:r>
      <w:r>
        <w:rPr>
          <w:rFonts w:hint="eastAsia" w:ascii="宋体" w:hAnsi="宋体" w:eastAsia="宋体" w:cs="宋体"/>
          <w:sz w:val="24"/>
          <w:highlight w:val="none"/>
        </w:rPr>
        <w:t>的合同条款为准进行公示</w:t>
      </w:r>
    </w:p>
    <w:p w14:paraId="57650B1B">
      <w:pPr>
        <w:jc w:val="left"/>
        <w:rPr>
          <w:rFonts w:hint="eastAsia" w:ascii="宋体" w:hAnsi="宋体" w:eastAsia="宋体" w:cs="宋体"/>
          <w:bCs/>
          <w:color w:val="000000"/>
          <w:sz w:val="32"/>
          <w:szCs w:val="32"/>
        </w:rPr>
      </w:pPr>
      <w:bookmarkStart w:id="473" w:name="_Toc25463"/>
      <w:bookmarkStart w:id="474" w:name="_Toc41828923"/>
      <w:r>
        <w:rPr>
          <w:rFonts w:hint="eastAsia" w:ascii="宋体" w:hAnsi="宋体" w:eastAsia="宋体" w:cs="宋体"/>
          <w:bCs/>
          <w:color w:val="000000"/>
          <w:sz w:val="32"/>
          <w:szCs w:val="32"/>
        </w:rPr>
        <w:t>（GF—2017—0201）</w:t>
      </w:r>
    </w:p>
    <w:p w14:paraId="47466A16">
      <w:pPr>
        <w:jc w:val="center"/>
        <w:rPr>
          <w:rFonts w:hint="eastAsia" w:ascii="宋体" w:hAnsi="宋体" w:eastAsia="宋体" w:cs="宋体"/>
          <w:b/>
          <w:color w:val="000000"/>
          <w:sz w:val="52"/>
          <w:szCs w:val="52"/>
        </w:rPr>
      </w:pPr>
    </w:p>
    <w:p w14:paraId="640A43C4">
      <w:pPr>
        <w:jc w:val="center"/>
        <w:rPr>
          <w:rFonts w:hint="eastAsia" w:ascii="宋体" w:hAnsi="宋体" w:eastAsia="宋体" w:cs="宋体"/>
          <w:b/>
          <w:color w:val="000000"/>
          <w:sz w:val="52"/>
          <w:szCs w:val="52"/>
        </w:rPr>
      </w:pPr>
    </w:p>
    <w:p w14:paraId="2F5B68CE">
      <w:pPr>
        <w:jc w:val="center"/>
        <w:rPr>
          <w:rFonts w:hint="eastAsia" w:ascii="宋体" w:hAnsi="宋体" w:eastAsia="宋体" w:cs="宋体"/>
          <w:b/>
          <w:color w:val="000000"/>
          <w:sz w:val="52"/>
          <w:szCs w:val="52"/>
        </w:rPr>
      </w:pPr>
    </w:p>
    <w:p w14:paraId="755890D6">
      <w:pPr>
        <w:jc w:val="center"/>
        <w:rPr>
          <w:rFonts w:hint="eastAsia" w:ascii="宋体" w:hAnsi="宋体" w:eastAsia="宋体" w:cs="宋体"/>
          <w:b/>
          <w:color w:val="000000"/>
          <w:sz w:val="52"/>
          <w:szCs w:val="52"/>
        </w:rPr>
      </w:pPr>
    </w:p>
    <w:p w14:paraId="488449CC">
      <w:pPr>
        <w:jc w:val="center"/>
        <w:rPr>
          <w:rFonts w:hint="eastAsia" w:ascii="宋体" w:hAnsi="宋体" w:eastAsia="宋体" w:cs="宋体"/>
          <w:b/>
          <w:color w:val="000000"/>
          <w:sz w:val="40"/>
          <w:szCs w:val="40"/>
        </w:rPr>
      </w:pPr>
      <w:r>
        <w:rPr>
          <w:rFonts w:hint="eastAsia" w:ascii="宋体" w:hAnsi="宋体" w:eastAsia="宋体" w:cs="宋体"/>
          <w:b/>
          <w:color w:val="000000"/>
          <w:sz w:val="52"/>
          <w:szCs w:val="40"/>
        </w:rPr>
        <w:t>建设工程施工合同</w:t>
      </w:r>
      <w:r>
        <w:rPr>
          <w:rFonts w:hint="eastAsia" w:ascii="宋体" w:hAnsi="宋体" w:eastAsia="宋体" w:cs="宋体"/>
          <w:b/>
          <w:color w:val="000000"/>
          <w:sz w:val="40"/>
          <w:szCs w:val="40"/>
        </w:rPr>
        <w:br w:type="textWrapping"/>
      </w:r>
      <w:r>
        <w:rPr>
          <w:rFonts w:hint="eastAsia" w:ascii="宋体" w:hAnsi="宋体" w:eastAsia="宋体" w:cs="宋体"/>
          <w:b/>
          <w:color w:val="000000"/>
          <w:sz w:val="40"/>
          <w:szCs w:val="40"/>
        </w:rPr>
        <w:t>（示范文本）</w:t>
      </w:r>
    </w:p>
    <w:p w14:paraId="7BC18533">
      <w:pPr>
        <w:jc w:val="center"/>
        <w:rPr>
          <w:rFonts w:hint="eastAsia" w:ascii="宋体" w:hAnsi="宋体" w:eastAsia="宋体" w:cs="宋体"/>
          <w:b/>
          <w:color w:val="000000"/>
          <w:sz w:val="52"/>
          <w:szCs w:val="52"/>
        </w:rPr>
      </w:pPr>
    </w:p>
    <w:p w14:paraId="2A493DBF">
      <w:pPr>
        <w:pStyle w:val="17"/>
        <w:rPr>
          <w:rFonts w:hint="eastAsia" w:ascii="宋体" w:hAnsi="宋体" w:eastAsia="宋体" w:cs="宋体"/>
        </w:rPr>
      </w:pPr>
    </w:p>
    <w:p w14:paraId="1D660C3D">
      <w:pPr>
        <w:rPr>
          <w:rFonts w:hint="eastAsia" w:ascii="宋体" w:hAnsi="宋体" w:eastAsia="宋体" w:cs="宋体"/>
          <w:b/>
          <w:color w:val="000000"/>
          <w:sz w:val="28"/>
          <w:szCs w:val="28"/>
        </w:rPr>
      </w:pPr>
    </w:p>
    <w:p w14:paraId="5A21E44D">
      <w:pPr>
        <w:ind w:right="2719" w:rightChars="1295"/>
        <w:jc w:val="distribute"/>
        <w:rPr>
          <w:rFonts w:hint="eastAsia" w:ascii="宋体" w:hAnsi="宋体" w:eastAsia="宋体" w:cs="宋体"/>
          <w:b/>
          <w:color w:val="000000"/>
          <w:sz w:val="28"/>
          <w:szCs w:val="24"/>
        </w:rPr>
      </w:pPr>
      <w:r>
        <w:rPr>
          <w:rFonts w:hint="eastAsia" w:ascii="宋体" w:hAnsi="宋体" w:eastAsia="宋体" w:cs="宋体"/>
          <w:sz w:val="20"/>
          <w:szCs w:val="21"/>
        </w:rPr>
        <mc:AlternateContent>
          <mc:Choice Requires="wps">
            <w:drawing>
              <wp:anchor distT="0" distB="0" distL="114300" distR="114300" simplePos="0" relativeHeight="251661312"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3EA09F96">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1312;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14:paraId="3EA09F96">
                      <w:pPr>
                        <w:rPr>
                          <w:rFonts w:hint="eastAsia"/>
                          <w:b/>
                          <w:bCs/>
                          <w:sz w:val="32"/>
                        </w:rPr>
                      </w:pPr>
                      <w:r>
                        <w:rPr>
                          <w:rFonts w:hint="eastAsia"/>
                          <w:b/>
                          <w:bCs/>
                          <w:sz w:val="32"/>
                        </w:rPr>
                        <w:t>制定</w:t>
                      </w:r>
                    </w:p>
                  </w:txbxContent>
                </v:textbox>
              </v:shape>
            </w:pict>
          </mc:Fallback>
        </mc:AlternateContent>
      </w:r>
      <w:r>
        <w:rPr>
          <w:rFonts w:hint="eastAsia" w:ascii="宋体" w:hAnsi="宋体" w:eastAsia="宋体" w:cs="宋体"/>
          <w:b/>
          <w:color w:val="000000"/>
          <w:sz w:val="28"/>
          <w:szCs w:val="24"/>
        </w:rPr>
        <w:t>住房城乡建设部</w:t>
      </w:r>
    </w:p>
    <w:p w14:paraId="6D70504C">
      <w:pPr>
        <w:ind w:right="2719" w:rightChars="1295"/>
        <w:jc w:val="distribute"/>
        <w:rPr>
          <w:rFonts w:hint="eastAsia" w:ascii="宋体" w:hAnsi="宋体" w:eastAsia="宋体" w:cs="宋体"/>
          <w:b/>
          <w:color w:val="000000"/>
          <w:sz w:val="28"/>
          <w:szCs w:val="24"/>
        </w:rPr>
      </w:pPr>
      <w:r>
        <w:rPr>
          <w:rFonts w:hint="eastAsia" w:ascii="宋体" w:hAnsi="宋体" w:eastAsia="宋体" w:cs="宋体"/>
          <w:b/>
          <w:color w:val="000000"/>
          <w:sz w:val="28"/>
          <w:szCs w:val="24"/>
        </w:rPr>
        <w:t>国家工商行政管理总局</w:t>
      </w:r>
    </w:p>
    <w:p w14:paraId="01D441F9">
      <w:pPr>
        <w:rPr>
          <w:rFonts w:hint="eastAsia" w:ascii="宋体" w:hAnsi="宋体" w:eastAsia="宋体" w:cs="宋体"/>
          <w:b/>
          <w:color w:val="000000"/>
        </w:rPr>
      </w:pPr>
    </w:p>
    <w:p w14:paraId="11B833AA">
      <w:pPr>
        <w:rPr>
          <w:rFonts w:hint="eastAsia" w:ascii="宋体" w:hAnsi="宋体" w:eastAsia="宋体" w:cs="宋体"/>
        </w:rPr>
      </w:pPr>
      <w:bookmarkStart w:id="475" w:name="_Toc296890982"/>
      <w:bookmarkStart w:id="476" w:name="_Toc296503025"/>
      <w:bookmarkStart w:id="477" w:name="_Toc351203480"/>
    </w:p>
    <w:p w14:paraId="0AD27754">
      <w:pPr>
        <w:pStyle w:val="4"/>
        <w:numPr>
          <w:ilvl w:val="0"/>
          <w:numId w:val="0"/>
        </w:numPr>
        <w:ind w:left="2940"/>
        <w:rPr>
          <w:rFonts w:hint="eastAsia" w:ascii="宋体" w:hAnsi="宋体" w:eastAsia="宋体" w:cs="宋体"/>
          <w:sz w:val="24"/>
        </w:rPr>
      </w:pPr>
    </w:p>
    <w:p w14:paraId="6A8C20A1">
      <w:pPr>
        <w:rPr>
          <w:rFonts w:hint="eastAsia" w:ascii="宋体" w:hAnsi="宋体" w:eastAsia="宋体" w:cs="宋体"/>
          <w:sz w:val="24"/>
        </w:rPr>
      </w:pPr>
    </w:p>
    <w:p w14:paraId="7C736D63">
      <w:pPr>
        <w:rPr>
          <w:rFonts w:hint="eastAsia" w:ascii="宋体" w:hAnsi="宋体" w:eastAsia="宋体" w:cs="宋体"/>
          <w:sz w:val="24"/>
        </w:rPr>
      </w:pPr>
    </w:p>
    <w:p w14:paraId="01BAC85F">
      <w:pPr>
        <w:rPr>
          <w:rFonts w:hint="eastAsia" w:ascii="宋体" w:hAnsi="宋体" w:eastAsia="宋体" w:cs="宋体"/>
          <w:sz w:val="24"/>
        </w:rPr>
      </w:pPr>
    </w:p>
    <w:p w14:paraId="501E7B9D">
      <w:pPr>
        <w:rPr>
          <w:rFonts w:hint="eastAsia" w:ascii="宋体" w:hAnsi="宋体" w:eastAsia="宋体" w:cs="宋体"/>
          <w:sz w:val="24"/>
        </w:rPr>
      </w:pPr>
    </w:p>
    <w:p w14:paraId="224438A4">
      <w:pPr>
        <w:rPr>
          <w:rFonts w:hint="eastAsia" w:ascii="宋体" w:hAnsi="宋体" w:eastAsia="宋体" w:cs="宋体"/>
          <w:sz w:val="24"/>
        </w:rPr>
      </w:pPr>
    </w:p>
    <w:p w14:paraId="6E943A78">
      <w:pPr>
        <w:pStyle w:val="4"/>
        <w:numPr>
          <w:ilvl w:val="0"/>
          <w:numId w:val="0"/>
        </w:numPr>
        <w:ind w:left="2940"/>
        <w:rPr>
          <w:rFonts w:hint="eastAsia" w:ascii="宋体" w:hAnsi="宋体" w:eastAsia="宋体" w:cs="宋体"/>
          <w:sz w:val="24"/>
        </w:rPr>
      </w:pPr>
      <w:r>
        <w:rPr>
          <w:rFonts w:hint="eastAsia" w:ascii="宋体" w:hAnsi="宋体" w:eastAsia="宋体" w:cs="宋体"/>
          <w:sz w:val="24"/>
        </w:rPr>
        <w:t>第一部分 合同协议书</w:t>
      </w:r>
      <w:bookmarkEnd w:id="475"/>
      <w:bookmarkEnd w:id="476"/>
      <w:bookmarkEnd w:id="477"/>
    </w:p>
    <w:p w14:paraId="6F23A620">
      <w:pPr>
        <w:spacing w:line="360" w:lineRule="auto"/>
        <w:rPr>
          <w:rFonts w:hint="eastAsia" w:ascii="宋体" w:hAnsi="宋体" w:eastAsia="宋体" w:cs="宋体"/>
          <w:b/>
          <w:color w:val="000000"/>
          <w:sz w:val="24"/>
          <w:u w:val="single"/>
        </w:rPr>
      </w:pPr>
      <w:r>
        <w:rPr>
          <w:rFonts w:hint="eastAsia" w:ascii="宋体" w:hAnsi="宋体" w:eastAsia="宋体" w:cs="宋体"/>
          <w:b/>
          <w:color w:val="000000"/>
          <w:sz w:val="24"/>
        </w:rPr>
        <w:t>发包人（全称）：</w:t>
      </w:r>
      <w:r>
        <w:rPr>
          <w:rFonts w:hint="eastAsia" w:ascii="宋体" w:hAnsi="宋体" w:eastAsia="宋体" w:cs="宋体"/>
          <w:b/>
          <w:color w:val="000000"/>
          <w:sz w:val="24"/>
          <w:u w:val="single"/>
        </w:rPr>
        <w:t xml:space="preserve">                                    </w:t>
      </w:r>
    </w:p>
    <w:p w14:paraId="47DF9303">
      <w:pPr>
        <w:spacing w:line="360" w:lineRule="auto"/>
        <w:rPr>
          <w:rFonts w:hint="eastAsia" w:ascii="宋体" w:hAnsi="宋体" w:eastAsia="宋体" w:cs="宋体"/>
          <w:b/>
          <w:color w:val="000000"/>
          <w:sz w:val="24"/>
          <w:u w:val="single"/>
        </w:rPr>
      </w:pPr>
      <w:r>
        <w:rPr>
          <w:rFonts w:hint="eastAsia" w:ascii="宋体" w:hAnsi="宋体" w:eastAsia="宋体" w:cs="宋体"/>
          <w:b/>
          <w:color w:val="000000"/>
          <w:sz w:val="24"/>
        </w:rPr>
        <w:t>承包人（全称）：</w:t>
      </w:r>
      <w:r>
        <w:rPr>
          <w:rFonts w:hint="eastAsia" w:ascii="宋体" w:hAnsi="宋体" w:eastAsia="宋体" w:cs="宋体"/>
          <w:b/>
          <w:color w:val="000000"/>
          <w:sz w:val="24"/>
          <w:u w:val="single"/>
        </w:rPr>
        <w:t xml:space="preserve">                                    </w:t>
      </w:r>
    </w:p>
    <w:p w14:paraId="5659AAC9">
      <w:pPr>
        <w:ind w:firstLine="480" w:firstLineChars="200"/>
        <w:rPr>
          <w:rFonts w:hint="eastAsia" w:ascii="宋体" w:hAnsi="宋体" w:eastAsia="宋体" w:cs="宋体"/>
          <w:sz w:val="24"/>
        </w:rPr>
      </w:pPr>
      <w:r>
        <w:rPr>
          <w:rFonts w:hint="eastAsia" w:ascii="宋体" w:hAnsi="宋体" w:eastAsia="宋体" w:cs="宋体"/>
          <w:color w:val="000000"/>
          <w:sz w:val="24"/>
        </w:rPr>
        <w:t>根据《中华人民共和国合同法》、《中华人民共和国建筑法》及有关法律规定，遵循平等、自愿、公平和诚实信用的原则，双方就</w:t>
      </w:r>
      <w:r>
        <w:rPr>
          <w:rFonts w:hint="eastAsia" w:ascii="宋体" w:hAnsi="宋体" w:eastAsia="宋体" w:cs="宋体"/>
          <w:sz w:val="24"/>
          <w:u w:val="single"/>
        </w:rPr>
        <w:t xml:space="preserve"> 灵宝市第三高级中学教师公寓楼改造项目</w:t>
      </w:r>
      <w:r>
        <w:rPr>
          <w:rFonts w:hint="eastAsia" w:ascii="宋体" w:hAnsi="宋体" w:eastAsia="宋体" w:cs="宋体"/>
          <w:color w:val="000000"/>
          <w:sz w:val="24"/>
        </w:rPr>
        <w:t>施工及有关事项协商一致，共同达成如下协议：</w:t>
      </w:r>
    </w:p>
    <w:p w14:paraId="7FFAEFD5">
      <w:pPr>
        <w:pStyle w:val="5"/>
        <w:numPr>
          <w:ilvl w:val="0"/>
          <w:numId w:val="0"/>
        </w:numPr>
        <w:spacing w:before="120" w:after="120" w:line="360" w:lineRule="auto"/>
        <w:rPr>
          <w:rFonts w:hint="eastAsia" w:ascii="宋体" w:hAnsi="宋体" w:eastAsia="宋体" w:cs="宋体"/>
          <w:bCs w:val="0"/>
          <w:color w:val="000000"/>
          <w:sz w:val="24"/>
        </w:rPr>
      </w:pPr>
      <w:bookmarkStart w:id="478" w:name="_Toc351203481"/>
      <w:r>
        <w:rPr>
          <w:rFonts w:hint="eastAsia" w:ascii="宋体" w:hAnsi="宋体" w:eastAsia="宋体" w:cs="宋体"/>
          <w:b w:val="0"/>
          <w:color w:val="000000"/>
          <w:sz w:val="24"/>
        </w:rPr>
        <w:t>一、工程概况</w:t>
      </w:r>
      <w:bookmarkEnd w:id="478"/>
    </w:p>
    <w:p w14:paraId="7D60ABBE">
      <w:pPr>
        <w:spacing w:line="360" w:lineRule="auto"/>
        <w:ind w:firstLine="470" w:firstLineChars="196"/>
        <w:rPr>
          <w:rFonts w:hint="eastAsia" w:ascii="宋体" w:hAnsi="宋体" w:eastAsia="宋体" w:cs="宋体"/>
          <w:color w:val="000000"/>
          <w:sz w:val="24"/>
          <w:u w:val="single"/>
        </w:rPr>
      </w:pPr>
      <w:r>
        <w:rPr>
          <w:rFonts w:hint="eastAsia" w:ascii="宋体" w:hAnsi="宋体" w:eastAsia="宋体" w:cs="宋体"/>
          <w:bCs/>
          <w:color w:val="000000"/>
          <w:sz w:val="24"/>
        </w:rPr>
        <w:t>1.工程名称</w:t>
      </w:r>
      <w:r>
        <w:rPr>
          <w:rFonts w:hint="eastAsia" w:ascii="宋体" w:hAnsi="宋体" w:eastAsia="宋体" w:cs="宋体"/>
          <w:color w:val="000000"/>
          <w:sz w:val="24"/>
        </w:rPr>
        <w:t>：</w:t>
      </w:r>
      <w:r>
        <w:rPr>
          <w:rFonts w:hint="eastAsia" w:ascii="宋体" w:hAnsi="宋体" w:eastAsia="宋体" w:cs="宋体"/>
          <w:color w:val="000000"/>
          <w:sz w:val="24"/>
          <w:u w:val="single"/>
        </w:rPr>
        <w:t>灵宝市第三高级中学教师公寓楼改造项目</w:t>
      </w:r>
      <w:r>
        <w:rPr>
          <w:rFonts w:hint="eastAsia" w:ascii="宋体" w:hAnsi="宋体" w:eastAsia="宋体" w:cs="宋体"/>
          <w:color w:val="000000"/>
          <w:sz w:val="24"/>
        </w:rPr>
        <w:t>。</w:t>
      </w:r>
    </w:p>
    <w:p w14:paraId="7FBB4E14">
      <w:pPr>
        <w:spacing w:line="360" w:lineRule="auto"/>
        <w:ind w:firstLine="470" w:firstLineChars="196"/>
        <w:rPr>
          <w:rFonts w:hint="eastAsia" w:ascii="宋体" w:hAnsi="宋体" w:eastAsia="宋体" w:cs="宋体"/>
          <w:bCs/>
          <w:color w:val="000000"/>
          <w:sz w:val="24"/>
        </w:rPr>
      </w:pPr>
      <w:r>
        <w:rPr>
          <w:rFonts w:hint="eastAsia" w:ascii="宋体" w:hAnsi="宋体" w:eastAsia="宋体" w:cs="宋体"/>
          <w:bCs/>
          <w:color w:val="000000"/>
          <w:sz w:val="24"/>
        </w:rPr>
        <w:t>2.工程地点：</w:t>
      </w:r>
      <w:r>
        <w:rPr>
          <w:rFonts w:hint="eastAsia" w:ascii="宋体" w:hAnsi="宋体" w:eastAsia="宋体" w:cs="宋体"/>
          <w:sz w:val="24"/>
          <w:u w:val="single"/>
        </w:rPr>
        <w:t xml:space="preserve">  灵宝市第三高级中学            </w:t>
      </w:r>
      <w:r>
        <w:rPr>
          <w:rFonts w:hint="eastAsia" w:ascii="宋体" w:hAnsi="宋体" w:eastAsia="宋体" w:cs="宋体"/>
          <w:bCs/>
          <w:color w:val="000000"/>
          <w:sz w:val="24"/>
        </w:rPr>
        <w:t>。</w:t>
      </w:r>
    </w:p>
    <w:p w14:paraId="648C5EE9">
      <w:pPr>
        <w:spacing w:line="360" w:lineRule="auto"/>
        <w:ind w:firstLine="470" w:firstLineChars="196"/>
        <w:rPr>
          <w:rFonts w:hint="eastAsia" w:ascii="宋体" w:hAnsi="宋体" w:eastAsia="宋体" w:cs="宋体"/>
          <w:bCs/>
          <w:color w:val="000000"/>
          <w:sz w:val="24"/>
        </w:rPr>
      </w:pPr>
      <w:r>
        <w:rPr>
          <w:rFonts w:hint="eastAsia" w:ascii="宋体" w:hAnsi="宋体" w:eastAsia="宋体" w:cs="宋体"/>
          <w:bCs/>
          <w:color w:val="000000"/>
          <w:sz w:val="24"/>
        </w:rPr>
        <w:t>3.工程立项批准文号：</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w:t>
      </w:r>
    </w:p>
    <w:p w14:paraId="48FA63B1">
      <w:pPr>
        <w:spacing w:line="360" w:lineRule="auto"/>
        <w:ind w:firstLine="470" w:firstLineChars="196"/>
        <w:rPr>
          <w:rFonts w:hint="eastAsia" w:ascii="宋体" w:hAnsi="宋体" w:eastAsia="宋体" w:cs="宋体"/>
          <w:bCs/>
          <w:color w:val="000000"/>
          <w:sz w:val="24"/>
        </w:rPr>
      </w:pPr>
      <w:r>
        <w:rPr>
          <w:rFonts w:hint="eastAsia" w:ascii="宋体" w:hAnsi="宋体" w:eastAsia="宋体" w:cs="宋体"/>
          <w:bCs/>
          <w:color w:val="000000"/>
          <w:sz w:val="24"/>
        </w:rPr>
        <w:t>4.资金来源：</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w:t>
      </w:r>
    </w:p>
    <w:p w14:paraId="599BAF01">
      <w:pPr>
        <w:spacing w:line="360" w:lineRule="auto"/>
        <w:ind w:firstLine="480" w:firstLineChars="200"/>
        <w:rPr>
          <w:rFonts w:hint="eastAsia" w:ascii="宋体" w:hAnsi="宋体" w:eastAsia="宋体" w:cs="宋体"/>
          <w:sz w:val="24"/>
          <w:u w:val="single"/>
        </w:rPr>
      </w:pPr>
      <w:r>
        <w:rPr>
          <w:rFonts w:hint="eastAsia" w:ascii="宋体" w:hAnsi="宋体" w:eastAsia="宋体" w:cs="宋体"/>
          <w:bCs/>
          <w:color w:val="000000"/>
          <w:sz w:val="24"/>
        </w:rPr>
        <w:t>5.工程内容：</w:t>
      </w:r>
      <w:r>
        <w:rPr>
          <w:rFonts w:hint="eastAsia" w:ascii="宋体" w:hAnsi="宋体" w:eastAsia="宋体" w:cs="宋体"/>
          <w:sz w:val="24"/>
          <w:u w:val="single"/>
        </w:rPr>
        <w:t xml:space="preserve">                                      </w:t>
      </w:r>
      <w:r>
        <w:rPr>
          <w:rFonts w:hint="eastAsia" w:ascii="宋体" w:hAnsi="宋体" w:eastAsia="宋体" w:cs="宋体"/>
          <w:bCs/>
          <w:color w:val="000000"/>
          <w:sz w:val="24"/>
        </w:rPr>
        <w:t>。</w:t>
      </w:r>
    </w:p>
    <w:p w14:paraId="0CC75472">
      <w:pPr>
        <w:spacing w:line="360" w:lineRule="auto"/>
        <w:ind w:firstLine="470" w:firstLineChars="196"/>
        <w:rPr>
          <w:rFonts w:hint="eastAsia" w:ascii="宋体" w:hAnsi="宋体" w:eastAsia="宋体" w:cs="宋体"/>
          <w:bCs/>
          <w:color w:val="000000"/>
          <w:sz w:val="24"/>
        </w:rPr>
      </w:pPr>
      <w:r>
        <w:rPr>
          <w:rFonts w:hint="eastAsia" w:ascii="宋体" w:hAnsi="宋体" w:eastAsia="宋体" w:cs="宋体"/>
          <w:color w:val="000000"/>
          <w:sz w:val="24"/>
        </w:rPr>
        <w:t>群体工程应附《承包人承揽工程项目一览表》（附件1）。</w:t>
      </w:r>
    </w:p>
    <w:p w14:paraId="0BAD4621">
      <w:pPr>
        <w:spacing w:line="360" w:lineRule="auto"/>
        <w:ind w:firstLine="470" w:firstLineChars="196"/>
        <w:rPr>
          <w:rFonts w:hint="eastAsia" w:ascii="宋体" w:hAnsi="宋体" w:eastAsia="宋体" w:cs="宋体"/>
          <w:bCs/>
          <w:color w:val="000000"/>
          <w:sz w:val="24"/>
        </w:rPr>
      </w:pPr>
      <w:r>
        <w:rPr>
          <w:rFonts w:hint="eastAsia" w:ascii="宋体" w:hAnsi="宋体" w:eastAsia="宋体" w:cs="宋体"/>
          <w:bCs/>
          <w:color w:val="000000"/>
          <w:sz w:val="24"/>
        </w:rPr>
        <w:t>6.工程承包范围：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2A02392A">
      <w:pPr>
        <w:pStyle w:val="5"/>
        <w:numPr>
          <w:ilvl w:val="0"/>
          <w:numId w:val="0"/>
        </w:numPr>
        <w:spacing w:before="120" w:after="120" w:line="360" w:lineRule="auto"/>
        <w:rPr>
          <w:rFonts w:hint="eastAsia" w:ascii="宋体" w:hAnsi="宋体" w:eastAsia="宋体" w:cs="宋体"/>
          <w:b w:val="0"/>
          <w:color w:val="000000"/>
          <w:sz w:val="24"/>
        </w:rPr>
      </w:pPr>
      <w:bookmarkStart w:id="479" w:name="_Toc351203482"/>
      <w:r>
        <w:rPr>
          <w:rFonts w:hint="eastAsia" w:ascii="宋体" w:hAnsi="宋体" w:eastAsia="宋体" w:cs="宋体"/>
          <w:b w:val="0"/>
          <w:color w:val="000000"/>
          <w:sz w:val="24"/>
        </w:rPr>
        <w:t>二、合同工期</w:t>
      </w:r>
      <w:bookmarkEnd w:id="479"/>
    </w:p>
    <w:p w14:paraId="7E047214">
      <w:pPr>
        <w:spacing w:line="360" w:lineRule="auto"/>
        <w:ind w:firstLine="459"/>
        <w:rPr>
          <w:rFonts w:hint="eastAsia" w:ascii="宋体" w:hAnsi="宋体" w:eastAsia="宋体" w:cs="宋体"/>
          <w:color w:val="000000"/>
          <w:sz w:val="24"/>
        </w:rPr>
      </w:pPr>
      <w:r>
        <w:rPr>
          <w:rFonts w:hint="eastAsia" w:ascii="宋体" w:hAnsi="宋体" w:eastAsia="宋体" w:cs="宋体"/>
          <w:color w:val="000000"/>
          <w:sz w:val="24"/>
        </w:rPr>
        <w:t>计划开工日期：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14:paraId="20015E56">
      <w:pPr>
        <w:spacing w:line="360" w:lineRule="auto"/>
        <w:ind w:firstLine="459"/>
        <w:rPr>
          <w:rFonts w:hint="eastAsia" w:ascii="宋体" w:hAnsi="宋体" w:eastAsia="宋体" w:cs="宋体"/>
          <w:color w:val="000000"/>
          <w:sz w:val="24"/>
        </w:rPr>
      </w:pPr>
      <w:r>
        <w:rPr>
          <w:rFonts w:hint="eastAsia" w:ascii="宋体" w:hAnsi="宋体" w:eastAsia="宋体" w:cs="宋体"/>
          <w:color w:val="000000"/>
          <w:sz w:val="24"/>
        </w:rPr>
        <w:t>计划竣工日期：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14:paraId="1FA609D0">
      <w:pPr>
        <w:spacing w:line="360" w:lineRule="auto"/>
        <w:ind w:firstLine="459"/>
        <w:rPr>
          <w:rFonts w:hint="eastAsia" w:ascii="宋体" w:hAnsi="宋体" w:eastAsia="宋体" w:cs="宋体"/>
          <w:color w:val="000000"/>
          <w:sz w:val="24"/>
        </w:rPr>
      </w:pPr>
      <w:r>
        <w:rPr>
          <w:rFonts w:hint="eastAsia" w:ascii="宋体" w:hAnsi="宋体" w:eastAsia="宋体" w:cs="宋体"/>
          <w:color w:val="000000"/>
          <w:sz w:val="24"/>
        </w:rPr>
        <w:t>工期总日历天数：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天。工期总日历天数与根据前述计划开竣工日期计算的工期天数不一致的，以工期总日历天数为准。</w:t>
      </w:r>
    </w:p>
    <w:p w14:paraId="7FCA0721">
      <w:pPr>
        <w:pStyle w:val="5"/>
        <w:numPr>
          <w:ilvl w:val="0"/>
          <w:numId w:val="0"/>
        </w:numPr>
        <w:spacing w:before="120" w:after="120" w:line="360" w:lineRule="auto"/>
        <w:rPr>
          <w:rFonts w:hint="eastAsia" w:ascii="宋体" w:hAnsi="宋体" w:eastAsia="宋体" w:cs="宋体"/>
          <w:bCs w:val="0"/>
          <w:color w:val="000000"/>
          <w:sz w:val="24"/>
        </w:rPr>
      </w:pPr>
      <w:bookmarkStart w:id="480" w:name="_Toc351203483"/>
      <w:r>
        <w:rPr>
          <w:rFonts w:hint="eastAsia" w:ascii="宋体" w:hAnsi="宋体" w:eastAsia="宋体" w:cs="宋体"/>
          <w:b w:val="0"/>
          <w:color w:val="000000"/>
          <w:sz w:val="24"/>
        </w:rPr>
        <w:t>三、质量标准</w:t>
      </w:r>
      <w:bookmarkEnd w:id="480"/>
    </w:p>
    <w:p w14:paraId="1E8499FA">
      <w:pPr>
        <w:spacing w:line="360" w:lineRule="auto"/>
        <w:rPr>
          <w:rFonts w:hint="eastAsia" w:ascii="宋体" w:hAnsi="宋体" w:eastAsia="宋体" w:cs="宋体"/>
          <w:bCs/>
          <w:color w:val="000000"/>
          <w:sz w:val="24"/>
          <w:u w:val="single"/>
        </w:rPr>
      </w:pPr>
      <w:r>
        <w:rPr>
          <w:rFonts w:hint="eastAsia" w:ascii="宋体" w:hAnsi="宋体" w:eastAsia="宋体" w:cs="宋体"/>
          <w:color w:val="000000"/>
          <w:sz w:val="24"/>
        </w:rPr>
        <w:t>工程质量</w:t>
      </w:r>
      <w:r>
        <w:rPr>
          <w:rFonts w:hint="eastAsia" w:ascii="宋体" w:hAnsi="宋体" w:eastAsia="宋体" w:cs="宋体"/>
          <w:sz w:val="24"/>
          <w:u w:val="single"/>
        </w:rPr>
        <w:t xml:space="preserve">                                                  </w:t>
      </w:r>
      <w:r>
        <w:rPr>
          <w:rFonts w:hint="eastAsia" w:ascii="宋体" w:hAnsi="宋体" w:eastAsia="宋体" w:cs="宋体"/>
          <w:bCs/>
          <w:color w:val="000000"/>
          <w:sz w:val="24"/>
          <w:u w:val="single"/>
        </w:rPr>
        <w:t xml:space="preserve"> </w:t>
      </w:r>
    </w:p>
    <w:p w14:paraId="44ADD497">
      <w:pPr>
        <w:spacing w:line="360" w:lineRule="auto"/>
        <w:rPr>
          <w:rFonts w:hint="eastAsia" w:ascii="宋体" w:hAnsi="宋体" w:eastAsia="宋体" w:cs="宋体"/>
          <w:bCs/>
          <w:color w:val="000000"/>
          <w:sz w:val="24"/>
        </w:rPr>
      </w:pPr>
      <w:bookmarkStart w:id="481" w:name="_Toc351203484"/>
      <w:r>
        <w:rPr>
          <w:rFonts w:hint="eastAsia" w:ascii="宋体" w:hAnsi="宋体" w:eastAsia="宋体" w:cs="宋体"/>
          <w:b/>
          <w:color w:val="000000"/>
          <w:sz w:val="24"/>
        </w:rPr>
        <w:t>四、签约合同价与合同价格形式</w:t>
      </w:r>
      <w:bookmarkEnd w:id="481"/>
      <w:r>
        <w:rPr>
          <w:rFonts w:hint="eastAsia" w:ascii="宋体" w:hAnsi="宋体" w:eastAsia="宋体" w:cs="宋体"/>
          <w:b/>
          <w:color w:val="000000"/>
          <w:sz w:val="24"/>
        </w:rPr>
        <w:tab/>
      </w:r>
    </w:p>
    <w:p w14:paraId="0E1A96FB">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1.签约合同价为：</w:t>
      </w:r>
    </w:p>
    <w:p w14:paraId="42B1D8C9">
      <w:pPr>
        <w:spacing w:line="360" w:lineRule="auto"/>
        <w:ind w:firstLine="600" w:firstLineChars="250"/>
        <w:rPr>
          <w:rFonts w:hint="eastAsia" w:ascii="宋体" w:hAnsi="宋体" w:eastAsia="宋体" w:cs="宋体"/>
          <w:color w:val="000000"/>
          <w:sz w:val="24"/>
        </w:rPr>
      </w:pPr>
      <w:r>
        <w:rPr>
          <w:rFonts w:hint="eastAsia" w:ascii="宋体" w:hAnsi="宋体" w:eastAsia="宋体" w:cs="宋体"/>
          <w:color w:val="000000"/>
          <w:sz w:val="24"/>
        </w:rPr>
        <w:t>人民币（大写）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w:t>
      </w:r>
    </w:p>
    <w:p w14:paraId="035C5E79">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其中：</w:t>
      </w:r>
    </w:p>
    <w:p w14:paraId="6151D06E">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（1）安全文明施工费：</w:t>
      </w:r>
    </w:p>
    <w:p w14:paraId="7E1CCA65">
      <w:pPr>
        <w:spacing w:line="360" w:lineRule="auto"/>
        <w:ind w:firstLine="1080" w:firstLineChars="450"/>
        <w:rPr>
          <w:rFonts w:hint="eastAsia" w:ascii="宋体" w:hAnsi="宋体" w:eastAsia="宋体" w:cs="宋体"/>
          <w:color w:val="000000"/>
          <w:sz w:val="24"/>
        </w:rPr>
      </w:pPr>
      <w:r>
        <w:rPr>
          <w:rFonts w:hint="eastAsia" w:ascii="宋体" w:hAnsi="宋体" w:eastAsia="宋体" w:cs="宋体"/>
          <w:color w:val="000000"/>
          <w:sz w:val="24"/>
        </w:rPr>
        <w:t>人民币（大写）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w:t>
      </w:r>
    </w:p>
    <w:p w14:paraId="068F6556">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（2）材料和工程设备暂估价金额：</w:t>
      </w:r>
    </w:p>
    <w:p w14:paraId="7CFC655D">
      <w:pPr>
        <w:spacing w:line="360" w:lineRule="auto"/>
        <w:ind w:firstLine="1080" w:firstLineChars="450"/>
        <w:rPr>
          <w:rFonts w:hint="eastAsia" w:ascii="宋体" w:hAnsi="宋体" w:eastAsia="宋体" w:cs="宋体"/>
          <w:color w:val="000000"/>
          <w:sz w:val="24"/>
        </w:rPr>
      </w:pPr>
      <w:r>
        <w:rPr>
          <w:rFonts w:hint="eastAsia" w:ascii="宋体" w:hAnsi="宋体" w:eastAsia="宋体" w:cs="宋体"/>
          <w:color w:val="000000"/>
          <w:sz w:val="24"/>
        </w:rPr>
        <w:t>人民币（大写）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w:t>
      </w:r>
    </w:p>
    <w:p w14:paraId="01994AA8">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（3）专业工程暂估价金额：</w:t>
      </w:r>
    </w:p>
    <w:p w14:paraId="675DE995">
      <w:pPr>
        <w:spacing w:line="360" w:lineRule="auto"/>
        <w:ind w:firstLine="1080" w:firstLineChars="450"/>
        <w:rPr>
          <w:rFonts w:hint="eastAsia" w:ascii="宋体" w:hAnsi="宋体" w:eastAsia="宋体" w:cs="宋体"/>
          <w:color w:val="000000"/>
          <w:sz w:val="24"/>
        </w:rPr>
      </w:pPr>
      <w:r>
        <w:rPr>
          <w:rFonts w:hint="eastAsia" w:ascii="宋体" w:hAnsi="宋体" w:eastAsia="宋体" w:cs="宋体"/>
          <w:color w:val="000000"/>
          <w:sz w:val="24"/>
        </w:rPr>
        <w:t>人民币（大写）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w:t>
      </w:r>
    </w:p>
    <w:p w14:paraId="56A00C70">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（4）暂列金额：</w:t>
      </w:r>
    </w:p>
    <w:p w14:paraId="2055136D">
      <w:pPr>
        <w:spacing w:line="360" w:lineRule="auto"/>
        <w:ind w:firstLine="1080" w:firstLineChars="450"/>
        <w:rPr>
          <w:rFonts w:hint="eastAsia" w:ascii="宋体" w:hAnsi="宋体" w:eastAsia="宋体" w:cs="宋体"/>
          <w:color w:val="000000"/>
          <w:sz w:val="24"/>
        </w:rPr>
      </w:pPr>
      <w:r>
        <w:rPr>
          <w:rFonts w:hint="eastAsia" w:ascii="宋体" w:hAnsi="宋体" w:eastAsia="宋体" w:cs="宋体"/>
          <w:color w:val="000000"/>
          <w:sz w:val="24"/>
        </w:rPr>
        <w:t>人民币（大写）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w:t>
      </w:r>
    </w:p>
    <w:p w14:paraId="585C276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2.合同价格形式：</w:t>
      </w:r>
      <w:r>
        <w:rPr>
          <w:rFonts w:hint="eastAsia" w:ascii="宋体" w:hAnsi="宋体" w:eastAsia="宋体" w:cs="宋体"/>
          <w:color w:val="000000"/>
          <w:sz w:val="24"/>
          <w:u w:val="single"/>
        </w:rPr>
        <w:t></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1DE99BB5">
      <w:pPr>
        <w:pStyle w:val="5"/>
        <w:numPr>
          <w:ilvl w:val="0"/>
          <w:numId w:val="0"/>
        </w:numPr>
        <w:spacing w:before="120" w:after="120" w:line="360" w:lineRule="auto"/>
        <w:rPr>
          <w:rFonts w:hint="eastAsia" w:ascii="宋体" w:hAnsi="宋体" w:eastAsia="宋体" w:cs="宋体"/>
          <w:b w:val="0"/>
          <w:color w:val="000000"/>
          <w:sz w:val="24"/>
        </w:rPr>
      </w:pPr>
      <w:r>
        <w:rPr>
          <w:rFonts w:hint="eastAsia" w:ascii="宋体" w:hAnsi="宋体" w:eastAsia="宋体" w:cs="宋体"/>
          <w:b w:val="0"/>
          <w:color w:val="000000"/>
          <w:sz w:val="24"/>
        </w:rPr>
        <w:t xml:space="preserve"> </w:t>
      </w:r>
      <w:bookmarkStart w:id="482" w:name="_Toc351203485"/>
      <w:r>
        <w:rPr>
          <w:rFonts w:hint="eastAsia" w:ascii="宋体" w:hAnsi="宋体" w:eastAsia="宋体" w:cs="宋体"/>
          <w:b w:val="0"/>
          <w:color w:val="000000"/>
          <w:sz w:val="24"/>
        </w:rPr>
        <w:t>五、</w:t>
      </w:r>
      <w:bookmarkEnd w:id="482"/>
      <w:r>
        <w:rPr>
          <w:rFonts w:hint="eastAsia" w:ascii="宋体" w:hAnsi="宋体" w:eastAsia="宋体" w:cs="宋体"/>
          <w:b w:val="0"/>
          <w:color w:val="000000"/>
          <w:sz w:val="24"/>
        </w:rPr>
        <w:t>项目经理</w:t>
      </w:r>
    </w:p>
    <w:p w14:paraId="1AD64D3A">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承包人项目经理：</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1A3CB90D">
      <w:pPr>
        <w:pStyle w:val="5"/>
        <w:numPr>
          <w:ilvl w:val="0"/>
          <w:numId w:val="0"/>
        </w:numPr>
        <w:spacing w:before="120" w:after="120" w:line="360" w:lineRule="auto"/>
        <w:rPr>
          <w:rFonts w:hint="eastAsia" w:ascii="宋体" w:hAnsi="宋体" w:eastAsia="宋体" w:cs="宋体"/>
          <w:bCs w:val="0"/>
          <w:color w:val="000000"/>
          <w:sz w:val="24"/>
        </w:rPr>
      </w:pPr>
      <w:bookmarkStart w:id="483" w:name="_Toc351203486"/>
      <w:r>
        <w:rPr>
          <w:rFonts w:hint="eastAsia" w:ascii="宋体" w:hAnsi="宋体" w:eastAsia="宋体" w:cs="宋体"/>
          <w:b w:val="0"/>
          <w:color w:val="000000"/>
          <w:sz w:val="24"/>
        </w:rPr>
        <w:t>六、合同文件构成</w:t>
      </w:r>
      <w:bookmarkEnd w:id="483"/>
    </w:p>
    <w:p w14:paraId="36489B13">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本协议书与下列文件一起构成合同文件：</w:t>
      </w:r>
    </w:p>
    <w:p w14:paraId="4238B86F">
      <w:pPr>
        <w:autoSpaceDE w:val="0"/>
        <w:autoSpaceDN w:val="0"/>
        <w:adjustRightIn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（1）中标通知书（如果有）；</w:t>
      </w:r>
    </w:p>
    <w:p w14:paraId="0F0F9941">
      <w:pPr>
        <w:autoSpaceDE w:val="0"/>
        <w:autoSpaceDN w:val="0"/>
        <w:adjustRightIn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 xml:space="preserve">（2）投标函及其附录（如果有）； </w:t>
      </w:r>
    </w:p>
    <w:p w14:paraId="3F3964E1">
      <w:pPr>
        <w:autoSpaceDE w:val="0"/>
        <w:autoSpaceDN w:val="0"/>
        <w:adjustRightIn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（3）专用合同条款及其附件；</w:t>
      </w:r>
    </w:p>
    <w:p w14:paraId="3853B574">
      <w:pPr>
        <w:autoSpaceDE w:val="0"/>
        <w:autoSpaceDN w:val="0"/>
        <w:adjustRightIn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（4）通用合同条款；</w:t>
      </w:r>
    </w:p>
    <w:p w14:paraId="515C7EDE">
      <w:pPr>
        <w:autoSpaceDE w:val="0"/>
        <w:autoSpaceDN w:val="0"/>
        <w:adjustRightIn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（5）技术标准和要求；</w:t>
      </w:r>
    </w:p>
    <w:p w14:paraId="5E27C9A4">
      <w:pPr>
        <w:autoSpaceDE w:val="0"/>
        <w:autoSpaceDN w:val="0"/>
        <w:adjustRightIn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（6）图纸；</w:t>
      </w:r>
    </w:p>
    <w:p w14:paraId="37B01CFD">
      <w:pPr>
        <w:autoSpaceDE w:val="0"/>
        <w:autoSpaceDN w:val="0"/>
        <w:adjustRightIn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（7）已标价工程量清单或预算书；</w:t>
      </w:r>
    </w:p>
    <w:p w14:paraId="4ECC6117">
      <w:pPr>
        <w:autoSpaceDE w:val="0"/>
        <w:autoSpaceDN w:val="0"/>
        <w:adjustRightIn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（8）其他合同文件。</w:t>
      </w:r>
    </w:p>
    <w:p w14:paraId="329C21AF">
      <w:pPr>
        <w:autoSpaceDE w:val="0"/>
        <w:autoSpaceDN w:val="0"/>
        <w:adjustRightIn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在合同订立及履行过程中形成的与合同有关的文件均构成合同文件组成部分。</w:t>
      </w:r>
    </w:p>
    <w:p w14:paraId="68EB0D52">
      <w:pPr>
        <w:autoSpaceDE w:val="0"/>
        <w:autoSpaceDN w:val="0"/>
        <w:adjustRightIn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上述各项合同文件包括合同当事人就该项合同文件所作出的补充和修改，属于同一类内容的文件，应以最新签署的为准。专用合同条款及其附件须经合同当事人签字或盖章。</w:t>
      </w:r>
    </w:p>
    <w:p w14:paraId="2E00D662">
      <w:pPr>
        <w:autoSpaceDE w:val="0"/>
        <w:autoSpaceDN w:val="0"/>
        <w:adjustRightInd w:val="0"/>
        <w:spacing w:line="360" w:lineRule="auto"/>
        <w:jc w:val="left"/>
        <w:rPr>
          <w:rFonts w:hint="eastAsia" w:ascii="宋体" w:hAnsi="宋体" w:eastAsia="宋体" w:cs="宋体"/>
          <w:b w:val="0"/>
          <w:bCs w:val="0"/>
          <w:color w:val="000000"/>
          <w:sz w:val="24"/>
        </w:rPr>
      </w:pPr>
      <w:r>
        <w:rPr>
          <w:rFonts w:hint="eastAsia" w:ascii="宋体" w:hAnsi="宋体" w:eastAsia="宋体" w:cs="宋体"/>
          <w:b w:val="0"/>
          <w:color w:val="000000"/>
          <w:sz w:val="24"/>
        </w:rPr>
        <w:t xml:space="preserve"> </w:t>
      </w:r>
      <w:bookmarkStart w:id="484" w:name="_Toc351203487"/>
      <w:r>
        <w:rPr>
          <w:rFonts w:hint="eastAsia" w:ascii="宋体" w:hAnsi="宋体" w:eastAsia="宋体" w:cs="宋体"/>
          <w:b w:val="0"/>
          <w:color w:val="000000"/>
          <w:sz w:val="24"/>
        </w:rPr>
        <w:t>七、承诺</w:t>
      </w:r>
      <w:bookmarkEnd w:id="484"/>
    </w:p>
    <w:p w14:paraId="194BD25E">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1.发包人承诺按照法律规定履行项目审批手续、筹集工程建设资金并按照合同约定的期限和方式支付合同价款。</w:t>
      </w:r>
    </w:p>
    <w:p w14:paraId="0900F62B">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2.承包人承诺按照法律规定及合同约定组织完成工程施工，确保工程质量和安全，不进行转包及违法分包，并在缺陷责任期及保修期内承担相应的工程维修责任。</w:t>
      </w:r>
    </w:p>
    <w:p w14:paraId="3252B1DA">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3.发包人和承包人通过招投标形式签订合同的，双方理解并承诺不再就同一工程另行签订与合同实质性内容相背离的协议。</w:t>
      </w:r>
    </w:p>
    <w:p w14:paraId="52543383">
      <w:pPr>
        <w:spacing w:line="360" w:lineRule="auto"/>
        <w:rPr>
          <w:rFonts w:hint="eastAsia" w:ascii="宋体" w:hAnsi="宋体" w:eastAsia="宋体" w:cs="宋体"/>
          <w:bCs/>
          <w:color w:val="000000"/>
          <w:sz w:val="24"/>
        </w:rPr>
      </w:pPr>
      <w:bookmarkStart w:id="485" w:name="_Toc351203488"/>
      <w:r>
        <w:rPr>
          <w:rFonts w:hint="eastAsia" w:ascii="宋体" w:hAnsi="宋体" w:eastAsia="宋体" w:cs="宋体"/>
          <w:b/>
          <w:color w:val="000000"/>
          <w:sz w:val="24"/>
        </w:rPr>
        <w:t xml:space="preserve"> </w:t>
      </w:r>
      <w:r>
        <w:rPr>
          <w:rFonts w:hint="eastAsia" w:ascii="宋体" w:hAnsi="宋体" w:eastAsia="宋体" w:cs="宋体"/>
          <w:b w:val="0"/>
          <w:bCs/>
          <w:color w:val="000000"/>
          <w:sz w:val="24"/>
        </w:rPr>
        <w:t xml:space="preserve"> 八、词语含义</w:t>
      </w:r>
      <w:bookmarkEnd w:id="485"/>
    </w:p>
    <w:p w14:paraId="53959098">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本协议书中词语含义与第二部分通用合同条款中赋予的含义相同。</w:t>
      </w:r>
    </w:p>
    <w:p w14:paraId="31F54706">
      <w:pPr>
        <w:pStyle w:val="5"/>
        <w:numPr>
          <w:ilvl w:val="0"/>
          <w:numId w:val="0"/>
        </w:numPr>
        <w:spacing w:before="120" w:after="120" w:line="360" w:lineRule="auto"/>
        <w:rPr>
          <w:rFonts w:hint="eastAsia" w:ascii="宋体" w:hAnsi="宋体" w:eastAsia="宋体" w:cs="宋体"/>
          <w:bCs w:val="0"/>
          <w:color w:val="000000"/>
          <w:sz w:val="24"/>
        </w:rPr>
      </w:pPr>
      <w:r>
        <w:rPr>
          <w:rFonts w:hint="eastAsia" w:ascii="宋体" w:hAnsi="宋体" w:eastAsia="宋体" w:cs="宋体"/>
          <w:bCs w:val="0"/>
          <w:color w:val="000000"/>
          <w:sz w:val="24"/>
        </w:rPr>
        <w:t xml:space="preserve"> </w:t>
      </w:r>
      <w:bookmarkStart w:id="486" w:name="_Toc351203489"/>
      <w:r>
        <w:rPr>
          <w:rFonts w:hint="eastAsia" w:ascii="宋体" w:hAnsi="宋体" w:eastAsia="宋体" w:cs="宋体"/>
          <w:b w:val="0"/>
          <w:color w:val="000000"/>
          <w:sz w:val="24"/>
        </w:rPr>
        <w:t xml:space="preserve"> 九、签订时间</w:t>
      </w:r>
      <w:bookmarkEnd w:id="486"/>
    </w:p>
    <w:p w14:paraId="1592020F">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本合同于</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日签订。</w:t>
      </w:r>
    </w:p>
    <w:p w14:paraId="44C40EFA">
      <w:pPr>
        <w:pStyle w:val="5"/>
        <w:numPr>
          <w:ilvl w:val="0"/>
          <w:numId w:val="0"/>
        </w:numPr>
        <w:spacing w:before="120" w:after="120" w:line="360" w:lineRule="auto"/>
        <w:rPr>
          <w:rFonts w:hint="eastAsia" w:ascii="宋体" w:hAnsi="宋体" w:eastAsia="宋体" w:cs="宋体"/>
          <w:bCs w:val="0"/>
          <w:color w:val="000000"/>
          <w:sz w:val="24"/>
        </w:rPr>
      </w:pPr>
      <w:r>
        <w:rPr>
          <w:rFonts w:hint="eastAsia" w:ascii="宋体" w:hAnsi="宋体" w:eastAsia="宋体" w:cs="宋体"/>
          <w:bCs w:val="0"/>
          <w:color w:val="000000"/>
          <w:sz w:val="24"/>
        </w:rPr>
        <w:t xml:space="preserve">  </w:t>
      </w:r>
      <w:bookmarkStart w:id="487" w:name="_Toc351203490"/>
      <w:r>
        <w:rPr>
          <w:rFonts w:hint="eastAsia" w:ascii="宋体" w:hAnsi="宋体" w:eastAsia="宋体" w:cs="宋体"/>
          <w:b w:val="0"/>
          <w:color w:val="000000"/>
          <w:sz w:val="24"/>
        </w:rPr>
        <w:t>十、签订地点</w:t>
      </w:r>
      <w:bookmarkEnd w:id="487"/>
    </w:p>
    <w:p w14:paraId="32813C82">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本合同在</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签订。</w:t>
      </w:r>
    </w:p>
    <w:p w14:paraId="498EDB05">
      <w:pPr>
        <w:pStyle w:val="5"/>
        <w:numPr>
          <w:ilvl w:val="0"/>
          <w:numId w:val="0"/>
        </w:numPr>
        <w:spacing w:before="120" w:after="120" w:line="360" w:lineRule="auto"/>
        <w:rPr>
          <w:rFonts w:hint="eastAsia" w:ascii="宋体" w:hAnsi="宋体" w:eastAsia="宋体" w:cs="宋体"/>
          <w:bCs w:val="0"/>
          <w:color w:val="000000"/>
          <w:sz w:val="24"/>
        </w:rPr>
      </w:pPr>
      <w:r>
        <w:rPr>
          <w:rFonts w:hint="eastAsia" w:ascii="宋体" w:hAnsi="宋体" w:eastAsia="宋体" w:cs="宋体"/>
          <w:bCs w:val="0"/>
          <w:color w:val="000000"/>
          <w:sz w:val="24"/>
        </w:rPr>
        <w:t xml:space="preserve">  </w:t>
      </w:r>
      <w:bookmarkStart w:id="488" w:name="_Toc351203491"/>
      <w:r>
        <w:rPr>
          <w:rFonts w:hint="eastAsia" w:ascii="宋体" w:hAnsi="宋体" w:eastAsia="宋体" w:cs="宋体"/>
          <w:b w:val="0"/>
          <w:color w:val="000000"/>
          <w:sz w:val="24"/>
        </w:rPr>
        <w:t>十一、补充协议</w:t>
      </w:r>
      <w:bookmarkEnd w:id="488"/>
    </w:p>
    <w:p w14:paraId="7F627A56">
      <w:pPr>
        <w:spacing w:line="360" w:lineRule="auto"/>
        <w:ind w:firstLine="480" w:firstLineChars="200"/>
        <w:rPr>
          <w:rFonts w:hint="eastAsia" w:ascii="宋体" w:hAnsi="宋体" w:eastAsia="宋体" w:cs="宋体"/>
          <w:b/>
          <w:bCs/>
          <w:color w:val="000000"/>
          <w:sz w:val="24"/>
        </w:rPr>
      </w:pPr>
      <w:r>
        <w:rPr>
          <w:rFonts w:hint="eastAsia" w:ascii="宋体" w:hAnsi="宋体" w:eastAsia="宋体" w:cs="宋体"/>
          <w:bCs/>
          <w:color w:val="000000"/>
          <w:sz w:val="24"/>
        </w:rPr>
        <w:t>合同未尽事宜，合同当事人另行签订补充协议，补充协议是合同的组成部分。</w:t>
      </w:r>
    </w:p>
    <w:p w14:paraId="5A5BC4E9">
      <w:pPr>
        <w:pStyle w:val="5"/>
        <w:numPr>
          <w:ilvl w:val="0"/>
          <w:numId w:val="0"/>
        </w:numPr>
        <w:spacing w:before="120" w:after="120" w:line="360" w:lineRule="auto"/>
        <w:rPr>
          <w:rFonts w:hint="eastAsia" w:ascii="宋体" w:hAnsi="宋体" w:eastAsia="宋体" w:cs="宋体"/>
          <w:bCs w:val="0"/>
          <w:color w:val="000000"/>
          <w:sz w:val="24"/>
        </w:rPr>
      </w:pPr>
      <w:r>
        <w:rPr>
          <w:rFonts w:hint="eastAsia" w:ascii="宋体" w:hAnsi="宋体" w:eastAsia="宋体" w:cs="宋体"/>
          <w:bCs w:val="0"/>
          <w:color w:val="000000"/>
          <w:sz w:val="24"/>
        </w:rPr>
        <w:t xml:space="preserve">  </w:t>
      </w:r>
      <w:bookmarkStart w:id="489" w:name="_Toc351203492"/>
      <w:r>
        <w:rPr>
          <w:rFonts w:hint="eastAsia" w:ascii="宋体" w:hAnsi="宋体" w:eastAsia="宋体" w:cs="宋体"/>
          <w:b w:val="0"/>
          <w:color w:val="000000"/>
          <w:sz w:val="24"/>
        </w:rPr>
        <w:t>十二、合同生效</w:t>
      </w:r>
      <w:bookmarkEnd w:id="489"/>
    </w:p>
    <w:p w14:paraId="1E589033">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本合同自</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生效。</w:t>
      </w:r>
    </w:p>
    <w:p w14:paraId="649E5DCE">
      <w:pPr>
        <w:spacing w:line="360" w:lineRule="auto"/>
        <w:rPr>
          <w:rFonts w:hint="eastAsia" w:ascii="宋体" w:hAnsi="宋体" w:eastAsia="宋体" w:cs="宋体"/>
          <w:b w:val="0"/>
          <w:bCs/>
          <w:color w:val="000000"/>
          <w:sz w:val="24"/>
        </w:rPr>
      </w:pPr>
      <w:r>
        <w:rPr>
          <w:rFonts w:hint="eastAsia" w:ascii="宋体" w:hAnsi="宋体" w:eastAsia="宋体" w:cs="宋体"/>
          <w:b w:val="0"/>
          <w:bCs/>
          <w:color w:val="000000"/>
          <w:sz w:val="24"/>
        </w:rPr>
        <w:t xml:space="preserve">  </w:t>
      </w:r>
      <w:bookmarkStart w:id="490" w:name="_Toc351203493"/>
      <w:r>
        <w:rPr>
          <w:rFonts w:hint="eastAsia" w:ascii="宋体" w:hAnsi="宋体" w:eastAsia="宋体" w:cs="宋体"/>
          <w:b w:val="0"/>
          <w:bCs/>
          <w:color w:val="000000"/>
          <w:sz w:val="24"/>
        </w:rPr>
        <w:t>十三、合同份数</w:t>
      </w:r>
      <w:bookmarkEnd w:id="490"/>
    </w:p>
    <w:p w14:paraId="598EDFD9">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本合同一式</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份，均具有同等法律效力，发包人执</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份，承包人执</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份。</w:t>
      </w:r>
    </w:p>
    <w:p w14:paraId="554F30C3">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 xml:space="preserve">发包人：  (公章)             承包人：  (公章)                               </w:t>
      </w:r>
    </w:p>
    <w:p w14:paraId="5848D1B3">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法定代表人或其委托代理人：  法定代表人或其委托代理人：</w:t>
      </w:r>
    </w:p>
    <w:p w14:paraId="429B3048">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（签字）                    （签字）</w:t>
      </w:r>
    </w:p>
    <w:p w14:paraId="3D6B727A">
      <w:pPr>
        <w:tabs>
          <w:tab w:val="left" w:pos="4410"/>
        </w:tabs>
        <w:spacing w:line="360" w:lineRule="auto"/>
        <w:rPr>
          <w:rFonts w:hint="eastAsia" w:ascii="宋体" w:hAnsi="宋体" w:eastAsia="宋体" w:cs="宋体"/>
          <w:color w:val="000000"/>
          <w:sz w:val="24"/>
        </w:rPr>
      </w:pPr>
      <w:r>
        <w:rPr>
          <w:rFonts w:hint="eastAsia" w:ascii="宋体" w:hAnsi="宋体" w:eastAsia="宋体" w:cs="宋体"/>
          <w:color w:val="000000"/>
          <w:sz w:val="24"/>
        </w:rPr>
        <w:t>组织机构代码：</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 xml:space="preserve">       组织机构代码：</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 xml:space="preserve"> </w:t>
      </w:r>
    </w:p>
    <w:p w14:paraId="29A28E8B">
      <w:pPr>
        <w:spacing w:line="360" w:lineRule="auto"/>
        <w:rPr>
          <w:rFonts w:hint="eastAsia" w:ascii="宋体" w:hAnsi="宋体" w:eastAsia="宋体" w:cs="宋体"/>
          <w:color w:val="000000"/>
          <w:sz w:val="24"/>
        </w:rPr>
      </w:pPr>
      <w:r>
        <w:rPr>
          <w:rFonts w:hint="eastAsia" w:ascii="宋体" w:hAnsi="宋体" w:eastAsia="宋体" w:cs="宋体"/>
          <w:color w:val="000000"/>
          <w:sz w:val="24"/>
        </w:rPr>
        <w:t>地  址：</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 xml:space="preserve">       地  址：</w:t>
      </w:r>
      <w:r>
        <w:rPr>
          <w:rFonts w:hint="eastAsia" w:ascii="宋体" w:hAnsi="宋体" w:eastAsia="宋体" w:cs="宋体"/>
          <w:color w:val="000000"/>
          <w:sz w:val="24"/>
          <w:u w:val="single"/>
        </w:rPr>
        <w:t xml:space="preserve">        </w:t>
      </w:r>
    </w:p>
    <w:p w14:paraId="63DCE2AF">
      <w:pPr>
        <w:spacing w:line="360" w:lineRule="auto"/>
        <w:rPr>
          <w:rFonts w:hint="eastAsia" w:ascii="宋体" w:hAnsi="宋体" w:eastAsia="宋体" w:cs="宋体"/>
          <w:color w:val="000000"/>
          <w:sz w:val="24"/>
        </w:rPr>
      </w:pPr>
      <w:r>
        <w:rPr>
          <w:rFonts w:hint="eastAsia" w:ascii="宋体" w:hAnsi="宋体" w:eastAsia="宋体" w:cs="宋体"/>
          <w:color w:val="000000"/>
          <w:sz w:val="24"/>
        </w:rPr>
        <w:t>邮政编码：</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 xml:space="preserve">       邮政编码：</w:t>
      </w:r>
      <w:r>
        <w:rPr>
          <w:rFonts w:hint="eastAsia" w:ascii="宋体" w:hAnsi="宋体" w:eastAsia="宋体" w:cs="宋体"/>
          <w:color w:val="000000"/>
          <w:sz w:val="24"/>
          <w:u w:val="single"/>
        </w:rPr>
        <w:t xml:space="preserve">   </w:t>
      </w:r>
    </w:p>
    <w:p w14:paraId="7CCC9F80">
      <w:pPr>
        <w:spacing w:line="360" w:lineRule="auto"/>
        <w:rPr>
          <w:rFonts w:hint="eastAsia" w:ascii="宋体" w:hAnsi="宋体" w:eastAsia="宋体" w:cs="宋体"/>
          <w:color w:val="000000"/>
          <w:sz w:val="24"/>
        </w:rPr>
      </w:pPr>
      <w:r>
        <w:rPr>
          <w:rFonts w:hint="eastAsia" w:ascii="宋体" w:hAnsi="宋体" w:eastAsia="宋体" w:cs="宋体"/>
          <w:color w:val="000000"/>
          <w:sz w:val="24"/>
        </w:rPr>
        <w:t>法定代表人：</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 xml:space="preserve">       法定代表人：</w:t>
      </w:r>
      <w:r>
        <w:rPr>
          <w:rFonts w:hint="eastAsia" w:ascii="宋体" w:hAnsi="宋体" w:eastAsia="宋体" w:cs="宋体"/>
          <w:color w:val="000000"/>
          <w:sz w:val="24"/>
          <w:u w:val="single"/>
        </w:rPr>
        <w:t xml:space="preserve">             </w:t>
      </w:r>
    </w:p>
    <w:p w14:paraId="1496F96B">
      <w:pPr>
        <w:spacing w:line="360" w:lineRule="auto"/>
        <w:rPr>
          <w:rFonts w:hint="eastAsia" w:ascii="宋体" w:hAnsi="宋体" w:eastAsia="宋体" w:cs="宋体"/>
          <w:color w:val="000000"/>
          <w:sz w:val="24"/>
        </w:rPr>
      </w:pPr>
      <w:r>
        <w:rPr>
          <w:rFonts w:hint="eastAsia" w:ascii="宋体" w:hAnsi="宋体" w:eastAsia="宋体" w:cs="宋体"/>
          <w:color w:val="000000"/>
          <w:sz w:val="24"/>
        </w:rPr>
        <w:t>委托代理人：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委托代理人：</w:t>
      </w:r>
      <w:r>
        <w:rPr>
          <w:rFonts w:hint="eastAsia" w:ascii="宋体" w:hAnsi="宋体" w:eastAsia="宋体" w:cs="宋体"/>
          <w:color w:val="000000"/>
          <w:sz w:val="24"/>
          <w:u w:val="single"/>
        </w:rPr>
        <w:t xml:space="preserve">             </w:t>
      </w:r>
    </w:p>
    <w:p w14:paraId="051C7B6E">
      <w:pPr>
        <w:spacing w:line="360" w:lineRule="auto"/>
        <w:rPr>
          <w:rFonts w:hint="eastAsia" w:ascii="宋体" w:hAnsi="宋体" w:eastAsia="宋体" w:cs="宋体"/>
          <w:color w:val="000000"/>
          <w:sz w:val="24"/>
        </w:rPr>
      </w:pPr>
      <w:r>
        <w:rPr>
          <w:rFonts w:hint="eastAsia" w:ascii="宋体" w:hAnsi="宋体" w:eastAsia="宋体" w:cs="宋体"/>
          <w:color w:val="000000"/>
          <w:sz w:val="24"/>
        </w:rPr>
        <w:t>电  话：</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电  话：</w:t>
      </w:r>
      <w:r>
        <w:rPr>
          <w:rFonts w:hint="eastAsia" w:ascii="宋体" w:hAnsi="宋体" w:eastAsia="宋体" w:cs="宋体"/>
          <w:color w:val="000000"/>
          <w:sz w:val="24"/>
          <w:u w:val="single"/>
        </w:rPr>
        <w:t xml:space="preserve">     </w:t>
      </w:r>
    </w:p>
    <w:p w14:paraId="59E23A7C">
      <w:pPr>
        <w:spacing w:line="360" w:lineRule="auto"/>
        <w:rPr>
          <w:rFonts w:hint="eastAsia" w:ascii="宋体" w:hAnsi="宋体" w:eastAsia="宋体" w:cs="宋体"/>
          <w:color w:val="000000"/>
          <w:sz w:val="24"/>
        </w:rPr>
      </w:pPr>
      <w:r>
        <w:rPr>
          <w:rFonts w:hint="eastAsia" w:ascii="宋体" w:hAnsi="宋体" w:eastAsia="宋体" w:cs="宋体"/>
          <w:color w:val="000000"/>
          <w:sz w:val="24"/>
        </w:rPr>
        <w:t>传  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传  真：</w:t>
      </w:r>
      <w:r>
        <w:rPr>
          <w:rFonts w:hint="eastAsia" w:ascii="宋体" w:hAnsi="宋体" w:eastAsia="宋体" w:cs="宋体"/>
          <w:color w:val="000000"/>
          <w:sz w:val="24"/>
          <w:u w:val="single"/>
        </w:rPr>
        <w:t xml:space="preserve">     </w:t>
      </w:r>
    </w:p>
    <w:p w14:paraId="3491F027">
      <w:pPr>
        <w:spacing w:line="360" w:lineRule="auto"/>
        <w:rPr>
          <w:rFonts w:hint="eastAsia"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电子信箱：</w:t>
      </w:r>
      <w:r>
        <w:rPr>
          <w:rFonts w:hint="eastAsia" w:ascii="宋体" w:hAnsi="宋体" w:eastAsia="宋体" w:cs="宋体"/>
          <w:color w:val="000000"/>
          <w:sz w:val="24"/>
          <w:u w:val="single"/>
        </w:rPr>
        <w:t xml:space="preserve">   </w:t>
      </w:r>
    </w:p>
    <w:p w14:paraId="42CB11A2">
      <w:pPr>
        <w:spacing w:line="360" w:lineRule="auto"/>
        <w:rPr>
          <w:rFonts w:hint="eastAsia" w:ascii="宋体" w:hAnsi="宋体" w:eastAsia="宋体" w:cs="宋体"/>
          <w:color w:val="000000"/>
          <w:sz w:val="24"/>
        </w:rPr>
      </w:pPr>
      <w:r>
        <w:rPr>
          <w:rFonts w:hint="eastAsia" w:ascii="宋体" w:hAnsi="宋体" w:eastAsia="宋体" w:cs="宋体"/>
          <w:color w:val="000000"/>
          <w:sz w:val="24"/>
        </w:rPr>
        <w:t>开户银行：</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开户银行：</w:t>
      </w:r>
      <w:r>
        <w:rPr>
          <w:rFonts w:hint="eastAsia" w:ascii="宋体" w:hAnsi="宋体" w:eastAsia="宋体" w:cs="宋体"/>
          <w:color w:val="000000"/>
          <w:sz w:val="24"/>
          <w:u w:val="single"/>
        </w:rPr>
        <w:t xml:space="preserve">   </w:t>
      </w:r>
    </w:p>
    <w:p w14:paraId="2E948684">
      <w:pPr>
        <w:spacing w:line="360" w:lineRule="auto"/>
        <w:rPr>
          <w:rFonts w:hint="eastAsia" w:ascii="宋体" w:hAnsi="宋体" w:eastAsia="宋体" w:cs="宋体"/>
          <w:color w:val="000000"/>
          <w:sz w:val="24"/>
          <w:u w:val="single"/>
        </w:rPr>
      </w:pPr>
      <w:r>
        <w:rPr>
          <w:rFonts w:hint="eastAsia" w:ascii="宋体" w:hAnsi="宋体" w:eastAsia="宋体" w:cs="宋体"/>
          <w:color w:val="000000"/>
          <w:sz w:val="24"/>
        </w:rPr>
        <w:t>账  号：</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 xml:space="preserve">        账  号：</w:t>
      </w:r>
      <w:r>
        <w:rPr>
          <w:rFonts w:hint="eastAsia" w:ascii="宋体" w:hAnsi="宋体" w:eastAsia="宋体" w:cs="宋体"/>
          <w:color w:val="000000"/>
          <w:sz w:val="24"/>
          <w:u w:val="single"/>
        </w:rPr>
        <w:t xml:space="preserve">     </w:t>
      </w:r>
    </w:p>
    <w:p w14:paraId="224A951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749387C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bookmarkEnd w:id="473"/>
    <w:bookmarkEnd w:id="474"/>
    <w:p w14:paraId="2E1AC41E">
      <w:pPr>
        <w:jc w:val="center"/>
        <w:rPr>
          <w:rFonts w:hint="eastAsia"/>
          <w:b/>
          <w:sz w:val="24"/>
        </w:rPr>
      </w:pPr>
      <w:r>
        <w:rPr>
          <w:rFonts w:hint="eastAsia"/>
          <w:b/>
          <w:sz w:val="24"/>
        </w:rPr>
        <w:t>第二部分 通用合同条款</w:t>
      </w:r>
    </w:p>
    <w:p w14:paraId="78944B4A">
      <w:pPr>
        <w:rPr>
          <w:rFonts w:hint="eastAsia"/>
        </w:rPr>
      </w:pPr>
    </w:p>
    <w:p w14:paraId="4E9ABF6A">
      <w:pPr>
        <w:spacing w:line="360" w:lineRule="auto"/>
        <w:ind w:firstLine="480" w:firstLineChars="200"/>
        <w:jc w:val="center"/>
      </w:pPr>
      <w:r>
        <w:rPr>
          <w:rFonts w:hint="eastAsia"/>
          <w:sz w:val="24"/>
        </w:rPr>
        <w:t>使用住房城乡建设部、国家工商行政管理总局印发的《建设工程施工合同(示范文本)》（GF-2017-0201）通用合同条款。</w:t>
      </w:r>
      <w:r>
        <w:br w:type="page"/>
      </w:r>
      <w:bookmarkStart w:id="491" w:name="_Toc351203632"/>
      <w:r>
        <w:rPr>
          <w:b/>
          <w:sz w:val="24"/>
        </w:rPr>
        <w:t xml:space="preserve">第三部分 </w:t>
      </w:r>
      <w:r>
        <w:rPr>
          <w:rFonts w:hint="eastAsia"/>
          <w:b/>
          <w:sz w:val="24"/>
        </w:rPr>
        <w:t>专用合同条款</w:t>
      </w:r>
      <w:bookmarkEnd w:id="491"/>
    </w:p>
    <w:p w14:paraId="69EACE57">
      <w:pPr>
        <w:pStyle w:val="5"/>
        <w:numPr>
          <w:ilvl w:val="0"/>
          <w:numId w:val="0"/>
        </w:numPr>
        <w:spacing w:before="120" w:after="120" w:line="360" w:lineRule="auto"/>
        <w:rPr>
          <w:rFonts w:hint="eastAsia" w:ascii="宋体" w:hAnsi="宋体" w:eastAsia="宋体" w:cs="宋体"/>
          <w:b w:val="0"/>
          <w:color w:val="000000"/>
          <w:sz w:val="24"/>
        </w:rPr>
      </w:pPr>
      <w:bookmarkStart w:id="492" w:name="_Toc351203633"/>
      <w:r>
        <w:rPr>
          <w:rFonts w:hint="eastAsia" w:ascii="宋体" w:hAnsi="宋体" w:eastAsia="宋体" w:cs="宋体"/>
          <w:b w:val="0"/>
          <w:color w:val="000000"/>
          <w:sz w:val="24"/>
        </w:rPr>
        <w:t>1</w:t>
      </w:r>
      <w:bookmarkStart w:id="493" w:name="_Toc292559361"/>
      <w:bookmarkStart w:id="494" w:name="_Toc296346657"/>
      <w:bookmarkStart w:id="495" w:name="_Toc292559866"/>
      <w:bookmarkStart w:id="496" w:name="_Toc296503156"/>
      <w:bookmarkStart w:id="497" w:name="_Toc296944495"/>
      <w:bookmarkStart w:id="498" w:name="_Toc296347155"/>
      <w:bookmarkStart w:id="499" w:name="_Toc296890984"/>
      <w:bookmarkStart w:id="500" w:name="_Toc297048342"/>
      <w:bookmarkStart w:id="501" w:name="_Toc296891196"/>
      <w:bookmarkStart w:id="502" w:name="_Toc297120456"/>
      <w:r>
        <w:rPr>
          <w:rFonts w:hint="eastAsia" w:ascii="宋体" w:hAnsi="宋体" w:eastAsia="宋体" w:cs="宋体"/>
          <w:b w:val="0"/>
          <w:color w:val="000000"/>
          <w:sz w:val="24"/>
        </w:rPr>
        <w:t>. 一般约定</w:t>
      </w:r>
      <w:bookmarkEnd w:id="492"/>
    </w:p>
    <w:bookmarkEnd w:id="493"/>
    <w:bookmarkEnd w:id="494"/>
    <w:bookmarkEnd w:id="495"/>
    <w:bookmarkEnd w:id="496"/>
    <w:bookmarkEnd w:id="497"/>
    <w:bookmarkEnd w:id="498"/>
    <w:bookmarkEnd w:id="499"/>
    <w:bookmarkEnd w:id="500"/>
    <w:bookmarkEnd w:id="501"/>
    <w:bookmarkEnd w:id="502"/>
    <w:p w14:paraId="3688758F">
      <w:pPr>
        <w:spacing w:after="120" w:line="36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1.1 词语定义</w:t>
      </w:r>
    </w:p>
    <w:p w14:paraId="46F04E68">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1.1.1合同</w:t>
      </w:r>
    </w:p>
    <w:p w14:paraId="1E2012B0">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1.1.1.10其他合同文件包括：</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57E82D8E">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1.1.2 合同当事人及其他相关方</w:t>
      </w:r>
    </w:p>
    <w:p w14:paraId="3609FCC7">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1.1.2.4监理人：</w:t>
      </w:r>
    </w:p>
    <w:p w14:paraId="2018FF8B">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名    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2E398F5B">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资质类别和等级：</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24A62C94">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联系电话：</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5F96E5CB">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1D341CEA">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通信地址：</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38C1A024">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1.1.2.5 设计人：</w:t>
      </w:r>
    </w:p>
    <w:p w14:paraId="1D3AA044">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名    称：</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14:paraId="3C0C6199">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资质类别和等级：</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2C9A730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联系电话：</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3B186F85">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14:paraId="01C5B3C6">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通信地址：</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51BEF459">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1.1.3 工程和设备</w:t>
      </w:r>
    </w:p>
    <w:p w14:paraId="1486C2D8">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1.1.3.7 作为施工现场组成部分的其他场所包括：</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1F07AD7A">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1.1.3.9 永久占地包括：</w:t>
      </w:r>
      <w:r>
        <w:rPr>
          <w:rFonts w:hint="eastAsia" w:ascii="宋体" w:hAnsi="宋体" w:eastAsia="宋体" w:cs="宋体"/>
          <w:color w:val="000000"/>
          <w:sz w:val="24"/>
          <w:u w:val="single"/>
        </w:rPr>
        <w:t xml:space="preserve">                        </w:t>
      </w:r>
      <w:r>
        <w:rPr>
          <w:rFonts w:hint="eastAsia" w:ascii="宋体" w:hAnsi="宋体" w:eastAsia="宋体" w:cs="宋体"/>
          <w:color w:val="000000"/>
          <w:kern w:val="0"/>
          <w:sz w:val="24"/>
        </w:rPr>
        <w:t>。</w:t>
      </w:r>
    </w:p>
    <w:p w14:paraId="00F754E6">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1.1.3.10 临时占地包括：</w:t>
      </w:r>
      <w:r>
        <w:rPr>
          <w:rFonts w:hint="eastAsia" w:ascii="宋体" w:hAnsi="宋体" w:eastAsia="宋体" w:cs="宋体"/>
          <w:color w:val="000000"/>
          <w:sz w:val="24"/>
          <w:u w:val="single"/>
        </w:rPr>
        <w:t xml:space="preserve">                       </w:t>
      </w:r>
      <w:r>
        <w:rPr>
          <w:rFonts w:hint="eastAsia" w:ascii="宋体" w:hAnsi="宋体" w:eastAsia="宋体" w:cs="宋体"/>
          <w:color w:val="000000"/>
          <w:kern w:val="0"/>
          <w:sz w:val="24"/>
        </w:rPr>
        <w:t>。</w:t>
      </w:r>
    </w:p>
    <w:p w14:paraId="02AC5773">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1.3法律 </w:t>
      </w:r>
    </w:p>
    <w:p w14:paraId="0A73EF55">
      <w:pPr>
        <w:autoSpaceDE w:val="0"/>
        <w:autoSpaceDN w:val="0"/>
        <w:adjustRightInd w:val="0"/>
        <w:spacing w:line="360" w:lineRule="auto"/>
        <w:ind w:left="596" w:leftChars="284"/>
        <w:jc w:val="left"/>
        <w:rPr>
          <w:rFonts w:hint="eastAsia" w:ascii="宋体" w:hAnsi="宋体" w:eastAsia="宋体" w:cs="宋体"/>
          <w:color w:val="000000"/>
          <w:sz w:val="24"/>
          <w:u w:val="single"/>
        </w:rPr>
      </w:pPr>
      <w:r>
        <w:rPr>
          <w:rFonts w:hint="eastAsia" w:ascii="宋体" w:hAnsi="宋体" w:eastAsia="宋体" w:cs="宋体"/>
          <w:color w:val="000000"/>
          <w:sz w:val="24"/>
        </w:rPr>
        <w:t>适用于合同的其他规范性文件：</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14:paraId="2FD76694">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1.4 标准和规范</w:t>
      </w:r>
    </w:p>
    <w:p w14:paraId="28EE44C4">
      <w:pPr>
        <w:spacing w:line="360" w:lineRule="auto"/>
        <w:ind w:left="596" w:leftChars="284"/>
        <w:rPr>
          <w:rFonts w:hint="eastAsia" w:ascii="宋体" w:hAnsi="宋体" w:eastAsia="宋体" w:cs="宋体"/>
          <w:color w:val="000000"/>
          <w:sz w:val="24"/>
        </w:rPr>
      </w:pPr>
      <w:r>
        <w:rPr>
          <w:rFonts w:hint="eastAsia" w:ascii="宋体" w:hAnsi="宋体" w:eastAsia="宋体" w:cs="宋体"/>
          <w:color w:val="000000"/>
          <w:sz w:val="24"/>
        </w:rPr>
        <w:t>1.4.1适用于工程的标准规范包括：</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75C08C19">
      <w:pPr>
        <w:spacing w:line="360" w:lineRule="auto"/>
        <w:ind w:firstLine="480" w:firstLineChars="200"/>
        <w:outlineLvl w:val="0"/>
        <w:rPr>
          <w:rFonts w:hint="eastAsia" w:ascii="宋体" w:hAnsi="宋体" w:eastAsia="宋体" w:cs="宋体"/>
          <w:color w:val="000000"/>
          <w:kern w:val="0"/>
          <w:sz w:val="24"/>
          <w:u w:val="single"/>
        </w:rPr>
      </w:pPr>
      <w:r>
        <w:rPr>
          <w:rFonts w:hint="eastAsia" w:ascii="宋体" w:hAnsi="宋体" w:eastAsia="宋体" w:cs="宋体"/>
          <w:color w:val="000000"/>
          <w:kern w:val="0"/>
          <w:sz w:val="24"/>
        </w:rPr>
        <w:t>1.4.2 发包人提供国外标准、规范的名称：</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2F7ABC3C">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发包人提供国外标准、规范的份数：</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118560A2">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kern w:val="0"/>
          <w:sz w:val="24"/>
        </w:rPr>
        <w:t>发包人提供国外标准、规范的名称：</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70986958">
      <w:pPr>
        <w:spacing w:line="360" w:lineRule="auto"/>
        <w:ind w:left="596" w:leftChars="284"/>
        <w:rPr>
          <w:rFonts w:hint="eastAsia" w:ascii="宋体" w:hAnsi="宋体" w:eastAsia="宋体" w:cs="宋体"/>
          <w:color w:val="000000"/>
          <w:sz w:val="24"/>
        </w:rPr>
      </w:pPr>
      <w:r>
        <w:rPr>
          <w:rFonts w:hint="eastAsia" w:ascii="宋体" w:hAnsi="宋体" w:eastAsia="宋体" w:cs="宋体"/>
          <w:color w:val="000000"/>
          <w:sz w:val="24"/>
        </w:rPr>
        <w:t>1.4.3发包人对工程的技术标准和功能要求的特殊要求：</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4CE190A6">
      <w:pPr>
        <w:spacing w:after="120" w:line="36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1.5 合同文件的优先顺序</w:t>
      </w:r>
    </w:p>
    <w:p w14:paraId="0F6D5F1A">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合同文件组成及优先顺序为：</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667F159B">
      <w:pPr>
        <w:spacing w:after="120" w:line="36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1.6 图纸和承包人文件</w:t>
      </w:r>
      <w:r>
        <w:rPr>
          <w:rFonts w:hint="eastAsia" w:ascii="宋体" w:hAnsi="宋体" w:eastAsia="宋体" w:cs="宋体"/>
          <w:color w:val="000000"/>
          <w:sz w:val="24"/>
        </w:rPr>
        <w:tab/>
      </w:r>
    </w:p>
    <w:p w14:paraId="134DC645">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1.6.1 图纸的提供</w:t>
      </w:r>
    </w:p>
    <w:p w14:paraId="26A0C6BD">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发包人向承包人提供图纸的期限：</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39831895">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发包人向承包人提供图纸的数量：</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0C2598FF">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发包人向承包人提供图纸的内容：</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590CA36E">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1.6.4 承包人文件</w:t>
      </w:r>
    </w:p>
    <w:p w14:paraId="36A618DD">
      <w:pPr>
        <w:spacing w:line="360" w:lineRule="auto"/>
        <w:ind w:left="596" w:leftChars="284"/>
        <w:jc w:val="left"/>
        <w:rPr>
          <w:rFonts w:hint="eastAsia" w:ascii="宋体" w:hAnsi="宋体" w:eastAsia="宋体" w:cs="宋体"/>
          <w:color w:val="000000"/>
          <w:sz w:val="24"/>
          <w:u w:val="single"/>
        </w:rPr>
      </w:pPr>
      <w:r>
        <w:rPr>
          <w:rFonts w:hint="eastAsia" w:ascii="宋体" w:hAnsi="宋体" w:eastAsia="宋体" w:cs="宋体"/>
          <w:color w:val="000000"/>
          <w:sz w:val="24"/>
        </w:rPr>
        <w:t>需要由承包人提供的文件，包括：</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7001B03B">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承包人提供的文件的期限为：</w:t>
      </w:r>
      <w:r>
        <w:rPr>
          <w:rFonts w:hint="eastAsia" w:ascii="宋体" w:hAnsi="宋体" w:eastAsia="宋体" w:cs="宋体"/>
          <w:color w:val="000000"/>
          <w:sz w:val="24"/>
          <w:u w:val="single"/>
        </w:rPr>
        <w:t>                      </w:t>
      </w:r>
      <w:r>
        <w:rPr>
          <w:rFonts w:hint="eastAsia" w:ascii="宋体" w:hAnsi="宋体" w:eastAsia="宋体" w:cs="宋体"/>
          <w:color w:val="000000"/>
          <w:sz w:val="24"/>
        </w:rPr>
        <w:t>；</w:t>
      </w:r>
    </w:p>
    <w:p w14:paraId="2F480C58">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承包人提供的文件的数量为：</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27CA125C">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承包人提供的文件的形式为：</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07881026">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发包人审批承包人文件的期限：</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7FE2AC41">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1.6.5 现场图纸准备</w:t>
      </w:r>
    </w:p>
    <w:p w14:paraId="49FFDE50">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关于现场图纸准备的约定：</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1BC1BC86">
      <w:pPr>
        <w:spacing w:after="120" w:line="36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1.7 联络</w:t>
      </w:r>
    </w:p>
    <w:p w14:paraId="61F545A4">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1.7.1发包人和承包人应当在</w:t>
      </w:r>
      <w:r>
        <w:rPr>
          <w:rFonts w:hint="eastAsia" w:ascii="宋体" w:hAnsi="宋体" w:eastAsia="宋体" w:cs="宋体"/>
          <w:color w:val="000000"/>
          <w:sz w:val="24"/>
          <w:u w:val="single"/>
        </w:rPr>
        <w:t xml:space="preserve">    </w:t>
      </w:r>
      <w:r>
        <w:rPr>
          <w:rFonts w:hint="eastAsia" w:ascii="宋体" w:hAnsi="宋体" w:eastAsia="宋体" w:cs="宋体"/>
          <w:color w:val="000000"/>
          <w:kern w:val="0"/>
          <w:sz w:val="24"/>
        </w:rPr>
        <w:t>天内将与合同有关的通知、批准、证明、证书、指示、指令、要求、请求、同意、意见、确定和决定等书面函件送达对方当事人。</w:t>
      </w:r>
    </w:p>
    <w:p w14:paraId="5872988D">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1.7.2 发包人接收文件的地点：</w:t>
      </w:r>
      <w:r>
        <w:rPr>
          <w:rFonts w:hint="eastAsia" w:ascii="宋体" w:hAnsi="宋体" w:eastAsia="宋体" w:cs="宋体"/>
          <w:color w:val="000000"/>
          <w:sz w:val="24"/>
          <w:u w:val="single"/>
        </w:rPr>
        <w:t>                  </w:t>
      </w:r>
      <w:r>
        <w:rPr>
          <w:rFonts w:hint="eastAsia" w:ascii="宋体" w:hAnsi="宋体" w:eastAsia="宋体" w:cs="宋体"/>
          <w:color w:val="000000"/>
          <w:kern w:val="0"/>
          <w:sz w:val="24"/>
        </w:rPr>
        <w:t>；</w:t>
      </w:r>
    </w:p>
    <w:p w14:paraId="30239833">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发包人指定的接收人为：</w:t>
      </w:r>
      <w:r>
        <w:rPr>
          <w:rFonts w:hint="eastAsia" w:ascii="宋体" w:hAnsi="宋体" w:eastAsia="宋体" w:cs="宋体"/>
          <w:color w:val="000000"/>
          <w:sz w:val="24"/>
          <w:u w:val="single"/>
        </w:rPr>
        <w:t>                           </w:t>
      </w:r>
      <w:r>
        <w:rPr>
          <w:rFonts w:hint="eastAsia" w:ascii="宋体" w:hAnsi="宋体" w:eastAsia="宋体" w:cs="宋体"/>
          <w:color w:val="000000"/>
          <w:kern w:val="0"/>
          <w:sz w:val="24"/>
        </w:rPr>
        <w:t>。</w:t>
      </w:r>
    </w:p>
    <w:p w14:paraId="4055D641">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承包人接收文件的地点：</w:t>
      </w:r>
      <w:r>
        <w:rPr>
          <w:rFonts w:hint="eastAsia" w:ascii="宋体" w:hAnsi="宋体" w:eastAsia="宋体" w:cs="宋体"/>
          <w:color w:val="000000"/>
          <w:sz w:val="24"/>
          <w:u w:val="single"/>
        </w:rPr>
        <w:t>                         </w:t>
      </w:r>
      <w:r>
        <w:rPr>
          <w:rFonts w:hint="eastAsia" w:ascii="宋体" w:hAnsi="宋体" w:eastAsia="宋体" w:cs="宋体"/>
          <w:color w:val="000000"/>
          <w:kern w:val="0"/>
          <w:sz w:val="24"/>
        </w:rPr>
        <w:t>；</w:t>
      </w:r>
    </w:p>
    <w:p w14:paraId="2E12D30A">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承包人指定的接收人为：</w:t>
      </w:r>
      <w:r>
        <w:rPr>
          <w:rFonts w:hint="eastAsia" w:ascii="宋体" w:hAnsi="宋体" w:eastAsia="宋体" w:cs="宋体"/>
          <w:color w:val="000000"/>
          <w:sz w:val="24"/>
          <w:u w:val="single"/>
        </w:rPr>
        <w:t>                         </w:t>
      </w:r>
      <w:r>
        <w:rPr>
          <w:rFonts w:hint="eastAsia" w:ascii="宋体" w:hAnsi="宋体" w:eastAsia="宋体" w:cs="宋体"/>
          <w:color w:val="000000"/>
          <w:kern w:val="0"/>
          <w:sz w:val="24"/>
        </w:rPr>
        <w:t>。</w:t>
      </w:r>
    </w:p>
    <w:p w14:paraId="262743B6">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监理人接收文件的地点：</w:t>
      </w:r>
      <w:r>
        <w:rPr>
          <w:rFonts w:hint="eastAsia" w:ascii="宋体" w:hAnsi="宋体" w:eastAsia="宋体" w:cs="宋体"/>
          <w:color w:val="000000"/>
          <w:sz w:val="24"/>
          <w:u w:val="single"/>
        </w:rPr>
        <w:t>                   </w:t>
      </w:r>
      <w:r>
        <w:rPr>
          <w:rFonts w:hint="eastAsia" w:ascii="宋体" w:hAnsi="宋体" w:eastAsia="宋体" w:cs="宋体"/>
          <w:color w:val="000000"/>
          <w:kern w:val="0"/>
          <w:sz w:val="24"/>
        </w:rPr>
        <w:t>；</w:t>
      </w:r>
    </w:p>
    <w:p w14:paraId="45B5D5F8">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监理人指定的接收人为：</w:t>
      </w:r>
      <w:r>
        <w:rPr>
          <w:rFonts w:hint="eastAsia" w:ascii="宋体" w:hAnsi="宋体" w:eastAsia="宋体" w:cs="宋体"/>
          <w:color w:val="000000"/>
          <w:sz w:val="24"/>
          <w:u w:val="single"/>
        </w:rPr>
        <w:t>                   </w:t>
      </w:r>
      <w:r>
        <w:rPr>
          <w:rFonts w:hint="eastAsia" w:ascii="宋体" w:hAnsi="宋体" w:eastAsia="宋体" w:cs="宋体"/>
          <w:color w:val="000000"/>
          <w:kern w:val="0"/>
          <w:sz w:val="24"/>
        </w:rPr>
        <w:t>。</w:t>
      </w:r>
    </w:p>
    <w:p w14:paraId="5CB4BAAD">
      <w:pPr>
        <w:spacing w:after="120" w:line="36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1.10 交通运输</w:t>
      </w:r>
    </w:p>
    <w:p w14:paraId="08CD56DF">
      <w:pPr>
        <w:spacing w:line="360" w:lineRule="auto"/>
        <w:ind w:firstLine="480" w:firstLineChars="200"/>
        <w:outlineLvl w:val="0"/>
        <w:rPr>
          <w:rFonts w:hint="eastAsia" w:ascii="宋体" w:hAnsi="宋体" w:eastAsia="宋体" w:cs="宋体"/>
          <w:sz w:val="24"/>
        </w:rPr>
      </w:pPr>
      <w:r>
        <w:rPr>
          <w:rFonts w:hint="eastAsia" w:ascii="宋体" w:hAnsi="宋体" w:eastAsia="宋体" w:cs="宋体"/>
          <w:sz w:val="24"/>
        </w:rPr>
        <w:t>1</w:t>
      </w:r>
      <w:bookmarkStart w:id="503" w:name="_Toc303539100"/>
      <w:bookmarkStart w:id="504" w:name="_Toc318581155"/>
      <w:bookmarkStart w:id="505" w:name="_Toc312677986"/>
      <w:bookmarkStart w:id="506" w:name="_Toc300934943"/>
      <w:bookmarkStart w:id="507" w:name="_Toc304295521"/>
      <w:r>
        <w:rPr>
          <w:rFonts w:hint="eastAsia" w:ascii="宋体" w:hAnsi="宋体" w:eastAsia="宋体" w:cs="宋体"/>
          <w:sz w:val="24"/>
        </w:rPr>
        <w:t>.10.1 出入现场的权利</w:t>
      </w:r>
    </w:p>
    <w:p w14:paraId="5C90F8F4">
      <w:pPr>
        <w:spacing w:line="360" w:lineRule="auto"/>
        <w:ind w:left="596" w:leftChars="284"/>
        <w:rPr>
          <w:rFonts w:hint="eastAsia" w:ascii="宋体" w:hAnsi="宋体" w:eastAsia="宋体" w:cs="宋体"/>
          <w:color w:val="000000"/>
          <w:sz w:val="24"/>
          <w:u w:val="single"/>
        </w:rPr>
      </w:pPr>
      <w:r>
        <w:rPr>
          <w:rFonts w:hint="eastAsia" w:ascii="宋体" w:hAnsi="宋体" w:eastAsia="宋体" w:cs="宋体"/>
          <w:sz w:val="24"/>
        </w:rPr>
        <w:t>关于出入现场的权利的约定：</w:t>
      </w:r>
      <w:r>
        <w:rPr>
          <w:rFonts w:hint="eastAsia" w:ascii="宋体" w:hAnsi="宋体" w:eastAsia="宋体" w:cs="宋体"/>
          <w:color w:val="000000"/>
          <w:sz w:val="24"/>
          <w:u w:val="single"/>
        </w:rPr>
        <w:t xml:space="preserve">   </w:t>
      </w:r>
      <w:r>
        <w:rPr>
          <w:rFonts w:hint="eastAsia" w:ascii="宋体" w:hAnsi="宋体" w:eastAsia="宋体" w:cs="宋体"/>
          <w:sz w:val="24"/>
        </w:rPr>
        <w:t>。</w:t>
      </w:r>
    </w:p>
    <w:bookmarkEnd w:id="503"/>
    <w:bookmarkEnd w:id="504"/>
    <w:bookmarkEnd w:id="505"/>
    <w:bookmarkEnd w:id="506"/>
    <w:bookmarkEnd w:id="507"/>
    <w:p w14:paraId="2E9353EB">
      <w:p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1</w:t>
      </w:r>
      <w:bookmarkStart w:id="508" w:name="_Toc300934944"/>
      <w:bookmarkStart w:id="509" w:name="_Toc312677987"/>
      <w:bookmarkStart w:id="510" w:name="_Toc304295522"/>
      <w:bookmarkStart w:id="511" w:name="_Toc303539101"/>
      <w:bookmarkStart w:id="512" w:name="_Toc318581156"/>
      <w:r>
        <w:rPr>
          <w:rFonts w:hint="eastAsia" w:ascii="宋体" w:hAnsi="宋体" w:eastAsia="宋体" w:cs="宋体"/>
          <w:sz w:val="24"/>
        </w:rPr>
        <w:t>.10.3 场内交通</w:t>
      </w:r>
    </w:p>
    <w:p w14:paraId="6F239EB9">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关于场外交通和场内交通的边界的约定：</w:t>
      </w:r>
      <w:r>
        <w:rPr>
          <w:rFonts w:hint="eastAsia" w:ascii="宋体" w:hAnsi="宋体" w:eastAsia="宋体" w:cs="宋体"/>
          <w:color w:val="000000"/>
          <w:sz w:val="24"/>
          <w:u w:val="single"/>
        </w:rPr>
        <w:t xml:space="preserve">      </w:t>
      </w:r>
      <w:r>
        <w:rPr>
          <w:rFonts w:hint="eastAsia" w:ascii="宋体" w:hAnsi="宋体" w:eastAsia="宋体" w:cs="宋体"/>
          <w:sz w:val="24"/>
        </w:rPr>
        <w:t>。</w:t>
      </w:r>
    </w:p>
    <w:p w14:paraId="72C846F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关于发包人向承包人免费提供满足工程施工需要的场内道路和交通设施的约定</w:t>
      </w:r>
      <w:r>
        <w:rPr>
          <w:rFonts w:hint="eastAsia" w:ascii="宋体" w:hAnsi="宋体" w:eastAsia="宋体" w:cs="宋体"/>
          <w:color w:val="000000"/>
          <w:sz w:val="24"/>
          <w:u w:val="single"/>
        </w:rPr>
        <w:t xml:space="preserve">                                          </w:t>
      </w:r>
      <w:r>
        <w:rPr>
          <w:rFonts w:hint="eastAsia" w:ascii="宋体" w:hAnsi="宋体" w:eastAsia="宋体" w:cs="宋体"/>
          <w:sz w:val="24"/>
        </w:rPr>
        <w:t>。</w:t>
      </w:r>
      <w:bookmarkEnd w:id="508"/>
      <w:bookmarkEnd w:id="509"/>
      <w:bookmarkEnd w:id="510"/>
      <w:bookmarkEnd w:id="511"/>
      <w:bookmarkEnd w:id="512"/>
      <w:bookmarkStart w:id="513" w:name="_Toc318581157"/>
    </w:p>
    <w:p w14:paraId="6647E19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1.10.4超大件和超重件的运输</w:t>
      </w:r>
    </w:p>
    <w:p w14:paraId="505B4B8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运输超大件或超重件所需的道路和桥梁临时加固改造费用和其他有关费用由</w:t>
      </w:r>
      <w:r>
        <w:rPr>
          <w:rFonts w:hint="eastAsia" w:ascii="宋体" w:hAnsi="宋体" w:eastAsia="宋体" w:cs="宋体"/>
          <w:sz w:val="24"/>
          <w:u w:val="single"/>
        </w:rPr>
        <w:t xml:space="preserve">  </w:t>
      </w:r>
      <w:r>
        <w:rPr>
          <w:rFonts w:hint="eastAsia" w:ascii="宋体" w:hAnsi="宋体" w:eastAsia="宋体" w:cs="宋体"/>
          <w:sz w:val="24"/>
        </w:rPr>
        <w:t>承担。</w:t>
      </w:r>
    </w:p>
    <w:bookmarkEnd w:id="513"/>
    <w:p w14:paraId="2D95E33F">
      <w:pPr>
        <w:spacing w:after="120" w:line="36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1.11 知识产权</w:t>
      </w:r>
    </w:p>
    <w:p w14:paraId="2C9AC77B">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14:paraId="54D8463D">
      <w:pPr>
        <w:spacing w:line="360" w:lineRule="auto"/>
        <w:ind w:left="596" w:leftChars="284"/>
        <w:rPr>
          <w:rFonts w:hint="eastAsia" w:ascii="宋体" w:hAnsi="宋体" w:eastAsia="宋体" w:cs="宋体"/>
          <w:color w:val="000000"/>
          <w:sz w:val="24"/>
        </w:rPr>
      </w:pPr>
      <w:r>
        <w:rPr>
          <w:rFonts w:hint="eastAsia" w:ascii="宋体" w:hAnsi="宋体" w:eastAsia="宋体" w:cs="宋体"/>
          <w:color w:val="000000"/>
          <w:sz w:val="24"/>
        </w:rPr>
        <w:t>关于发包人提供的上述文件的使用限制的要求：</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14:paraId="0CDD086B">
      <w:pPr>
        <w:spacing w:line="360" w:lineRule="auto"/>
        <w:ind w:left="596" w:leftChars="284"/>
        <w:outlineLvl w:val="0"/>
        <w:rPr>
          <w:rFonts w:hint="eastAsia" w:ascii="宋体" w:hAnsi="宋体" w:eastAsia="宋体" w:cs="宋体"/>
          <w:color w:val="000000"/>
          <w:sz w:val="24"/>
        </w:rPr>
      </w:pPr>
      <w:r>
        <w:rPr>
          <w:rFonts w:hint="eastAsia" w:ascii="宋体" w:hAnsi="宋体" w:eastAsia="宋体" w:cs="宋体"/>
          <w:color w:val="000000"/>
          <w:sz w:val="24"/>
        </w:rPr>
        <w:t>1.11.2 关于承包人为实施工程所编制文件的著作权的归属：</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0D7B3CEF">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关于承包人提供的上述文件的使用限制的要求：</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14:paraId="5662EDE4">
      <w:pPr>
        <w:spacing w:line="360" w:lineRule="auto"/>
        <w:ind w:firstLine="480" w:firstLineChars="200"/>
        <w:outlineLvl w:val="0"/>
        <w:rPr>
          <w:rFonts w:hint="eastAsia" w:ascii="宋体" w:hAnsi="宋体" w:eastAsia="宋体" w:cs="宋体"/>
          <w:color w:val="000000"/>
          <w:kern w:val="0"/>
          <w:sz w:val="24"/>
        </w:rPr>
      </w:pPr>
      <w:r>
        <w:rPr>
          <w:rFonts w:hint="eastAsia" w:ascii="宋体" w:hAnsi="宋体" w:eastAsia="宋体" w:cs="宋体"/>
          <w:color w:val="000000"/>
          <w:sz w:val="24"/>
        </w:rPr>
        <w:t>1.11.4 承包人在施工过程中所采用的专利、专有技术、技术秘密的使用费的承担方式：</w:t>
      </w:r>
      <w:r>
        <w:rPr>
          <w:rFonts w:hint="eastAsia" w:ascii="宋体" w:hAnsi="宋体" w:eastAsia="宋体" w:cs="宋体"/>
          <w:color w:val="000000"/>
          <w:sz w:val="24"/>
          <w:u w:val="single"/>
        </w:rPr>
        <w:t xml:space="preserve">                             </w:t>
      </w:r>
      <w:r>
        <w:rPr>
          <w:rFonts w:hint="eastAsia" w:ascii="宋体" w:hAnsi="宋体" w:eastAsia="宋体" w:cs="宋体"/>
          <w:color w:val="000000"/>
          <w:kern w:val="0"/>
          <w:sz w:val="24"/>
        </w:rPr>
        <w:t>。</w:t>
      </w:r>
    </w:p>
    <w:p w14:paraId="035A836F">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1.13工程量清单错误的修正</w:t>
      </w:r>
    </w:p>
    <w:p w14:paraId="4C4B1051">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出现工程量清单错误时，是否调整合同价格：</w:t>
      </w:r>
      <w:r>
        <w:rPr>
          <w:rFonts w:hint="eastAsia" w:ascii="宋体" w:hAnsi="宋体" w:eastAsia="宋体" w:cs="宋体"/>
          <w:color w:val="000000"/>
          <w:sz w:val="24"/>
          <w:u w:val="single"/>
        </w:rPr>
        <w:t xml:space="preserve">              </w:t>
      </w:r>
      <w:r>
        <w:rPr>
          <w:rFonts w:hint="eastAsia" w:ascii="宋体" w:hAnsi="宋体" w:eastAsia="宋体" w:cs="宋体"/>
          <w:color w:val="000000"/>
          <w:kern w:val="0"/>
          <w:sz w:val="24"/>
        </w:rPr>
        <w:t>。</w:t>
      </w:r>
    </w:p>
    <w:p w14:paraId="2492193D">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允许调整合同价格的工程量偏差范围：</w:t>
      </w:r>
      <w:r>
        <w:rPr>
          <w:rFonts w:hint="eastAsia" w:ascii="宋体" w:hAnsi="宋体" w:eastAsia="宋体" w:cs="宋体"/>
          <w:color w:val="000000"/>
          <w:sz w:val="24"/>
          <w:u w:val="single"/>
        </w:rPr>
        <w:t xml:space="preserve">                    </w:t>
      </w:r>
      <w:r>
        <w:rPr>
          <w:rFonts w:hint="eastAsia" w:ascii="宋体" w:hAnsi="宋体" w:eastAsia="宋体" w:cs="宋体"/>
          <w:color w:val="000000"/>
          <w:kern w:val="0"/>
          <w:sz w:val="24"/>
        </w:rPr>
        <w:t>。</w:t>
      </w:r>
    </w:p>
    <w:p w14:paraId="4653DBF2">
      <w:pPr>
        <w:pStyle w:val="5"/>
        <w:numPr>
          <w:ilvl w:val="0"/>
          <w:numId w:val="0"/>
        </w:numPr>
        <w:spacing w:before="120" w:after="120" w:line="360" w:lineRule="auto"/>
        <w:rPr>
          <w:rFonts w:hint="eastAsia" w:ascii="宋体" w:hAnsi="宋体" w:eastAsia="宋体" w:cs="宋体"/>
          <w:b w:val="0"/>
          <w:color w:val="000000"/>
          <w:sz w:val="24"/>
        </w:rPr>
      </w:pPr>
      <w:bookmarkStart w:id="514" w:name="_Toc351203634"/>
      <w:r>
        <w:rPr>
          <w:rFonts w:hint="eastAsia" w:ascii="宋体" w:hAnsi="宋体" w:eastAsia="宋体" w:cs="宋体"/>
          <w:b w:val="0"/>
          <w:color w:val="000000"/>
          <w:sz w:val="24"/>
        </w:rPr>
        <w:t>2</w:t>
      </w:r>
      <w:bookmarkStart w:id="515" w:name="_Toc297048343"/>
      <w:bookmarkStart w:id="516" w:name="_Toc296890985"/>
      <w:bookmarkStart w:id="517" w:name="_Toc296891197"/>
      <w:bookmarkStart w:id="518" w:name="_Toc296503157"/>
      <w:bookmarkStart w:id="519" w:name="_Toc297120457"/>
      <w:bookmarkStart w:id="520" w:name="_Toc292559362"/>
      <w:bookmarkStart w:id="521" w:name="_Toc296944496"/>
      <w:bookmarkStart w:id="522" w:name="_Toc296347156"/>
      <w:bookmarkStart w:id="523" w:name="_Toc292559867"/>
      <w:bookmarkStart w:id="524" w:name="_Toc296346658"/>
      <w:r>
        <w:rPr>
          <w:rFonts w:hint="eastAsia" w:ascii="宋体" w:hAnsi="宋体" w:eastAsia="宋体" w:cs="宋体"/>
          <w:b w:val="0"/>
          <w:color w:val="000000"/>
          <w:sz w:val="24"/>
        </w:rPr>
        <w:t>. 发包人</w:t>
      </w:r>
      <w:bookmarkEnd w:id="514"/>
    </w:p>
    <w:bookmarkEnd w:id="515"/>
    <w:bookmarkEnd w:id="516"/>
    <w:bookmarkEnd w:id="517"/>
    <w:bookmarkEnd w:id="518"/>
    <w:bookmarkEnd w:id="519"/>
    <w:bookmarkEnd w:id="520"/>
    <w:bookmarkEnd w:id="521"/>
    <w:bookmarkEnd w:id="522"/>
    <w:bookmarkEnd w:id="523"/>
    <w:bookmarkEnd w:id="524"/>
    <w:p w14:paraId="3D9E7282">
      <w:pPr>
        <w:spacing w:after="120" w:line="36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2.2 发包人代表</w:t>
      </w:r>
    </w:p>
    <w:p w14:paraId="19F63C16">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发包人代表：</w:t>
      </w:r>
    </w:p>
    <w:p w14:paraId="5E742208">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姓    名：</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3677667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身份证号：</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5058794F">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职    务：</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214C1E05">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联系电话：</w:t>
      </w:r>
      <w:r>
        <w:rPr>
          <w:rFonts w:hint="eastAsia" w:ascii="宋体" w:hAnsi="宋体" w:eastAsia="宋体" w:cs="宋体"/>
          <w:color w:val="000000"/>
          <w:sz w:val="24"/>
          <w:u w:val="single"/>
        </w:rPr>
        <w:t>     </w:t>
      </w:r>
      <w:r>
        <w:rPr>
          <w:rFonts w:hint="eastAsia" w:ascii="宋体" w:hAnsi="宋体" w:eastAsia="宋体" w:cs="宋体"/>
          <w:color w:val="000000"/>
          <w:sz w:val="24"/>
        </w:rPr>
        <w:t>；</w:t>
      </w:r>
    </w:p>
    <w:p w14:paraId="0B3F441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   </w:t>
      </w:r>
      <w:r>
        <w:rPr>
          <w:rFonts w:hint="eastAsia" w:ascii="宋体" w:hAnsi="宋体" w:eastAsia="宋体" w:cs="宋体"/>
          <w:color w:val="000000"/>
          <w:sz w:val="24"/>
        </w:rPr>
        <w:t>；</w:t>
      </w:r>
    </w:p>
    <w:p w14:paraId="58A3189C">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通信地址：</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6A2B4B7E">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发包人对发包人代表的授权范围如下：</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14:paraId="4915A4AB">
      <w:pPr>
        <w:spacing w:after="120" w:line="36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2.4 施工现场、施工条件和基础资料的提供</w:t>
      </w:r>
    </w:p>
    <w:p w14:paraId="0D78FE85">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2.4.1 提供施工现场</w:t>
      </w:r>
    </w:p>
    <w:p w14:paraId="48968D36">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关于发包人移交施工现场的期限要求：</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14:paraId="5FFAC286">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2.4.2 提供施工条件</w:t>
      </w:r>
    </w:p>
    <w:p w14:paraId="2EF5B458">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关于发包人应负责提供施工所需要的条件，包括：</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14:paraId="084A881D">
      <w:pPr>
        <w:spacing w:after="120" w:line="36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2.5 资金来源证明及支付担保</w:t>
      </w:r>
    </w:p>
    <w:p w14:paraId="7424573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发包人提供资金来源证明的期限要求：</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6378089D">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发包人是否提供支付担保：</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14:paraId="23153219">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发包人提供支付担保的形式：</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36061D2A">
      <w:pPr>
        <w:pStyle w:val="5"/>
        <w:numPr>
          <w:ilvl w:val="0"/>
          <w:numId w:val="0"/>
        </w:numPr>
        <w:spacing w:before="120" w:after="120" w:line="360" w:lineRule="auto"/>
        <w:rPr>
          <w:rFonts w:hint="eastAsia" w:ascii="宋体" w:hAnsi="宋体" w:eastAsia="宋体" w:cs="宋体"/>
          <w:b w:val="0"/>
          <w:color w:val="000000"/>
          <w:sz w:val="24"/>
        </w:rPr>
      </w:pPr>
      <w:bookmarkStart w:id="525" w:name="_Toc351203635"/>
      <w:r>
        <w:rPr>
          <w:rFonts w:hint="eastAsia" w:ascii="宋体" w:hAnsi="宋体" w:eastAsia="宋体" w:cs="宋体"/>
          <w:b w:val="0"/>
          <w:color w:val="000000"/>
          <w:sz w:val="24"/>
        </w:rPr>
        <w:t>3</w:t>
      </w:r>
      <w:bookmarkStart w:id="526" w:name="_Toc296503158"/>
      <w:bookmarkStart w:id="527" w:name="_Toc292559363"/>
      <w:bookmarkStart w:id="528" w:name="_Toc297120458"/>
      <w:bookmarkStart w:id="529" w:name="_Toc296890986"/>
      <w:bookmarkStart w:id="530" w:name="_Toc297048344"/>
      <w:bookmarkStart w:id="531" w:name="_Toc296944497"/>
      <w:bookmarkStart w:id="532" w:name="_Toc296346659"/>
      <w:bookmarkStart w:id="533" w:name="_Toc292559868"/>
      <w:bookmarkStart w:id="534" w:name="_Toc296891198"/>
      <w:bookmarkStart w:id="535" w:name="_Toc296347157"/>
      <w:r>
        <w:rPr>
          <w:rFonts w:hint="eastAsia" w:ascii="宋体" w:hAnsi="宋体" w:eastAsia="宋体" w:cs="宋体"/>
          <w:b w:val="0"/>
          <w:color w:val="000000"/>
          <w:sz w:val="24"/>
        </w:rPr>
        <w:t>. 承包人</w:t>
      </w:r>
      <w:bookmarkEnd w:id="525"/>
    </w:p>
    <w:bookmarkEnd w:id="526"/>
    <w:bookmarkEnd w:id="527"/>
    <w:bookmarkEnd w:id="528"/>
    <w:bookmarkEnd w:id="529"/>
    <w:bookmarkEnd w:id="530"/>
    <w:bookmarkEnd w:id="531"/>
    <w:bookmarkEnd w:id="532"/>
    <w:bookmarkEnd w:id="533"/>
    <w:bookmarkEnd w:id="534"/>
    <w:bookmarkEnd w:id="535"/>
    <w:p w14:paraId="52864CAE">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3.1 承包人的一般义务</w:t>
      </w:r>
    </w:p>
    <w:p w14:paraId="0BC14217">
      <w:pPr>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kern w:val="0"/>
          <w:sz w:val="24"/>
        </w:rPr>
        <w:t>（9）</w:t>
      </w:r>
      <w:r>
        <w:rPr>
          <w:rFonts w:hint="eastAsia" w:ascii="宋体" w:hAnsi="宋体" w:eastAsia="宋体" w:cs="宋体"/>
          <w:color w:val="000000"/>
          <w:sz w:val="24"/>
        </w:rPr>
        <w:t>承包人提交的竣工资料的内容：</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14:paraId="5DA1AFB6">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承包人需要提交的竣工资料套数：</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14:paraId="07341A82">
      <w:pPr>
        <w:spacing w:line="360" w:lineRule="auto"/>
        <w:ind w:left="638" w:leftChars="304"/>
        <w:jc w:val="left"/>
        <w:rPr>
          <w:rFonts w:hint="eastAsia" w:ascii="宋体" w:hAnsi="宋体" w:eastAsia="宋体" w:cs="宋体"/>
          <w:color w:val="000000"/>
          <w:sz w:val="24"/>
        </w:rPr>
      </w:pPr>
      <w:r>
        <w:rPr>
          <w:rFonts w:hint="eastAsia" w:ascii="宋体" w:hAnsi="宋体" w:eastAsia="宋体" w:cs="宋体"/>
          <w:color w:val="000000"/>
          <w:sz w:val="24"/>
        </w:rPr>
        <w:t>承包人提交的竣工资料的费用承担：</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02451ED5">
      <w:pPr>
        <w:spacing w:line="360" w:lineRule="auto"/>
        <w:ind w:left="638" w:leftChars="304"/>
        <w:jc w:val="left"/>
        <w:rPr>
          <w:rFonts w:hint="eastAsia" w:ascii="宋体" w:hAnsi="宋体" w:eastAsia="宋体" w:cs="宋体"/>
          <w:color w:val="000000"/>
          <w:sz w:val="24"/>
        </w:rPr>
      </w:pPr>
      <w:r>
        <w:rPr>
          <w:rFonts w:hint="eastAsia" w:ascii="宋体" w:hAnsi="宋体" w:eastAsia="宋体" w:cs="宋体"/>
          <w:color w:val="000000"/>
          <w:sz w:val="24"/>
        </w:rPr>
        <w:t>承包人提交的竣工资料移交时间：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0569C227">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承包人提交的竣工资料形式要求：</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14:paraId="3BB5AA56">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kern w:val="0"/>
          <w:sz w:val="24"/>
        </w:rPr>
        <w:t>（10）承包人应履行的其他义务：</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14:paraId="499920BC">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3.2 项目经理</w:t>
      </w:r>
    </w:p>
    <w:p w14:paraId="4A6E5C1E">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kern w:val="0"/>
          <w:sz w:val="24"/>
        </w:rPr>
        <w:t xml:space="preserve">3.2.1 </w:t>
      </w:r>
      <w:r>
        <w:rPr>
          <w:rFonts w:hint="eastAsia" w:ascii="宋体" w:hAnsi="宋体" w:eastAsia="宋体" w:cs="宋体"/>
          <w:color w:val="000000"/>
          <w:sz w:val="24"/>
        </w:rPr>
        <w:t>项目经理：</w:t>
      </w:r>
    </w:p>
    <w:p w14:paraId="2F1EF9C9">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姓    名：</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4F8D4B50">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身份证号：</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0E882B71">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建造师执业资格等级：</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39733FE1">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建造师注册证书号：</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0F074807">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建造师执业印章号：</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4D709610">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安全生产考核合格证书号：</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2B4FAEAD">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联系电话：</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587FC5D2">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04CF40D4">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通信地址：</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509F2CE4">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承包人对项目经理的授权范围如下：</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14:paraId="1D60F4E2">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关于项目经理每月在施工现场的时间要求：</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14:paraId="5165BDB0">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承包人未提交劳动合同，以及没有为项目经理缴纳社会保险证明的违约责任：</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34DEA229">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kern w:val="0"/>
          <w:sz w:val="24"/>
        </w:rPr>
        <w:t>项目经理未经批准，擅自离开施工现场的违约责任：</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060703E9">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3.2.3 承包人擅自更换项目经理的违约责任：</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6BE7FDB6">
      <w:pPr>
        <w:spacing w:line="360" w:lineRule="auto"/>
        <w:outlineLvl w:val="0"/>
        <w:rPr>
          <w:rFonts w:hint="eastAsia" w:ascii="宋体" w:hAnsi="宋体" w:eastAsia="宋体" w:cs="宋体"/>
          <w:color w:val="000000"/>
          <w:sz w:val="24"/>
        </w:rPr>
      </w:pPr>
      <w:r>
        <w:rPr>
          <w:rFonts w:hint="eastAsia" w:ascii="宋体" w:hAnsi="宋体" w:eastAsia="宋体" w:cs="宋体"/>
          <w:color w:val="000000"/>
          <w:sz w:val="24"/>
        </w:rPr>
        <w:t xml:space="preserve">    3.2.4 承包人无正当理由拒绝更换项目经理的违约责任：</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045F8045">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3.3 承包人人员</w:t>
      </w:r>
    </w:p>
    <w:p w14:paraId="0B1F3995">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3.3.1 承包人提交项目管理机构及施工现场管理人员安排报告的期限：</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5275CAE7">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3.3.3 承包人无正当理由拒绝撤换主要施工管理人员的违约责任：</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4B986DD6">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3.3.4 承包人主要施工管理人员离开施工现场的批准要求</w:t>
      </w:r>
      <w:r>
        <w:rPr>
          <w:rFonts w:hint="eastAsia" w:ascii="宋体" w:hAnsi="宋体" w:eastAsia="宋体" w:cs="宋体"/>
          <w:color w:val="000000"/>
          <w:sz w:val="24"/>
          <w:u w:val="single"/>
        </w:rPr>
        <w:t>：</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6C9CE806">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3.3.5承包人擅自更换主要施工管理人员的违约责任：</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09EF9342">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承包人主要施工管理人员擅自离开施工现场的违约责任：</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43212549">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w:t>
      </w:r>
      <w:bookmarkStart w:id="536" w:name="_Toc296347158"/>
      <w:bookmarkStart w:id="537" w:name="_Toc297216151"/>
      <w:bookmarkStart w:id="538" w:name="_Toc292559869"/>
      <w:bookmarkStart w:id="539" w:name="_Toc296890987"/>
      <w:bookmarkStart w:id="540" w:name="_Toc297123492"/>
      <w:bookmarkStart w:id="541" w:name="_Toc304295523"/>
      <w:bookmarkStart w:id="542" w:name="_Toc297120459"/>
      <w:bookmarkStart w:id="543" w:name="_Toc296346660"/>
      <w:bookmarkStart w:id="544" w:name="_Toc303539102"/>
      <w:bookmarkStart w:id="545" w:name="_Toc300934945"/>
      <w:bookmarkStart w:id="546" w:name="_Toc297048345"/>
      <w:bookmarkStart w:id="547" w:name="_Toc296503159"/>
      <w:bookmarkStart w:id="548" w:name="_Toc296944498"/>
      <w:bookmarkStart w:id="549" w:name="_Toc292559364"/>
      <w:bookmarkStart w:id="550" w:name="_Toc296891199"/>
      <w:bookmarkStart w:id="551" w:name="_Toc312677988"/>
      <w:r>
        <w:rPr>
          <w:rFonts w:hint="eastAsia" w:ascii="宋体" w:hAnsi="宋体" w:eastAsia="宋体" w:cs="宋体"/>
          <w:color w:val="000000"/>
          <w:sz w:val="24"/>
        </w:rPr>
        <w:t>.5 分包</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14:paraId="71EA682F">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bookmarkStart w:id="552" w:name="_Toc296347159"/>
      <w:bookmarkStart w:id="553" w:name="_Toc300934946"/>
      <w:bookmarkStart w:id="554" w:name="_Toc297120460"/>
      <w:bookmarkStart w:id="555" w:name="_Toc296346661"/>
      <w:bookmarkStart w:id="556" w:name="_Toc296891200"/>
      <w:bookmarkStart w:id="557" w:name="_Toc297048346"/>
      <w:bookmarkStart w:id="558" w:name="_Toc296890988"/>
      <w:bookmarkStart w:id="559" w:name="_Toc296503160"/>
      <w:bookmarkStart w:id="560" w:name="_Toc304295524"/>
      <w:bookmarkStart w:id="561" w:name="_Toc297123493"/>
      <w:bookmarkStart w:id="562" w:name="_Toc296944499"/>
      <w:bookmarkStart w:id="563" w:name="_Toc297216152"/>
      <w:bookmarkStart w:id="564" w:name="_Toc292559365"/>
      <w:bookmarkStart w:id="565" w:name="_Toc292559870"/>
      <w:bookmarkStart w:id="566" w:name="_Toc303539103"/>
      <w:bookmarkStart w:id="567" w:name="_Toc318581158"/>
      <w:bookmarkStart w:id="568" w:name="_Toc312677989"/>
      <w:r>
        <w:rPr>
          <w:rFonts w:hint="eastAsia" w:ascii="宋体" w:hAnsi="宋体" w:eastAsia="宋体" w:cs="宋体"/>
          <w:sz w:val="24"/>
        </w:rPr>
        <w:t>.5.1 分包的一般约定</w:t>
      </w:r>
    </w:p>
    <w:p w14:paraId="78ACCBA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禁止分包的工程包括：</w:t>
      </w:r>
      <w:r>
        <w:rPr>
          <w:rFonts w:hint="eastAsia" w:ascii="宋体" w:hAnsi="宋体" w:eastAsia="宋体" w:cs="宋体"/>
          <w:color w:val="000000"/>
          <w:sz w:val="24"/>
          <w:u w:val="single"/>
        </w:rPr>
        <w:t xml:space="preserve">全部工程禁止分包  </w:t>
      </w:r>
      <w:r>
        <w:rPr>
          <w:rFonts w:hint="eastAsia" w:ascii="宋体" w:hAnsi="宋体" w:eastAsia="宋体" w:cs="宋体"/>
          <w:color w:val="000000"/>
          <w:sz w:val="24"/>
        </w:rPr>
        <w:t>。</w:t>
      </w:r>
    </w:p>
    <w:p w14:paraId="4943A26B">
      <w:pPr>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sz w:val="24"/>
        </w:rPr>
        <w:t>主体结构、关键性工作的范围：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Start w:id="569" w:name="_Toc296891201"/>
      <w:bookmarkStart w:id="570" w:name="_Toc296944500"/>
      <w:bookmarkStart w:id="571" w:name="_Toc297123494"/>
      <w:bookmarkStart w:id="572" w:name="_Toc303539104"/>
      <w:bookmarkStart w:id="573" w:name="_Toc297120461"/>
      <w:bookmarkStart w:id="574" w:name="_Toc297216153"/>
      <w:bookmarkStart w:id="575" w:name="_Toc300934947"/>
      <w:bookmarkStart w:id="576" w:name="_Toc296346662"/>
      <w:bookmarkStart w:id="577" w:name="_Toc296347160"/>
      <w:bookmarkStart w:id="578" w:name="_Toc296890989"/>
      <w:bookmarkStart w:id="579" w:name="_Toc297048347"/>
      <w:bookmarkStart w:id="580" w:name="_Toc304295525"/>
      <w:bookmarkStart w:id="581" w:name="_Toc296503161"/>
    </w:p>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14:paraId="533FC385">
      <w:pPr>
        <w:spacing w:line="360" w:lineRule="auto"/>
        <w:rPr>
          <w:rFonts w:hint="eastAsia" w:ascii="宋体" w:hAnsi="宋体" w:eastAsia="宋体" w:cs="宋体"/>
          <w:sz w:val="24"/>
        </w:rPr>
      </w:pPr>
      <w:r>
        <w:rPr>
          <w:rFonts w:hint="eastAsia" w:ascii="宋体" w:hAnsi="宋体" w:eastAsia="宋体" w:cs="宋体"/>
          <w:sz w:val="24"/>
        </w:rPr>
        <w:t xml:space="preserve">    3</w:t>
      </w:r>
      <w:bookmarkStart w:id="582" w:name="_Toc312677990"/>
      <w:bookmarkStart w:id="583" w:name="_Toc318581159"/>
      <w:r>
        <w:rPr>
          <w:rFonts w:hint="eastAsia" w:ascii="宋体" w:hAnsi="宋体" w:eastAsia="宋体" w:cs="宋体"/>
          <w:sz w:val="24"/>
        </w:rPr>
        <w:t>.5.2分包的确定</w:t>
      </w:r>
    </w:p>
    <w:p w14:paraId="743DEB88">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sz w:val="24"/>
        </w:rPr>
        <w:t>允许分包的专业工程包括：</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16E2D5DC">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其他关于分包的约定：</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3FA086BD">
      <w:pPr>
        <w:spacing w:line="360" w:lineRule="auto"/>
        <w:ind w:firstLine="480" w:firstLineChars="200"/>
        <w:rPr>
          <w:rFonts w:hint="eastAsia" w:ascii="宋体" w:hAnsi="宋体" w:eastAsia="宋体" w:cs="宋体"/>
          <w:sz w:val="24"/>
        </w:rPr>
      </w:pPr>
      <w:r>
        <w:rPr>
          <w:rFonts w:hint="eastAsia" w:ascii="宋体" w:hAnsi="宋体" w:eastAsia="宋体" w:cs="宋体"/>
          <w:sz w:val="24"/>
        </w:rPr>
        <w:t>3.5.4 分包合同价款</w:t>
      </w:r>
    </w:p>
    <w:p w14:paraId="1C035BD3">
      <w:pPr>
        <w:spacing w:line="360" w:lineRule="auto"/>
        <w:ind w:firstLine="480" w:firstLineChars="200"/>
        <w:rPr>
          <w:rFonts w:hint="eastAsia" w:ascii="宋体" w:hAnsi="宋体" w:eastAsia="宋体" w:cs="宋体"/>
          <w:sz w:val="24"/>
        </w:rPr>
      </w:pPr>
      <w:r>
        <w:rPr>
          <w:rFonts w:hint="eastAsia" w:ascii="宋体" w:hAnsi="宋体" w:eastAsia="宋体" w:cs="宋体"/>
          <w:sz w:val="24"/>
        </w:rPr>
        <w:t>关于分包合同价款支付的约定：</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bookmarkEnd w:id="582"/>
    <w:bookmarkEnd w:id="583"/>
    <w:p w14:paraId="7FFA685E">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3.6 工程照管与成品、半成品保护</w:t>
      </w:r>
    </w:p>
    <w:p w14:paraId="17F4EA43">
      <w:pPr>
        <w:spacing w:before="120" w:after="120" w:line="360" w:lineRule="auto"/>
        <w:ind w:firstLine="480" w:firstLineChars="200"/>
        <w:rPr>
          <w:rFonts w:hint="eastAsia" w:ascii="宋体" w:hAnsi="宋体" w:eastAsia="宋体" w:cs="宋体"/>
          <w:color w:val="000000"/>
          <w:kern w:val="0"/>
          <w:sz w:val="24"/>
          <w:u w:val="single"/>
        </w:rPr>
      </w:pPr>
      <w:r>
        <w:rPr>
          <w:rFonts w:hint="eastAsia" w:ascii="宋体" w:hAnsi="宋体" w:eastAsia="宋体" w:cs="宋体"/>
          <w:color w:val="000000"/>
          <w:kern w:val="0"/>
          <w:sz w:val="24"/>
        </w:rPr>
        <w:t>承包人负责照管工程及工程相关的材料、工程设备的起始时间：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7038E415">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3.7 履约担保</w:t>
      </w:r>
    </w:p>
    <w:p w14:paraId="7EB3B6F5">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承包人是否提供履约担保：</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391C69EB">
      <w:pPr>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承包人提供履约担保的形式、金额及期限的：</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2AD499BD">
      <w:pPr>
        <w:pStyle w:val="5"/>
        <w:numPr>
          <w:ilvl w:val="0"/>
          <w:numId w:val="0"/>
        </w:numPr>
        <w:spacing w:before="120" w:after="120" w:line="360" w:lineRule="auto"/>
        <w:rPr>
          <w:rFonts w:hint="eastAsia" w:ascii="宋体" w:hAnsi="宋体" w:eastAsia="宋体" w:cs="宋体"/>
          <w:b w:val="0"/>
          <w:color w:val="000000"/>
          <w:sz w:val="24"/>
        </w:rPr>
      </w:pPr>
      <w:bookmarkStart w:id="584" w:name="_Toc351203636"/>
      <w:r>
        <w:rPr>
          <w:rFonts w:hint="eastAsia" w:ascii="宋体" w:hAnsi="宋体" w:eastAsia="宋体" w:cs="宋体"/>
          <w:b w:val="0"/>
          <w:color w:val="000000"/>
          <w:sz w:val="24"/>
        </w:rPr>
        <w:t>4</w:t>
      </w:r>
      <w:bookmarkStart w:id="585" w:name="_Toc292559366"/>
      <w:bookmarkStart w:id="586" w:name="_Toc296503162"/>
      <w:bookmarkStart w:id="587" w:name="_Toc296347161"/>
      <w:bookmarkStart w:id="588" w:name="_Toc297048348"/>
      <w:bookmarkStart w:id="589" w:name="_Toc296891202"/>
      <w:bookmarkStart w:id="590" w:name="_Toc296890990"/>
      <w:bookmarkStart w:id="591" w:name="_Toc296346663"/>
      <w:bookmarkStart w:id="592" w:name="_Toc296944501"/>
      <w:bookmarkStart w:id="593" w:name="_Toc297120462"/>
      <w:bookmarkStart w:id="594" w:name="_Toc267251413"/>
      <w:bookmarkStart w:id="595" w:name="_Toc292559871"/>
      <w:r>
        <w:rPr>
          <w:rFonts w:hint="eastAsia" w:ascii="宋体" w:hAnsi="宋体" w:eastAsia="宋体" w:cs="宋体"/>
          <w:b w:val="0"/>
          <w:color w:val="000000"/>
          <w:sz w:val="24"/>
        </w:rPr>
        <w:t>. 监</w:t>
      </w:r>
      <w:bookmarkEnd w:id="585"/>
      <w:bookmarkEnd w:id="586"/>
      <w:bookmarkEnd w:id="587"/>
      <w:bookmarkEnd w:id="588"/>
      <w:bookmarkEnd w:id="589"/>
      <w:bookmarkEnd w:id="590"/>
      <w:bookmarkEnd w:id="591"/>
      <w:bookmarkEnd w:id="592"/>
      <w:bookmarkEnd w:id="593"/>
      <w:bookmarkEnd w:id="594"/>
      <w:bookmarkEnd w:id="595"/>
      <w:r>
        <w:rPr>
          <w:rFonts w:hint="eastAsia" w:ascii="宋体" w:hAnsi="宋体" w:eastAsia="宋体" w:cs="宋体"/>
          <w:b w:val="0"/>
          <w:color w:val="000000"/>
          <w:sz w:val="24"/>
        </w:rPr>
        <w:t>理人</w:t>
      </w:r>
      <w:bookmarkEnd w:id="584"/>
    </w:p>
    <w:p w14:paraId="012E567B">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4.1监理人的一般规定</w:t>
      </w:r>
    </w:p>
    <w:p w14:paraId="5780C5A8">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关于监理人的监理内容：</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576B29DB">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关于监理人的监理权限：</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14:paraId="1D009CA8">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关于监理人在施工现场的办公场所、生活场所的提供和费用承担的约定：</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0783200B">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4.2 监理人员</w:t>
      </w:r>
    </w:p>
    <w:p w14:paraId="41C0518A">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总监理工程师：</w:t>
      </w:r>
    </w:p>
    <w:p w14:paraId="5FEA2837">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姓    名：</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36DC75F8">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职    务：</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5BC5B8F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监理工程师执业资格证书号：</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18F71EDA">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联系电话：</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6A9D3495">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2F15DF44">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通信地址：</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50295529">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关于监理人的其他约定：</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72AB61E1">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4.4 商定或确定</w:t>
      </w:r>
    </w:p>
    <w:p w14:paraId="5893DD16">
      <w:pPr>
        <w:spacing w:line="360" w:lineRule="auto"/>
        <w:ind w:firstLine="480" w:firstLineChars="200"/>
        <w:rPr>
          <w:rFonts w:hint="eastAsia" w:ascii="宋体" w:hAnsi="宋体" w:eastAsia="宋体" w:cs="宋体"/>
          <w:color w:val="000000"/>
          <w:sz w:val="24"/>
        </w:rPr>
      </w:pPr>
      <w:bookmarkStart w:id="596" w:name="_Toc267251418"/>
      <w:r>
        <w:rPr>
          <w:rFonts w:hint="eastAsia" w:ascii="宋体" w:hAnsi="宋体" w:eastAsia="宋体" w:cs="宋体"/>
          <w:color w:val="000000"/>
          <w:sz w:val="24"/>
        </w:rPr>
        <w:t>在发包人和承包人不能通过协商达成一致意见时，发包人授权监理人对以下事项进行确定：</w:t>
      </w:r>
    </w:p>
    <w:p w14:paraId="18598475">
      <w:pPr>
        <w:autoSpaceDE w:val="0"/>
        <w:autoSpaceDN w:val="0"/>
        <w:adjustRightIn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6B7EC1A5">
      <w:pPr>
        <w:autoSpaceDE w:val="0"/>
        <w:autoSpaceDN w:val="0"/>
        <w:adjustRightIn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12F2CCDA">
      <w:pPr>
        <w:autoSpaceDE w:val="0"/>
        <w:autoSpaceDN w:val="0"/>
        <w:adjustRightIn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（3）</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32306211">
      <w:pPr>
        <w:pStyle w:val="5"/>
        <w:numPr>
          <w:ilvl w:val="0"/>
          <w:numId w:val="0"/>
        </w:numPr>
        <w:spacing w:before="120" w:after="120" w:line="360" w:lineRule="auto"/>
        <w:rPr>
          <w:rFonts w:hint="eastAsia" w:ascii="宋体" w:hAnsi="宋体" w:eastAsia="宋体" w:cs="宋体"/>
          <w:b w:val="0"/>
          <w:color w:val="000000"/>
          <w:sz w:val="24"/>
        </w:rPr>
      </w:pPr>
      <w:bookmarkStart w:id="597" w:name="_Toc351203637"/>
      <w:r>
        <w:rPr>
          <w:rFonts w:hint="eastAsia" w:ascii="宋体" w:hAnsi="宋体" w:eastAsia="宋体" w:cs="宋体"/>
          <w:b w:val="0"/>
          <w:color w:val="000000"/>
          <w:sz w:val="24"/>
        </w:rPr>
        <w:t>5</w:t>
      </w:r>
      <w:bookmarkEnd w:id="596"/>
      <w:bookmarkStart w:id="598" w:name="_Toc296346664"/>
      <w:bookmarkStart w:id="599" w:name="_Toc296503163"/>
      <w:bookmarkStart w:id="600" w:name="_Toc296347162"/>
      <w:bookmarkStart w:id="601" w:name="_Toc292559872"/>
      <w:bookmarkStart w:id="602" w:name="_Toc296944502"/>
      <w:bookmarkStart w:id="603" w:name="_Toc296890991"/>
      <w:bookmarkStart w:id="604" w:name="_Toc296891203"/>
      <w:bookmarkStart w:id="605" w:name="_Toc297048349"/>
      <w:bookmarkStart w:id="606" w:name="_Toc292559367"/>
      <w:bookmarkStart w:id="607" w:name="_Toc297120463"/>
      <w:r>
        <w:rPr>
          <w:rFonts w:hint="eastAsia" w:ascii="宋体" w:hAnsi="宋体" w:eastAsia="宋体" w:cs="宋体"/>
          <w:b w:val="0"/>
          <w:color w:val="000000"/>
          <w:sz w:val="24"/>
        </w:rPr>
        <w:t>. 工程质量</w:t>
      </w:r>
      <w:bookmarkEnd w:id="597"/>
    </w:p>
    <w:p w14:paraId="5F4F2E2B">
      <w:pPr>
        <w:spacing w:after="120" w:line="36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5.1 质量要求</w:t>
      </w:r>
    </w:p>
    <w:p w14:paraId="3FBAADC0">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5</w:t>
      </w:r>
      <w:bookmarkStart w:id="608" w:name="_Toc297216155"/>
      <w:bookmarkStart w:id="609" w:name="_Toc304295527"/>
      <w:bookmarkStart w:id="610" w:name="_Toc297123496"/>
      <w:bookmarkStart w:id="611" w:name="_Toc300934949"/>
      <w:bookmarkStart w:id="612" w:name="_Toc303539106"/>
      <w:bookmarkStart w:id="613" w:name="_Toc312677997"/>
      <w:bookmarkStart w:id="614" w:name="_Toc318581164"/>
      <w:r>
        <w:rPr>
          <w:rFonts w:hint="eastAsia" w:ascii="宋体" w:hAnsi="宋体" w:eastAsia="宋体" w:cs="宋体"/>
          <w:sz w:val="24"/>
        </w:rPr>
        <w:t>.1.1 特殊质量标准和要求：</w:t>
      </w:r>
      <w:r>
        <w:rPr>
          <w:rFonts w:hint="eastAsia" w:ascii="宋体" w:hAnsi="宋体" w:eastAsia="宋体" w:cs="宋体"/>
          <w:sz w:val="24"/>
          <w:u w:val="single"/>
        </w:rPr>
        <w:t xml:space="preserve">                             </w:t>
      </w:r>
      <w:r>
        <w:rPr>
          <w:rFonts w:hint="eastAsia" w:ascii="宋体" w:hAnsi="宋体" w:eastAsia="宋体" w:cs="宋体"/>
          <w:sz w:val="24"/>
        </w:rPr>
        <w:t>。</w:t>
      </w:r>
    </w:p>
    <w:p w14:paraId="17927A67">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关于工程奖项的约定：</w:t>
      </w:r>
      <w:r>
        <w:rPr>
          <w:rFonts w:hint="eastAsia" w:ascii="宋体" w:hAnsi="宋体" w:eastAsia="宋体" w:cs="宋体"/>
          <w:sz w:val="24"/>
          <w:u w:val="single"/>
        </w:rPr>
        <w:t xml:space="preserve">                                  </w:t>
      </w:r>
      <w:r>
        <w:rPr>
          <w:rFonts w:hint="eastAsia" w:ascii="宋体" w:hAnsi="宋体" w:eastAsia="宋体" w:cs="宋体"/>
          <w:sz w:val="24"/>
        </w:rPr>
        <w:t>。</w:t>
      </w:r>
    </w:p>
    <w:p w14:paraId="29047271">
      <w:pPr>
        <w:spacing w:after="120" w:line="36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5.3 隐蔽工程检查</w:t>
      </w:r>
    </w:p>
    <w:p w14:paraId="3413F353">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5.3.2承包人提前通知监理人隐蔽工程检查的期限的约定：</w:t>
      </w:r>
      <w:r>
        <w:rPr>
          <w:rFonts w:hint="eastAsia" w:ascii="宋体" w:hAnsi="宋体" w:eastAsia="宋体" w:cs="宋体"/>
          <w:sz w:val="24"/>
          <w:u w:val="single"/>
        </w:rPr>
        <w:t xml:space="preserve">         </w:t>
      </w:r>
      <w:r>
        <w:rPr>
          <w:rFonts w:hint="eastAsia" w:ascii="宋体" w:hAnsi="宋体" w:eastAsia="宋体" w:cs="宋体"/>
          <w:sz w:val="24"/>
        </w:rPr>
        <w:t>。</w:t>
      </w:r>
    </w:p>
    <w:p w14:paraId="10C9ED1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监理人不能按时进行检查时，应提前</w:t>
      </w:r>
      <w:r>
        <w:rPr>
          <w:rFonts w:hint="eastAsia" w:ascii="宋体" w:hAnsi="宋体" w:eastAsia="宋体" w:cs="宋体"/>
          <w:sz w:val="24"/>
          <w:u w:val="single"/>
        </w:rPr>
        <w:t xml:space="preserve">       </w:t>
      </w:r>
      <w:r>
        <w:rPr>
          <w:rFonts w:hint="eastAsia" w:ascii="宋体" w:hAnsi="宋体" w:eastAsia="宋体" w:cs="宋体"/>
          <w:sz w:val="24"/>
        </w:rPr>
        <w:t>小时提交书面延期要求。</w:t>
      </w:r>
    </w:p>
    <w:p w14:paraId="09AF8FF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关于延期最长不得超过：</w:t>
      </w:r>
      <w:r>
        <w:rPr>
          <w:rFonts w:hint="eastAsia" w:ascii="宋体" w:hAnsi="宋体" w:eastAsia="宋体" w:cs="宋体"/>
          <w:sz w:val="24"/>
          <w:u w:val="single"/>
        </w:rPr>
        <w:t xml:space="preserve">         </w:t>
      </w:r>
      <w:r>
        <w:rPr>
          <w:rFonts w:hint="eastAsia" w:ascii="宋体" w:hAnsi="宋体" w:eastAsia="宋体" w:cs="宋体"/>
          <w:sz w:val="24"/>
        </w:rPr>
        <w:t>小时。</w:t>
      </w:r>
    </w:p>
    <w:p w14:paraId="423EBFDC">
      <w:pPr>
        <w:pStyle w:val="5"/>
        <w:numPr>
          <w:ilvl w:val="0"/>
          <w:numId w:val="0"/>
        </w:numPr>
        <w:spacing w:before="120" w:after="120" w:line="360" w:lineRule="auto"/>
        <w:rPr>
          <w:rFonts w:hint="eastAsia" w:ascii="宋体" w:hAnsi="宋体" w:eastAsia="宋体" w:cs="宋体"/>
          <w:b w:val="0"/>
          <w:color w:val="000000"/>
          <w:sz w:val="24"/>
        </w:rPr>
      </w:pPr>
      <w:bookmarkStart w:id="615" w:name="_Toc351203638"/>
      <w:r>
        <w:rPr>
          <w:rFonts w:hint="eastAsia" w:ascii="宋体" w:hAnsi="宋体" w:eastAsia="宋体" w:cs="宋体"/>
          <w:b w:val="0"/>
          <w:color w:val="000000"/>
          <w:sz w:val="24"/>
        </w:rPr>
        <w:t>6. 安全文明施工与环境保护</w:t>
      </w:r>
      <w:bookmarkEnd w:id="615"/>
    </w:p>
    <w:p w14:paraId="466E91A2">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6.1安全文明施工</w:t>
      </w:r>
    </w:p>
    <w:p w14:paraId="39C7A05A">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6.1.1</w:t>
      </w:r>
      <w:r>
        <w:rPr>
          <w:rFonts w:hint="eastAsia" w:ascii="宋体" w:hAnsi="宋体" w:eastAsia="宋体" w:cs="宋体"/>
          <w:color w:val="000000"/>
          <w:sz w:val="24"/>
        </w:rPr>
        <w:t xml:space="preserve"> 项目安全生产的达标目标及相应事项的约定：</w:t>
      </w:r>
      <w:r>
        <w:rPr>
          <w:rFonts w:hint="eastAsia" w:ascii="宋体" w:hAnsi="宋体" w:eastAsia="宋体" w:cs="宋体"/>
          <w:sz w:val="24"/>
          <w:u w:val="single"/>
        </w:rPr>
        <w:t xml:space="preserve">             </w:t>
      </w:r>
      <w:r>
        <w:rPr>
          <w:rFonts w:hint="eastAsia" w:ascii="宋体" w:hAnsi="宋体" w:eastAsia="宋体" w:cs="宋体"/>
          <w:sz w:val="24"/>
        </w:rPr>
        <w:t>。</w:t>
      </w:r>
    </w:p>
    <w:p w14:paraId="3E2E8CF0">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6.1.4 关于治安保卫的特别约定：</w:t>
      </w:r>
      <w:r>
        <w:rPr>
          <w:rFonts w:hint="eastAsia" w:ascii="宋体" w:hAnsi="宋体" w:eastAsia="宋体" w:cs="宋体"/>
          <w:sz w:val="24"/>
          <w:u w:val="single"/>
        </w:rPr>
        <w:t xml:space="preserve">                          </w:t>
      </w:r>
      <w:r>
        <w:rPr>
          <w:rFonts w:hint="eastAsia" w:ascii="宋体" w:hAnsi="宋体" w:eastAsia="宋体" w:cs="宋体"/>
          <w:sz w:val="24"/>
        </w:rPr>
        <w:t>。</w:t>
      </w:r>
    </w:p>
    <w:p w14:paraId="6AD3848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关于编制施工场地治安管理计划的约定：</w:t>
      </w:r>
      <w:r>
        <w:rPr>
          <w:rFonts w:hint="eastAsia" w:ascii="宋体" w:hAnsi="宋体" w:eastAsia="宋体" w:cs="宋体"/>
          <w:sz w:val="24"/>
          <w:u w:val="single"/>
        </w:rPr>
        <w:t xml:space="preserve">                        </w:t>
      </w:r>
      <w:r>
        <w:rPr>
          <w:rFonts w:hint="eastAsia" w:ascii="宋体" w:hAnsi="宋体" w:eastAsia="宋体" w:cs="宋体"/>
          <w:sz w:val="24"/>
        </w:rPr>
        <w:t>。</w:t>
      </w:r>
    </w:p>
    <w:p w14:paraId="416B25F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6.1.5 文明施工</w:t>
      </w:r>
    </w:p>
    <w:p w14:paraId="7AB9D149">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合同当事人对文明施工的要求：</w:t>
      </w:r>
      <w:r>
        <w:rPr>
          <w:rFonts w:hint="eastAsia" w:ascii="宋体" w:hAnsi="宋体" w:eastAsia="宋体" w:cs="宋体"/>
          <w:sz w:val="24"/>
          <w:u w:val="single"/>
        </w:rPr>
        <w:t xml:space="preserve">                                </w:t>
      </w:r>
      <w:r>
        <w:rPr>
          <w:rFonts w:hint="eastAsia" w:ascii="宋体" w:hAnsi="宋体" w:eastAsia="宋体" w:cs="宋体"/>
          <w:sz w:val="24"/>
        </w:rPr>
        <w:t>。</w:t>
      </w:r>
    </w:p>
    <w:p w14:paraId="4B42D0A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6.1.6 关于安全文明施工费支付比例和支付期限的约定：</w:t>
      </w:r>
      <w:r>
        <w:rPr>
          <w:rFonts w:hint="eastAsia" w:ascii="宋体" w:hAnsi="宋体" w:eastAsia="宋体" w:cs="宋体"/>
          <w:sz w:val="24"/>
          <w:u w:val="single"/>
        </w:rPr>
        <w:t xml:space="preserve">             </w:t>
      </w:r>
      <w:r>
        <w:rPr>
          <w:rFonts w:hint="eastAsia" w:ascii="宋体" w:hAnsi="宋体" w:eastAsia="宋体" w:cs="宋体"/>
          <w:sz w:val="24"/>
        </w:rPr>
        <w:t>。</w:t>
      </w:r>
    </w:p>
    <w:bookmarkEnd w:id="608"/>
    <w:bookmarkEnd w:id="609"/>
    <w:bookmarkEnd w:id="610"/>
    <w:bookmarkEnd w:id="611"/>
    <w:bookmarkEnd w:id="612"/>
    <w:bookmarkEnd w:id="613"/>
    <w:bookmarkEnd w:id="614"/>
    <w:p w14:paraId="0A2C0625">
      <w:pPr>
        <w:pStyle w:val="5"/>
        <w:numPr>
          <w:ilvl w:val="0"/>
          <w:numId w:val="0"/>
        </w:numPr>
        <w:spacing w:before="120" w:after="120" w:line="360" w:lineRule="auto"/>
        <w:rPr>
          <w:rFonts w:hint="eastAsia" w:ascii="宋体" w:hAnsi="宋体" w:eastAsia="宋体" w:cs="宋体"/>
          <w:b w:val="0"/>
          <w:color w:val="000000"/>
          <w:sz w:val="24"/>
        </w:rPr>
      </w:pPr>
      <w:bookmarkStart w:id="616" w:name="_Toc351203639"/>
      <w:r>
        <w:rPr>
          <w:rFonts w:hint="eastAsia" w:ascii="宋体" w:hAnsi="宋体" w:eastAsia="宋体" w:cs="宋体"/>
          <w:b w:val="0"/>
          <w:color w:val="000000"/>
          <w:sz w:val="24"/>
        </w:rPr>
        <w:t>7. 工期和进度</w:t>
      </w:r>
      <w:bookmarkEnd w:id="616"/>
    </w:p>
    <w:p w14:paraId="09573548">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7.1 施工组织设计</w:t>
      </w:r>
    </w:p>
    <w:p w14:paraId="3DC4BE94">
      <w:pPr>
        <w:autoSpaceDE w:val="0"/>
        <w:autoSpaceDN w:val="0"/>
        <w:adjustRightInd w:val="0"/>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 xml:space="preserve">7.1.1 </w:t>
      </w:r>
      <w:r>
        <w:rPr>
          <w:rFonts w:hint="eastAsia" w:ascii="宋体" w:hAnsi="宋体" w:eastAsia="宋体" w:cs="宋体"/>
          <w:color w:val="000000"/>
          <w:sz w:val="24"/>
        </w:rPr>
        <w:t>合</w:t>
      </w:r>
      <w:r>
        <w:rPr>
          <w:rFonts w:hint="eastAsia" w:ascii="宋体" w:hAnsi="宋体" w:eastAsia="宋体" w:cs="宋体"/>
          <w:color w:val="000000"/>
          <w:kern w:val="0"/>
          <w:sz w:val="24"/>
        </w:rPr>
        <w:t>同当事人约定的施工组织设计应包括的其他内容：</w:t>
      </w:r>
      <w:r>
        <w:rPr>
          <w:rFonts w:hint="eastAsia" w:ascii="宋体" w:hAnsi="宋体" w:eastAsia="宋体" w:cs="宋体"/>
          <w:sz w:val="24"/>
          <w:u w:val="single"/>
        </w:rPr>
        <w:t xml:space="preserve">        </w:t>
      </w:r>
      <w:r>
        <w:rPr>
          <w:rFonts w:hint="eastAsia" w:ascii="宋体" w:hAnsi="宋体" w:eastAsia="宋体" w:cs="宋体"/>
          <w:sz w:val="24"/>
        </w:rPr>
        <w:t>。</w:t>
      </w:r>
    </w:p>
    <w:p w14:paraId="11C88F58">
      <w:pPr>
        <w:autoSpaceDE w:val="0"/>
        <w:autoSpaceDN w:val="0"/>
        <w:adjustRightIn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sz w:val="24"/>
        </w:rPr>
        <w:t>7.1.2</w:t>
      </w:r>
      <w:r>
        <w:rPr>
          <w:rFonts w:hint="eastAsia" w:ascii="宋体" w:hAnsi="宋体" w:eastAsia="宋体" w:cs="宋体"/>
          <w:color w:val="000000"/>
          <w:sz w:val="24"/>
        </w:rPr>
        <w:t xml:space="preserve"> </w:t>
      </w:r>
      <w:r>
        <w:rPr>
          <w:rFonts w:hint="eastAsia" w:ascii="宋体" w:hAnsi="宋体" w:eastAsia="宋体" w:cs="宋体"/>
          <w:color w:val="000000"/>
          <w:kern w:val="0"/>
          <w:sz w:val="24"/>
        </w:rPr>
        <w:t>施工组织设计的提交和修改</w:t>
      </w:r>
    </w:p>
    <w:p w14:paraId="274483FD">
      <w:pPr>
        <w:autoSpaceDE w:val="0"/>
        <w:autoSpaceDN w:val="0"/>
        <w:adjustRightInd w:val="0"/>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color w:val="000000"/>
          <w:kern w:val="0"/>
          <w:sz w:val="24"/>
        </w:rPr>
        <w:t>承包人提交详细施工组织设计的期限的约定：</w:t>
      </w:r>
      <w:r>
        <w:rPr>
          <w:rFonts w:hint="eastAsia" w:ascii="宋体" w:hAnsi="宋体" w:eastAsia="宋体" w:cs="宋体"/>
          <w:sz w:val="24"/>
          <w:u w:val="single"/>
        </w:rPr>
        <w:t xml:space="preserve">                   </w:t>
      </w:r>
      <w:r>
        <w:rPr>
          <w:rFonts w:hint="eastAsia" w:ascii="宋体" w:hAnsi="宋体" w:eastAsia="宋体" w:cs="宋体"/>
          <w:sz w:val="24"/>
        </w:rPr>
        <w:t>。</w:t>
      </w:r>
    </w:p>
    <w:p w14:paraId="2B0E627D">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发包人和监理人在收到详细的施工组织设计后确认或提出修改意见的期限：</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14:paraId="333352C2">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w:t>
      </w:r>
      <w:bookmarkStart w:id="617" w:name="_Toc297123514"/>
      <w:bookmarkStart w:id="618" w:name="_Toc300934966"/>
      <w:bookmarkStart w:id="619" w:name="_Toc304295541"/>
      <w:bookmarkStart w:id="620" w:name="_Toc303539123"/>
      <w:bookmarkStart w:id="621" w:name="_Toc297216173"/>
      <w:bookmarkStart w:id="622" w:name="_Toc312678005"/>
      <w:bookmarkStart w:id="623" w:name="_Toc312677479"/>
      <w:r>
        <w:rPr>
          <w:rFonts w:hint="eastAsia" w:ascii="宋体" w:hAnsi="宋体" w:eastAsia="宋体" w:cs="宋体"/>
          <w:color w:val="000000"/>
          <w:sz w:val="24"/>
        </w:rPr>
        <w:t>.2 施工进度计划</w:t>
      </w:r>
    </w:p>
    <w:p w14:paraId="26B20E60">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7.2.2 施工进度计划的修订</w:t>
      </w:r>
    </w:p>
    <w:p w14:paraId="4B256AFA">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发包人和监理人在收到修订的施工进度计划后确认或提出修改意见的期限：</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14:paraId="132E284E">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7.3 开工</w:t>
      </w:r>
    </w:p>
    <w:p w14:paraId="664E4C8C">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7.3.1 开工准备</w:t>
      </w:r>
    </w:p>
    <w:p w14:paraId="4E3A67DA">
      <w:pPr>
        <w:spacing w:line="360" w:lineRule="auto"/>
        <w:ind w:firstLine="645"/>
        <w:jc w:val="left"/>
        <w:rPr>
          <w:rFonts w:hint="eastAsia" w:ascii="宋体" w:hAnsi="宋体" w:eastAsia="宋体" w:cs="宋体"/>
          <w:sz w:val="24"/>
          <w:u w:val="single"/>
        </w:rPr>
      </w:pPr>
      <w:r>
        <w:rPr>
          <w:rFonts w:hint="eastAsia" w:ascii="宋体" w:hAnsi="宋体" w:eastAsia="宋体" w:cs="宋体"/>
          <w:color w:val="000000"/>
          <w:sz w:val="24"/>
        </w:rPr>
        <w:t>关于承包人提交</w:t>
      </w:r>
      <w:r>
        <w:rPr>
          <w:rFonts w:hint="eastAsia" w:ascii="宋体" w:hAnsi="宋体" w:eastAsia="宋体" w:cs="宋体"/>
          <w:color w:val="000000"/>
          <w:kern w:val="0"/>
          <w:sz w:val="24"/>
        </w:rPr>
        <w:t>工程开工报审表的期限：</w:t>
      </w:r>
      <w:r>
        <w:rPr>
          <w:rFonts w:hint="eastAsia" w:ascii="宋体" w:hAnsi="宋体" w:eastAsia="宋体" w:cs="宋体"/>
          <w:sz w:val="24"/>
          <w:u w:val="single"/>
        </w:rPr>
        <w:t xml:space="preserve">                      </w:t>
      </w:r>
      <w:r>
        <w:rPr>
          <w:rFonts w:hint="eastAsia" w:ascii="宋体" w:hAnsi="宋体" w:eastAsia="宋体" w:cs="宋体"/>
          <w:sz w:val="24"/>
        </w:rPr>
        <w:t>。</w:t>
      </w:r>
    </w:p>
    <w:p w14:paraId="2228B901">
      <w:pPr>
        <w:spacing w:line="360" w:lineRule="auto"/>
        <w:ind w:firstLine="645"/>
        <w:jc w:val="left"/>
        <w:rPr>
          <w:rFonts w:hint="eastAsia" w:ascii="宋体" w:hAnsi="宋体" w:eastAsia="宋体" w:cs="宋体"/>
          <w:sz w:val="24"/>
          <w:u w:val="single"/>
        </w:rPr>
      </w:pPr>
      <w:r>
        <w:rPr>
          <w:rFonts w:hint="eastAsia" w:ascii="宋体" w:hAnsi="宋体" w:eastAsia="宋体" w:cs="宋体"/>
          <w:color w:val="000000"/>
          <w:sz w:val="24"/>
        </w:rPr>
        <w:t>关于发包人应完成的其他开工准备工作及期限：</w:t>
      </w:r>
      <w:r>
        <w:rPr>
          <w:rFonts w:hint="eastAsia" w:ascii="宋体" w:hAnsi="宋体" w:eastAsia="宋体" w:cs="宋体"/>
          <w:sz w:val="24"/>
          <w:u w:val="single"/>
        </w:rPr>
        <w:t xml:space="preserve">                 </w:t>
      </w:r>
      <w:r>
        <w:rPr>
          <w:rFonts w:hint="eastAsia" w:ascii="宋体" w:hAnsi="宋体" w:eastAsia="宋体" w:cs="宋体"/>
          <w:sz w:val="24"/>
        </w:rPr>
        <w:t>。</w:t>
      </w:r>
    </w:p>
    <w:p w14:paraId="3FBBAA2A">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color w:val="000000"/>
          <w:sz w:val="24"/>
        </w:rPr>
        <w:t>关于承包人应完成的其他开工准备工作及期限：</w:t>
      </w:r>
      <w:r>
        <w:rPr>
          <w:rFonts w:hint="eastAsia" w:ascii="宋体" w:hAnsi="宋体" w:eastAsia="宋体" w:cs="宋体"/>
          <w:sz w:val="24"/>
          <w:u w:val="single"/>
        </w:rPr>
        <w:t xml:space="preserve">                </w:t>
      </w:r>
      <w:r>
        <w:rPr>
          <w:rFonts w:hint="eastAsia" w:ascii="宋体" w:hAnsi="宋体" w:eastAsia="宋体" w:cs="宋体"/>
          <w:sz w:val="24"/>
        </w:rPr>
        <w:t>。</w:t>
      </w:r>
    </w:p>
    <w:p w14:paraId="3EBF98AC">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7.3.2开工通知</w:t>
      </w:r>
    </w:p>
    <w:p w14:paraId="27B0D5A7">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因发包人原因造成监理人未能在计划开工日期之日起</w:t>
      </w:r>
      <w:r>
        <w:rPr>
          <w:rFonts w:hint="eastAsia" w:ascii="宋体" w:hAnsi="宋体" w:eastAsia="宋体" w:cs="宋体"/>
          <w:sz w:val="24"/>
          <w:u w:val="single"/>
        </w:rPr>
        <w:t xml:space="preserve">     </w:t>
      </w:r>
      <w:r>
        <w:rPr>
          <w:rFonts w:hint="eastAsia" w:ascii="宋体" w:hAnsi="宋体" w:eastAsia="宋体" w:cs="宋体"/>
          <w:color w:val="000000"/>
          <w:sz w:val="24"/>
        </w:rPr>
        <w:t>天内发出开工通知的，承包人有权提出价格调整要求，或者解除合同。</w:t>
      </w:r>
    </w:p>
    <w:bookmarkEnd w:id="617"/>
    <w:bookmarkEnd w:id="618"/>
    <w:bookmarkEnd w:id="619"/>
    <w:bookmarkEnd w:id="620"/>
    <w:bookmarkEnd w:id="621"/>
    <w:bookmarkEnd w:id="622"/>
    <w:bookmarkEnd w:id="623"/>
    <w:p w14:paraId="725B2E24">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7.4 测量放线</w:t>
      </w:r>
    </w:p>
    <w:p w14:paraId="43956E5A">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7.4.1发包人通过监理人向承包人提供测量基准点、基准线和水准点及其书面资料的期限：</w:t>
      </w:r>
      <w:r>
        <w:rPr>
          <w:rFonts w:hint="eastAsia" w:ascii="宋体" w:hAnsi="宋体" w:eastAsia="宋体" w:cs="宋体"/>
          <w:sz w:val="24"/>
          <w:u w:val="single"/>
        </w:rPr>
        <w:t xml:space="preserve">                                  </w:t>
      </w:r>
      <w:r>
        <w:rPr>
          <w:rFonts w:hint="eastAsia" w:ascii="宋体" w:hAnsi="宋体" w:eastAsia="宋体" w:cs="宋体"/>
          <w:sz w:val="24"/>
        </w:rPr>
        <w:t>。</w:t>
      </w:r>
    </w:p>
    <w:p w14:paraId="2CA70898">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w:t>
      </w:r>
      <w:bookmarkStart w:id="624" w:name="_Toc303539125"/>
      <w:bookmarkStart w:id="625" w:name="_Toc300934968"/>
      <w:bookmarkStart w:id="626" w:name="_Toc297123516"/>
      <w:bookmarkStart w:id="627" w:name="_Toc297216175"/>
      <w:bookmarkStart w:id="628" w:name="_Toc312677484"/>
      <w:bookmarkStart w:id="629" w:name="_Toc312678010"/>
      <w:bookmarkStart w:id="630" w:name="_Toc304295546"/>
      <w:r>
        <w:rPr>
          <w:rFonts w:hint="eastAsia" w:ascii="宋体" w:hAnsi="宋体" w:eastAsia="宋体" w:cs="宋体"/>
          <w:color w:val="000000"/>
          <w:sz w:val="24"/>
        </w:rPr>
        <w:t>.5 工期延误</w:t>
      </w:r>
    </w:p>
    <w:bookmarkEnd w:id="624"/>
    <w:bookmarkEnd w:id="625"/>
    <w:bookmarkEnd w:id="626"/>
    <w:bookmarkEnd w:id="627"/>
    <w:bookmarkEnd w:id="628"/>
    <w:bookmarkEnd w:id="629"/>
    <w:bookmarkEnd w:id="630"/>
    <w:p w14:paraId="1FF7029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7.5.1 因发包人原因导致工期延误</w:t>
      </w:r>
    </w:p>
    <w:p w14:paraId="2FC99B0F">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（7）因发包人原因导致工期延误的其他情形：</w:t>
      </w:r>
      <w:r>
        <w:rPr>
          <w:rFonts w:hint="eastAsia" w:ascii="宋体" w:hAnsi="宋体" w:eastAsia="宋体" w:cs="宋体"/>
          <w:sz w:val="24"/>
          <w:u w:val="single"/>
        </w:rPr>
        <w:t xml:space="preserve">                    </w:t>
      </w:r>
      <w:r>
        <w:rPr>
          <w:rFonts w:hint="eastAsia" w:ascii="宋体" w:hAnsi="宋体" w:eastAsia="宋体" w:cs="宋体"/>
          <w:sz w:val="24"/>
        </w:rPr>
        <w:t>。</w:t>
      </w:r>
    </w:p>
    <w:p w14:paraId="18990C1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w:t>
      </w:r>
      <w:bookmarkStart w:id="631" w:name="_Toc318581169"/>
      <w:bookmarkStart w:id="632" w:name="_Toc312677486"/>
      <w:bookmarkStart w:id="633" w:name="_Toc312678012"/>
      <w:bookmarkStart w:id="634" w:name="_Toc304295548"/>
      <w:bookmarkStart w:id="635" w:name="_Toc297216177"/>
      <w:bookmarkStart w:id="636" w:name="_Toc303539127"/>
      <w:bookmarkStart w:id="637" w:name="_Toc297123518"/>
      <w:bookmarkStart w:id="638" w:name="_Toc300934970"/>
      <w:r>
        <w:rPr>
          <w:rFonts w:hint="eastAsia" w:ascii="宋体" w:hAnsi="宋体" w:eastAsia="宋体" w:cs="宋体"/>
          <w:sz w:val="24"/>
        </w:rPr>
        <w:t>.5.2 因承包人原因导致工期延误</w:t>
      </w:r>
    </w:p>
    <w:bookmarkEnd w:id="631"/>
    <w:bookmarkEnd w:id="632"/>
    <w:bookmarkEnd w:id="633"/>
    <w:p w14:paraId="31A68BF7">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因</w:t>
      </w:r>
      <w:bookmarkStart w:id="639" w:name="_Toc312678013"/>
      <w:bookmarkStart w:id="640" w:name="_Toc312677487"/>
      <w:bookmarkStart w:id="641" w:name="_Toc318581170"/>
      <w:r>
        <w:rPr>
          <w:rFonts w:hint="eastAsia" w:ascii="宋体" w:hAnsi="宋体" w:eastAsia="宋体" w:cs="宋体"/>
          <w:sz w:val="24"/>
        </w:rPr>
        <w:t>承包人原因造成工期延误，逾期竣工违约金的计算方法为：</w:t>
      </w:r>
      <w:r>
        <w:rPr>
          <w:rFonts w:hint="eastAsia" w:ascii="宋体" w:hAnsi="宋体" w:eastAsia="宋体" w:cs="宋体"/>
          <w:sz w:val="24"/>
          <w:u w:val="single"/>
        </w:rPr>
        <w:t xml:space="preserve">    </w:t>
      </w:r>
      <w:r>
        <w:rPr>
          <w:rFonts w:hint="eastAsia" w:ascii="宋体" w:hAnsi="宋体" w:eastAsia="宋体" w:cs="宋体"/>
          <w:color w:val="000000"/>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w:t>
      </w:r>
      <w:bookmarkEnd w:id="634"/>
      <w:bookmarkEnd w:id="635"/>
      <w:bookmarkEnd w:id="636"/>
      <w:bookmarkEnd w:id="637"/>
      <w:bookmarkEnd w:id="638"/>
      <w:bookmarkEnd w:id="639"/>
      <w:bookmarkEnd w:id="640"/>
    </w:p>
    <w:bookmarkEnd w:id="641"/>
    <w:p w14:paraId="66634A8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因承包人原因造成工期延误，逾</w:t>
      </w:r>
      <w:bookmarkStart w:id="642" w:name="_Toc318581171"/>
      <w:bookmarkStart w:id="643" w:name="_Toc312678014"/>
      <w:r>
        <w:rPr>
          <w:rFonts w:hint="eastAsia" w:ascii="宋体" w:hAnsi="宋体" w:eastAsia="宋体" w:cs="宋体"/>
          <w:sz w:val="24"/>
        </w:rPr>
        <w:t>期竣工违约金的上限：</w:t>
      </w:r>
      <w:r>
        <w:rPr>
          <w:rFonts w:hint="eastAsia" w:ascii="宋体" w:hAnsi="宋体" w:eastAsia="宋体" w:cs="宋体"/>
          <w:sz w:val="24"/>
          <w:u w:val="single"/>
        </w:rPr>
        <w:t xml:space="preserve">               </w:t>
      </w:r>
      <w:r>
        <w:rPr>
          <w:rFonts w:hint="eastAsia" w:ascii="宋体" w:hAnsi="宋体" w:eastAsia="宋体" w:cs="宋体"/>
          <w:sz w:val="24"/>
        </w:rPr>
        <w:t>。</w:t>
      </w:r>
    </w:p>
    <w:bookmarkEnd w:id="642"/>
    <w:bookmarkEnd w:id="643"/>
    <w:p w14:paraId="0C6D9D5B">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w:t>
      </w:r>
      <w:bookmarkStart w:id="644" w:name="_Toc303539128"/>
      <w:bookmarkStart w:id="645" w:name="_Toc300934971"/>
      <w:bookmarkStart w:id="646" w:name="_Toc297123519"/>
      <w:bookmarkStart w:id="647" w:name="_Toc297216178"/>
      <w:bookmarkStart w:id="648" w:name="_Toc312678015"/>
      <w:bookmarkStart w:id="649" w:name="_Toc304295549"/>
      <w:r>
        <w:rPr>
          <w:rFonts w:hint="eastAsia" w:ascii="宋体" w:hAnsi="宋体" w:eastAsia="宋体" w:cs="宋体"/>
          <w:color w:val="000000"/>
          <w:sz w:val="24"/>
        </w:rPr>
        <w:t>.6 不</w:t>
      </w:r>
      <w:bookmarkEnd w:id="644"/>
      <w:bookmarkEnd w:id="645"/>
      <w:bookmarkEnd w:id="646"/>
      <w:bookmarkEnd w:id="647"/>
      <w:bookmarkEnd w:id="648"/>
      <w:bookmarkEnd w:id="649"/>
      <w:r>
        <w:rPr>
          <w:rFonts w:hint="eastAsia" w:ascii="宋体" w:hAnsi="宋体" w:eastAsia="宋体" w:cs="宋体"/>
          <w:color w:val="000000"/>
          <w:sz w:val="24"/>
        </w:rPr>
        <w:t>利物质条件</w:t>
      </w:r>
    </w:p>
    <w:p w14:paraId="443D8955">
      <w:pPr>
        <w:spacing w:line="360" w:lineRule="auto"/>
        <w:ind w:firstLine="480" w:firstLineChars="200"/>
        <w:jc w:val="left"/>
        <w:rPr>
          <w:rFonts w:hint="eastAsia" w:ascii="宋体" w:hAnsi="宋体" w:eastAsia="宋体" w:cs="宋体"/>
          <w:sz w:val="24"/>
          <w:u w:val="single"/>
        </w:rPr>
      </w:pPr>
      <w:bookmarkStart w:id="650" w:name="_Toc304295550"/>
      <w:bookmarkStart w:id="651" w:name="_Toc312678016"/>
      <w:bookmarkStart w:id="652" w:name="_Toc297216179"/>
      <w:bookmarkStart w:id="653" w:name="_Toc300934972"/>
      <w:bookmarkStart w:id="654" w:name="_Toc318581172"/>
      <w:bookmarkStart w:id="655" w:name="_Toc297123520"/>
      <w:bookmarkStart w:id="656" w:name="_Toc303539129"/>
      <w:r>
        <w:rPr>
          <w:rFonts w:hint="eastAsia" w:ascii="宋体" w:hAnsi="宋体" w:eastAsia="宋体" w:cs="宋体"/>
          <w:sz w:val="24"/>
        </w:rPr>
        <w:t>不利物质条件的其他情形和有关约定：</w:t>
      </w:r>
      <w:r>
        <w:rPr>
          <w:rFonts w:hint="eastAsia" w:ascii="宋体" w:hAnsi="宋体" w:eastAsia="宋体" w:cs="宋体"/>
          <w:sz w:val="24"/>
          <w:u w:val="single"/>
        </w:rPr>
        <w:t xml:space="preserve">                          </w:t>
      </w:r>
      <w:r>
        <w:rPr>
          <w:rFonts w:hint="eastAsia" w:ascii="宋体" w:hAnsi="宋体" w:eastAsia="宋体" w:cs="宋体"/>
          <w:sz w:val="24"/>
        </w:rPr>
        <w:t>。</w:t>
      </w:r>
    </w:p>
    <w:bookmarkEnd w:id="650"/>
    <w:bookmarkEnd w:id="651"/>
    <w:bookmarkEnd w:id="652"/>
    <w:bookmarkEnd w:id="653"/>
    <w:bookmarkEnd w:id="654"/>
    <w:bookmarkEnd w:id="655"/>
    <w:bookmarkEnd w:id="656"/>
    <w:p w14:paraId="4853C5E7">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w:t>
      </w:r>
      <w:bookmarkStart w:id="657" w:name="_Toc304295551"/>
      <w:bookmarkStart w:id="658" w:name="_Toc300934973"/>
      <w:bookmarkStart w:id="659" w:name="_Toc303539130"/>
      <w:bookmarkStart w:id="660" w:name="_Toc312678017"/>
      <w:bookmarkStart w:id="661" w:name="_Toc297123521"/>
      <w:bookmarkStart w:id="662" w:name="_Toc297216180"/>
      <w:r>
        <w:rPr>
          <w:rFonts w:hint="eastAsia" w:ascii="宋体" w:hAnsi="宋体" w:eastAsia="宋体" w:cs="宋体"/>
          <w:color w:val="000000"/>
          <w:sz w:val="24"/>
        </w:rPr>
        <w:t>.7异常恶劣的气候条件</w:t>
      </w:r>
    </w:p>
    <w:bookmarkEnd w:id="657"/>
    <w:bookmarkEnd w:id="658"/>
    <w:bookmarkEnd w:id="659"/>
    <w:bookmarkEnd w:id="660"/>
    <w:bookmarkEnd w:id="661"/>
    <w:bookmarkEnd w:id="662"/>
    <w:p w14:paraId="34D26F4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发包人和承包人同意以下情形视为异常恶劣的气候条件：</w:t>
      </w:r>
    </w:p>
    <w:p w14:paraId="04595D7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u w:val="single"/>
        </w:rPr>
        <w:t xml:space="preserve">                                           </w:t>
      </w:r>
      <w:r>
        <w:rPr>
          <w:rFonts w:hint="eastAsia" w:ascii="宋体" w:hAnsi="宋体" w:eastAsia="宋体" w:cs="宋体"/>
          <w:sz w:val="24"/>
        </w:rPr>
        <w:t>；</w:t>
      </w:r>
    </w:p>
    <w:p w14:paraId="47BD116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u w:val="single"/>
        </w:rPr>
        <w:t xml:space="preserve">                                           </w:t>
      </w:r>
      <w:r>
        <w:rPr>
          <w:rFonts w:hint="eastAsia" w:ascii="宋体" w:hAnsi="宋体" w:eastAsia="宋体" w:cs="宋体"/>
          <w:sz w:val="24"/>
        </w:rPr>
        <w:t>；</w:t>
      </w:r>
    </w:p>
    <w:p w14:paraId="4B93C70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u w:val="single"/>
        </w:rPr>
        <w:t xml:space="preserve">                                           </w:t>
      </w:r>
      <w:r>
        <w:rPr>
          <w:rFonts w:hint="eastAsia" w:ascii="宋体" w:hAnsi="宋体" w:eastAsia="宋体" w:cs="宋体"/>
          <w:sz w:val="24"/>
        </w:rPr>
        <w:t>。</w:t>
      </w:r>
    </w:p>
    <w:p w14:paraId="76397F4B">
      <w:pPr>
        <w:spacing w:after="120" w:line="36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7.9 提前竣工的奖励</w:t>
      </w:r>
    </w:p>
    <w:p w14:paraId="22EA1FD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7.9.2提前竣工的奖励：</w:t>
      </w:r>
      <w:r>
        <w:rPr>
          <w:rFonts w:hint="eastAsia" w:ascii="宋体" w:hAnsi="宋体" w:eastAsia="宋体" w:cs="宋体"/>
          <w:sz w:val="24"/>
          <w:u w:val="single"/>
        </w:rPr>
        <w:t xml:space="preserve">                                </w:t>
      </w:r>
      <w:r>
        <w:rPr>
          <w:rFonts w:hint="eastAsia" w:ascii="宋体" w:hAnsi="宋体" w:eastAsia="宋体" w:cs="宋体"/>
          <w:sz w:val="24"/>
        </w:rPr>
        <w:t>。</w:t>
      </w:r>
    </w:p>
    <w:p w14:paraId="5AB467A4">
      <w:pPr>
        <w:pStyle w:val="5"/>
        <w:numPr>
          <w:ilvl w:val="0"/>
          <w:numId w:val="0"/>
        </w:numPr>
        <w:spacing w:before="120" w:after="120" w:line="360" w:lineRule="auto"/>
        <w:rPr>
          <w:rFonts w:hint="eastAsia" w:ascii="宋体" w:hAnsi="宋体" w:eastAsia="宋体" w:cs="宋体"/>
          <w:b w:val="0"/>
          <w:color w:val="000000"/>
          <w:sz w:val="24"/>
        </w:rPr>
      </w:pPr>
      <w:bookmarkStart w:id="663" w:name="_Toc351203640"/>
      <w:r>
        <w:rPr>
          <w:rFonts w:hint="eastAsia" w:ascii="宋体" w:hAnsi="宋体" w:eastAsia="宋体" w:cs="宋体"/>
          <w:b w:val="0"/>
          <w:color w:val="000000"/>
          <w:sz w:val="24"/>
        </w:rPr>
        <w:t>8. 材料与设备</w:t>
      </w:r>
      <w:bookmarkEnd w:id="663"/>
    </w:p>
    <w:bookmarkEnd w:id="598"/>
    <w:bookmarkEnd w:id="599"/>
    <w:bookmarkEnd w:id="600"/>
    <w:bookmarkEnd w:id="601"/>
    <w:bookmarkEnd w:id="602"/>
    <w:bookmarkEnd w:id="603"/>
    <w:bookmarkEnd w:id="604"/>
    <w:bookmarkEnd w:id="605"/>
    <w:bookmarkEnd w:id="606"/>
    <w:bookmarkEnd w:id="607"/>
    <w:p w14:paraId="530DFE68">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8</w:t>
      </w:r>
      <w:bookmarkStart w:id="664" w:name="_Toc304295556"/>
      <w:bookmarkStart w:id="665" w:name="_Toc296346668"/>
      <w:bookmarkStart w:id="666" w:name="_Toc297123527"/>
      <w:bookmarkStart w:id="667" w:name="_Toc297120467"/>
      <w:bookmarkStart w:id="668" w:name="_Toc312677493"/>
      <w:bookmarkStart w:id="669" w:name="_Toc296890995"/>
      <w:bookmarkStart w:id="670" w:name="_Toc280868654"/>
      <w:bookmarkStart w:id="671" w:name="_Toc292559372"/>
      <w:bookmarkStart w:id="672" w:name="_Toc296503167"/>
      <w:bookmarkStart w:id="673" w:name="_Toc292559877"/>
      <w:bookmarkStart w:id="674" w:name="_Toc300934979"/>
      <w:bookmarkStart w:id="675" w:name="_Toc296944506"/>
      <w:bookmarkStart w:id="676" w:name="_Toc297048353"/>
      <w:bookmarkStart w:id="677" w:name="_Toc297216186"/>
      <w:bookmarkStart w:id="678" w:name="_Toc296891207"/>
      <w:bookmarkStart w:id="679" w:name="_Toc296347166"/>
      <w:bookmarkStart w:id="680" w:name="_Toc312678019"/>
      <w:bookmarkStart w:id="681" w:name="_Toc303539136"/>
      <w:bookmarkStart w:id="682" w:name="_Toc280868655"/>
      <w:bookmarkStart w:id="683" w:name="_Toc267251424"/>
      <w:bookmarkStart w:id="684" w:name="_Toc280868656"/>
      <w:r>
        <w:rPr>
          <w:rFonts w:hint="eastAsia" w:ascii="宋体" w:hAnsi="宋体" w:eastAsia="宋体" w:cs="宋体"/>
          <w:color w:val="000000"/>
          <w:sz w:val="24"/>
        </w:rPr>
        <w:t>.4材料与工程设备的保管与使用</w:t>
      </w:r>
    </w:p>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6E36FFC7">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8</w:t>
      </w:r>
      <w:bookmarkStart w:id="685" w:name="_Toc292559878"/>
      <w:bookmarkStart w:id="686" w:name="_Toc292559373"/>
      <w:bookmarkStart w:id="687" w:name="_Toc296891208"/>
      <w:bookmarkStart w:id="688" w:name="_Toc296346669"/>
      <w:bookmarkStart w:id="689" w:name="_Toc300934980"/>
      <w:bookmarkStart w:id="690" w:name="_Toc296890996"/>
      <w:bookmarkStart w:id="691" w:name="_Toc297048354"/>
      <w:bookmarkStart w:id="692" w:name="_Toc297216187"/>
      <w:bookmarkStart w:id="693" w:name="_Toc304295557"/>
      <w:bookmarkStart w:id="694" w:name="_Toc296347167"/>
      <w:bookmarkStart w:id="695" w:name="_Toc297123528"/>
      <w:bookmarkStart w:id="696" w:name="_Toc312678020"/>
      <w:bookmarkStart w:id="697" w:name="_Toc296944507"/>
      <w:bookmarkStart w:id="698" w:name="_Toc297120468"/>
      <w:bookmarkStart w:id="699" w:name="_Toc312677494"/>
      <w:bookmarkStart w:id="700" w:name="_Toc318581173"/>
      <w:bookmarkStart w:id="701" w:name="_Toc303539137"/>
      <w:bookmarkStart w:id="702" w:name="_Toc296503168"/>
      <w:r>
        <w:rPr>
          <w:rFonts w:hint="eastAsia" w:ascii="宋体" w:hAnsi="宋体" w:eastAsia="宋体" w:cs="宋体"/>
          <w:sz w:val="24"/>
        </w:rPr>
        <w:t>.4.1发包人供应的材料设备的保管费用的承担：</w:t>
      </w:r>
      <w:r>
        <w:rPr>
          <w:rFonts w:hint="eastAsia" w:ascii="宋体" w:hAnsi="宋体" w:eastAsia="宋体" w:cs="宋体"/>
          <w:sz w:val="24"/>
          <w:u w:val="single"/>
        </w:rPr>
        <w:t xml:space="preserve">                 </w:t>
      </w:r>
      <w:r>
        <w:rPr>
          <w:rFonts w:hint="eastAsia" w:ascii="宋体" w:hAnsi="宋体" w:eastAsia="宋体" w:cs="宋体"/>
          <w:sz w:val="24"/>
        </w:rPr>
        <w:t>。</w:t>
      </w:r>
      <w:bookmarkEnd w:id="685"/>
      <w:bookmarkEnd w:id="686"/>
    </w:p>
    <w:p w14:paraId="28B36214">
      <w:pPr>
        <w:spacing w:after="120" w:line="36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8.6 样品</w:t>
      </w:r>
    </w:p>
    <w:p w14:paraId="19E37510">
      <w:pPr>
        <w:autoSpaceDE w:val="0"/>
        <w:autoSpaceDN w:val="0"/>
        <w:adjustRightIn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8.6.1</w:t>
      </w:r>
      <w:r>
        <w:rPr>
          <w:rFonts w:hint="eastAsia" w:ascii="宋体" w:hAnsi="宋体" w:eastAsia="宋体" w:cs="宋体"/>
          <w:color w:val="000000"/>
          <w:kern w:val="0"/>
          <w:sz w:val="24"/>
        </w:rPr>
        <w:tab/>
      </w:r>
      <w:r>
        <w:rPr>
          <w:rFonts w:hint="eastAsia" w:ascii="宋体" w:hAnsi="宋体" w:eastAsia="宋体" w:cs="宋体"/>
          <w:color w:val="000000"/>
          <w:kern w:val="0"/>
          <w:sz w:val="24"/>
        </w:rPr>
        <w:t>样品的报送与封存</w:t>
      </w:r>
    </w:p>
    <w:p w14:paraId="3D01D0E4">
      <w:pPr>
        <w:autoSpaceDE w:val="0"/>
        <w:autoSpaceDN w:val="0"/>
        <w:adjustRightInd w:val="0"/>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color w:val="000000"/>
          <w:kern w:val="0"/>
          <w:sz w:val="24"/>
        </w:rPr>
        <w:t>需要承包人报送样品的材料或工程设备，样品的种类、名称、规格、数量要求：</w:t>
      </w:r>
      <w:r>
        <w:rPr>
          <w:rFonts w:hint="eastAsia" w:ascii="宋体" w:hAnsi="宋体" w:eastAsia="宋体" w:cs="宋体"/>
          <w:sz w:val="24"/>
          <w:u w:val="single"/>
        </w:rPr>
        <w:t xml:space="preserve">                                   </w:t>
      </w:r>
      <w:r>
        <w:rPr>
          <w:rFonts w:hint="eastAsia" w:ascii="宋体" w:hAnsi="宋体" w:eastAsia="宋体" w:cs="宋体"/>
          <w:sz w:val="24"/>
        </w:rPr>
        <w:t>。</w:t>
      </w:r>
    </w:p>
    <w:p w14:paraId="306364D7">
      <w:pPr>
        <w:spacing w:after="120" w:line="36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8.8 施工设备和临时设施</w:t>
      </w:r>
    </w:p>
    <w:p w14:paraId="5D23E24F">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8.8.1 承包人提供的施工设备和临时设施</w:t>
      </w:r>
    </w:p>
    <w:p w14:paraId="7AF5901B">
      <w:pPr>
        <w:autoSpaceDE w:val="0"/>
        <w:autoSpaceDN w:val="0"/>
        <w:adjustRightInd w:val="0"/>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关于修建临时设施费用承担的约定：</w:t>
      </w:r>
      <w:r>
        <w:rPr>
          <w:rFonts w:hint="eastAsia" w:ascii="宋体" w:hAnsi="宋体" w:eastAsia="宋体" w:cs="宋体"/>
          <w:sz w:val="24"/>
          <w:u w:val="single"/>
        </w:rPr>
        <w:t xml:space="preserve">                         </w:t>
      </w:r>
      <w:r>
        <w:rPr>
          <w:rFonts w:hint="eastAsia" w:ascii="宋体" w:hAnsi="宋体" w:eastAsia="宋体" w:cs="宋体"/>
          <w:sz w:val="24"/>
        </w:rPr>
        <w:t>。</w:t>
      </w:r>
    </w:p>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14:paraId="7D5AC6BC">
      <w:pPr>
        <w:pStyle w:val="5"/>
        <w:numPr>
          <w:ilvl w:val="0"/>
          <w:numId w:val="0"/>
        </w:numPr>
        <w:spacing w:before="120" w:after="120" w:line="360" w:lineRule="auto"/>
        <w:rPr>
          <w:rFonts w:hint="eastAsia" w:ascii="宋体" w:hAnsi="宋体" w:eastAsia="宋体" w:cs="宋体"/>
          <w:b w:val="0"/>
          <w:color w:val="000000"/>
          <w:sz w:val="24"/>
        </w:rPr>
      </w:pPr>
      <w:bookmarkStart w:id="703" w:name="_Toc351203641"/>
      <w:r>
        <w:rPr>
          <w:rFonts w:hint="eastAsia" w:ascii="宋体" w:hAnsi="宋体" w:eastAsia="宋体" w:cs="宋体"/>
          <w:b w:val="0"/>
          <w:color w:val="000000"/>
          <w:sz w:val="24"/>
        </w:rPr>
        <w:t>9</w:t>
      </w:r>
      <w:bookmarkEnd w:id="682"/>
      <w:bookmarkEnd w:id="683"/>
      <w:bookmarkEnd w:id="684"/>
      <w:bookmarkStart w:id="704" w:name="_Toc297123533"/>
      <w:bookmarkStart w:id="705" w:name="_Toc312677495"/>
      <w:bookmarkStart w:id="706" w:name="_Toc300934982"/>
      <w:bookmarkStart w:id="707" w:name="_Toc312678021"/>
      <w:bookmarkStart w:id="708" w:name="_Toc304295559"/>
      <w:bookmarkStart w:id="709" w:name="_Toc303539139"/>
      <w:bookmarkStart w:id="710" w:name="_Toc297216192"/>
      <w:bookmarkStart w:id="711" w:name="_Toc296944512"/>
      <w:bookmarkStart w:id="712" w:name="_Toc296347172"/>
      <w:bookmarkStart w:id="713" w:name="_Toc292559378"/>
      <w:bookmarkStart w:id="714" w:name="_Toc297120473"/>
      <w:bookmarkStart w:id="715" w:name="_Toc292559883"/>
      <w:bookmarkStart w:id="716" w:name="_Toc267251427"/>
      <w:bookmarkStart w:id="717" w:name="_Toc296891001"/>
      <w:bookmarkStart w:id="718" w:name="_Toc297048359"/>
      <w:bookmarkStart w:id="719" w:name="_Toc267251428"/>
      <w:bookmarkStart w:id="720" w:name="_Toc296346674"/>
      <w:bookmarkStart w:id="721" w:name="_Toc296503173"/>
      <w:bookmarkStart w:id="722" w:name="_Toc296891213"/>
      <w:r>
        <w:rPr>
          <w:rFonts w:hint="eastAsia" w:ascii="宋体" w:hAnsi="宋体" w:eastAsia="宋体" w:cs="宋体"/>
          <w:b w:val="0"/>
          <w:color w:val="000000"/>
          <w:sz w:val="24"/>
        </w:rPr>
        <w:t>. 试验与检验</w:t>
      </w:r>
      <w:bookmarkEnd w:id="703"/>
    </w:p>
    <w:bookmarkEnd w:id="704"/>
    <w:bookmarkEnd w:id="705"/>
    <w:bookmarkEnd w:id="706"/>
    <w:bookmarkEnd w:id="707"/>
    <w:bookmarkEnd w:id="708"/>
    <w:bookmarkEnd w:id="709"/>
    <w:bookmarkEnd w:id="710"/>
    <w:p w14:paraId="2A4929BC">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9</w:t>
      </w:r>
      <w:bookmarkStart w:id="723" w:name="_Toc297123534"/>
      <w:bookmarkStart w:id="724" w:name="_Toc312677496"/>
      <w:bookmarkStart w:id="725" w:name="_Toc297216193"/>
      <w:bookmarkStart w:id="726" w:name="_Toc312678022"/>
      <w:bookmarkStart w:id="727" w:name="_Toc303539140"/>
      <w:bookmarkStart w:id="728" w:name="_Toc300934983"/>
      <w:bookmarkStart w:id="729" w:name="_Toc304295560"/>
      <w:r>
        <w:rPr>
          <w:rFonts w:hint="eastAsia" w:ascii="宋体" w:hAnsi="宋体" w:eastAsia="宋体" w:cs="宋体"/>
          <w:color w:val="000000"/>
          <w:sz w:val="24"/>
        </w:rPr>
        <w:t>.1试验设备与试验人员</w:t>
      </w:r>
    </w:p>
    <w:bookmarkEnd w:id="723"/>
    <w:bookmarkEnd w:id="724"/>
    <w:bookmarkEnd w:id="725"/>
    <w:bookmarkEnd w:id="726"/>
    <w:bookmarkEnd w:id="727"/>
    <w:bookmarkEnd w:id="728"/>
    <w:bookmarkEnd w:id="729"/>
    <w:p w14:paraId="2B98310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9</w:t>
      </w:r>
      <w:bookmarkStart w:id="730" w:name="_Toc312678023"/>
      <w:bookmarkStart w:id="731" w:name="_Toc312677497"/>
      <w:bookmarkStart w:id="732" w:name="_Toc304295561"/>
      <w:bookmarkStart w:id="733" w:name="_Toc297216194"/>
      <w:bookmarkStart w:id="734" w:name="_Toc297123535"/>
      <w:bookmarkStart w:id="735" w:name="_Toc303539141"/>
      <w:bookmarkStart w:id="736" w:name="_Toc300934984"/>
      <w:bookmarkStart w:id="737" w:name="_Toc318581174"/>
      <w:r>
        <w:rPr>
          <w:rFonts w:hint="eastAsia" w:ascii="宋体" w:hAnsi="宋体" w:eastAsia="宋体" w:cs="宋体"/>
          <w:sz w:val="24"/>
        </w:rPr>
        <w:t>.1.2 试验设备</w:t>
      </w:r>
    </w:p>
    <w:p w14:paraId="3F34BB90">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施工现场需要配置的试验场所：</w:t>
      </w:r>
      <w:bookmarkEnd w:id="730"/>
      <w:bookmarkEnd w:id="731"/>
      <w:bookmarkEnd w:id="732"/>
      <w:bookmarkEnd w:id="733"/>
      <w:bookmarkEnd w:id="734"/>
      <w:bookmarkEnd w:id="735"/>
      <w:bookmarkEnd w:id="736"/>
      <w:bookmarkStart w:id="738" w:name="_Toc300934985"/>
      <w:bookmarkStart w:id="739" w:name="_Toc303539142"/>
      <w:bookmarkStart w:id="740" w:name="_Toc312678024"/>
      <w:bookmarkStart w:id="741" w:name="_Toc297216195"/>
      <w:bookmarkStart w:id="742" w:name="_Toc297123536"/>
      <w:bookmarkStart w:id="743" w:name="_Toc304295562"/>
      <w:bookmarkStart w:id="744" w:name="_Toc312677498"/>
      <w:r>
        <w:rPr>
          <w:rFonts w:hint="eastAsia" w:ascii="宋体" w:hAnsi="宋体" w:eastAsia="宋体" w:cs="宋体"/>
          <w:sz w:val="24"/>
          <w:u w:val="single"/>
        </w:rPr>
        <w:t xml:space="preserve">                             </w:t>
      </w:r>
      <w:r>
        <w:rPr>
          <w:rFonts w:hint="eastAsia" w:ascii="宋体" w:hAnsi="宋体" w:eastAsia="宋体" w:cs="宋体"/>
          <w:sz w:val="24"/>
        </w:rPr>
        <w:t xml:space="preserve">。 </w:t>
      </w:r>
    </w:p>
    <w:p w14:paraId="6F23625F">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施工现场需要配备的试验设备：</w:t>
      </w:r>
      <w:r>
        <w:rPr>
          <w:rFonts w:hint="eastAsia" w:ascii="宋体" w:hAnsi="宋体" w:eastAsia="宋体" w:cs="宋体"/>
          <w:sz w:val="24"/>
          <w:u w:val="single"/>
        </w:rPr>
        <w:t xml:space="preserve">                            </w:t>
      </w:r>
      <w:r>
        <w:rPr>
          <w:rFonts w:hint="eastAsia" w:ascii="宋体" w:hAnsi="宋体" w:eastAsia="宋体" w:cs="宋体"/>
          <w:sz w:val="24"/>
        </w:rPr>
        <w:t>。</w:t>
      </w:r>
    </w:p>
    <w:p w14:paraId="141EF8BF">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施工现场需要具备的其他试验条件：</w:t>
      </w:r>
      <w:r>
        <w:rPr>
          <w:rFonts w:hint="eastAsia" w:ascii="宋体" w:hAnsi="宋体" w:eastAsia="宋体" w:cs="宋体"/>
          <w:sz w:val="24"/>
          <w:u w:val="single"/>
        </w:rPr>
        <w:t xml:space="preserve">                             </w:t>
      </w:r>
      <w:r>
        <w:rPr>
          <w:rFonts w:hint="eastAsia" w:ascii="宋体" w:hAnsi="宋体" w:eastAsia="宋体" w:cs="宋体"/>
          <w:sz w:val="24"/>
        </w:rPr>
        <w:t>。</w:t>
      </w:r>
    </w:p>
    <w:p w14:paraId="6DDBBE81">
      <w:pPr>
        <w:spacing w:after="120" w:line="36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 xml:space="preserve">9.4 现场工艺试验 </w:t>
      </w:r>
    </w:p>
    <w:p w14:paraId="7072D016">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现场工艺试验的有关约定：</w:t>
      </w:r>
      <w:r>
        <w:rPr>
          <w:rFonts w:hint="eastAsia" w:ascii="宋体" w:hAnsi="宋体" w:eastAsia="宋体" w:cs="宋体"/>
          <w:sz w:val="24"/>
          <w:u w:val="single"/>
        </w:rPr>
        <w:t xml:space="preserve">                               </w:t>
      </w:r>
      <w:r>
        <w:rPr>
          <w:rFonts w:hint="eastAsia" w:ascii="宋体" w:hAnsi="宋体" w:eastAsia="宋体" w:cs="宋体"/>
          <w:sz w:val="24"/>
        </w:rPr>
        <w:t>。</w:t>
      </w:r>
    </w:p>
    <w:bookmarkEnd w:id="737"/>
    <w:bookmarkEnd w:id="738"/>
    <w:bookmarkEnd w:id="739"/>
    <w:bookmarkEnd w:id="740"/>
    <w:bookmarkEnd w:id="741"/>
    <w:bookmarkEnd w:id="742"/>
    <w:bookmarkEnd w:id="743"/>
    <w:bookmarkEnd w:id="744"/>
    <w:p w14:paraId="63624EA4">
      <w:pPr>
        <w:pStyle w:val="5"/>
        <w:numPr>
          <w:ilvl w:val="0"/>
          <w:numId w:val="0"/>
        </w:numPr>
        <w:spacing w:before="120" w:after="120" w:line="360" w:lineRule="auto"/>
        <w:rPr>
          <w:rFonts w:hint="eastAsia" w:ascii="宋体" w:hAnsi="宋体" w:eastAsia="宋体" w:cs="宋体"/>
          <w:b w:val="0"/>
          <w:color w:val="000000"/>
          <w:sz w:val="24"/>
        </w:rPr>
      </w:pPr>
      <w:bookmarkStart w:id="745" w:name="_Toc351203642"/>
      <w:r>
        <w:rPr>
          <w:rFonts w:hint="eastAsia" w:ascii="宋体" w:hAnsi="宋体" w:eastAsia="宋体" w:cs="宋体"/>
          <w:b w:val="0"/>
          <w:color w:val="000000"/>
          <w:sz w:val="24"/>
        </w:rPr>
        <w:t>1</w:t>
      </w:r>
      <w:bookmarkEnd w:id="711"/>
      <w:bookmarkEnd w:id="712"/>
      <w:bookmarkEnd w:id="713"/>
      <w:bookmarkEnd w:id="714"/>
      <w:bookmarkEnd w:id="715"/>
      <w:bookmarkEnd w:id="716"/>
      <w:bookmarkEnd w:id="717"/>
      <w:bookmarkEnd w:id="718"/>
      <w:bookmarkEnd w:id="719"/>
      <w:bookmarkEnd w:id="720"/>
      <w:bookmarkEnd w:id="721"/>
      <w:bookmarkEnd w:id="722"/>
      <w:bookmarkStart w:id="746" w:name="_Toc303539146"/>
      <w:bookmarkStart w:id="747" w:name="_Toc296891233"/>
      <w:bookmarkStart w:id="748" w:name="_Toc296891021"/>
      <w:bookmarkStart w:id="749" w:name="_Toc300934989"/>
      <w:bookmarkStart w:id="750" w:name="_Toc296503193"/>
      <w:bookmarkStart w:id="751" w:name="_Toc297048379"/>
      <w:bookmarkStart w:id="752" w:name="_Toc297216199"/>
      <w:bookmarkStart w:id="753" w:name="_Toc304295566"/>
      <w:bookmarkStart w:id="754" w:name="_Toc296346694"/>
      <w:bookmarkStart w:id="755" w:name="_Toc296944532"/>
      <w:bookmarkStart w:id="756" w:name="_Toc292559398"/>
      <w:bookmarkStart w:id="757" w:name="_Toc292559903"/>
      <w:bookmarkStart w:id="758" w:name="_Toc297120493"/>
      <w:bookmarkStart w:id="759" w:name="_Toc296347192"/>
      <w:bookmarkStart w:id="760" w:name="_Toc297123540"/>
      <w:bookmarkStart w:id="761" w:name="_Toc312678025"/>
      <w:bookmarkStart w:id="762" w:name="_Toc312677499"/>
      <w:bookmarkStart w:id="763" w:name="_Toc267251437"/>
      <w:bookmarkStart w:id="764" w:name="_Toc267251439"/>
      <w:bookmarkStart w:id="765" w:name="_Toc267251441"/>
      <w:bookmarkStart w:id="766" w:name="_Toc267251435"/>
      <w:bookmarkStart w:id="767" w:name="_Toc267251440"/>
      <w:bookmarkStart w:id="768" w:name="_Toc267251433"/>
      <w:bookmarkStart w:id="769" w:name="_Toc267251442"/>
      <w:r>
        <w:rPr>
          <w:rFonts w:hint="eastAsia" w:ascii="宋体" w:hAnsi="宋体" w:eastAsia="宋体" w:cs="宋体"/>
          <w:b w:val="0"/>
          <w:color w:val="000000"/>
          <w:sz w:val="24"/>
        </w:rPr>
        <w:t>0. 变更</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bookmarkEnd w:id="761"/>
    <w:bookmarkEnd w:id="762"/>
    <w:p w14:paraId="36CC0308">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w:t>
      </w:r>
      <w:bookmarkStart w:id="770" w:name="_Toc296891234"/>
      <w:bookmarkStart w:id="771" w:name="_Toc304295567"/>
      <w:bookmarkStart w:id="772" w:name="_Toc300934990"/>
      <w:bookmarkStart w:id="773" w:name="_Toc297048380"/>
      <w:bookmarkStart w:id="774" w:name="_Toc297123541"/>
      <w:bookmarkStart w:id="775" w:name="_Toc297216200"/>
      <w:bookmarkStart w:id="776" w:name="_Toc296346695"/>
      <w:bookmarkStart w:id="777" w:name="_Toc296944533"/>
      <w:bookmarkStart w:id="778" w:name="_Toc296891022"/>
      <w:bookmarkStart w:id="779" w:name="_Toc303539147"/>
      <w:bookmarkStart w:id="780" w:name="_Toc296503194"/>
      <w:bookmarkStart w:id="781" w:name="_Toc312678026"/>
      <w:bookmarkStart w:id="782" w:name="_Toc312677500"/>
      <w:bookmarkStart w:id="783" w:name="_Toc292559399"/>
      <w:bookmarkStart w:id="784" w:name="_Toc296347193"/>
      <w:bookmarkStart w:id="785" w:name="_Toc292559904"/>
      <w:bookmarkStart w:id="786" w:name="_Toc297120494"/>
      <w:r>
        <w:rPr>
          <w:rFonts w:hint="eastAsia" w:ascii="宋体" w:hAnsi="宋体" w:eastAsia="宋体" w:cs="宋体"/>
          <w:color w:val="000000"/>
          <w:sz w:val="24"/>
        </w:rPr>
        <w:t>0.1变更的范围</w:t>
      </w:r>
    </w:p>
    <w:p w14:paraId="1D65FF73">
      <w:pPr>
        <w:spacing w:line="360" w:lineRule="auto"/>
        <w:ind w:firstLine="600"/>
        <w:jc w:val="left"/>
        <w:rPr>
          <w:rFonts w:hint="eastAsia" w:ascii="宋体" w:hAnsi="宋体" w:eastAsia="宋体" w:cs="宋体"/>
          <w:color w:val="000000"/>
          <w:sz w:val="24"/>
          <w:u w:val="single"/>
        </w:rPr>
      </w:pPr>
      <w:r>
        <w:rPr>
          <w:rFonts w:hint="eastAsia" w:ascii="宋体" w:hAnsi="宋体" w:eastAsia="宋体" w:cs="宋体"/>
          <w:color w:val="000000"/>
          <w:sz w:val="24"/>
        </w:rPr>
        <w:t>关于变更的范围的约定：</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6A21165D">
      <w:pPr>
        <w:spacing w:after="120" w:line="36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10.4 变更估价</w:t>
      </w:r>
    </w:p>
    <w:p w14:paraId="5BD9C82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10.4.1 变更估价原则</w:t>
      </w:r>
    </w:p>
    <w:p w14:paraId="04CEEEB9">
      <w:pPr>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 xml:space="preserve">关于变更估价的约定: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0FFC9CBD">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Start w:id="787" w:name="_Toc297216203"/>
      <w:bookmarkStart w:id="788" w:name="_Toc296346698"/>
      <w:bookmarkStart w:id="789" w:name="_Toc292559402"/>
      <w:bookmarkStart w:id="790" w:name="_Toc296891025"/>
      <w:bookmarkStart w:id="791" w:name="_Toc296944536"/>
      <w:bookmarkStart w:id="792" w:name="_Toc297123544"/>
      <w:bookmarkStart w:id="793" w:name="_Toc297120497"/>
      <w:bookmarkStart w:id="794" w:name="_Toc303539150"/>
      <w:bookmarkStart w:id="795" w:name="_Toc296891237"/>
      <w:bookmarkStart w:id="796" w:name="_Toc300934993"/>
      <w:bookmarkStart w:id="797" w:name="_Toc297048383"/>
      <w:bookmarkStart w:id="798" w:name="_Toc296347196"/>
      <w:bookmarkStart w:id="799" w:name="_Toc296503197"/>
      <w:bookmarkStart w:id="800" w:name="_Toc292559907"/>
      <w:bookmarkStart w:id="801" w:name="_Toc312678029"/>
      <w:bookmarkStart w:id="802" w:name="_Toc304295570"/>
      <w:bookmarkStart w:id="803" w:name="_Toc312677503"/>
      <w:r>
        <w:rPr>
          <w:rFonts w:hint="eastAsia" w:ascii="宋体" w:hAnsi="宋体" w:eastAsia="宋体" w:cs="宋体"/>
          <w:color w:val="000000"/>
          <w:sz w:val="24"/>
        </w:rPr>
        <w:t>0.5承</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Start w:id="804" w:name="_Toc296346704"/>
      <w:bookmarkStart w:id="805" w:name="_Toc296347202"/>
      <w:bookmarkStart w:id="806" w:name="_Toc296503203"/>
      <w:bookmarkStart w:id="807" w:name="_Toc292559408"/>
      <w:bookmarkStart w:id="808" w:name="_Toc292559913"/>
      <w:bookmarkStart w:id="809" w:name="_Toc296944542"/>
      <w:bookmarkStart w:id="810" w:name="_Toc297048389"/>
      <w:bookmarkStart w:id="811" w:name="_Toc296891031"/>
      <w:bookmarkStart w:id="812" w:name="_Toc297216204"/>
      <w:bookmarkStart w:id="813" w:name="_Toc303539151"/>
      <w:bookmarkStart w:id="814" w:name="_Toc300934994"/>
      <w:bookmarkStart w:id="815" w:name="_Toc297123545"/>
      <w:bookmarkStart w:id="816" w:name="_Toc296891243"/>
      <w:bookmarkStart w:id="817" w:name="_Toc297120503"/>
      <w:r>
        <w:rPr>
          <w:rFonts w:hint="eastAsia" w:ascii="宋体" w:hAnsi="宋体" w:eastAsia="宋体" w:cs="宋体"/>
          <w:color w:val="000000"/>
          <w:sz w:val="24"/>
        </w:rPr>
        <w:t>包人的合理化建议</w:t>
      </w:r>
    </w:p>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14:paraId="5F38A50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监理人审查承包人合理化建议的期限：</w:t>
      </w:r>
      <w:r>
        <w:rPr>
          <w:rFonts w:hint="eastAsia" w:ascii="宋体" w:hAnsi="宋体" w:eastAsia="宋体" w:cs="宋体"/>
          <w:sz w:val="24"/>
          <w:u w:val="single"/>
        </w:rPr>
        <w:t xml:space="preserve">                           </w:t>
      </w:r>
      <w:r>
        <w:rPr>
          <w:rFonts w:hint="eastAsia" w:ascii="宋体" w:hAnsi="宋体" w:eastAsia="宋体" w:cs="宋体"/>
          <w:sz w:val="24"/>
        </w:rPr>
        <w:t>。</w:t>
      </w:r>
    </w:p>
    <w:p w14:paraId="54D6E4F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发包人审批承包人合理化建议的期限：</w:t>
      </w:r>
      <w:r>
        <w:rPr>
          <w:rFonts w:hint="eastAsia" w:ascii="宋体" w:hAnsi="宋体" w:eastAsia="宋体" w:cs="宋体"/>
          <w:sz w:val="24"/>
          <w:u w:val="single"/>
        </w:rPr>
        <w:t xml:space="preserve">                       </w:t>
      </w:r>
      <w:r>
        <w:rPr>
          <w:rFonts w:hint="eastAsia" w:ascii="宋体" w:hAnsi="宋体" w:eastAsia="宋体" w:cs="宋体"/>
          <w:sz w:val="24"/>
        </w:rPr>
        <w:t>。</w:t>
      </w:r>
    </w:p>
    <w:p w14:paraId="401B10A8">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承</w:t>
      </w:r>
      <w:bookmarkStart w:id="818" w:name="_Toc296891244"/>
      <w:bookmarkStart w:id="819" w:name="_Toc292559914"/>
      <w:bookmarkStart w:id="820" w:name="_Toc297048390"/>
      <w:bookmarkStart w:id="821" w:name="_Toc296944543"/>
      <w:bookmarkStart w:id="822" w:name="_Toc300934995"/>
      <w:bookmarkStart w:id="823" w:name="_Toc303539152"/>
      <w:bookmarkStart w:id="824" w:name="_Toc296347203"/>
      <w:bookmarkStart w:id="825" w:name="_Toc297123546"/>
      <w:bookmarkStart w:id="826" w:name="_Toc297216205"/>
      <w:bookmarkStart w:id="827" w:name="_Toc296503204"/>
      <w:bookmarkStart w:id="828" w:name="_Toc318581175"/>
      <w:bookmarkStart w:id="829" w:name="_Toc312678030"/>
      <w:bookmarkStart w:id="830" w:name="_Toc297120504"/>
      <w:bookmarkStart w:id="831" w:name="_Toc304295571"/>
      <w:bookmarkStart w:id="832" w:name="_Toc312677504"/>
      <w:bookmarkStart w:id="833" w:name="_Toc296346705"/>
      <w:bookmarkStart w:id="834" w:name="_Toc296891032"/>
      <w:bookmarkStart w:id="835" w:name="_Toc292559409"/>
      <w:r>
        <w:rPr>
          <w:rFonts w:hint="eastAsia" w:ascii="宋体" w:hAnsi="宋体" w:eastAsia="宋体" w:cs="宋体"/>
          <w:sz w:val="24"/>
        </w:rPr>
        <w:t>包人提出的合理化建议降低了合同价格或者提高了工程经济效益的奖励的方法和金额为：</w:t>
      </w:r>
      <w:r>
        <w:rPr>
          <w:rFonts w:hint="eastAsia" w:ascii="宋体" w:hAnsi="宋体" w:eastAsia="宋体" w:cs="宋体"/>
          <w:sz w:val="24"/>
          <w:u w:val="single"/>
        </w:rPr>
        <w:t xml:space="preserve">                              </w:t>
      </w:r>
      <w:r>
        <w:rPr>
          <w:rFonts w:hint="eastAsia" w:ascii="宋体" w:hAnsi="宋体" w:eastAsia="宋体" w:cs="宋体"/>
          <w:sz w:val="24"/>
        </w:rPr>
        <w:t>。</w:t>
      </w:r>
    </w:p>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14:paraId="10AD0D8F">
      <w:pPr>
        <w:spacing w:after="120" w:line="36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1</w:t>
      </w:r>
      <w:bookmarkStart w:id="836" w:name="_Toc300934997"/>
      <w:bookmarkStart w:id="837" w:name="_Toc296944538"/>
      <w:bookmarkStart w:id="838" w:name="_Toc312677507"/>
      <w:bookmarkStart w:id="839" w:name="_Toc297120499"/>
      <w:bookmarkStart w:id="840" w:name="_Toc296891239"/>
      <w:bookmarkStart w:id="841" w:name="_Toc297048385"/>
      <w:bookmarkStart w:id="842" w:name="_Toc296346700"/>
      <w:bookmarkStart w:id="843" w:name="_Toc296891027"/>
      <w:bookmarkStart w:id="844" w:name="_Toc297216207"/>
      <w:bookmarkStart w:id="845" w:name="_Toc292559909"/>
      <w:bookmarkStart w:id="846" w:name="_Toc296503199"/>
      <w:bookmarkStart w:id="847" w:name="_Toc312678033"/>
      <w:bookmarkStart w:id="848" w:name="_Toc296347198"/>
      <w:bookmarkStart w:id="849" w:name="_Toc303539154"/>
      <w:bookmarkStart w:id="850" w:name="_Toc304295574"/>
      <w:bookmarkStart w:id="851" w:name="_Toc297123548"/>
      <w:bookmarkStart w:id="852" w:name="_Toc292559404"/>
      <w:r>
        <w:rPr>
          <w:rFonts w:hint="eastAsia" w:ascii="宋体" w:hAnsi="宋体" w:eastAsia="宋体" w:cs="宋体"/>
          <w:color w:val="000000"/>
          <w:sz w:val="24"/>
        </w:rPr>
        <w:t>0.7 暂估价</w:t>
      </w:r>
    </w:p>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14:paraId="2FAED929">
      <w:pPr>
        <w:spacing w:line="360" w:lineRule="auto"/>
        <w:ind w:firstLine="480" w:firstLineChars="200"/>
        <w:jc w:val="left"/>
        <w:rPr>
          <w:rFonts w:hint="eastAsia" w:ascii="宋体" w:hAnsi="宋体" w:eastAsia="宋体" w:cs="宋体"/>
          <w:sz w:val="24"/>
        </w:rPr>
      </w:pPr>
      <w:r>
        <w:rPr>
          <w:rFonts w:hint="eastAsia" w:ascii="宋体" w:hAnsi="宋体" w:eastAsia="宋体" w:cs="宋体"/>
          <w:kern w:val="0"/>
          <w:sz w:val="24"/>
        </w:rPr>
        <w:t>暂</w:t>
      </w:r>
      <w:bookmarkStart w:id="853" w:name="_Toc312678034"/>
      <w:bookmarkStart w:id="854" w:name="_Toc312677508"/>
      <w:bookmarkStart w:id="855" w:name="_Toc318581176"/>
      <w:r>
        <w:rPr>
          <w:rFonts w:hint="eastAsia" w:ascii="宋体" w:hAnsi="宋体" w:eastAsia="宋体" w:cs="宋体"/>
          <w:kern w:val="0"/>
          <w:sz w:val="24"/>
        </w:rPr>
        <w:t>估价材料和工程设备的明细详见附件11：《</w:t>
      </w:r>
      <w:r>
        <w:rPr>
          <w:rFonts w:hint="eastAsia" w:ascii="宋体" w:hAnsi="宋体" w:eastAsia="宋体" w:cs="宋体"/>
          <w:color w:val="000000"/>
          <w:sz w:val="24"/>
        </w:rPr>
        <w:t>暂估价一览表》</w:t>
      </w:r>
      <w:r>
        <w:rPr>
          <w:rFonts w:hint="eastAsia" w:ascii="宋体" w:hAnsi="宋体" w:eastAsia="宋体" w:cs="宋体"/>
          <w:kern w:val="0"/>
          <w:sz w:val="24"/>
        </w:rPr>
        <w:t>。</w:t>
      </w:r>
    </w:p>
    <w:bookmarkEnd w:id="853"/>
    <w:bookmarkEnd w:id="854"/>
    <w:bookmarkEnd w:id="855"/>
    <w:p w14:paraId="2122BB4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bookmarkStart w:id="856" w:name="_Toc312678035"/>
      <w:bookmarkStart w:id="857" w:name="_Toc312677509"/>
      <w:bookmarkStart w:id="858" w:name="_Toc318581177"/>
      <w:r>
        <w:rPr>
          <w:rFonts w:hint="eastAsia" w:ascii="宋体" w:hAnsi="宋体" w:eastAsia="宋体" w:cs="宋体"/>
          <w:sz w:val="24"/>
        </w:rPr>
        <w:t>0.7.1 依法必须招标的暂估价项目</w:t>
      </w:r>
    </w:p>
    <w:bookmarkEnd w:id="856"/>
    <w:bookmarkEnd w:id="857"/>
    <w:bookmarkEnd w:id="858"/>
    <w:p w14:paraId="60D69D3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对于依法必须招标的暂估价项目的确认和批准采取第</w:t>
      </w:r>
      <w:r>
        <w:rPr>
          <w:rFonts w:hint="eastAsia" w:ascii="宋体" w:hAnsi="宋体" w:eastAsia="宋体" w:cs="宋体"/>
          <w:sz w:val="24"/>
          <w:u w:val="single"/>
        </w:rPr>
        <w:t xml:space="preserve">      </w:t>
      </w:r>
      <w:r>
        <w:rPr>
          <w:rFonts w:hint="eastAsia" w:ascii="宋体" w:hAnsi="宋体" w:eastAsia="宋体" w:cs="宋体"/>
          <w:sz w:val="24"/>
        </w:rPr>
        <w:t>种方式确定。</w:t>
      </w:r>
    </w:p>
    <w:p w14:paraId="59D1464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10.7.2 不属于依法必须招标的暂估价项目</w:t>
      </w:r>
    </w:p>
    <w:p w14:paraId="102CB6A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对于不属于依法必须招标的暂估价项目的确认和批准采取第</w:t>
      </w:r>
      <w:r>
        <w:rPr>
          <w:rFonts w:hint="eastAsia" w:ascii="宋体" w:hAnsi="宋体" w:eastAsia="宋体" w:cs="宋体"/>
          <w:sz w:val="24"/>
          <w:u w:val="single"/>
        </w:rPr>
        <w:t xml:space="preserve">    </w:t>
      </w:r>
      <w:r>
        <w:rPr>
          <w:rFonts w:hint="eastAsia" w:ascii="宋体" w:hAnsi="宋体" w:eastAsia="宋体" w:cs="宋体"/>
          <w:sz w:val="24"/>
        </w:rPr>
        <w:t>种方式确定。</w:t>
      </w:r>
    </w:p>
    <w:p w14:paraId="499948EC">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sz w:val="24"/>
        </w:rPr>
        <w:t>第3种方式：</w:t>
      </w:r>
      <w:r>
        <w:rPr>
          <w:rFonts w:hint="eastAsia" w:ascii="宋体" w:hAnsi="宋体" w:eastAsia="宋体" w:cs="宋体"/>
          <w:color w:val="000000"/>
          <w:kern w:val="0"/>
          <w:sz w:val="24"/>
        </w:rPr>
        <w:t>承包人直接实施的暂估价项目</w:t>
      </w:r>
    </w:p>
    <w:p w14:paraId="3F3A419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承包人直接实施的暂估价项目的约定：</w:t>
      </w:r>
      <w:r>
        <w:rPr>
          <w:rFonts w:hint="eastAsia" w:ascii="宋体" w:hAnsi="宋体" w:eastAsia="宋体" w:cs="宋体"/>
          <w:sz w:val="24"/>
          <w:u w:val="single"/>
        </w:rPr>
        <w:t xml:space="preserve">                      </w:t>
      </w:r>
      <w:r>
        <w:rPr>
          <w:rFonts w:hint="eastAsia" w:ascii="宋体" w:hAnsi="宋体" w:eastAsia="宋体" w:cs="宋体"/>
          <w:sz w:val="24"/>
        </w:rPr>
        <w:t>。</w:t>
      </w:r>
    </w:p>
    <w:p w14:paraId="2C71E93F">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10.8 暂列金额</w:t>
      </w:r>
    </w:p>
    <w:p w14:paraId="5CFBEC52">
      <w:pPr>
        <w:autoSpaceDE w:val="0"/>
        <w:autoSpaceDN w:val="0"/>
        <w:adjustRightInd w:val="0"/>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color w:val="000000"/>
          <w:kern w:val="0"/>
          <w:sz w:val="24"/>
        </w:rPr>
        <w:t>合同当事人关于暂列金额使用的约定：</w:t>
      </w:r>
      <w:r>
        <w:rPr>
          <w:rFonts w:hint="eastAsia" w:ascii="宋体" w:hAnsi="宋体" w:eastAsia="宋体" w:cs="宋体"/>
          <w:sz w:val="24"/>
          <w:u w:val="single"/>
        </w:rPr>
        <w:t xml:space="preserve">                        </w:t>
      </w:r>
      <w:r>
        <w:rPr>
          <w:rFonts w:hint="eastAsia" w:ascii="宋体" w:hAnsi="宋体" w:eastAsia="宋体" w:cs="宋体"/>
          <w:color w:val="000000"/>
          <w:kern w:val="0"/>
          <w:sz w:val="24"/>
        </w:rPr>
        <w:t>。</w:t>
      </w:r>
    </w:p>
    <w:p w14:paraId="16EB4939">
      <w:pPr>
        <w:pStyle w:val="5"/>
        <w:numPr>
          <w:ilvl w:val="0"/>
          <w:numId w:val="0"/>
        </w:numPr>
        <w:spacing w:before="120" w:after="120" w:line="360" w:lineRule="auto"/>
        <w:rPr>
          <w:rFonts w:hint="eastAsia" w:ascii="宋体" w:hAnsi="宋体" w:eastAsia="宋体" w:cs="宋体"/>
          <w:b w:val="0"/>
          <w:color w:val="000000"/>
          <w:sz w:val="24"/>
        </w:rPr>
      </w:pPr>
      <w:bookmarkStart w:id="859" w:name="_Toc351203643"/>
      <w:r>
        <w:rPr>
          <w:rFonts w:hint="eastAsia" w:ascii="宋体" w:hAnsi="宋体" w:eastAsia="宋体" w:cs="宋体"/>
          <w:b w:val="0"/>
          <w:color w:val="000000"/>
          <w:sz w:val="24"/>
        </w:rPr>
        <w:t>11. 价格调整</w:t>
      </w:r>
      <w:bookmarkEnd w:id="859"/>
    </w:p>
    <w:p w14:paraId="173F317B">
      <w:pPr>
        <w:spacing w:after="120" w:line="360" w:lineRule="auto"/>
        <w:ind w:firstLine="480" w:firstLineChars="200"/>
        <w:rPr>
          <w:rFonts w:hint="eastAsia" w:ascii="宋体" w:hAnsi="宋体" w:eastAsia="宋体" w:cs="宋体"/>
          <w:color w:val="000000"/>
          <w:sz w:val="24"/>
        </w:rPr>
      </w:pPr>
      <w:bookmarkStart w:id="860" w:name="_Toc292559911"/>
      <w:bookmarkStart w:id="861" w:name="_Toc300935000"/>
      <w:bookmarkStart w:id="862" w:name="_Toc312678039"/>
      <w:bookmarkStart w:id="863" w:name="_Toc297048387"/>
      <w:bookmarkStart w:id="864" w:name="_Toc296891241"/>
      <w:bookmarkStart w:id="865" w:name="_Toc296891029"/>
      <w:bookmarkStart w:id="866" w:name="_Toc297216209"/>
      <w:bookmarkStart w:id="867" w:name="_Toc292559406"/>
      <w:bookmarkStart w:id="868" w:name="_Toc297120501"/>
      <w:bookmarkStart w:id="869" w:name="_Toc304295577"/>
      <w:bookmarkStart w:id="870" w:name="_Toc296944540"/>
      <w:bookmarkStart w:id="871" w:name="_Toc296346702"/>
      <w:bookmarkStart w:id="872" w:name="_Toc297123550"/>
      <w:bookmarkStart w:id="873" w:name="_Toc303539157"/>
      <w:bookmarkStart w:id="874" w:name="_Toc296347200"/>
      <w:bookmarkStart w:id="875" w:name="_Toc296503201"/>
      <w:r>
        <w:rPr>
          <w:rFonts w:hint="eastAsia" w:ascii="宋体" w:hAnsi="宋体" w:eastAsia="宋体" w:cs="宋体"/>
          <w:color w:val="000000"/>
          <w:sz w:val="24"/>
        </w:rPr>
        <w:t>11.1 市场价格波动引起的调整</w:t>
      </w:r>
    </w:p>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14:paraId="477F550D">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市场价格波动是否调整合同价格的约定：</w:t>
      </w:r>
      <w:r>
        <w:rPr>
          <w:rFonts w:hint="eastAsia" w:ascii="宋体" w:hAnsi="宋体" w:eastAsia="宋体" w:cs="宋体"/>
          <w:sz w:val="24"/>
          <w:u w:val="single"/>
        </w:rPr>
        <w:t xml:space="preserve">                 </w:t>
      </w:r>
      <w:r>
        <w:rPr>
          <w:rFonts w:hint="eastAsia" w:ascii="宋体" w:hAnsi="宋体" w:eastAsia="宋体" w:cs="宋体"/>
          <w:sz w:val="24"/>
        </w:rPr>
        <w:t>。</w:t>
      </w:r>
    </w:p>
    <w:p w14:paraId="53249F97">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因市场价格波动调整合同价格，采用以下</w:t>
      </w:r>
      <w:r>
        <w:rPr>
          <w:rFonts w:hint="eastAsia" w:ascii="宋体" w:hAnsi="宋体" w:eastAsia="宋体" w:cs="宋体"/>
          <w:sz w:val="24"/>
        </w:rPr>
        <w:t>第</w:t>
      </w:r>
      <w:r>
        <w:rPr>
          <w:rFonts w:hint="eastAsia" w:ascii="宋体" w:hAnsi="宋体" w:eastAsia="宋体" w:cs="宋体"/>
          <w:sz w:val="24"/>
          <w:u w:val="single"/>
        </w:rPr>
        <w:t xml:space="preserve">    </w:t>
      </w:r>
      <w:r>
        <w:rPr>
          <w:rFonts w:hint="eastAsia" w:ascii="宋体" w:hAnsi="宋体" w:eastAsia="宋体" w:cs="宋体"/>
          <w:color w:val="000000"/>
          <w:sz w:val="24"/>
        </w:rPr>
        <w:t>种方式对合同价格进行调整：</w:t>
      </w:r>
    </w:p>
    <w:p w14:paraId="108D80A2">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第1种方式：采用价格指数进行价格调整。</w:t>
      </w:r>
    </w:p>
    <w:p w14:paraId="2FACF416">
      <w:pPr>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关于各可调因子、定值和变值权重，以及基本价格指数及其来源的约定：</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461AF369">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第2种方式：采用造价信息进行价格调整。</w:t>
      </w:r>
    </w:p>
    <w:p w14:paraId="5102BBD7">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（2）关于基准价格的约定：</w:t>
      </w:r>
      <w:r>
        <w:rPr>
          <w:rFonts w:hint="eastAsia" w:ascii="宋体" w:hAnsi="宋体" w:eastAsia="宋体" w:cs="宋体"/>
          <w:sz w:val="24"/>
          <w:u w:val="single"/>
        </w:rPr>
        <w:t xml:space="preserve">                                      </w:t>
      </w:r>
      <w:r>
        <w:rPr>
          <w:rFonts w:hint="eastAsia" w:ascii="宋体" w:hAnsi="宋体" w:eastAsia="宋体" w:cs="宋体"/>
          <w:sz w:val="24"/>
        </w:rPr>
        <w:t>。</w:t>
      </w:r>
    </w:p>
    <w:p w14:paraId="0E554DE2">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%时，或材料单价跌幅以已标价工程量清单或预算书中载明材料单价为基础超过</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%时，其超过部分据实调整。</w:t>
      </w:r>
    </w:p>
    <w:p w14:paraId="3E38E929">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%时，材料单价涨幅以已标价工程量清单或预算书中载明材料单价为基础超过</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%时，其超过部分据实调整。</w:t>
      </w:r>
    </w:p>
    <w:p w14:paraId="1009E607">
      <w:pPr>
        <w:spacing w:line="360" w:lineRule="auto"/>
        <w:ind w:firstLine="645"/>
        <w:jc w:val="left"/>
        <w:rPr>
          <w:rFonts w:hint="eastAsia" w:ascii="宋体" w:hAnsi="宋体" w:eastAsia="宋体" w:cs="宋体"/>
          <w:color w:val="000000"/>
          <w:sz w:val="24"/>
        </w:rPr>
      </w:pPr>
      <w:r>
        <w:rPr>
          <w:rFonts w:hint="eastAsia" w:ascii="宋体" w:hAnsi="宋体" w:eastAsia="宋体" w:cs="宋体"/>
          <w:color w:val="000000"/>
          <w:sz w:val="24"/>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%时，其超过部分据实调整。</w:t>
      </w:r>
    </w:p>
    <w:p w14:paraId="4725A183">
      <w:pPr>
        <w:spacing w:line="360" w:lineRule="auto"/>
        <w:ind w:firstLine="645"/>
        <w:jc w:val="left"/>
        <w:rPr>
          <w:rFonts w:hint="eastAsia" w:ascii="宋体" w:hAnsi="宋体" w:eastAsia="宋体" w:cs="宋体"/>
          <w:color w:val="000000"/>
          <w:sz w:val="24"/>
          <w:u w:val="single"/>
        </w:rPr>
      </w:pPr>
      <w:r>
        <w:rPr>
          <w:rFonts w:hint="eastAsia" w:ascii="宋体" w:hAnsi="宋体" w:eastAsia="宋体" w:cs="宋体"/>
          <w:color w:val="000000"/>
          <w:sz w:val="24"/>
        </w:rPr>
        <w:t>第3种方式：其他价格调整方式：</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bookmarkEnd w:id="763"/>
    <w:bookmarkEnd w:id="764"/>
    <w:bookmarkEnd w:id="765"/>
    <w:bookmarkEnd w:id="766"/>
    <w:bookmarkEnd w:id="767"/>
    <w:bookmarkEnd w:id="768"/>
    <w:p w14:paraId="2517FBCF">
      <w:pPr>
        <w:pStyle w:val="5"/>
        <w:numPr>
          <w:ilvl w:val="0"/>
          <w:numId w:val="0"/>
        </w:numPr>
        <w:spacing w:before="120" w:after="120" w:line="360" w:lineRule="auto"/>
        <w:rPr>
          <w:rFonts w:hint="eastAsia" w:ascii="宋体" w:hAnsi="宋体" w:eastAsia="宋体" w:cs="宋体"/>
          <w:b w:val="0"/>
          <w:color w:val="000000"/>
          <w:sz w:val="24"/>
        </w:rPr>
      </w:pPr>
      <w:bookmarkStart w:id="876" w:name="_Toc296503205"/>
      <w:bookmarkStart w:id="877" w:name="_Toc297120505"/>
      <w:bookmarkStart w:id="878" w:name="_Toc296944544"/>
      <w:bookmarkStart w:id="879" w:name="_Toc296347204"/>
      <w:bookmarkStart w:id="880" w:name="_Toc292559915"/>
      <w:bookmarkStart w:id="881" w:name="_Toc297048391"/>
      <w:bookmarkStart w:id="882" w:name="_Toc292559410"/>
      <w:bookmarkStart w:id="883" w:name="_Toc296891033"/>
      <w:bookmarkStart w:id="884" w:name="_Toc296346706"/>
      <w:bookmarkStart w:id="885" w:name="_Toc296891245"/>
      <w:bookmarkStart w:id="886" w:name="_Toc351203644"/>
      <w:bookmarkStart w:id="887" w:name="_Toc297123552"/>
      <w:bookmarkStart w:id="888" w:name="_Toc297216211"/>
      <w:bookmarkStart w:id="889" w:name="_Toc300935002"/>
      <w:bookmarkStart w:id="890" w:name="_Toc304295579"/>
      <w:bookmarkStart w:id="891" w:name="_Toc303539159"/>
      <w:bookmarkStart w:id="892" w:name="_Toc312678040"/>
      <w:r>
        <w:rPr>
          <w:rFonts w:hint="eastAsia" w:ascii="宋体" w:hAnsi="宋体" w:eastAsia="宋体" w:cs="宋体"/>
          <w:b w:val="0"/>
          <w:color w:val="000000"/>
          <w:sz w:val="24"/>
        </w:rPr>
        <w:t xml:space="preserve">12. </w:t>
      </w:r>
      <w:bookmarkEnd w:id="876"/>
      <w:bookmarkEnd w:id="877"/>
      <w:bookmarkEnd w:id="878"/>
      <w:bookmarkEnd w:id="879"/>
      <w:bookmarkEnd w:id="880"/>
      <w:bookmarkEnd w:id="881"/>
      <w:bookmarkEnd w:id="882"/>
      <w:bookmarkEnd w:id="883"/>
      <w:bookmarkEnd w:id="884"/>
      <w:bookmarkEnd w:id="885"/>
      <w:r>
        <w:rPr>
          <w:rFonts w:hint="eastAsia" w:ascii="宋体" w:hAnsi="宋体" w:eastAsia="宋体" w:cs="宋体"/>
          <w:b w:val="0"/>
          <w:color w:val="000000"/>
          <w:sz w:val="24"/>
        </w:rPr>
        <w:t>合同价格、计量与支付</w:t>
      </w:r>
      <w:bookmarkEnd w:id="886"/>
    </w:p>
    <w:bookmarkEnd w:id="887"/>
    <w:bookmarkEnd w:id="888"/>
    <w:bookmarkEnd w:id="889"/>
    <w:bookmarkEnd w:id="890"/>
    <w:bookmarkEnd w:id="891"/>
    <w:bookmarkEnd w:id="892"/>
    <w:p w14:paraId="34F08BE4">
      <w:pPr>
        <w:spacing w:after="120" w:line="360" w:lineRule="auto"/>
        <w:ind w:firstLine="480" w:firstLineChars="200"/>
        <w:rPr>
          <w:rFonts w:hint="eastAsia" w:ascii="宋体" w:hAnsi="宋体" w:eastAsia="宋体" w:cs="宋体"/>
          <w:color w:val="000000"/>
          <w:sz w:val="24"/>
        </w:rPr>
      </w:pPr>
      <w:bookmarkStart w:id="893" w:name="_Toc292559916"/>
      <w:bookmarkStart w:id="894" w:name="_Toc267251461"/>
      <w:bookmarkStart w:id="895" w:name="_Toc292559411"/>
      <w:bookmarkStart w:id="896" w:name="_Toc296891034"/>
      <w:bookmarkStart w:id="897" w:name="_Toc296503206"/>
      <w:bookmarkStart w:id="898" w:name="_Toc297120506"/>
      <w:bookmarkStart w:id="899" w:name="_Toc296347205"/>
      <w:bookmarkStart w:id="900" w:name="_Toc296944545"/>
      <w:bookmarkStart w:id="901" w:name="_Toc297048392"/>
      <w:bookmarkStart w:id="902" w:name="_Toc296891246"/>
      <w:bookmarkStart w:id="903" w:name="_Toc296346707"/>
      <w:bookmarkStart w:id="904" w:name="_Toc297123553"/>
      <w:bookmarkStart w:id="905" w:name="_Toc300935003"/>
      <w:bookmarkStart w:id="906" w:name="_Toc312678041"/>
      <w:bookmarkStart w:id="907" w:name="_Toc297216212"/>
      <w:bookmarkStart w:id="908" w:name="_Toc304295580"/>
      <w:bookmarkStart w:id="909" w:name="_Toc303539160"/>
      <w:r>
        <w:rPr>
          <w:rFonts w:hint="eastAsia" w:ascii="宋体" w:hAnsi="宋体" w:eastAsia="宋体" w:cs="宋体"/>
          <w:color w:val="000000"/>
          <w:sz w:val="24"/>
        </w:rPr>
        <w:t>12.1 合</w:t>
      </w:r>
      <w:bookmarkEnd w:id="893"/>
      <w:bookmarkEnd w:id="894"/>
      <w:bookmarkEnd w:id="895"/>
      <w:r>
        <w:rPr>
          <w:rFonts w:hint="eastAsia" w:ascii="宋体" w:hAnsi="宋体" w:eastAsia="宋体" w:cs="宋体"/>
          <w:color w:val="000000"/>
          <w:sz w:val="24"/>
        </w:rPr>
        <w:t>同价</w:t>
      </w:r>
      <w:bookmarkEnd w:id="896"/>
      <w:bookmarkEnd w:id="897"/>
      <w:bookmarkEnd w:id="898"/>
      <w:bookmarkEnd w:id="899"/>
      <w:bookmarkEnd w:id="900"/>
      <w:bookmarkEnd w:id="901"/>
      <w:bookmarkEnd w:id="902"/>
      <w:bookmarkEnd w:id="903"/>
      <w:r>
        <w:rPr>
          <w:rFonts w:hint="eastAsia" w:ascii="宋体" w:hAnsi="宋体" w:eastAsia="宋体" w:cs="宋体"/>
          <w:color w:val="000000"/>
          <w:sz w:val="24"/>
        </w:rPr>
        <w:t>格形式</w:t>
      </w:r>
    </w:p>
    <w:bookmarkEnd w:id="904"/>
    <w:bookmarkEnd w:id="905"/>
    <w:bookmarkEnd w:id="906"/>
    <w:bookmarkEnd w:id="907"/>
    <w:bookmarkEnd w:id="908"/>
    <w:bookmarkEnd w:id="909"/>
    <w:p w14:paraId="74590A93">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1、单价合同。</w:t>
      </w:r>
    </w:p>
    <w:p w14:paraId="792546D4">
      <w:pPr>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综合单价包含的风险范围：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04EAF7CF">
      <w:pPr>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风险费用的计算方法：</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2F99B4A4">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风险范围以外合同价格的调整方法：</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7EFE02A0">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2、总价合同。</w:t>
      </w:r>
    </w:p>
    <w:p w14:paraId="62F79604">
      <w:pPr>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总价包含的风险范围：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6173C575">
      <w:pPr>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风险费用的计算方法：</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5C7CA9B6">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风险范围以外合同价格的调整方法：</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621E2AC6">
      <w:pPr>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3、其他价格方式：</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5F1A4904">
      <w:pPr>
        <w:spacing w:after="120" w:line="360" w:lineRule="auto"/>
        <w:ind w:firstLine="480" w:firstLineChars="200"/>
        <w:rPr>
          <w:rFonts w:hint="eastAsia" w:ascii="宋体" w:hAnsi="宋体" w:eastAsia="宋体" w:cs="宋体"/>
          <w:color w:val="000000"/>
          <w:sz w:val="24"/>
        </w:rPr>
      </w:pPr>
      <w:bookmarkStart w:id="910" w:name="_Toc312678042"/>
      <w:bookmarkStart w:id="911" w:name="_Toc300935004"/>
      <w:bookmarkStart w:id="912" w:name="_Toc297123554"/>
      <w:bookmarkStart w:id="913" w:name="_Toc297216213"/>
      <w:bookmarkStart w:id="914" w:name="_Toc303539161"/>
      <w:bookmarkStart w:id="915" w:name="_Toc304295581"/>
      <w:bookmarkStart w:id="916" w:name="_Toc292559412"/>
      <w:bookmarkStart w:id="917" w:name="_Toc297048393"/>
      <w:bookmarkStart w:id="918" w:name="_Toc296891035"/>
      <w:bookmarkStart w:id="919" w:name="_Toc292559917"/>
      <w:bookmarkStart w:id="920" w:name="_Toc296503207"/>
      <w:bookmarkStart w:id="921" w:name="_Toc296347206"/>
      <w:bookmarkStart w:id="922" w:name="_Toc296346708"/>
      <w:bookmarkStart w:id="923" w:name="_Toc296944546"/>
      <w:bookmarkStart w:id="924" w:name="_Toc297120507"/>
      <w:bookmarkStart w:id="925" w:name="_Toc296891247"/>
      <w:r>
        <w:rPr>
          <w:rFonts w:hint="eastAsia" w:ascii="宋体" w:hAnsi="宋体" w:eastAsia="宋体" w:cs="宋体"/>
          <w:color w:val="000000"/>
          <w:sz w:val="24"/>
        </w:rPr>
        <w:t>12.2 预付款</w:t>
      </w:r>
    </w:p>
    <w:bookmarkEnd w:id="910"/>
    <w:bookmarkEnd w:id="911"/>
    <w:bookmarkEnd w:id="912"/>
    <w:bookmarkEnd w:id="913"/>
    <w:bookmarkEnd w:id="914"/>
    <w:bookmarkEnd w:id="915"/>
    <w:p w14:paraId="1D43C780">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12.2.1 预付款的支付</w:t>
      </w:r>
    </w:p>
    <w:p w14:paraId="1C1E990E">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预付款支付比例或金额：</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608D7FB8">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预付款支付期限：</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3C668133">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预付款扣回的方式：</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35D2C6E1">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12.2.2 预付款担保</w:t>
      </w:r>
    </w:p>
    <w:p w14:paraId="127570B4">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承包人提交预付款担保的期限：</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48D5EBE4">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预付款担保的形式为：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bookmarkEnd w:id="916"/>
    <w:bookmarkEnd w:id="917"/>
    <w:bookmarkEnd w:id="918"/>
    <w:bookmarkEnd w:id="919"/>
    <w:bookmarkEnd w:id="920"/>
    <w:bookmarkEnd w:id="921"/>
    <w:bookmarkEnd w:id="922"/>
    <w:bookmarkEnd w:id="923"/>
    <w:bookmarkEnd w:id="924"/>
    <w:bookmarkEnd w:id="925"/>
    <w:p w14:paraId="5A57C208">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12.3 计量</w:t>
      </w:r>
    </w:p>
    <w:p w14:paraId="099F13D7">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12.3.1 计量原则</w:t>
      </w:r>
    </w:p>
    <w:p w14:paraId="2A22C914">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工程量计算规则：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509BF52C">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12.3.2 计量周期</w:t>
      </w:r>
    </w:p>
    <w:p w14:paraId="69766218">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关于计量周期的约定：</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173486FB">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12.3.3 单价合同的计量</w:t>
      </w:r>
    </w:p>
    <w:p w14:paraId="29ADC9A3">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关于单价合同计量的约定：</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237D93E8">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12.3.4 总价合同的计量</w:t>
      </w:r>
    </w:p>
    <w:p w14:paraId="7A78D085">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关于总价合同计量的约定：</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6EC6EFB7">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12.3.5总价合同采用支付分解表计量支付的，是否适用第</w:t>
      </w:r>
      <w:r>
        <w:rPr>
          <w:rFonts w:hint="eastAsia" w:ascii="宋体" w:hAnsi="宋体" w:eastAsia="宋体" w:cs="宋体"/>
          <w:color w:val="000000"/>
          <w:kern w:val="0"/>
          <w:sz w:val="24"/>
        </w:rPr>
        <w:t xml:space="preserve">12.3.4 </w:t>
      </w:r>
      <w:r>
        <w:rPr>
          <w:rFonts w:hint="eastAsia" w:ascii="宋体" w:hAnsi="宋体" w:eastAsia="宋体" w:cs="宋体"/>
          <w:color w:val="000000"/>
          <w:sz w:val="24"/>
        </w:rPr>
        <w:t>项</w:t>
      </w:r>
      <w:r>
        <w:rPr>
          <w:rFonts w:hint="eastAsia" w:ascii="宋体" w:hAnsi="宋体" w:eastAsia="宋体" w:cs="宋体"/>
          <w:color w:val="000000"/>
          <w:kern w:val="0"/>
          <w:sz w:val="24"/>
        </w:rPr>
        <w:t>〔总价合同的计量〕</w:t>
      </w:r>
      <w:r>
        <w:rPr>
          <w:rFonts w:hint="eastAsia" w:ascii="宋体" w:hAnsi="宋体" w:eastAsia="宋体" w:cs="宋体"/>
          <w:color w:val="000000"/>
          <w:sz w:val="24"/>
        </w:rPr>
        <w:t>约定进行计量：</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03799C67">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12.3.6 其他价格形式合同的计量</w:t>
      </w:r>
    </w:p>
    <w:p w14:paraId="140D7365">
      <w:pPr>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其他价格形式的计量方式和程序：</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527506BB">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12.4 工程进度款支付</w:t>
      </w:r>
    </w:p>
    <w:p w14:paraId="60FAE414">
      <w:pPr>
        <w:spacing w:line="360" w:lineRule="auto"/>
        <w:ind w:firstLine="480" w:firstLineChars="200"/>
        <w:jc w:val="left"/>
        <w:rPr>
          <w:rFonts w:hint="eastAsia" w:ascii="宋体" w:hAnsi="宋体" w:eastAsia="宋体" w:cs="宋体"/>
          <w:color w:val="000000"/>
          <w:sz w:val="24"/>
        </w:rPr>
      </w:pPr>
      <w:bookmarkStart w:id="926" w:name="_Toc292559921"/>
      <w:bookmarkStart w:id="927" w:name="_Toc296944550"/>
      <w:bookmarkStart w:id="928" w:name="_Toc297123556"/>
      <w:bookmarkStart w:id="929" w:name="_Toc296503211"/>
      <w:bookmarkStart w:id="930" w:name="_Toc297120511"/>
      <w:bookmarkStart w:id="931" w:name="_Toc296891251"/>
      <w:bookmarkStart w:id="932" w:name="_Toc296347210"/>
      <w:bookmarkStart w:id="933" w:name="_Toc296891039"/>
      <w:bookmarkStart w:id="934" w:name="_Toc303539163"/>
      <w:bookmarkStart w:id="935" w:name="_Toc292559416"/>
      <w:bookmarkStart w:id="936" w:name="_Toc300935006"/>
      <w:bookmarkStart w:id="937" w:name="_Toc297048397"/>
      <w:bookmarkStart w:id="938" w:name="_Toc296346712"/>
      <w:bookmarkStart w:id="939" w:name="_Toc297216215"/>
      <w:r>
        <w:rPr>
          <w:rFonts w:hint="eastAsia" w:ascii="宋体" w:hAnsi="宋体" w:eastAsia="宋体" w:cs="宋体"/>
          <w:color w:val="000000"/>
          <w:sz w:val="24"/>
        </w:rPr>
        <w:t>12.4.1 付款周期</w:t>
      </w:r>
    </w:p>
    <w:p w14:paraId="5671DA7F">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关于付款周期的约定：</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2BF91818">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12.4.2 进度付款申请单的编制</w:t>
      </w:r>
    </w:p>
    <w:p w14:paraId="6CEFFD2F">
      <w:pPr>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关于进度付款申请单编制的约定：</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22F77BAF">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r>
        <w:rPr>
          <w:rFonts w:hint="eastAsia" w:ascii="宋体" w:hAnsi="宋体" w:eastAsia="宋体" w:cs="宋体"/>
          <w:color w:val="000000"/>
          <w:sz w:val="24"/>
        </w:rPr>
        <w:t>2.4.3 进度付款申请单的提交</w:t>
      </w:r>
    </w:p>
    <w:p w14:paraId="364534BB">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（1）单价合同进度付款申请单提交的约定：</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1DC1F1D0">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（2）总价合同进度付款申请单提交的约定：</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4A5A7629">
      <w:pPr>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（3）其他价格形式合同进度付款申请单提交的约定：</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2AF16C2D">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12.4.4 进度款审核和支付</w:t>
      </w:r>
    </w:p>
    <w:p w14:paraId="61508AB6">
      <w:pPr>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（1）监理人审查并报送发包人的期限：</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2D7D2601">
      <w:pPr>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发包人完成审批并签发进度款支付证书的期限：</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2F2F043D">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（2）发包人支付进度款的期限：</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2F0B937B">
      <w:pPr>
        <w:spacing w:line="360" w:lineRule="auto"/>
        <w:ind w:firstLine="600" w:firstLineChars="250"/>
        <w:jc w:val="left"/>
        <w:rPr>
          <w:rFonts w:hint="eastAsia" w:ascii="宋体" w:hAnsi="宋体" w:eastAsia="宋体" w:cs="宋体"/>
          <w:color w:val="000000"/>
          <w:sz w:val="24"/>
          <w:u w:val="single"/>
        </w:rPr>
      </w:pPr>
      <w:r>
        <w:rPr>
          <w:rFonts w:hint="eastAsia" w:ascii="宋体" w:hAnsi="宋体" w:eastAsia="宋体" w:cs="宋体"/>
          <w:color w:val="000000"/>
          <w:sz w:val="24"/>
        </w:rPr>
        <w:t>发包人逾期支付进度款的违约金的计算方式：</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64CE0782">
      <w:pPr>
        <w:spacing w:line="360" w:lineRule="auto"/>
        <w:ind w:firstLine="600" w:firstLineChars="250"/>
        <w:jc w:val="left"/>
        <w:rPr>
          <w:rFonts w:hint="eastAsia" w:ascii="宋体" w:hAnsi="宋体" w:eastAsia="宋体" w:cs="宋体"/>
          <w:color w:val="000000"/>
          <w:sz w:val="24"/>
        </w:rPr>
      </w:pPr>
      <w:r>
        <w:rPr>
          <w:rFonts w:hint="eastAsia" w:ascii="宋体" w:hAnsi="宋体" w:eastAsia="宋体" w:cs="宋体"/>
          <w:color w:val="000000"/>
          <w:sz w:val="24"/>
        </w:rPr>
        <w:t>12.4.6 支付分解表的编制</w:t>
      </w:r>
    </w:p>
    <w:p w14:paraId="523F23D6">
      <w:pPr>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2、总价合同支付分解表的编制与审批：</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051A9E94">
      <w:pPr>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3、单价合同的总价项目支付分解表的编制与审批：</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bookmarkEnd w:id="769"/>
    <w:p w14:paraId="2085704F">
      <w:pPr>
        <w:pStyle w:val="5"/>
        <w:numPr>
          <w:ilvl w:val="0"/>
          <w:numId w:val="0"/>
        </w:numPr>
        <w:spacing w:before="120" w:after="120" w:line="360" w:lineRule="auto"/>
        <w:rPr>
          <w:rFonts w:hint="eastAsia" w:ascii="宋体" w:hAnsi="宋体" w:eastAsia="宋体" w:cs="宋体"/>
          <w:b w:val="0"/>
          <w:color w:val="000000"/>
          <w:sz w:val="24"/>
        </w:rPr>
      </w:pPr>
      <w:bookmarkStart w:id="940" w:name="_Toc351203645"/>
      <w:bookmarkStart w:id="941" w:name="_Toc300935015"/>
      <w:bookmarkStart w:id="942" w:name="_Toc303539172"/>
      <w:bookmarkStart w:id="943" w:name="_Toc296891047"/>
      <w:bookmarkStart w:id="944" w:name="_Toc296347218"/>
      <w:bookmarkStart w:id="945" w:name="_Toc297120519"/>
      <w:bookmarkStart w:id="946" w:name="_Toc296503219"/>
      <w:bookmarkStart w:id="947" w:name="_Toc296891259"/>
      <w:bookmarkStart w:id="948" w:name="_Toc292559424"/>
      <w:bookmarkStart w:id="949" w:name="_Toc304295593"/>
      <w:bookmarkStart w:id="950" w:name="_Toc296944558"/>
      <w:bookmarkStart w:id="951" w:name="_Toc292559929"/>
      <w:bookmarkStart w:id="952" w:name="_Toc297048405"/>
      <w:bookmarkStart w:id="953" w:name="_Toc296346720"/>
      <w:bookmarkStart w:id="954" w:name="_Toc297216223"/>
      <w:bookmarkStart w:id="955" w:name="_Toc312678053"/>
      <w:bookmarkStart w:id="956" w:name="_Toc297123564"/>
      <w:r>
        <w:rPr>
          <w:rFonts w:hint="eastAsia" w:ascii="宋体" w:hAnsi="宋体" w:eastAsia="宋体" w:cs="宋体"/>
          <w:b w:val="0"/>
          <w:color w:val="000000"/>
          <w:sz w:val="24"/>
        </w:rPr>
        <w:t>13. 验收和工程试车</w:t>
      </w:r>
      <w:bookmarkEnd w:id="940"/>
    </w:p>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14:paraId="1C8C0A90">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13.1 分部分项工程验收</w:t>
      </w:r>
    </w:p>
    <w:p w14:paraId="1217119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13.1.2监理人不能按时进行验收时，应提前</w:t>
      </w:r>
      <w:r>
        <w:rPr>
          <w:rFonts w:hint="eastAsia" w:ascii="宋体" w:hAnsi="宋体" w:eastAsia="宋体" w:cs="宋体"/>
          <w:sz w:val="24"/>
          <w:u w:val="single"/>
        </w:rPr>
        <w:t xml:space="preserve">       </w:t>
      </w:r>
      <w:r>
        <w:rPr>
          <w:rFonts w:hint="eastAsia" w:ascii="宋体" w:hAnsi="宋体" w:eastAsia="宋体" w:cs="宋体"/>
          <w:sz w:val="24"/>
        </w:rPr>
        <w:t>小时提交书面延期要求。</w:t>
      </w:r>
    </w:p>
    <w:p w14:paraId="089AB17C">
      <w:pPr>
        <w:spacing w:line="360" w:lineRule="auto"/>
        <w:ind w:firstLine="480" w:firstLineChars="200"/>
        <w:jc w:val="left"/>
        <w:rPr>
          <w:rFonts w:hint="eastAsia" w:ascii="宋体" w:hAnsi="宋体" w:eastAsia="宋体" w:cs="宋体"/>
          <w:b/>
          <w:color w:val="000000"/>
          <w:sz w:val="24"/>
        </w:rPr>
      </w:pPr>
      <w:r>
        <w:rPr>
          <w:rFonts w:hint="eastAsia" w:ascii="宋体" w:hAnsi="宋体" w:eastAsia="宋体" w:cs="宋体"/>
          <w:sz w:val="24"/>
        </w:rPr>
        <w:t>关于延期最长不得超过：</w:t>
      </w:r>
      <w:r>
        <w:rPr>
          <w:rFonts w:hint="eastAsia" w:ascii="宋体" w:hAnsi="宋体" w:eastAsia="宋体" w:cs="宋体"/>
          <w:sz w:val="24"/>
          <w:u w:val="single"/>
        </w:rPr>
        <w:t xml:space="preserve">         </w:t>
      </w:r>
      <w:r>
        <w:rPr>
          <w:rFonts w:hint="eastAsia" w:ascii="宋体" w:hAnsi="宋体" w:eastAsia="宋体" w:cs="宋体"/>
          <w:sz w:val="24"/>
        </w:rPr>
        <w:t>小时。</w:t>
      </w:r>
    </w:p>
    <w:p w14:paraId="27FA9405">
      <w:pPr>
        <w:spacing w:after="120" w:line="360" w:lineRule="auto"/>
        <w:ind w:firstLine="480" w:firstLineChars="200"/>
        <w:rPr>
          <w:rFonts w:hint="eastAsia" w:ascii="宋体" w:hAnsi="宋体" w:eastAsia="宋体" w:cs="宋体"/>
          <w:color w:val="000000"/>
          <w:sz w:val="24"/>
        </w:rPr>
      </w:pPr>
      <w:bookmarkStart w:id="957" w:name="_Toc297123565"/>
      <w:bookmarkStart w:id="958" w:name="_Toc296891263"/>
      <w:bookmarkStart w:id="959" w:name="_Toc296891051"/>
      <w:bookmarkStart w:id="960" w:name="_Toc292559428"/>
      <w:bookmarkStart w:id="961" w:name="_Toc303539173"/>
      <w:bookmarkStart w:id="962" w:name="_Toc296944562"/>
      <w:bookmarkStart w:id="963" w:name="_Toc312678056"/>
      <w:bookmarkStart w:id="964" w:name="_Toc300935016"/>
      <w:bookmarkStart w:id="965" w:name="_Toc292559933"/>
      <w:bookmarkStart w:id="966" w:name="_Toc296503223"/>
      <w:bookmarkStart w:id="967" w:name="_Toc297048409"/>
      <w:bookmarkStart w:id="968" w:name="_Toc297216224"/>
      <w:bookmarkStart w:id="969" w:name="_Toc304295596"/>
      <w:bookmarkStart w:id="970" w:name="_Toc297120523"/>
      <w:bookmarkStart w:id="971" w:name="_Toc296346724"/>
      <w:bookmarkStart w:id="972" w:name="_Toc296347222"/>
      <w:bookmarkStart w:id="973" w:name="_Toc267251475"/>
      <w:bookmarkStart w:id="974" w:name="_Toc267251470"/>
      <w:bookmarkStart w:id="975" w:name="_Toc267251474"/>
      <w:bookmarkStart w:id="976" w:name="_Toc267251473"/>
      <w:bookmarkStart w:id="977" w:name="_Toc267251476"/>
      <w:bookmarkStart w:id="978" w:name="_Toc267251472"/>
      <w:bookmarkStart w:id="979" w:name="_Toc267251471"/>
      <w:r>
        <w:rPr>
          <w:rFonts w:hint="eastAsia" w:ascii="宋体" w:hAnsi="宋体" w:eastAsia="宋体" w:cs="宋体"/>
          <w:color w:val="000000"/>
          <w:sz w:val="24"/>
        </w:rPr>
        <w:t>13.2 竣工验收</w:t>
      </w:r>
    </w:p>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14:paraId="374FCFEF">
      <w:pPr>
        <w:spacing w:line="360" w:lineRule="auto"/>
        <w:ind w:firstLine="480" w:firstLineChars="200"/>
        <w:jc w:val="left"/>
        <w:rPr>
          <w:rFonts w:hint="eastAsia" w:ascii="宋体" w:hAnsi="宋体" w:eastAsia="宋体" w:cs="宋体"/>
          <w:color w:val="000000"/>
          <w:sz w:val="24"/>
        </w:rPr>
      </w:pPr>
      <w:bookmarkStart w:id="980" w:name="_Toc280868704"/>
      <w:bookmarkStart w:id="981" w:name="_Toc280868705"/>
      <w:bookmarkStart w:id="982" w:name="_Toc280868706"/>
      <w:bookmarkStart w:id="983" w:name="_Toc280868707"/>
      <w:bookmarkStart w:id="984" w:name="_Toc280868708"/>
      <w:bookmarkStart w:id="985" w:name="_Toc280868709"/>
      <w:r>
        <w:rPr>
          <w:rFonts w:hint="eastAsia" w:ascii="宋体" w:hAnsi="宋体" w:eastAsia="宋体" w:cs="宋体"/>
          <w:color w:val="000000"/>
          <w:sz w:val="24"/>
        </w:rPr>
        <w:t>13.2.2竣工验收程序</w:t>
      </w:r>
    </w:p>
    <w:bookmarkEnd w:id="980"/>
    <w:p w14:paraId="681BFE52">
      <w:pPr>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kern w:val="0"/>
          <w:sz w:val="24"/>
        </w:rPr>
        <w:t>关于竣工验收程序的约定：</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1F3F9BE8">
      <w:pPr>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kern w:val="0"/>
          <w:sz w:val="24"/>
        </w:rPr>
        <w:t>发包人不按照本项约定组织竣工验收、颁发工程接收证书的违约金的计算方法：</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bookmarkEnd w:id="981"/>
    <w:p w14:paraId="548E7F59">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13.2.5移交、接收全部与部分工程</w:t>
      </w:r>
    </w:p>
    <w:bookmarkEnd w:id="982"/>
    <w:p w14:paraId="6706F813">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承包人向发包人移交工程的期限：</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73A66CDE">
      <w:pPr>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kern w:val="0"/>
          <w:sz w:val="24"/>
        </w:rPr>
        <w:t>发包人未按本合同约定接收全部或部分工程的，违约金的计算方法为：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bookmarkEnd w:id="983"/>
    <w:p w14:paraId="7586ABB1">
      <w:pPr>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承包人未按时移交工程的，违约金的计算方法为：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1F422784">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13.3 工程试车</w:t>
      </w:r>
    </w:p>
    <w:bookmarkEnd w:id="984"/>
    <w:p w14:paraId="77CE793B">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13.3.1 试车程序</w:t>
      </w:r>
    </w:p>
    <w:p w14:paraId="423EA80F">
      <w:pPr>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kern w:val="0"/>
          <w:sz w:val="24"/>
        </w:rPr>
        <w:t>工程试车内容：</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4FDA4AB5">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（1）单机无负荷试车费用由</w:t>
      </w:r>
      <w:r>
        <w:rPr>
          <w:rFonts w:hint="eastAsia" w:ascii="宋体" w:hAnsi="宋体" w:eastAsia="宋体" w:cs="宋体"/>
          <w:color w:val="000000"/>
          <w:sz w:val="24"/>
          <w:u w:val="single"/>
        </w:rPr>
        <w:t xml:space="preserve">                     </w:t>
      </w:r>
      <w:r>
        <w:rPr>
          <w:rFonts w:hint="eastAsia" w:ascii="宋体" w:hAnsi="宋体" w:eastAsia="宋体" w:cs="宋体"/>
          <w:color w:val="000000"/>
          <w:kern w:val="0"/>
          <w:sz w:val="24"/>
        </w:rPr>
        <w:t>承担；</w:t>
      </w:r>
    </w:p>
    <w:p w14:paraId="2AAFF488">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（2）无负荷联动试车费用由</w:t>
      </w:r>
      <w:r>
        <w:rPr>
          <w:rFonts w:hint="eastAsia" w:ascii="宋体" w:hAnsi="宋体" w:eastAsia="宋体" w:cs="宋体"/>
          <w:color w:val="000000"/>
          <w:sz w:val="24"/>
          <w:u w:val="single"/>
        </w:rPr>
        <w:t xml:space="preserve">                     </w:t>
      </w:r>
      <w:r>
        <w:rPr>
          <w:rFonts w:hint="eastAsia" w:ascii="宋体" w:hAnsi="宋体" w:eastAsia="宋体" w:cs="宋体"/>
          <w:color w:val="000000"/>
          <w:kern w:val="0"/>
          <w:sz w:val="24"/>
        </w:rPr>
        <w:t>承担。</w:t>
      </w:r>
    </w:p>
    <w:p w14:paraId="3B7C6E09">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13.3.3 投料试车</w:t>
      </w:r>
    </w:p>
    <w:p w14:paraId="762DA0CA">
      <w:pPr>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kern w:val="0"/>
          <w:sz w:val="24"/>
        </w:rPr>
        <w:t>关于投料试车相关事项的约定：</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46413B74">
      <w:pPr>
        <w:spacing w:after="120" w:line="36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13.6 竣工退场</w:t>
      </w:r>
    </w:p>
    <w:p w14:paraId="6A1D0FCB">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13.6.1 竣工退场</w:t>
      </w:r>
    </w:p>
    <w:p w14:paraId="7C807F36">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承包人完成竣工退场的期限：</w:t>
      </w:r>
      <w:r>
        <w:rPr>
          <w:rFonts w:hint="eastAsia" w:ascii="宋体" w:hAnsi="宋体" w:eastAsia="宋体" w:cs="宋体"/>
          <w:color w:val="000000"/>
          <w:sz w:val="24"/>
          <w:u w:val="single"/>
        </w:rPr>
        <w:t xml:space="preserve">                              </w:t>
      </w:r>
      <w:r>
        <w:rPr>
          <w:rFonts w:hint="eastAsia" w:ascii="宋体" w:hAnsi="宋体" w:eastAsia="宋体" w:cs="宋体"/>
          <w:color w:val="000000"/>
          <w:kern w:val="0"/>
          <w:sz w:val="24"/>
        </w:rPr>
        <w:t>。</w:t>
      </w:r>
    </w:p>
    <w:p w14:paraId="74675549">
      <w:pPr>
        <w:pStyle w:val="5"/>
        <w:numPr>
          <w:ilvl w:val="0"/>
          <w:numId w:val="0"/>
        </w:numPr>
        <w:spacing w:before="120" w:after="120" w:line="360" w:lineRule="auto"/>
        <w:rPr>
          <w:rFonts w:hint="eastAsia" w:ascii="宋体" w:hAnsi="宋体" w:eastAsia="宋体" w:cs="宋体"/>
          <w:b w:val="0"/>
          <w:color w:val="000000"/>
          <w:sz w:val="24"/>
        </w:rPr>
      </w:pPr>
      <w:bookmarkStart w:id="986" w:name="_Toc351203646"/>
      <w:r>
        <w:rPr>
          <w:rFonts w:hint="eastAsia" w:ascii="宋体" w:hAnsi="宋体" w:eastAsia="宋体" w:cs="宋体"/>
          <w:b w:val="0"/>
          <w:color w:val="000000"/>
          <w:sz w:val="24"/>
        </w:rPr>
        <w:t>14. 竣工结算</w:t>
      </w:r>
      <w:bookmarkEnd w:id="986"/>
    </w:p>
    <w:p w14:paraId="0254B139">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14.1 竣工结算申请</w:t>
      </w:r>
    </w:p>
    <w:p w14:paraId="2A706385">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sz w:val="24"/>
        </w:rPr>
        <w:t>承包人提交竣工结算申请单的期限：</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0A0CFC16">
      <w:pPr>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竣工结算申请单应包括的内容：</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4D8D5D82">
      <w:pPr>
        <w:spacing w:after="120" w:line="36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14.2 竣工结算审核</w:t>
      </w:r>
    </w:p>
    <w:p w14:paraId="7F8EF37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发包人审批竣工付款申请单的期限：</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77A1E0A4">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sz w:val="24"/>
        </w:rPr>
        <w:t>发包人完成竣工付款的期限：</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020FF242">
      <w:pPr>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关于竣工付款证书异议部分复核的方式和程序：</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0930F2A6">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14.4 最终结清</w:t>
      </w:r>
    </w:p>
    <w:p w14:paraId="76788E88">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14.4.1 最终结清申请单</w:t>
      </w:r>
    </w:p>
    <w:p w14:paraId="67FD2861">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承包人提交最终结清申请单的份数：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1CD71354">
      <w:pPr>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rPr>
        <w:t>承包人提交最终结算申请单的期限：</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r>
        <w:rPr>
          <w:rFonts w:hint="eastAsia" w:ascii="宋体" w:hAnsi="宋体" w:eastAsia="宋体" w:cs="宋体"/>
          <w:sz w:val="24"/>
        </w:rPr>
        <w:t xml:space="preserve"> </w:t>
      </w:r>
    </w:p>
    <w:p w14:paraId="69850BC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14.4.2 最终结清证书和支付</w:t>
      </w:r>
    </w:p>
    <w:p w14:paraId="703B4D7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（1）发包人完成最终结清申请单的审批并颁发最终结清证书的期限：</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4C7FCB3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（2）发包人完成支付的期限：</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bookmarkEnd w:id="973"/>
    <w:bookmarkEnd w:id="974"/>
    <w:bookmarkEnd w:id="975"/>
    <w:bookmarkEnd w:id="976"/>
    <w:bookmarkEnd w:id="977"/>
    <w:bookmarkEnd w:id="978"/>
    <w:bookmarkEnd w:id="979"/>
    <w:bookmarkEnd w:id="985"/>
    <w:p w14:paraId="65FBBE31">
      <w:pPr>
        <w:pStyle w:val="5"/>
        <w:numPr>
          <w:ilvl w:val="0"/>
          <w:numId w:val="0"/>
        </w:numPr>
        <w:spacing w:before="120" w:after="120" w:line="360" w:lineRule="auto"/>
        <w:rPr>
          <w:rFonts w:hint="eastAsia" w:ascii="宋体" w:hAnsi="宋体" w:eastAsia="宋体" w:cs="宋体"/>
          <w:b w:val="0"/>
          <w:color w:val="000000"/>
          <w:sz w:val="24"/>
        </w:rPr>
      </w:pPr>
      <w:bookmarkStart w:id="987" w:name="_Toc351203647"/>
      <w:bookmarkStart w:id="988" w:name="_Toc267251483"/>
      <w:bookmarkStart w:id="989" w:name="_Toc267251482"/>
      <w:bookmarkStart w:id="990" w:name="_Toc267251484"/>
      <w:bookmarkStart w:id="991" w:name="_Toc267251485"/>
      <w:bookmarkStart w:id="992" w:name="_Toc267251488"/>
      <w:bookmarkStart w:id="993" w:name="_Toc267251486"/>
      <w:bookmarkStart w:id="994" w:name="_Toc267251489"/>
      <w:bookmarkStart w:id="995" w:name="_Toc267251490"/>
      <w:bookmarkStart w:id="996" w:name="_Toc267251501"/>
      <w:bookmarkStart w:id="997" w:name="_Toc267251503"/>
      <w:bookmarkStart w:id="998" w:name="_Toc267251498"/>
      <w:bookmarkStart w:id="999" w:name="_Toc267251502"/>
      <w:bookmarkStart w:id="1000" w:name="_Toc267251494"/>
      <w:bookmarkStart w:id="1001" w:name="_Toc267251496"/>
      <w:bookmarkStart w:id="1002" w:name="_Toc267251499"/>
      <w:bookmarkStart w:id="1003" w:name="_Toc267251493"/>
      <w:bookmarkStart w:id="1004" w:name="_Toc267251497"/>
      <w:bookmarkStart w:id="1005" w:name="_Toc267251491"/>
      <w:bookmarkStart w:id="1006" w:name="_Toc267251495"/>
      <w:bookmarkStart w:id="1007" w:name="_Toc267251492"/>
      <w:bookmarkStart w:id="1008" w:name="_Toc267251504"/>
      <w:bookmarkStart w:id="1009" w:name="_Toc267251506"/>
      <w:bookmarkStart w:id="1010" w:name="_Toc267251507"/>
      <w:bookmarkStart w:id="1011" w:name="_Toc267251508"/>
      <w:bookmarkStart w:id="1012" w:name="_Toc267251509"/>
      <w:bookmarkStart w:id="1013" w:name="_Toc267251510"/>
      <w:bookmarkStart w:id="1014" w:name="_Toc267251515"/>
      <w:bookmarkStart w:id="1015" w:name="_Toc267251514"/>
      <w:bookmarkStart w:id="1016" w:name="_Toc267251513"/>
      <w:bookmarkStart w:id="1017" w:name="_Toc267251511"/>
      <w:r>
        <w:rPr>
          <w:rFonts w:hint="eastAsia" w:ascii="宋体" w:hAnsi="宋体" w:eastAsia="宋体" w:cs="宋体"/>
          <w:b w:val="0"/>
          <w:color w:val="000000"/>
          <w:sz w:val="24"/>
        </w:rPr>
        <w:t>15. 缺陷责任期与保修</w:t>
      </w:r>
      <w:bookmarkEnd w:id="987"/>
    </w:p>
    <w:p w14:paraId="4C03FE6A">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15.2缺陷责任期</w:t>
      </w:r>
      <w:bookmarkEnd w:id="988"/>
    </w:p>
    <w:p w14:paraId="50BF6D68">
      <w:pPr>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缺陷责任期的具体期限：</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7804AD89">
      <w:pPr>
        <w:spacing w:after="120" w:line="36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15.3 质量保证金</w:t>
      </w:r>
    </w:p>
    <w:p w14:paraId="494A3A0D">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关于是否扣留质量保证金的约定：</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。在工程项目竣工前，承包人按专用合同条款第3.7条提供履约担保的，发包人不得同时预留工程质量保证金。</w:t>
      </w:r>
    </w:p>
    <w:p w14:paraId="27649807">
      <w:pPr>
        <w:spacing w:line="360" w:lineRule="auto"/>
        <w:ind w:firstLine="480" w:firstLineChars="200"/>
        <w:jc w:val="left"/>
        <w:outlineLvl w:val="0"/>
        <w:rPr>
          <w:rFonts w:hint="eastAsia" w:ascii="宋体" w:hAnsi="宋体" w:eastAsia="宋体" w:cs="宋体"/>
          <w:color w:val="000000"/>
          <w:sz w:val="24"/>
        </w:rPr>
      </w:pPr>
      <w:r>
        <w:rPr>
          <w:rFonts w:hint="eastAsia" w:ascii="宋体" w:hAnsi="宋体" w:eastAsia="宋体" w:cs="宋体"/>
          <w:color w:val="000000"/>
          <w:sz w:val="24"/>
        </w:rPr>
        <w:t>15.3.1 承包人提供质量保证金的方式</w:t>
      </w:r>
    </w:p>
    <w:p w14:paraId="714B729F">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质量保证金采用以下第</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种方式：</w:t>
      </w:r>
    </w:p>
    <w:p w14:paraId="750B9E52">
      <w:pPr>
        <w:autoSpaceDE w:val="0"/>
        <w:autoSpaceDN w:val="0"/>
        <w:adjustRightIn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（1）质量保证金保函，保证金额为：</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 xml:space="preserve">； </w:t>
      </w:r>
    </w:p>
    <w:p w14:paraId="5F2FAC3A">
      <w:pPr>
        <w:autoSpaceDE w:val="0"/>
        <w:autoSpaceDN w:val="0"/>
        <w:adjustRightIn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%的工程款；</w:t>
      </w:r>
    </w:p>
    <w:p w14:paraId="384B085C">
      <w:pPr>
        <w:autoSpaceDE w:val="0"/>
        <w:autoSpaceDN w:val="0"/>
        <w:adjustRightIn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（3）其他方式:</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27795F92">
      <w:pPr>
        <w:spacing w:line="360" w:lineRule="auto"/>
        <w:ind w:firstLine="480" w:firstLineChars="200"/>
        <w:jc w:val="left"/>
        <w:outlineLvl w:val="0"/>
        <w:rPr>
          <w:rFonts w:hint="eastAsia" w:ascii="宋体" w:hAnsi="宋体" w:eastAsia="宋体" w:cs="宋体"/>
          <w:color w:val="000000"/>
          <w:sz w:val="24"/>
        </w:rPr>
      </w:pPr>
      <w:r>
        <w:rPr>
          <w:rFonts w:hint="eastAsia" w:ascii="宋体" w:hAnsi="宋体" w:eastAsia="宋体" w:cs="宋体"/>
          <w:color w:val="000000"/>
          <w:sz w:val="24"/>
        </w:rPr>
        <w:t xml:space="preserve">15.3.2 质量保证金的扣留 </w:t>
      </w:r>
    </w:p>
    <w:p w14:paraId="0BC1FD41">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质量保证金的扣留采取以下第</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种方式：</w:t>
      </w:r>
    </w:p>
    <w:p w14:paraId="54BCFBDA">
      <w:pPr>
        <w:autoSpaceDE w:val="0"/>
        <w:autoSpaceDN w:val="0"/>
        <w:adjustRightIn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（1）在支付工程进度款时逐次扣留，在此情形下，质量保证金的计算基数不包括预付款的支付、扣回以及价格调整的金额；</w:t>
      </w:r>
    </w:p>
    <w:p w14:paraId="76CF5939">
      <w:pPr>
        <w:autoSpaceDE w:val="0"/>
        <w:autoSpaceDN w:val="0"/>
        <w:adjustRightInd w:val="0"/>
        <w:spacing w:line="360" w:lineRule="auto"/>
        <w:ind w:firstLine="480" w:firstLineChars="200"/>
        <w:jc w:val="left"/>
        <w:outlineLvl w:val="0"/>
        <w:rPr>
          <w:rFonts w:hint="eastAsia" w:ascii="宋体" w:hAnsi="宋体" w:eastAsia="宋体" w:cs="宋体"/>
          <w:color w:val="000000"/>
          <w:kern w:val="0"/>
          <w:sz w:val="24"/>
        </w:rPr>
      </w:pPr>
      <w:r>
        <w:rPr>
          <w:rFonts w:hint="eastAsia" w:ascii="宋体" w:hAnsi="宋体" w:eastAsia="宋体" w:cs="宋体"/>
          <w:color w:val="000000"/>
          <w:kern w:val="0"/>
          <w:sz w:val="24"/>
        </w:rPr>
        <w:t>（2）工程竣工结算时一次性扣留质量保证金；</w:t>
      </w:r>
    </w:p>
    <w:p w14:paraId="56DC90D3">
      <w:pPr>
        <w:autoSpaceDE w:val="0"/>
        <w:autoSpaceDN w:val="0"/>
        <w:adjustRightIn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（3）其他扣留方式:</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66275F38">
      <w:pPr>
        <w:spacing w:line="360" w:lineRule="auto"/>
        <w:ind w:firstLine="480" w:firstLineChars="200"/>
        <w:jc w:val="left"/>
        <w:rPr>
          <w:rFonts w:hint="eastAsia" w:ascii="宋体" w:hAnsi="宋体" w:eastAsia="宋体" w:cs="宋体"/>
          <w:color w:val="000000"/>
          <w:kern w:val="0"/>
          <w:sz w:val="24"/>
          <w:u w:val="single"/>
        </w:rPr>
      </w:pPr>
      <w:r>
        <w:rPr>
          <w:rFonts w:hint="eastAsia" w:ascii="宋体" w:hAnsi="宋体" w:eastAsia="宋体" w:cs="宋体"/>
          <w:color w:val="000000"/>
          <w:sz w:val="24"/>
        </w:rPr>
        <w:t>关于质量保证金的补充约定：</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bookmarkEnd w:id="989"/>
    <w:bookmarkEnd w:id="990"/>
    <w:p w14:paraId="5CEA2916">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15.4保修</w:t>
      </w:r>
    </w:p>
    <w:bookmarkEnd w:id="991"/>
    <w:p w14:paraId="592507E0">
      <w:pPr>
        <w:spacing w:line="360" w:lineRule="auto"/>
        <w:ind w:firstLine="468" w:firstLineChars="195"/>
        <w:jc w:val="left"/>
        <w:rPr>
          <w:rFonts w:hint="eastAsia" w:ascii="宋体" w:hAnsi="宋体" w:eastAsia="宋体" w:cs="宋体"/>
          <w:color w:val="000000"/>
          <w:sz w:val="24"/>
        </w:rPr>
      </w:pPr>
      <w:r>
        <w:rPr>
          <w:rFonts w:hint="eastAsia" w:ascii="宋体" w:hAnsi="宋体" w:eastAsia="宋体" w:cs="宋体"/>
          <w:color w:val="000000"/>
          <w:sz w:val="24"/>
        </w:rPr>
        <w:t>15.4.1 保修责任</w:t>
      </w:r>
    </w:p>
    <w:p w14:paraId="73E76DFA">
      <w:pPr>
        <w:spacing w:line="360" w:lineRule="auto"/>
        <w:ind w:firstLine="468" w:firstLineChars="195"/>
        <w:jc w:val="left"/>
        <w:rPr>
          <w:rFonts w:hint="eastAsia" w:ascii="宋体" w:hAnsi="宋体" w:eastAsia="宋体" w:cs="宋体"/>
          <w:color w:val="000000"/>
          <w:kern w:val="0"/>
          <w:sz w:val="24"/>
          <w:u w:val="single"/>
        </w:rPr>
      </w:pPr>
      <w:r>
        <w:rPr>
          <w:rFonts w:hint="eastAsia" w:ascii="宋体" w:hAnsi="宋体" w:eastAsia="宋体" w:cs="宋体"/>
          <w:color w:val="000000"/>
          <w:sz w:val="24"/>
        </w:rPr>
        <w:t>工程保修期为：</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5D23CA20">
      <w:pPr>
        <w:spacing w:line="360" w:lineRule="auto"/>
        <w:ind w:firstLine="468" w:firstLineChars="195"/>
        <w:jc w:val="left"/>
        <w:rPr>
          <w:rFonts w:hint="eastAsia" w:ascii="宋体" w:hAnsi="宋体" w:eastAsia="宋体" w:cs="宋体"/>
          <w:color w:val="000000"/>
          <w:sz w:val="24"/>
        </w:rPr>
      </w:pPr>
      <w:r>
        <w:rPr>
          <w:rFonts w:hint="eastAsia" w:ascii="宋体" w:hAnsi="宋体" w:eastAsia="宋体" w:cs="宋体"/>
          <w:color w:val="000000"/>
          <w:sz w:val="24"/>
        </w:rPr>
        <w:t>15.4.3 修复通知</w:t>
      </w:r>
    </w:p>
    <w:p w14:paraId="7948BBA6">
      <w:pPr>
        <w:spacing w:line="360" w:lineRule="auto"/>
        <w:ind w:firstLine="468" w:firstLineChars="195"/>
        <w:jc w:val="left"/>
        <w:rPr>
          <w:rFonts w:hint="eastAsia" w:ascii="宋体" w:hAnsi="宋体" w:eastAsia="宋体" w:cs="宋体"/>
          <w:color w:val="000000"/>
          <w:kern w:val="0"/>
          <w:sz w:val="24"/>
          <w:u w:val="single"/>
        </w:rPr>
      </w:pPr>
      <w:r>
        <w:rPr>
          <w:rFonts w:hint="eastAsia" w:ascii="宋体" w:hAnsi="宋体" w:eastAsia="宋体" w:cs="宋体"/>
          <w:color w:val="000000"/>
          <w:kern w:val="0"/>
          <w:sz w:val="24"/>
        </w:rPr>
        <w:t>承包人收到保修通知并到达工程现场的合理时间：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bookmarkEnd w:id="992"/>
    <w:bookmarkEnd w:id="993"/>
    <w:bookmarkEnd w:id="994"/>
    <w:bookmarkEnd w:id="995"/>
    <w:p w14:paraId="0FC656F5">
      <w:pPr>
        <w:pStyle w:val="5"/>
        <w:numPr>
          <w:ilvl w:val="0"/>
          <w:numId w:val="0"/>
        </w:numPr>
        <w:spacing w:before="120" w:after="120" w:line="360" w:lineRule="auto"/>
        <w:rPr>
          <w:rFonts w:hint="eastAsia" w:ascii="宋体" w:hAnsi="宋体" w:eastAsia="宋体" w:cs="宋体"/>
          <w:b w:val="0"/>
          <w:color w:val="000000"/>
          <w:sz w:val="24"/>
        </w:rPr>
      </w:pPr>
      <w:bookmarkStart w:id="1018" w:name="_Toc351203648"/>
      <w:bookmarkStart w:id="1019" w:name="_Toc280868717"/>
      <w:bookmarkStart w:id="1020" w:name="_Toc280868718"/>
      <w:r>
        <w:rPr>
          <w:rFonts w:hint="eastAsia" w:ascii="宋体" w:hAnsi="宋体" w:eastAsia="宋体" w:cs="宋体"/>
          <w:b w:val="0"/>
          <w:color w:val="000000"/>
          <w:sz w:val="24"/>
        </w:rPr>
        <w:t>16. 违约</w:t>
      </w:r>
      <w:bookmarkEnd w:id="1018"/>
    </w:p>
    <w:p w14:paraId="6A663633">
      <w:pPr>
        <w:spacing w:after="120" w:line="36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16.1 发包人违约</w:t>
      </w:r>
    </w:p>
    <w:p w14:paraId="5463D36C">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16.1.1发包人违约的情形</w:t>
      </w:r>
    </w:p>
    <w:p w14:paraId="423D3F24">
      <w:pPr>
        <w:spacing w:line="360" w:lineRule="auto"/>
        <w:ind w:firstLine="480" w:firstLineChars="200"/>
        <w:jc w:val="left"/>
        <w:rPr>
          <w:rFonts w:hint="eastAsia" w:ascii="宋体" w:hAnsi="宋体" w:eastAsia="宋体" w:cs="宋体"/>
          <w:color w:val="000000"/>
          <w:kern w:val="0"/>
          <w:sz w:val="24"/>
          <w:u w:val="single"/>
        </w:rPr>
      </w:pPr>
      <w:r>
        <w:rPr>
          <w:rFonts w:hint="eastAsia" w:ascii="宋体" w:hAnsi="宋体" w:eastAsia="宋体" w:cs="宋体"/>
          <w:color w:val="000000"/>
          <w:kern w:val="0"/>
          <w:sz w:val="24"/>
        </w:rPr>
        <w:t>发包人违约的其他情形：</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515057AE">
      <w:pPr>
        <w:spacing w:line="360" w:lineRule="auto"/>
        <w:ind w:left="1200" w:hanging="1200" w:hangingChars="50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16.1.2 发包人违约的责任</w:t>
      </w:r>
    </w:p>
    <w:p w14:paraId="3616B6A9">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发包人违约责任的承担方式和计算方法：</w:t>
      </w:r>
    </w:p>
    <w:p w14:paraId="38356626">
      <w:pPr>
        <w:spacing w:line="360" w:lineRule="auto"/>
        <w:ind w:firstLine="480" w:firstLineChars="200"/>
        <w:jc w:val="left"/>
        <w:rPr>
          <w:rFonts w:hint="eastAsia" w:ascii="宋体" w:hAnsi="宋体" w:eastAsia="宋体" w:cs="宋体"/>
          <w:color w:val="000000"/>
          <w:kern w:val="0"/>
          <w:sz w:val="24"/>
          <w:u w:val="single"/>
        </w:rPr>
      </w:pPr>
      <w:r>
        <w:rPr>
          <w:rFonts w:hint="eastAsia" w:ascii="宋体" w:hAnsi="宋体" w:eastAsia="宋体" w:cs="宋体"/>
          <w:color w:val="000000"/>
          <w:kern w:val="0"/>
          <w:sz w:val="24"/>
        </w:rPr>
        <w:t>（1）因发包人原因未能在计划开工日期前7天内下达开工通知的违约责任：</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0BCAB0DF">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（2）因发包人原因未能按合同约定支付合同价款的违约责任：</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1E6273C6">
      <w:pPr>
        <w:spacing w:line="360" w:lineRule="auto"/>
        <w:ind w:firstLine="480" w:firstLineChars="200"/>
        <w:jc w:val="left"/>
        <w:rPr>
          <w:rFonts w:hint="eastAsia" w:ascii="宋体" w:hAnsi="宋体" w:eastAsia="宋体" w:cs="宋体"/>
          <w:color w:val="000000"/>
          <w:kern w:val="0"/>
          <w:sz w:val="24"/>
          <w:u w:val="single"/>
        </w:rPr>
      </w:pPr>
      <w:r>
        <w:rPr>
          <w:rFonts w:hint="eastAsia" w:ascii="宋体" w:hAnsi="宋体" w:eastAsia="宋体" w:cs="宋体"/>
          <w:color w:val="000000"/>
          <w:kern w:val="0"/>
          <w:sz w:val="24"/>
        </w:rPr>
        <w:t>（3）发包人违反第10.1款〔变更的范围〕第（2）项约定，自行实施被取消的工作或转由他人实施的违约责任：</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76E2B0CA">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093ACABE">
      <w:pPr>
        <w:spacing w:line="360" w:lineRule="auto"/>
        <w:ind w:firstLine="480" w:firstLineChars="200"/>
        <w:jc w:val="left"/>
        <w:rPr>
          <w:rFonts w:hint="eastAsia" w:ascii="宋体" w:hAnsi="宋体" w:eastAsia="宋体" w:cs="宋体"/>
          <w:color w:val="000000"/>
          <w:kern w:val="0"/>
          <w:sz w:val="24"/>
          <w:u w:val="single"/>
        </w:rPr>
      </w:pPr>
      <w:r>
        <w:rPr>
          <w:rFonts w:hint="eastAsia" w:ascii="宋体" w:hAnsi="宋体" w:eastAsia="宋体" w:cs="宋体"/>
          <w:color w:val="000000"/>
          <w:kern w:val="0"/>
          <w:sz w:val="24"/>
        </w:rPr>
        <w:t>（5）因发包人违反合同约定造成暂停施工的违约责任：</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3754F9FD">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（6）发包人无正当理由没有在约定期限内发出复工指示，导致承包人无法复工的违约责任：</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0B28F028">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（7）其他：</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76CE6570">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16.1.3 因发包人违约解除合同</w:t>
      </w:r>
    </w:p>
    <w:p w14:paraId="49C90E4A">
      <w:pPr>
        <w:autoSpaceDE w:val="0"/>
        <w:autoSpaceDN w:val="0"/>
        <w:adjustRightIn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承包人按16.1.1项〔发包人违约的情形〕约定暂停施工满</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天后发包人仍不纠正其违约行为并致使合同目的不能实现的，承包人有权解除合同。</w:t>
      </w:r>
    </w:p>
    <w:p w14:paraId="7A5C2BF3">
      <w:pPr>
        <w:spacing w:after="120" w:line="36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16.2 承包人违约</w:t>
      </w:r>
    </w:p>
    <w:p w14:paraId="6A598F57">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16.2.1 承包人违约的情形</w:t>
      </w:r>
    </w:p>
    <w:p w14:paraId="41CA4D29">
      <w:pPr>
        <w:spacing w:line="360" w:lineRule="auto"/>
        <w:ind w:firstLine="480" w:firstLineChars="200"/>
        <w:jc w:val="left"/>
        <w:rPr>
          <w:rFonts w:hint="eastAsia" w:ascii="宋体" w:hAnsi="宋体" w:eastAsia="宋体" w:cs="宋体"/>
          <w:color w:val="000000"/>
          <w:kern w:val="0"/>
          <w:sz w:val="24"/>
          <w:u w:val="single"/>
        </w:rPr>
      </w:pPr>
      <w:r>
        <w:rPr>
          <w:rFonts w:hint="eastAsia" w:ascii="宋体" w:hAnsi="宋体" w:eastAsia="宋体" w:cs="宋体"/>
          <w:color w:val="000000"/>
          <w:kern w:val="0"/>
          <w:sz w:val="24"/>
        </w:rPr>
        <w:t>承包人违约的其他情形：</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418A64FE">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16.2.2承包人违约的责任</w:t>
      </w:r>
    </w:p>
    <w:p w14:paraId="5B153C77">
      <w:pPr>
        <w:spacing w:line="360" w:lineRule="auto"/>
        <w:ind w:firstLine="480" w:firstLineChars="200"/>
        <w:jc w:val="left"/>
        <w:rPr>
          <w:rFonts w:hint="eastAsia" w:ascii="宋体" w:hAnsi="宋体" w:eastAsia="宋体" w:cs="宋体"/>
          <w:color w:val="000000"/>
          <w:kern w:val="0"/>
          <w:sz w:val="24"/>
          <w:u w:val="single"/>
        </w:rPr>
      </w:pPr>
      <w:r>
        <w:rPr>
          <w:rFonts w:hint="eastAsia" w:ascii="宋体" w:hAnsi="宋体" w:eastAsia="宋体" w:cs="宋体"/>
          <w:color w:val="000000"/>
          <w:kern w:val="0"/>
          <w:sz w:val="24"/>
        </w:rPr>
        <w:t>承包人违约责任的承担方式和计算方法：</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r>
        <w:rPr>
          <w:rFonts w:hint="eastAsia" w:ascii="宋体" w:hAnsi="宋体" w:eastAsia="宋体" w:cs="宋体"/>
          <w:color w:val="000000"/>
          <w:sz w:val="24"/>
        </w:rPr>
        <w:t xml:space="preserve">    </w:t>
      </w:r>
    </w:p>
    <w:p w14:paraId="5059641E">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16.2.3 因承包人违约解除合同</w:t>
      </w:r>
    </w:p>
    <w:p w14:paraId="22EBE790">
      <w:pPr>
        <w:spacing w:before="120" w:after="120" w:line="360" w:lineRule="auto"/>
        <w:ind w:firstLine="480" w:firstLineChars="200"/>
        <w:rPr>
          <w:rFonts w:hint="eastAsia" w:ascii="宋体" w:hAnsi="宋体" w:eastAsia="宋体" w:cs="宋体"/>
          <w:color w:val="000000"/>
          <w:kern w:val="0"/>
          <w:sz w:val="24"/>
          <w:u w:val="single"/>
        </w:rPr>
      </w:pPr>
      <w:r>
        <w:rPr>
          <w:rFonts w:hint="eastAsia" w:ascii="宋体" w:hAnsi="宋体" w:eastAsia="宋体" w:cs="宋体"/>
          <w:color w:val="000000"/>
          <w:kern w:val="0"/>
          <w:sz w:val="24"/>
        </w:rPr>
        <w:t>关于承包人违约解除合同的特别约定：</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10E5041B">
      <w:pPr>
        <w:spacing w:before="120" w:after="120"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531DAB5B">
      <w:pPr>
        <w:pStyle w:val="5"/>
        <w:numPr>
          <w:ilvl w:val="0"/>
          <w:numId w:val="0"/>
        </w:numPr>
        <w:spacing w:before="120" w:after="120" w:line="360" w:lineRule="auto"/>
        <w:rPr>
          <w:rFonts w:hint="eastAsia" w:ascii="宋体" w:hAnsi="宋体" w:eastAsia="宋体" w:cs="宋体"/>
          <w:b w:val="0"/>
          <w:color w:val="000000"/>
          <w:sz w:val="24"/>
        </w:rPr>
      </w:pPr>
      <w:bookmarkStart w:id="1021" w:name="_Toc351203649"/>
      <w:r>
        <w:rPr>
          <w:rFonts w:hint="eastAsia" w:ascii="宋体" w:hAnsi="宋体" w:eastAsia="宋体" w:cs="宋体"/>
          <w:b w:val="0"/>
          <w:color w:val="000000"/>
          <w:sz w:val="24"/>
        </w:rPr>
        <w:t>17. 不可抗力</w:t>
      </w:r>
      <w:bookmarkEnd w:id="1021"/>
      <w:r>
        <w:rPr>
          <w:rFonts w:hint="eastAsia" w:ascii="宋体" w:hAnsi="宋体" w:eastAsia="宋体" w:cs="宋体"/>
          <w:b w:val="0"/>
          <w:color w:val="000000"/>
          <w:sz w:val="24"/>
        </w:rPr>
        <w:t xml:space="preserve"> </w:t>
      </w:r>
      <w:bookmarkEnd w:id="1019"/>
    </w:p>
    <w:p w14:paraId="40FFC6B3">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17.1 不可抗力的确认</w:t>
      </w:r>
    </w:p>
    <w:p w14:paraId="61EE46E8">
      <w:pPr>
        <w:spacing w:line="360" w:lineRule="auto"/>
        <w:ind w:firstLine="480" w:firstLineChars="200"/>
        <w:jc w:val="left"/>
        <w:rPr>
          <w:rFonts w:hint="eastAsia" w:ascii="宋体" w:hAnsi="宋体" w:eastAsia="宋体" w:cs="宋体"/>
          <w:color w:val="000000"/>
          <w:kern w:val="0"/>
          <w:sz w:val="24"/>
          <w:u w:val="single"/>
        </w:rPr>
      </w:pPr>
      <w:r>
        <w:rPr>
          <w:rFonts w:hint="eastAsia" w:ascii="宋体" w:hAnsi="宋体" w:eastAsia="宋体" w:cs="宋体"/>
          <w:color w:val="000000"/>
          <w:sz w:val="24"/>
        </w:rPr>
        <w:t xml:space="preserve">除通用合同条款约定的不可抗力事件之外，视为不可抗力的其他情形：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25723867">
      <w:pPr>
        <w:spacing w:after="120" w:line="36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17.4 因不可抗力解除合同</w:t>
      </w:r>
    </w:p>
    <w:p w14:paraId="5E8D5A8D">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合同解除后，发包人应在商定或确定发包人应支付款项后</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天内完成款项的支付。</w:t>
      </w:r>
    </w:p>
    <w:p w14:paraId="7E372D2A">
      <w:pPr>
        <w:pStyle w:val="5"/>
        <w:numPr>
          <w:ilvl w:val="0"/>
          <w:numId w:val="0"/>
        </w:numPr>
        <w:spacing w:before="120" w:after="120" w:line="360" w:lineRule="auto"/>
        <w:rPr>
          <w:rFonts w:hint="eastAsia" w:ascii="宋体" w:hAnsi="宋体" w:eastAsia="宋体" w:cs="宋体"/>
          <w:b w:val="0"/>
          <w:color w:val="000000"/>
          <w:sz w:val="24"/>
        </w:rPr>
      </w:pPr>
      <w:bookmarkStart w:id="1022" w:name="_Toc351203650"/>
      <w:r>
        <w:rPr>
          <w:rFonts w:hint="eastAsia" w:ascii="宋体" w:hAnsi="宋体" w:eastAsia="宋体" w:cs="宋体"/>
          <w:b w:val="0"/>
          <w:color w:val="000000"/>
          <w:sz w:val="24"/>
        </w:rPr>
        <w:t>18. 保险</w:t>
      </w:r>
      <w:bookmarkEnd w:id="1022"/>
    </w:p>
    <w:bookmarkEnd w:id="1020"/>
    <w:p w14:paraId="46E5E891">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18.1 工程保险</w:t>
      </w:r>
    </w:p>
    <w:p w14:paraId="7535A315">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关于工程保险的特别约定：</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79C502ED">
      <w:pPr>
        <w:spacing w:after="120" w:line="36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18.3 其他保险</w:t>
      </w:r>
    </w:p>
    <w:p w14:paraId="517EA0B4">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sz w:val="24"/>
        </w:rPr>
        <w:t>关于其他保险的约定：</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3056EF4B">
      <w:pPr>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承包人是否应为其施工设备等办理财产保险：</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11E64539">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18.7 通知义务</w:t>
      </w:r>
    </w:p>
    <w:p w14:paraId="6F9C8068">
      <w:pPr>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kern w:val="0"/>
          <w:sz w:val="24"/>
        </w:rPr>
        <w:t>关于变更保险合同时的通知义务的约定：</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bookmarkEnd w:id="996"/>
    <w:bookmarkEnd w:id="997"/>
    <w:bookmarkEnd w:id="998"/>
    <w:bookmarkEnd w:id="999"/>
    <w:bookmarkEnd w:id="1000"/>
    <w:bookmarkEnd w:id="1001"/>
    <w:bookmarkEnd w:id="1002"/>
    <w:bookmarkEnd w:id="1003"/>
    <w:bookmarkEnd w:id="1004"/>
    <w:bookmarkEnd w:id="1005"/>
    <w:bookmarkEnd w:id="1006"/>
    <w:bookmarkEnd w:id="1007"/>
    <w:p w14:paraId="2EE1951B">
      <w:pPr>
        <w:pStyle w:val="5"/>
        <w:numPr>
          <w:ilvl w:val="0"/>
          <w:numId w:val="0"/>
        </w:numPr>
        <w:spacing w:before="120" w:after="120" w:line="360" w:lineRule="auto"/>
        <w:rPr>
          <w:rFonts w:hint="eastAsia" w:ascii="宋体" w:hAnsi="宋体" w:eastAsia="宋体" w:cs="宋体"/>
          <w:b w:val="0"/>
          <w:color w:val="000000"/>
          <w:sz w:val="24"/>
        </w:rPr>
      </w:pPr>
      <w:bookmarkStart w:id="1023" w:name="_Toc351203651"/>
      <w:r>
        <w:rPr>
          <w:rFonts w:hint="eastAsia" w:ascii="宋体" w:hAnsi="宋体" w:eastAsia="宋体" w:cs="宋体"/>
          <w:b w:val="0"/>
          <w:color w:val="000000"/>
          <w:sz w:val="24"/>
        </w:rPr>
        <w:t>19. 争议解决</w:t>
      </w:r>
      <w:bookmarkEnd w:id="1023"/>
    </w:p>
    <w:bookmarkEnd w:id="1008"/>
    <w:bookmarkEnd w:id="1009"/>
    <w:p w14:paraId="379D9794">
      <w:pPr>
        <w:spacing w:after="120" w:line="36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19.3 争</w:t>
      </w:r>
      <w:bookmarkEnd w:id="1010"/>
      <w:r>
        <w:rPr>
          <w:rFonts w:hint="eastAsia" w:ascii="宋体" w:hAnsi="宋体" w:eastAsia="宋体" w:cs="宋体"/>
          <w:color w:val="000000"/>
          <w:sz w:val="24"/>
        </w:rPr>
        <w:t>议评审</w:t>
      </w:r>
    </w:p>
    <w:p w14:paraId="11693076">
      <w:pPr>
        <w:spacing w:line="360" w:lineRule="auto"/>
        <w:ind w:left="149" w:leftChars="71" w:firstLine="360" w:firstLineChars="150"/>
        <w:jc w:val="left"/>
        <w:rPr>
          <w:rFonts w:hint="eastAsia" w:ascii="宋体" w:hAnsi="宋体" w:eastAsia="宋体" w:cs="宋体"/>
          <w:color w:val="000000"/>
          <w:sz w:val="24"/>
          <w:u w:val="single"/>
        </w:rPr>
      </w:pPr>
      <w:r>
        <w:rPr>
          <w:rFonts w:hint="eastAsia" w:ascii="宋体" w:hAnsi="宋体" w:eastAsia="宋体" w:cs="宋体"/>
          <w:color w:val="000000"/>
          <w:sz w:val="24"/>
        </w:rPr>
        <w:t>合同当事人是否同意将工程争议提交争议评审小组决定：</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14:paraId="7A516996">
      <w:pPr>
        <w:spacing w:line="360" w:lineRule="auto"/>
        <w:ind w:firstLine="480" w:firstLineChars="200"/>
        <w:jc w:val="left"/>
        <w:outlineLvl w:val="0"/>
        <w:rPr>
          <w:rFonts w:hint="eastAsia" w:ascii="宋体" w:hAnsi="宋体" w:eastAsia="宋体" w:cs="宋体"/>
          <w:color w:val="000000"/>
          <w:sz w:val="24"/>
        </w:rPr>
      </w:pPr>
      <w:r>
        <w:rPr>
          <w:rFonts w:hint="eastAsia" w:ascii="宋体" w:hAnsi="宋体" w:eastAsia="宋体" w:cs="宋体"/>
          <w:color w:val="000000"/>
          <w:sz w:val="24"/>
        </w:rPr>
        <w:t>19.3.1 争议评审小组的确定</w:t>
      </w:r>
    </w:p>
    <w:p w14:paraId="3D657A76">
      <w:pPr>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争议评审小组成员的确定：</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35A9F2DD">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选定争议评审员的期限：</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3D5D1D0E">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争议评审小组成员的报酬承担方式：</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011F0A0F">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其他事项的约定：</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588F6D51">
      <w:pPr>
        <w:autoSpaceDE w:val="0"/>
        <w:autoSpaceDN w:val="0"/>
        <w:adjustRightInd w:val="0"/>
        <w:spacing w:line="360" w:lineRule="auto"/>
        <w:ind w:firstLine="480" w:firstLineChars="200"/>
        <w:jc w:val="left"/>
        <w:outlineLvl w:val="0"/>
        <w:rPr>
          <w:rFonts w:hint="eastAsia" w:ascii="宋体" w:hAnsi="宋体" w:eastAsia="宋体" w:cs="宋体"/>
          <w:color w:val="000000"/>
          <w:kern w:val="0"/>
          <w:sz w:val="24"/>
        </w:rPr>
      </w:pPr>
      <w:r>
        <w:rPr>
          <w:rFonts w:hint="eastAsia" w:ascii="宋体" w:hAnsi="宋体" w:eastAsia="宋体" w:cs="宋体"/>
          <w:color w:val="000000"/>
          <w:kern w:val="0"/>
          <w:sz w:val="24"/>
        </w:rPr>
        <w:t>19.3.2 争议评审小组的决定</w:t>
      </w:r>
    </w:p>
    <w:p w14:paraId="7F84A0E9">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合同当事人关于本项的约定：</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44A2BE7A">
      <w:pPr>
        <w:spacing w:after="120" w:line="36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19.4仲裁或诉讼</w:t>
      </w:r>
      <w:bookmarkEnd w:id="1011"/>
    </w:p>
    <w:p w14:paraId="40496086">
      <w:pPr>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因合同及合同有关事项发生的争议，按下列第</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种方式解决：</w:t>
      </w:r>
    </w:p>
    <w:p w14:paraId="185FF3ED">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（1）向</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仲裁委员会申请仲裁；</w:t>
      </w:r>
    </w:p>
    <w:p w14:paraId="145540A3">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（2）向</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人民法院起诉。</w:t>
      </w:r>
      <w:bookmarkEnd w:id="1012"/>
      <w:bookmarkEnd w:id="1013"/>
      <w:bookmarkEnd w:id="1014"/>
      <w:bookmarkEnd w:id="1015"/>
      <w:bookmarkEnd w:id="1016"/>
      <w:bookmarkEnd w:id="1017"/>
    </w:p>
    <w:p w14:paraId="11200B6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02DC187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工程质量保修书</w:t>
      </w:r>
    </w:p>
    <w:p w14:paraId="0B8087D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发包人（全称）：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5B4FF36">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承包人（全称）：</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p>
    <w:p w14:paraId="4B73A0C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p>
    <w:p w14:paraId="0843C26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发包人和承包人根据《中华人民共和国建筑法》和《建设工程质量管理条例》，经协商一致就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（工程全称）签订工程质量保修书。</w:t>
      </w:r>
    </w:p>
    <w:p w14:paraId="4A103CD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w:t>
      </w:r>
      <w:bookmarkStart w:id="1024" w:name="_Toc30287"/>
      <w:bookmarkStart w:id="1025" w:name="_Toc499291210"/>
      <w:bookmarkStart w:id="1026" w:name="_Toc502158611"/>
      <w:bookmarkStart w:id="1027" w:name="_Toc20323"/>
      <w:bookmarkStart w:id="1028" w:name="_Toc26748"/>
      <w:r>
        <w:rPr>
          <w:rFonts w:hint="eastAsia" w:ascii="宋体" w:hAnsi="宋体" w:eastAsia="宋体" w:cs="宋体"/>
          <w:sz w:val="24"/>
          <w:szCs w:val="24"/>
          <w:highlight w:val="none"/>
        </w:rPr>
        <w:t>一、工程质量保修范围和内容</w:t>
      </w:r>
      <w:bookmarkEnd w:id="1024"/>
      <w:bookmarkEnd w:id="1025"/>
      <w:bookmarkEnd w:id="1026"/>
      <w:bookmarkEnd w:id="1027"/>
      <w:bookmarkEnd w:id="1028"/>
    </w:p>
    <w:p w14:paraId="7FE7D92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承包人在质量保修期内，按照有关法律规定和合同约定，承担工程质量保修责任。</w:t>
      </w:r>
    </w:p>
    <w:p w14:paraId="56FBFBC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质量保修范围包括地基基础工程、主体结构工程，屋面防水工程、有防水要求的卫生间、房间和外墙面的防渗漏，电气管线、给排水管道、设备安装和装修工程等。</w:t>
      </w:r>
    </w:p>
    <w:p w14:paraId="59104536">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b/>
          <w:sz w:val="24"/>
          <w:szCs w:val="24"/>
          <w:highlight w:val="none"/>
        </w:rPr>
        <w:t>　　</w:t>
      </w:r>
      <w:bookmarkStart w:id="1029" w:name="_Toc22233"/>
      <w:bookmarkStart w:id="1030" w:name="_Toc502158612"/>
      <w:bookmarkStart w:id="1031" w:name="_Toc499291211"/>
      <w:bookmarkStart w:id="1032" w:name="_Toc27771"/>
      <w:bookmarkStart w:id="1033" w:name="_Toc10186"/>
      <w:r>
        <w:rPr>
          <w:rFonts w:hint="eastAsia" w:ascii="宋体" w:hAnsi="宋体" w:eastAsia="宋体" w:cs="宋体"/>
          <w:sz w:val="24"/>
          <w:szCs w:val="24"/>
          <w:highlight w:val="none"/>
        </w:rPr>
        <w:t>二、质量保修期</w:t>
      </w:r>
      <w:bookmarkEnd w:id="1029"/>
      <w:bookmarkEnd w:id="1030"/>
      <w:bookmarkEnd w:id="1031"/>
      <w:bookmarkEnd w:id="1032"/>
      <w:bookmarkEnd w:id="1033"/>
    </w:p>
    <w:p w14:paraId="52119FE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根据《建设工程质量管理条例》及有关规定，工程的质量保修期如下：</w:t>
      </w:r>
    </w:p>
    <w:p w14:paraId="197554D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1．地基基础工程和主体结构工程为设计文件规定的工程合理使用年限</w:t>
      </w:r>
      <w:r>
        <w:rPr>
          <w:rFonts w:hint="eastAsia" w:ascii="宋体" w:hAnsi="宋体" w:eastAsia="宋体" w:cs="宋体"/>
          <w:sz w:val="24"/>
          <w:szCs w:val="24"/>
          <w:highlight w:val="none"/>
          <w:lang w:eastAsia="zh-CN"/>
        </w:rPr>
        <w:t>。</w:t>
      </w:r>
    </w:p>
    <w:p w14:paraId="40F98D2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2．屋面防水工程、有防水要求的卫生间、房间和外墙面的防渗为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p>
    <w:p w14:paraId="564014E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3．装修工程为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p>
    <w:p w14:paraId="3822411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4．电气管线、给排水管道、设备安装工程为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p>
    <w:p w14:paraId="5CE5184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5．给排水设施、道路等配套工程为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p>
    <w:p w14:paraId="5578CD8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6．其他项目保修期限约定如下：</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856ECE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质量保修期自工程竣工验收合格之日起计算。</w:t>
      </w:r>
    </w:p>
    <w:p w14:paraId="0CB4FAA1">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bookmarkStart w:id="1034" w:name="_Toc499291212"/>
      <w:bookmarkStart w:id="1035" w:name="_Toc20619"/>
      <w:bookmarkStart w:id="1036" w:name="_Toc24956"/>
      <w:bookmarkStart w:id="1037" w:name="_Toc2149"/>
      <w:bookmarkStart w:id="1038" w:name="_Toc502158613"/>
      <w:r>
        <w:rPr>
          <w:rFonts w:hint="eastAsia" w:ascii="宋体" w:hAnsi="宋体" w:eastAsia="宋体" w:cs="宋体"/>
          <w:sz w:val="24"/>
          <w:szCs w:val="24"/>
          <w:highlight w:val="none"/>
        </w:rPr>
        <w:t>三、缺陷责任期</w:t>
      </w:r>
      <w:bookmarkEnd w:id="1034"/>
      <w:bookmarkEnd w:id="1035"/>
      <w:bookmarkEnd w:id="1036"/>
      <w:bookmarkEnd w:id="1037"/>
      <w:bookmarkEnd w:id="1038"/>
    </w:p>
    <w:p w14:paraId="5F0CA14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工程缺陷责任期为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个月，缺陷责任期自工程通过竣工验收之日起计算。</w:t>
      </w:r>
      <w:r>
        <w:rPr>
          <w:rFonts w:hint="eastAsia" w:ascii="宋体" w:hAnsi="宋体" w:eastAsia="宋体" w:cs="宋体"/>
          <w:color w:val="000000"/>
          <w:sz w:val="24"/>
          <w:szCs w:val="24"/>
          <w:highlight w:val="none"/>
        </w:rPr>
        <w:t>单位</w:t>
      </w:r>
      <w:r>
        <w:rPr>
          <w:rFonts w:hint="eastAsia" w:ascii="宋体" w:hAnsi="宋体" w:eastAsia="宋体" w:cs="宋体"/>
          <w:sz w:val="24"/>
          <w:szCs w:val="24"/>
          <w:highlight w:val="none"/>
        </w:rPr>
        <w:t>工程先于全部工程进行验收，单位工程缺陷责任期自单位工程验收合格之日起算。</w:t>
      </w:r>
    </w:p>
    <w:p w14:paraId="4F4DB22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缺陷责任期终止后，发包人应退还剩余的质量保证金。</w:t>
      </w:r>
    </w:p>
    <w:p w14:paraId="2CF8611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bookmarkStart w:id="1039" w:name="_Toc19010"/>
      <w:bookmarkStart w:id="1040" w:name="_Toc499291213"/>
      <w:bookmarkStart w:id="1041" w:name="_Toc28215"/>
      <w:bookmarkStart w:id="1042" w:name="_Toc388"/>
      <w:bookmarkStart w:id="1043" w:name="_Toc502158614"/>
      <w:r>
        <w:rPr>
          <w:rFonts w:hint="eastAsia" w:ascii="宋体" w:hAnsi="宋体" w:eastAsia="宋体" w:cs="宋体"/>
          <w:sz w:val="24"/>
          <w:szCs w:val="24"/>
          <w:highlight w:val="none"/>
        </w:rPr>
        <w:t>四、质量保修责任</w:t>
      </w:r>
      <w:bookmarkEnd w:id="1039"/>
      <w:bookmarkEnd w:id="1040"/>
      <w:bookmarkEnd w:id="1041"/>
      <w:bookmarkEnd w:id="1042"/>
      <w:bookmarkEnd w:id="1043"/>
    </w:p>
    <w:p w14:paraId="73B6B3D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rPr>
        <w:t>1．属于保修范围、内容的项目，承包人应当在接到保修通知之日起7天内派人保修。承包人不在约定期限内派人保修的，发包人可以委托他人修理。</w:t>
      </w:r>
    </w:p>
    <w:p w14:paraId="3781755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rPr>
        <w:t>2．发生紧急事故需抢修的，承包人在接到事故通知后，应当立即到达事故现场抢修。</w:t>
      </w:r>
    </w:p>
    <w:p w14:paraId="57CACA0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FE9E704">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4．质量保修完成后，由发包人组织验收。</w:t>
      </w:r>
    </w:p>
    <w:p w14:paraId="378241E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w:t>
      </w:r>
      <w:bookmarkStart w:id="1044" w:name="_Toc24138"/>
      <w:bookmarkStart w:id="1045" w:name="_Toc13901"/>
      <w:bookmarkStart w:id="1046" w:name="_Toc502158615"/>
      <w:bookmarkStart w:id="1047" w:name="_Toc7902"/>
      <w:bookmarkStart w:id="1048" w:name="_Toc499291214"/>
      <w:r>
        <w:rPr>
          <w:rFonts w:hint="eastAsia" w:ascii="宋体" w:hAnsi="宋体" w:eastAsia="宋体" w:cs="宋体"/>
          <w:sz w:val="24"/>
          <w:szCs w:val="24"/>
          <w:highlight w:val="none"/>
        </w:rPr>
        <w:t>五、保修费用</w:t>
      </w:r>
      <w:bookmarkEnd w:id="1044"/>
      <w:bookmarkEnd w:id="1045"/>
      <w:bookmarkEnd w:id="1046"/>
      <w:bookmarkEnd w:id="1047"/>
      <w:bookmarkEnd w:id="1048"/>
    </w:p>
    <w:p w14:paraId="6009C6E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保修费用由造成质量缺陷的责任方承担。</w:t>
      </w:r>
    </w:p>
    <w:p w14:paraId="6EA40374">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bookmarkStart w:id="1049" w:name="_Toc499291215"/>
      <w:bookmarkStart w:id="1050" w:name="_Toc502158616"/>
      <w:bookmarkStart w:id="1051" w:name="_Toc12824"/>
      <w:bookmarkStart w:id="1052" w:name="_Toc17910"/>
      <w:bookmarkStart w:id="1053" w:name="_Toc25805"/>
      <w:r>
        <w:rPr>
          <w:rFonts w:hint="eastAsia" w:ascii="宋体" w:hAnsi="宋体" w:eastAsia="宋体" w:cs="宋体"/>
          <w:b/>
          <w:sz w:val="24"/>
          <w:szCs w:val="24"/>
          <w:highlight w:val="none"/>
        </w:rPr>
        <w:t xml:space="preserve">    </w:t>
      </w:r>
      <w:r>
        <w:rPr>
          <w:rFonts w:hint="eastAsia" w:ascii="宋体" w:hAnsi="宋体" w:eastAsia="宋体" w:cs="宋体"/>
          <w:bCs/>
          <w:sz w:val="24"/>
          <w:szCs w:val="24"/>
          <w:highlight w:val="none"/>
        </w:rPr>
        <w:t>六</w:t>
      </w:r>
      <w:r>
        <w:rPr>
          <w:rFonts w:hint="eastAsia" w:ascii="宋体" w:hAnsi="宋体" w:eastAsia="宋体" w:cs="宋体"/>
          <w:sz w:val="24"/>
          <w:szCs w:val="24"/>
          <w:highlight w:val="none"/>
        </w:rPr>
        <w:t>、双方约定的其他工程质量保修事项：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bookmarkEnd w:id="1049"/>
      <w:bookmarkEnd w:id="1050"/>
      <w:bookmarkEnd w:id="1051"/>
      <w:bookmarkEnd w:id="1052"/>
      <w:bookmarkEnd w:id="1053"/>
    </w:p>
    <w:p w14:paraId="2074312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56" w:firstLineChars="190"/>
        <w:rPr>
          <w:rFonts w:hint="eastAsia" w:ascii="宋体" w:hAnsi="宋体" w:eastAsia="宋体" w:cs="宋体"/>
          <w:sz w:val="24"/>
          <w:szCs w:val="24"/>
          <w:highlight w:val="none"/>
        </w:rPr>
      </w:pPr>
      <w:r>
        <w:rPr>
          <w:rFonts w:hint="eastAsia" w:ascii="宋体" w:hAnsi="宋体" w:eastAsia="宋体" w:cs="宋体"/>
          <w:sz w:val="24"/>
          <w:szCs w:val="24"/>
          <w:highlight w:val="none"/>
        </w:rPr>
        <w:t>工程质量保修书由发包人、承包人在工程竣工验收前共同签署，作为施工合同附件，其有效期限至保修期满。</w:t>
      </w:r>
    </w:p>
    <w:p w14:paraId="4116552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20"/>
        <w:rPr>
          <w:rFonts w:hint="eastAsia" w:ascii="宋体" w:hAnsi="宋体" w:eastAsia="宋体" w:cs="宋体"/>
          <w:sz w:val="24"/>
          <w:szCs w:val="24"/>
          <w:highlight w:val="none"/>
        </w:rPr>
      </w:pPr>
    </w:p>
    <w:p w14:paraId="0483E06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发包人(公章)：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承包人(公章)：</w:t>
      </w:r>
      <w:r>
        <w:rPr>
          <w:rFonts w:hint="eastAsia" w:ascii="宋体" w:hAnsi="宋体" w:eastAsia="宋体" w:cs="宋体"/>
          <w:sz w:val="24"/>
          <w:szCs w:val="24"/>
          <w:highlight w:val="none"/>
          <w:u w:val="single"/>
        </w:rPr>
        <w:t xml:space="preserve">                </w:t>
      </w:r>
    </w:p>
    <w:p w14:paraId="01501DF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地  址：</w:t>
      </w:r>
      <w:r>
        <w:rPr>
          <w:rFonts w:hint="eastAsia" w:ascii="宋体" w:hAnsi="宋体" w:eastAsia="宋体" w:cs="宋体"/>
          <w:sz w:val="24"/>
          <w:szCs w:val="24"/>
          <w:highlight w:val="none"/>
          <w:u w:val="single"/>
        </w:rPr>
        <w:t xml:space="preserve">          </w:t>
      </w:r>
    </w:p>
    <w:p w14:paraId="12E54C2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法定代表人(签字)：</w:t>
      </w:r>
      <w:r>
        <w:rPr>
          <w:rFonts w:hint="eastAsia" w:ascii="宋体" w:hAnsi="宋体" w:eastAsia="宋体" w:cs="宋体"/>
          <w:sz w:val="24"/>
          <w:szCs w:val="24"/>
          <w:highlight w:val="none"/>
          <w:u w:val="single"/>
        </w:rPr>
        <w:t xml:space="preserve">               </w:t>
      </w:r>
    </w:p>
    <w:p w14:paraId="10ECB32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委托代理人(签字)：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委托代理人(签字)：</w:t>
      </w:r>
      <w:r>
        <w:rPr>
          <w:rFonts w:hint="eastAsia" w:ascii="宋体" w:hAnsi="宋体" w:eastAsia="宋体" w:cs="宋体"/>
          <w:sz w:val="24"/>
          <w:szCs w:val="24"/>
          <w:highlight w:val="none"/>
          <w:u w:val="single"/>
        </w:rPr>
        <w:t xml:space="preserve">               </w:t>
      </w:r>
    </w:p>
    <w:p w14:paraId="066C41A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  话：</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p>
    <w:p w14:paraId="3DF3CB6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传  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传  真：</w:t>
      </w:r>
      <w:r>
        <w:rPr>
          <w:rFonts w:hint="eastAsia" w:ascii="宋体" w:hAnsi="宋体" w:eastAsia="宋体" w:cs="宋体"/>
          <w:sz w:val="24"/>
          <w:szCs w:val="24"/>
          <w:highlight w:val="none"/>
          <w:u w:val="single"/>
        </w:rPr>
        <w:t xml:space="preserve">                         </w:t>
      </w:r>
    </w:p>
    <w:p w14:paraId="4EF2A6B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开户银行：</w:t>
      </w:r>
      <w:r>
        <w:rPr>
          <w:rFonts w:hint="eastAsia" w:ascii="宋体" w:hAnsi="宋体" w:eastAsia="宋体" w:cs="宋体"/>
          <w:sz w:val="24"/>
          <w:szCs w:val="24"/>
          <w:highlight w:val="none"/>
          <w:u w:val="single"/>
        </w:rPr>
        <w:t xml:space="preserve">                        </w:t>
      </w:r>
    </w:p>
    <w:p w14:paraId="7335ED9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账  号：</w:t>
      </w:r>
      <w:r>
        <w:rPr>
          <w:rFonts w:hint="eastAsia" w:ascii="宋体" w:hAnsi="宋体" w:eastAsia="宋体" w:cs="宋体"/>
          <w:sz w:val="24"/>
          <w:szCs w:val="24"/>
          <w:highlight w:val="none"/>
          <w:u w:val="single"/>
        </w:rPr>
        <w:t xml:space="preserve">                          </w:t>
      </w:r>
    </w:p>
    <w:p w14:paraId="7422254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 xml:space="preserve">                        </w:t>
      </w:r>
    </w:p>
    <w:p w14:paraId="379F2FD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32"/>
          <w:szCs w:val="32"/>
          <w:highlight w:val="none"/>
        </w:rPr>
      </w:pPr>
    </w:p>
    <w:p w14:paraId="731EC3A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both"/>
        <w:rPr>
          <w:rFonts w:hint="eastAsia" w:ascii="宋体" w:hAnsi="宋体" w:eastAsia="宋体" w:cs="宋体"/>
          <w:sz w:val="36"/>
          <w:highlight w:val="none"/>
        </w:rPr>
      </w:pPr>
      <w:bookmarkStart w:id="1054" w:name="_Toc375041559"/>
      <w:bookmarkEnd w:id="1054"/>
      <w:bookmarkStart w:id="1055" w:name="_Toc445390634"/>
      <w:bookmarkEnd w:id="1055"/>
      <w:bookmarkStart w:id="1056" w:name="_Toc29427"/>
      <w:bookmarkEnd w:id="1056"/>
      <w:bookmarkStart w:id="1057" w:name="_Toc375041753"/>
      <w:bookmarkEnd w:id="1057"/>
      <w:bookmarkStart w:id="1058" w:name="_Toc374947236"/>
      <w:bookmarkEnd w:id="1058"/>
      <w:bookmarkStart w:id="1059" w:name="_Toc375041310"/>
      <w:bookmarkEnd w:id="1059"/>
      <w:bookmarkStart w:id="1060" w:name="_Toc423959285"/>
      <w:bookmarkEnd w:id="1060"/>
      <w:bookmarkStart w:id="1061" w:name="_Toc489024028"/>
      <w:bookmarkEnd w:id="1061"/>
      <w:bookmarkStart w:id="1062" w:name="_Toc498499550"/>
      <w:bookmarkEnd w:id="1062"/>
      <w:bookmarkStart w:id="1063" w:name="_Toc447871549"/>
      <w:bookmarkEnd w:id="1063"/>
      <w:bookmarkStart w:id="1064" w:name="_Toc384309409"/>
      <w:bookmarkEnd w:id="1064"/>
      <w:bookmarkStart w:id="1065" w:name="_Toc375040612"/>
      <w:bookmarkEnd w:id="1065"/>
    </w:p>
    <w:p w14:paraId="300954D9">
      <w:pPr>
        <w:kinsoku/>
        <w:overflowPunct/>
        <w:bidi w:val="0"/>
        <w:adjustRightInd w:val="0"/>
        <w:snapToGrid w:val="0"/>
        <w:spacing w:line="360" w:lineRule="auto"/>
        <w:ind w:left="0" w:right="0"/>
        <w:rPr>
          <w:rFonts w:hint="eastAsia" w:ascii="宋体" w:hAnsi="宋体" w:eastAsia="宋体" w:cs="宋体"/>
          <w:highlight w:val="none"/>
        </w:rPr>
      </w:pPr>
    </w:p>
    <w:p w14:paraId="553F7001">
      <w:pPr>
        <w:kinsoku/>
        <w:overflowPunct/>
        <w:bidi w:val="0"/>
        <w:adjustRightInd w:val="0"/>
        <w:snapToGrid w:val="0"/>
        <w:spacing w:line="360" w:lineRule="auto"/>
        <w:ind w:left="0" w:leftChars="0" w:right="0" w:rightChars="0" w:firstLine="643"/>
        <w:outlineLvl w:val="0"/>
        <w:rPr>
          <w:rFonts w:hint="eastAsia" w:ascii="宋体" w:hAnsi="宋体" w:eastAsia="宋体" w:cs="宋体"/>
          <w:b/>
          <w:kern w:val="36"/>
          <w:sz w:val="32"/>
          <w:szCs w:val="21"/>
          <w:highlight w:val="none"/>
        </w:rPr>
      </w:pPr>
    </w:p>
    <w:p w14:paraId="4DD0449E">
      <w:pPr>
        <w:widowControl/>
        <w:kinsoku/>
        <w:overflowPunct/>
        <w:bidi w:val="0"/>
        <w:adjustRightInd w:val="0"/>
        <w:snapToGrid w:val="0"/>
        <w:spacing w:line="360" w:lineRule="auto"/>
        <w:ind w:left="0" w:leftChars="0" w:right="0" w:rightChars="0" w:firstLine="643"/>
        <w:jc w:val="left"/>
        <w:rPr>
          <w:rFonts w:hint="eastAsia" w:ascii="宋体" w:hAnsi="宋体" w:eastAsia="宋体" w:cs="宋体"/>
          <w:b/>
          <w:kern w:val="36"/>
          <w:sz w:val="32"/>
          <w:szCs w:val="21"/>
          <w:highlight w:val="none"/>
        </w:rPr>
      </w:pPr>
    </w:p>
    <w:p w14:paraId="2058A334">
      <w:pPr>
        <w:widowControl/>
        <w:kinsoku/>
        <w:overflowPunct/>
        <w:bidi w:val="0"/>
        <w:adjustRightInd w:val="0"/>
        <w:snapToGrid w:val="0"/>
        <w:spacing w:line="360" w:lineRule="auto"/>
        <w:ind w:left="0" w:leftChars="0" w:right="0" w:rightChars="0" w:firstLine="643"/>
        <w:jc w:val="left"/>
        <w:rPr>
          <w:rFonts w:hint="eastAsia" w:ascii="宋体" w:hAnsi="宋体" w:eastAsia="宋体" w:cs="宋体"/>
          <w:b/>
          <w:kern w:val="36"/>
          <w:sz w:val="32"/>
          <w:szCs w:val="21"/>
          <w:highlight w:val="none"/>
        </w:rPr>
      </w:pPr>
    </w:p>
    <w:p w14:paraId="70A54075">
      <w:pPr>
        <w:widowControl/>
        <w:kinsoku/>
        <w:overflowPunct/>
        <w:bidi w:val="0"/>
        <w:adjustRightInd w:val="0"/>
        <w:snapToGrid w:val="0"/>
        <w:spacing w:line="360" w:lineRule="auto"/>
        <w:ind w:left="0" w:leftChars="0" w:right="0" w:rightChars="0" w:firstLine="643"/>
        <w:jc w:val="left"/>
        <w:rPr>
          <w:rFonts w:hint="eastAsia" w:ascii="宋体" w:hAnsi="宋体" w:eastAsia="宋体" w:cs="宋体"/>
          <w:b/>
          <w:kern w:val="36"/>
          <w:sz w:val="32"/>
          <w:szCs w:val="21"/>
          <w:highlight w:val="none"/>
        </w:rPr>
      </w:pPr>
    </w:p>
    <w:p w14:paraId="6507B01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bCs/>
          <w:sz w:val="36"/>
          <w:szCs w:val="40"/>
          <w:highlight w:val="none"/>
        </w:rPr>
      </w:pPr>
      <w:r>
        <w:rPr>
          <w:rFonts w:hint="eastAsia" w:ascii="宋体" w:hAnsi="宋体" w:eastAsia="宋体" w:cs="宋体"/>
          <w:kern w:val="2"/>
          <w:sz w:val="24"/>
          <w:szCs w:val="24"/>
          <w:highlight w:val="none"/>
        </w:rPr>
        <w:br w:type="page"/>
      </w:r>
      <w:bookmarkStart w:id="1066" w:name="_Toc10207"/>
      <w:bookmarkStart w:id="1067" w:name="_Toc29787"/>
    </w:p>
    <w:p w14:paraId="38C8153B">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40"/>
          <w:highlight w:val="none"/>
        </w:rPr>
      </w:pPr>
      <w:r>
        <w:rPr>
          <w:rFonts w:hint="eastAsia" w:ascii="宋体" w:hAnsi="宋体" w:eastAsia="宋体" w:cs="宋体"/>
          <w:b/>
          <w:bCs/>
          <w:sz w:val="36"/>
          <w:szCs w:val="40"/>
          <w:highlight w:val="none"/>
        </w:rPr>
        <w:t>第</w:t>
      </w:r>
      <w:r>
        <w:rPr>
          <w:rFonts w:hint="eastAsia" w:ascii="宋体" w:hAnsi="宋体" w:eastAsia="宋体" w:cs="宋体"/>
          <w:b/>
          <w:bCs/>
          <w:sz w:val="36"/>
          <w:szCs w:val="40"/>
          <w:highlight w:val="none"/>
          <w:lang w:val="en-US" w:eastAsia="zh-CN"/>
        </w:rPr>
        <w:t>五</w:t>
      </w:r>
      <w:r>
        <w:rPr>
          <w:rFonts w:hint="eastAsia" w:ascii="宋体" w:hAnsi="宋体" w:eastAsia="宋体" w:cs="宋体"/>
          <w:b/>
          <w:bCs/>
          <w:sz w:val="36"/>
          <w:szCs w:val="40"/>
          <w:highlight w:val="none"/>
        </w:rPr>
        <w:t>章 工程量清单（另附）</w:t>
      </w:r>
      <w:bookmarkEnd w:id="1066"/>
      <w:bookmarkEnd w:id="1067"/>
    </w:p>
    <w:p w14:paraId="14FC968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kern w:val="44"/>
          <w:sz w:val="36"/>
          <w:szCs w:val="36"/>
          <w:highlight w:val="none"/>
        </w:rPr>
      </w:pPr>
    </w:p>
    <w:p w14:paraId="0112261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4A26FA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6C293E9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6B4613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0BC8C2D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2B33FA1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128AF8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66F28E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5F3202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326F70C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2442A65E">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b/>
          <w:bCs/>
          <w:sz w:val="32"/>
          <w:szCs w:val="32"/>
          <w:highlight w:val="none"/>
        </w:rPr>
      </w:pPr>
    </w:p>
    <w:p w14:paraId="2F7C6F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3DBA427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3293487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649FC7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bookmarkStart w:id="1068" w:name="_Toc69718839"/>
      <w:bookmarkEnd w:id="1068"/>
    </w:p>
    <w:p w14:paraId="63E649D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7E4E69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3AB7007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6A1BA5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b/>
          <w:bCs/>
          <w:sz w:val="36"/>
          <w:szCs w:val="40"/>
          <w:highlight w:val="none"/>
        </w:rPr>
      </w:pPr>
      <w:r>
        <w:rPr>
          <w:rFonts w:hint="eastAsia" w:ascii="宋体" w:hAnsi="宋体" w:eastAsia="宋体" w:cs="宋体"/>
          <w:b/>
          <w:kern w:val="44"/>
          <w:sz w:val="36"/>
          <w:szCs w:val="36"/>
          <w:highlight w:val="none"/>
        </w:rPr>
        <w:br w:type="page"/>
      </w:r>
      <w:bookmarkStart w:id="1069" w:name="_Toc69718840"/>
      <w:bookmarkEnd w:id="1069"/>
      <w:bookmarkStart w:id="1070" w:name="_Toc17283"/>
    </w:p>
    <w:bookmarkEnd w:id="1070"/>
    <w:p w14:paraId="0DA7C0D0">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40"/>
          <w:highlight w:val="none"/>
        </w:rPr>
      </w:pPr>
      <w:bookmarkStart w:id="1071" w:name="_Toc20730"/>
      <w:bookmarkStart w:id="1072" w:name="_Toc22437"/>
      <w:r>
        <w:rPr>
          <w:rFonts w:hint="eastAsia" w:ascii="宋体" w:hAnsi="宋体" w:eastAsia="宋体" w:cs="宋体"/>
          <w:b/>
          <w:bCs/>
          <w:sz w:val="36"/>
          <w:szCs w:val="40"/>
          <w:highlight w:val="none"/>
        </w:rPr>
        <w:t>第</w:t>
      </w:r>
      <w:r>
        <w:rPr>
          <w:rFonts w:hint="eastAsia" w:ascii="宋体" w:hAnsi="宋体" w:eastAsia="宋体" w:cs="宋体"/>
          <w:b/>
          <w:bCs/>
          <w:sz w:val="36"/>
          <w:szCs w:val="40"/>
          <w:highlight w:val="none"/>
          <w:lang w:val="en-US" w:eastAsia="zh-CN"/>
        </w:rPr>
        <w:t>六</w:t>
      </w:r>
      <w:r>
        <w:rPr>
          <w:rFonts w:hint="eastAsia" w:ascii="宋体" w:hAnsi="宋体" w:eastAsia="宋体" w:cs="宋体"/>
          <w:b/>
          <w:bCs/>
          <w:sz w:val="36"/>
          <w:szCs w:val="40"/>
          <w:highlight w:val="none"/>
        </w:rPr>
        <w:t>章  图纸（另附）</w:t>
      </w:r>
      <w:bookmarkEnd w:id="1071"/>
      <w:bookmarkEnd w:id="1072"/>
    </w:p>
    <w:p w14:paraId="0768A1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534A088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18B646A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16CCAA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099FF12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13E5ED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65BA68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4C3F2B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04C83956">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b/>
          <w:bCs/>
          <w:sz w:val="36"/>
          <w:szCs w:val="40"/>
          <w:highlight w:val="none"/>
        </w:rPr>
      </w:pPr>
      <w:r>
        <w:rPr>
          <w:rFonts w:hint="eastAsia" w:ascii="宋体" w:hAnsi="宋体" w:eastAsia="宋体" w:cs="宋体"/>
          <w:b/>
          <w:kern w:val="44"/>
          <w:sz w:val="36"/>
          <w:szCs w:val="36"/>
          <w:highlight w:val="none"/>
        </w:rPr>
        <w:br w:type="page"/>
      </w:r>
    </w:p>
    <w:p w14:paraId="58984893">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sz w:val="30"/>
          <w:szCs w:val="30"/>
          <w:highlight w:val="none"/>
        </w:rPr>
      </w:pPr>
      <w:bookmarkStart w:id="1073" w:name="_Toc7428"/>
      <w:r>
        <w:rPr>
          <w:rFonts w:hint="eastAsia" w:ascii="宋体" w:hAnsi="宋体" w:eastAsia="宋体" w:cs="宋体"/>
          <w:b/>
          <w:bCs/>
          <w:sz w:val="36"/>
          <w:szCs w:val="40"/>
          <w:highlight w:val="none"/>
        </w:rPr>
        <w:t>第</w:t>
      </w:r>
      <w:r>
        <w:rPr>
          <w:rFonts w:hint="eastAsia" w:ascii="宋体" w:hAnsi="宋体" w:eastAsia="宋体" w:cs="宋体"/>
          <w:b/>
          <w:bCs/>
          <w:sz w:val="36"/>
          <w:szCs w:val="40"/>
          <w:highlight w:val="none"/>
          <w:lang w:val="en-US" w:eastAsia="zh-CN"/>
        </w:rPr>
        <w:t>七</w:t>
      </w:r>
      <w:r>
        <w:rPr>
          <w:rFonts w:hint="eastAsia" w:ascii="宋体" w:hAnsi="宋体" w:eastAsia="宋体" w:cs="宋体"/>
          <w:b/>
          <w:bCs/>
          <w:sz w:val="36"/>
          <w:szCs w:val="40"/>
          <w:highlight w:val="none"/>
        </w:rPr>
        <w:t>章  响应文件格式</w:t>
      </w:r>
      <w:bookmarkEnd w:id="1073"/>
    </w:p>
    <w:p w14:paraId="40B055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44"/>
          <w:szCs w:val="44"/>
          <w:highlight w:val="none"/>
        </w:rPr>
      </w:pPr>
    </w:p>
    <w:p w14:paraId="35F8BD02">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sz w:val="30"/>
          <w:szCs w:val="30"/>
          <w:highlight w:val="none"/>
        </w:rPr>
      </w:pPr>
    </w:p>
    <w:p w14:paraId="2EA68AE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44"/>
          <w:szCs w:val="44"/>
          <w:highlight w:val="none"/>
        </w:rPr>
      </w:pPr>
      <w:bookmarkStart w:id="1074" w:name="_Toc11268"/>
      <w:bookmarkStart w:id="1075" w:name="_Toc32198"/>
    </w:p>
    <w:p w14:paraId="5B3525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44"/>
          <w:szCs w:val="44"/>
          <w:highlight w:val="none"/>
          <w:u w:val="single"/>
        </w:rPr>
      </w:pPr>
      <w:r>
        <w:rPr>
          <w:rFonts w:hint="eastAsia" w:ascii="宋体" w:hAnsi="宋体" w:eastAsia="宋体" w:cs="宋体"/>
          <w:b/>
          <w:sz w:val="44"/>
          <w:szCs w:val="44"/>
          <w:highlight w:val="none"/>
          <w:u w:val="single"/>
          <w:lang w:val="en-US" w:eastAsia="zh-CN"/>
        </w:rPr>
        <w:t xml:space="preserve">            </w:t>
      </w:r>
      <w:r>
        <w:rPr>
          <w:rFonts w:hint="eastAsia" w:ascii="宋体" w:hAnsi="宋体" w:eastAsia="宋体" w:cs="宋体"/>
          <w:b/>
          <w:sz w:val="44"/>
          <w:szCs w:val="44"/>
          <w:highlight w:val="none"/>
        </w:rPr>
        <w:t>（项目名称）</w:t>
      </w:r>
      <w:bookmarkEnd w:id="1074"/>
      <w:bookmarkEnd w:id="1075"/>
    </w:p>
    <w:p w14:paraId="289C0ED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Cs w:val="21"/>
          <w:highlight w:val="none"/>
        </w:rPr>
      </w:pPr>
    </w:p>
    <w:p w14:paraId="2C3151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52"/>
          <w:szCs w:val="52"/>
          <w:highlight w:val="none"/>
        </w:rPr>
      </w:pPr>
    </w:p>
    <w:p w14:paraId="22244A4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48"/>
          <w:szCs w:val="48"/>
          <w:highlight w:val="none"/>
        </w:rPr>
      </w:pPr>
      <w:bookmarkStart w:id="1076" w:name="_Toc21889"/>
      <w:bookmarkStart w:id="1077" w:name="_Toc19263"/>
      <w:r>
        <w:rPr>
          <w:rFonts w:hint="eastAsia" w:ascii="宋体" w:hAnsi="宋体" w:eastAsia="宋体" w:cs="宋体"/>
          <w:b/>
          <w:sz w:val="48"/>
          <w:szCs w:val="48"/>
          <w:highlight w:val="none"/>
        </w:rPr>
        <w:t>响应文件</w:t>
      </w:r>
    </w:p>
    <w:p w14:paraId="38C652A4">
      <w:pPr>
        <w:pageBreakBefore w:val="0"/>
        <w:kinsoku/>
        <w:overflowPunct/>
        <w:topLinePunct w:val="0"/>
        <w:bidi w:val="0"/>
        <w:adjustRightInd w:val="0"/>
        <w:snapToGrid w:val="0"/>
        <w:spacing w:beforeAutospacing="0" w:afterAutospacing="0" w:line="360" w:lineRule="auto"/>
        <w:ind w:left="0" w:leftChars="0" w:right="0" w:rightChars="0" w:firstLine="1807" w:firstLineChars="600"/>
        <w:jc w:val="both"/>
        <w:outlineLvl w:val="9"/>
        <w:rPr>
          <w:rFonts w:hint="eastAsia" w:ascii="宋体" w:hAnsi="宋体" w:eastAsia="宋体" w:cs="宋体"/>
          <w:b/>
          <w:sz w:val="30"/>
          <w:szCs w:val="30"/>
          <w:highlight w:val="none"/>
        </w:rPr>
      </w:pPr>
    </w:p>
    <w:p w14:paraId="04CEC2FD">
      <w:pPr>
        <w:pageBreakBefore w:val="0"/>
        <w:kinsoku/>
        <w:overflowPunct/>
        <w:topLinePunct w:val="0"/>
        <w:bidi w:val="0"/>
        <w:adjustRightInd w:val="0"/>
        <w:snapToGrid w:val="0"/>
        <w:spacing w:beforeAutospacing="0" w:afterAutospacing="0" w:line="360" w:lineRule="auto"/>
        <w:ind w:left="0" w:leftChars="0" w:right="0" w:rightChars="0" w:firstLine="1807" w:firstLineChars="600"/>
        <w:jc w:val="both"/>
        <w:outlineLvl w:val="9"/>
        <w:rPr>
          <w:rFonts w:hint="default" w:ascii="宋体" w:hAnsi="宋体" w:eastAsia="宋体" w:cs="宋体"/>
          <w:b/>
          <w:sz w:val="30"/>
          <w:szCs w:val="30"/>
          <w:highlight w:val="none"/>
          <w:u w:val="single"/>
          <w:lang w:val="en-US" w:eastAsia="zh-CN"/>
        </w:rPr>
      </w:pPr>
      <w:r>
        <w:rPr>
          <w:rFonts w:hint="eastAsia" w:ascii="宋体" w:hAnsi="宋体" w:eastAsia="宋体" w:cs="宋体"/>
          <w:b/>
          <w:sz w:val="30"/>
          <w:szCs w:val="30"/>
          <w:highlight w:val="none"/>
        </w:rPr>
        <w:t>项目编号：</w:t>
      </w:r>
      <w:bookmarkEnd w:id="1076"/>
      <w:bookmarkEnd w:id="1077"/>
      <w:r>
        <w:rPr>
          <w:rFonts w:hint="eastAsia" w:ascii="宋体" w:hAnsi="宋体" w:eastAsia="宋体" w:cs="宋体"/>
          <w:sz w:val="28"/>
          <w:highlight w:val="none"/>
          <w:u w:val="single"/>
        </w:rPr>
        <w:t xml:space="preserve">                     </w:t>
      </w:r>
    </w:p>
    <w:p w14:paraId="79D3540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30"/>
          <w:szCs w:val="30"/>
          <w:highlight w:val="none"/>
          <w:u w:val="single"/>
        </w:rPr>
      </w:pPr>
    </w:p>
    <w:p w14:paraId="5598654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717E64A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643F2C3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680E9C9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5DCC51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sz w:val="24"/>
          <w:szCs w:val="24"/>
          <w:highlight w:val="none"/>
        </w:rPr>
      </w:pPr>
    </w:p>
    <w:p w14:paraId="23FE24F8">
      <w:pPr>
        <w:pageBreakBefore w:val="0"/>
        <w:kinsoku/>
        <w:overflowPunct/>
        <w:topLinePunct w:val="0"/>
        <w:bidi w:val="0"/>
        <w:adjustRightInd w:val="0"/>
        <w:snapToGrid w:val="0"/>
        <w:spacing w:beforeAutospacing="0" w:afterAutospacing="0" w:line="360" w:lineRule="auto"/>
        <w:ind w:left="0" w:leftChars="0" w:right="0" w:rightChars="0" w:firstLine="1120" w:firstLineChars="400"/>
        <w:rPr>
          <w:rFonts w:hint="eastAsia" w:ascii="宋体" w:hAnsi="宋体" w:eastAsia="宋体" w:cs="宋体"/>
          <w:sz w:val="28"/>
          <w:highlight w:val="none"/>
        </w:rPr>
      </w:pPr>
      <w:r>
        <w:rPr>
          <w:rFonts w:hint="eastAsia" w:ascii="宋体" w:hAnsi="宋体" w:eastAsia="宋体" w:cs="宋体"/>
          <w:sz w:val="28"/>
          <w:highlight w:val="none"/>
          <w:lang w:eastAsia="zh-CN"/>
        </w:rPr>
        <w:t>投标人</w:t>
      </w:r>
      <w:r>
        <w:rPr>
          <w:rFonts w:hint="eastAsia" w:ascii="宋体" w:hAnsi="宋体" w:eastAsia="宋体" w:cs="宋体"/>
          <w:sz w:val="28"/>
          <w:highlight w:val="none"/>
        </w:rPr>
        <w:t>：</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w:t>
      </w:r>
      <w:r>
        <w:rPr>
          <w:rFonts w:hint="eastAsia" w:ascii="宋体" w:hAnsi="宋体" w:eastAsia="宋体" w:cs="宋体"/>
          <w:sz w:val="28"/>
          <w:highlight w:val="none"/>
          <w:lang w:val="en-US" w:eastAsia="zh-CN"/>
        </w:rPr>
        <w:t>公章</w:t>
      </w:r>
      <w:r>
        <w:rPr>
          <w:rFonts w:hint="eastAsia" w:ascii="宋体" w:hAnsi="宋体" w:eastAsia="宋体" w:cs="宋体"/>
          <w:sz w:val="28"/>
          <w:highlight w:val="none"/>
          <w:lang w:eastAsia="zh-CN"/>
        </w:rPr>
        <w:t>电子签章</w:t>
      </w:r>
      <w:r>
        <w:rPr>
          <w:rFonts w:hint="eastAsia" w:ascii="宋体" w:hAnsi="宋体" w:eastAsia="宋体" w:cs="宋体"/>
          <w:sz w:val="28"/>
          <w:highlight w:val="none"/>
        </w:rPr>
        <w:t>）</w:t>
      </w:r>
    </w:p>
    <w:p w14:paraId="54B674B9">
      <w:pPr>
        <w:pageBreakBefore w:val="0"/>
        <w:kinsoku/>
        <w:overflowPunct/>
        <w:topLinePunct w:val="0"/>
        <w:bidi w:val="0"/>
        <w:adjustRightInd w:val="0"/>
        <w:snapToGrid w:val="0"/>
        <w:spacing w:beforeAutospacing="0" w:afterAutospacing="0" w:line="360" w:lineRule="auto"/>
        <w:ind w:left="0" w:leftChars="0" w:right="0" w:rightChars="0" w:firstLine="1120" w:firstLineChars="400"/>
        <w:rPr>
          <w:rFonts w:hint="eastAsia" w:ascii="宋体" w:hAnsi="宋体" w:eastAsia="宋体" w:cs="宋体"/>
          <w:sz w:val="28"/>
          <w:highlight w:val="none"/>
        </w:rPr>
      </w:pPr>
      <w:r>
        <w:rPr>
          <w:rFonts w:hint="eastAsia" w:ascii="宋体" w:hAnsi="宋体" w:eastAsia="宋体" w:cs="宋体"/>
          <w:sz w:val="28"/>
          <w:highlight w:val="none"/>
        </w:rPr>
        <w:t>法定代表人：</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rPr>
        <w:t>（</w:t>
      </w:r>
      <w:r>
        <w:rPr>
          <w:rFonts w:hint="eastAsia" w:ascii="宋体" w:hAnsi="宋体" w:eastAsia="宋体" w:cs="宋体"/>
          <w:sz w:val="28"/>
          <w:highlight w:val="none"/>
          <w:lang w:eastAsia="zh-CN"/>
        </w:rPr>
        <w:t>电子签章</w:t>
      </w:r>
      <w:r>
        <w:rPr>
          <w:rFonts w:hint="eastAsia" w:ascii="宋体" w:hAnsi="宋体" w:eastAsia="宋体" w:cs="宋体"/>
          <w:sz w:val="28"/>
          <w:highlight w:val="none"/>
        </w:rPr>
        <w:t>）</w:t>
      </w:r>
    </w:p>
    <w:p w14:paraId="45E67F80">
      <w:pPr>
        <w:pageBreakBefore w:val="0"/>
        <w:kinsoku/>
        <w:overflowPunct/>
        <w:topLinePunct w:val="0"/>
        <w:bidi w:val="0"/>
        <w:adjustRightInd w:val="0"/>
        <w:snapToGrid w:val="0"/>
        <w:spacing w:beforeAutospacing="0" w:afterAutospacing="0" w:line="360" w:lineRule="auto"/>
        <w:ind w:left="0" w:leftChars="0" w:right="0" w:rightChars="0" w:firstLine="1120" w:firstLineChars="400"/>
        <w:rPr>
          <w:rFonts w:hint="eastAsia" w:ascii="宋体" w:hAnsi="宋体" w:eastAsia="宋体" w:cs="宋体"/>
          <w:sz w:val="28"/>
          <w:highlight w:val="none"/>
        </w:rPr>
      </w:pPr>
      <w:r>
        <w:rPr>
          <w:rFonts w:hint="eastAsia" w:ascii="宋体" w:hAnsi="宋体" w:eastAsia="宋体" w:cs="宋体"/>
          <w:sz w:val="28"/>
          <w:highlight w:val="none"/>
        </w:rPr>
        <w:t>日期：</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rPr>
        <w:t>日</w:t>
      </w:r>
      <w:bookmarkStart w:id="1078" w:name="_Toc171073208"/>
      <w:bookmarkStart w:id="1079" w:name="_Toc171073043"/>
      <w:bookmarkStart w:id="1080" w:name="_Toc223432388"/>
    </w:p>
    <w:bookmarkEnd w:id="1078"/>
    <w:bookmarkEnd w:id="1079"/>
    <w:bookmarkEnd w:id="1080"/>
    <w:p w14:paraId="2E83845E">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sz w:val="24"/>
          <w:szCs w:val="24"/>
          <w:highlight w:val="none"/>
        </w:rPr>
      </w:pPr>
    </w:p>
    <w:p w14:paraId="42D26F5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081B356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1DABF39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2B5BD985">
      <w:pPr>
        <w:pageBreakBefore w:val="0"/>
        <w:shd w:val="clear" w:color="auto" w:fill="FFFFFF"/>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32"/>
          <w:szCs w:val="32"/>
          <w:highlight w:val="none"/>
        </w:rPr>
      </w:pPr>
    </w:p>
    <w:p w14:paraId="08A7678B">
      <w:pPr>
        <w:pageBreakBefore w:val="0"/>
        <w:shd w:val="clear" w:color="auto" w:fill="FFFFFF"/>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目  录</w:t>
      </w:r>
    </w:p>
    <w:p w14:paraId="7D1B5FA7">
      <w:pPr>
        <w:pageBreakBefore w:val="0"/>
        <w:shd w:val="clear" w:color="auto" w:fill="FFFFFF"/>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Cs/>
          <w:sz w:val="24"/>
          <w:szCs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自拟</w:t>
      </w:r>
      <w:r>
        <w:rPr>
          <w:rFonts w:hint="eastAsia" w:ascii="宋体" w:hAnsi="宋体" w:eastAsia="宋体" w:cs="宋体"/>
          <w:sz w:val="24"/>
          <w:highlight w:val="none"/>
          <w:lang w:eastAsia="zh-CN"/>
        </w:rPr>
        <w:t>）</w:t>
      </w:r>
    </w:p>
    <w:p w14:paraId="1811F301">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b/>
          <w:bCs/>
          <w:sz w:val="32"/>
          <w:szCs w:val="32"/>
          <w:highlight w:val="none"/>
        </w:rPr>
      </w:pPr>
      <w:bookmarkStart w:id="1081" w:name="_Toc18526"/>
      <w:bookmarkStart w:id="1082" w:name="_Toc27145"/>
      <w:r>
        <w:rPr>
          <w:rFonts w:hint="eastAsia" w:ascii="宋体" w:hAnsi="宋体" w:eastAsia="宋体" w:cs="宋体"/>
          <w:b/>
          <w:bCs/>
          <w:sz w:val="32"/>
          <w:szCs w:val="32"/>
          <w:highlight w:val="none"/>
        </w:rPr>
        <w:br w:type="page"/>
      </w:r>
    </w:p>
    <w:bookmarkEnd w:id="1081"/>
    <w:bookmarkEnd w:id="1082"/>
    <w:p w14:paraId="219673E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rPr>
      </w:pPr>
      <w:bookmarkStart w:id="1083" w:name="_Toc69718842"/>
      <w:bookmarkEnd w:id="1083"/>
      <w:bookmarkStart w:id="1084" w:name="_Toc25792"/>
      <w:bookmarkStart w:id="1085" w:name="_Toc27307"/>
      <w:bookmarkStart w:id="1086" w:name="_Toc19134"/>
      <w:bookmarkStart w:id="1087" w:name="_Toc20579"/>
      <w:r>
        <w:rPr>
          <w:rFonts w:hint="eastAsia" w:ascii="宋体" w:hAnsi="宋体" w:eastAsia="宋体" w:cs="宋体"/>
          <w:b/>
          <w:bCs/>
          <w:sz w:val="32"/>
          <w:szCs w:val="32"/>
          <w:highlight w:val="none"/>
        </w:rPr>
        <w:t>一、磋商函及磋商函附录</w:t>
      </w:r>
      <w:bookmarkEnd w:id="1084"/>
      <w:bookmarkEnd w:id="1085"/>
    </w:p>
    <w:p w14:paraId="34BE0D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28"/>
          <w:highlight w:val="none"/>
        </w:rPr>
      </w:pPr>
      <w:bookmarkStart w:id="1088" w:name="_Toc11888"/>
      <w:bookmarkStart w:id="1089" w:name="_Toc6004"/>
      <w:bookmarkStart w:id="1090" w:name="_Toc21361"/>
      <w:bookmarkStart w:id="1091" w:name="_Toc4905"/>
      <w:bookmarkStart w:id="1092" w:name="_Toc28003"/>
      <w:r>
        <w:rPr>
          <w:rFonts w:hint="eastAsia" w:ascii="宋体" w:hAnsi="宋体" w:eastAsia="宋体" w:cs="宋体"/>
          <w:b/>
          <w:bCs/>
          <w:sz w:val="28"/>
          <w:highlight w:val="none"/>
        </w:rPr>
        <w:t>（一）磋商函</w:t>
      </w:r>
      <w:bookmarkEnd w:id="1088"/>
      <w:bookmarkEnd w:id="1089"/>
      <w:bookmarkEnd w:id="1090"/>
      <w:bookmarkEnd w:id="1091"/>
      <w:bookmarkEnd w:id="1092"/>
    </w:p>
    <w:p w14:paraId="77C0834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名称）：</w:t>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p>
    <w:p w14:paraId="656F330A">
      <w:pPr>
        <w:pageBreakBefore w:val="0"/>
        <w:kinsoku/>
        <w:overflowPunct/>
        <w:topLinePunct w:val="0"/>
        <w:bidi w:val="0"/>
        <w:adjustRightInd w:val="0"/>
        <w:snapToGrid w:val="0"/>
        <w:spacing w:beforeAutospacing="0" w:afterAutospacing="0" w:line="360" w:lineRule="auto"/>
        <w:ind w:left="0" w:leftChars="0" w:right="0" w:rightChars="0" w:firstLine="720" w:firstLineChars="300"/>
        <w:outlineLvl w:val="9"/>
        <w:rPr>
          <w:rFonts w:hint="eastAsia" w:ascii="宋体" w:hAnsi="宋体" w:eastAsia="宋体" w:cs="宋体"/>
          <w:sz w:val="24"/>
          <w:highlight w:val="none"/>
          <w:u w:val="none"/>
          <w:lang w:eastAsia="zh-CN"/>
        </w:rPr>
      </w:pPr>
      <w:r>
        <w:rPr>
          <w:rFonts w:hint="eastAsia" w:ascii="宋体" w:hAnsi="宋体" w:eastAsia="宋体" w:cs="宋体"/>
          <w:sz w:val="24"/>
          <w:highlight w:val="none"/>
        </w:rPr>
        <w:t>我方已仔细研究了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（项目名称）</w:t>
      </w:r>
      <w:r>
        <w:rPr>
          <w:rFonts w:hint="eastAsia" w:ascii="宋体" w:hAnsi="宋体" w:eastAsia="宋体" w:cs="宋体"/>
          <w:sz w:val="24"/>
          <w:highlight w:val="none"/>
          <w:lang w:val="en-US" w:eastAsia="zh-CN"/>
        </w:rPr>
        <w:t>竞争性磋商</w:t>
      </w:r>
      <w:r>
        <w:rPr>
          <w:rFonts w:hint="eastAsia" w:ascii="宋体" w:hAnsi="宋体" w:eastAsia="宋体" w:cs="宋体"/>
          <w:sz w:val="24"/>
          <w:highlight w:val="none"/>
        </w:rPr>
        <w:t>文件的全部内容，愿意以（大写）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（小写）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元的磋商报价，工期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，按合同约定实施和完成工程，修补工程中的任何缺陷，</w:t>
      </w:r>
      <w:r>
        <w:rPr>
          <w:rFonts w:hint="eastAsia" w:ascii="宋体" w:hAnsi="宋体" w:eastAsia="宋体" w:cs="宋体"/>
          <w:sz w:val="24"/>
          <w:highlight w:val="none"/>
          <w:lang w:eastAsia="zh-CN"/>
        </w:rPr>
        <w:t>质量要求</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none"/>
        </w:rPr>
        <w:t xml:space="preserve"> </w:t>
      </w:r>
      <w:r>
        <w:rPr>
          <w:rFonts w:hint="eastAsia" w:ascii="宋体" w:hAnsi="宋体" w:eastAsia="宋体" w:cs="宋体"/>
          <w:sz w:val="24"/>
          <w:highlight w:val="none"/>
          <w:u w:val="none"/>
          <w:lang w:eastAsia="zh-CN"/>
        </w:rPr>
        <w:t>。</w:t>
      </w:r>
    </w:p>
    <w:p w14:paraId="04B6D4FA">
      <w:pPr>
        <w:pageBreakBefore w:val="0"/>
        <w:kinsoku/>
        <w:overflowPunct/>
        <w:topLinePunct w:val="0"/>
        <w:bidi w:val="0"/>
        <w:adjustRightInd w:val="0"/>
        <w:snapToGrid w:val="0"/>
        <w:spacing w:beforeAutospacing="0" w:afterAutospacing="0" w:line="360" w:lineRule="auto"/>
        <w:ind w:right="0" w:rightChars="0"/>
        <w:outlineLvl w:val="9"/>
        <w:rPr>
          <w:rFonts w:hint="eastAsia" w:ascii="宋体" w:hAnsi="宋体" w:eastAsia="宋体" w:cs="宋体"/>
          <w:sz w:val="24"/>
          <w:highlight w:val="none"/>
        </w:rPr>
      </w:pPr>
      <w:r>
        <w:rPr>
          <w:rFonts w:hint="eastAsia" w:ascii="宋体" w:hAnsi="宋体" w:eastAsia="宋体" w:cs="宋体"/>
          <w:sz w:val="24"/>
          <w:highlight w:val="none"/>
        </w:rPr>
        <w:t>1.我方承诺在</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highlight w:val="none"/>
        </w:rPr>
        <w:t>规定的磋商有效期内不撤销</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highlight w:val="none"/>
        </w:rPr>
        <w:t>。</w:t>
      </w:r>
    </w:p>
    <w:p w14:paraId="5DA0130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2.如我方成交，我方承诺：</w:t>
      </w:r>
    </w:p>
    <w:p w14:paraId="2432EB2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（1）在收到成交通知书后，在成交通知书规定的期限内与你方签订合同；</w:t>
      </w:r>
    </w:p>
    <w:p w14:paraId="04F3EDC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（2）随同本磋商函递交的磋商函附录属于合同文件的组成部分。</w:t>
      </w:r>
    </w:p>
    <w:p w14:paraId="2824D24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（3）我方承诺按照磋商文件规定向你方递交履约担保</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如有）</w:t>
      </w:r>
      <w:r>
        <w:rPr>
          <w:rFonts w:hint="eastAsia" w:ascii="宋体" w:hAnsi="宋体" w:eastAsia="宋体" w:cs="宋体"/>
          <w:sz w:val="24"/>
          <w:highlight w:val="none"/>
        </w:rPr>
        <w:t>。</w:t>
      </w:r>
    </w:p>
    <w:p w14:paraId="7980111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（4）我方承诺在合同约定的期限内完成并移交全部合同工程。</w:t>
      </w:r>
    </w:p>
    <w:p w14:paraId="691E69E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（5）我方承诺满足合同专用条款中补充条款的内容。</w:t>
      </w:r>
    </w:p>
    <w:p w14:paraId="5820785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3．我方在此声明，所递交的</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sz w:val="24"/>
          <w:highlight w:val="none"/>
        </w:rPr>
        <w:t>及有关资料内容完整、真实和准确。</w:t>
      </w:r>
    </w:p>
    <w:p w14:paraId="64EB025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（其他补充说明）。</w:t>
      </w:r>
    </w:p>
    <w:p w14:paraId="7C99720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1AD2199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531C1B9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公章电子签章</w:t>
      </w:r>
      <w:r>
        <w:rPr>
          <w:rFonts w:hint="eastAsia" w:ascii="宋体" w:hAnsi="宋体" w:eastAsia="宋体" w:cs="宋体"/>
          <w:sz w:val="24"/>
          <w:highlight w:val="none"/>
        </w:rPr>
        <w:t>）</w:t>
      </w:r>
    </w:p>
    <w:p w14:paraId="7DC0A43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（电子签章）</w:t>
      </w:r>
    </w:p>
    <w:p w14:paraId="2D398AE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rPr>
        <w:t xml:space="preserve">                    地  址：</w:t>
      </w:r>
      <w:r>
        <w:rPr>
          <w:rFonts w:hint="eastAsia" w:ascii="宋体" w:hAnsi="宋体" w:eastAsia="宋体" w:cs="宋体"/>
          <w:sz w:val="24"/>
          <w:highlight w:val="none"/>
          <w:u w:val="single"/>
        </w:rPr>
        <w:t xml:space="preserve">                                 </w:t>
      </w:r>
    </w:p>
    <w:p w14:paraId="117F37AA">
      <w:pPr>
        <w:pStyle w:val="8"/>
        <w:pageBreakBefore w:val="0"/>
        <w:kinsoku/>
        <w:overflowPunct/>
        <w:topLinePunct w:val="0"/>
        <w:bidi w:val="0"/>
        <w:adjustRightInd w:val="0"/>
        <w:snapToGrid w:val="0"/>
        <w:spacing w:beforeAutospacing="0" w:after="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rPr>
        <w:t xml:space="preserve">                    电  话：</w:t>
      </w:r>
      <w:r>
        <w:rPr>
          <w:rFonts w:hint="eastAsia" w:ascii="宋体" w:hAnsi="宋体" w:eastAsia="宋体" w:cs="宋体"/>
          <w:sz w:val="24"/>
          <w:szCs w:val="24"/>
          <w:highlight w:val="none"/>
          <w:u w:val="single"/>
          <w:lang w:bidi="en-US"/>
        </w:rPr>
        <w:t>（填写能联系到的电话号码，方便通知二次报价）</w:t>
      </w:r>
    </w:p>
    <w:p w14:paraId="0C18D118">
      <w:pPr>
        <w:pStyle w:val="8"/>
        <w:pageBreakBefore w:val="0"/>
        <w:kinsoku/>
        <w:overflowPunct/>
        <w:topLinePunct w:val="0"/>
        <w:bidi w:val="0"/>
        <w:adjustRightInd w:val="0"/>
        <w:snapToGrid w:val="0"/>
        <w:spacing w:beforeAutospacing="0" w:after="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rPr>
        <w:t xml:space="preserve">                    邮  箱：</w:t>
      </w:r>
      <w:r>
        <w:rPr>
          <w:rFonts w:hint="eastAsia" w:ascii="宋体" w:hAnsi="宋体" w:eastAsia="宋体" w:cs="宋体"/>
          <w:sz w:val="24"/>
          <w:highlight w:val="none"/>
          <w:u w:val="single"/>
        </w:rPr>
        <w:t xml:space="preserve">                                </w:t>
      </w:r>
    </w:p>
    <w:p w14:paraId="5CFB1D8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ab/>
      </w:r>
      <w:r>
        <w:rPr>
          <w:rFonts w:hint="eastAsia" w:ascii="宋体" w:hAnsi="宋体" w:eastAsia="宋体" w:cs="宋体"/>
          <w:sz w:val="24"/>
          <w:highlight w:val="none"/>
        </w:rPr>
        <w:t>日</w:t>
      </w:r>
    </w:p>
    <w:p w14:paraId="13D99E3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76E2D63E">
      <w:pPr>
        <w:pStyle w:val="20"/>
        <w:pageBreakBefore w:val="0"/>
        <w:kinsoku/>
        <w:overflowPunct/>
        <w:topLinePunct w:val="0"/>
        <w:bidi w:val="0"/>
        <w:adjustRightInd w:val="0"/>
        <w:snapToGrid w:val="0"/>
        <w:spacing w:beforeAutospacing="0" w:after="0" w:afterAutospacing="0" w:line="360" w:lineRule="auto"/>
        <w:ind w:left="0" w:leftChars="0" w:right="0" w:rightChars="0" w:firstLine="0" w:firstLineChars="0"/>
        <w:outlineLvl w:val="9"/>
        <w:rPr>
          <w:rFonts w:hint="eastAsia" w:ascii="宋体" w:hAnsi="宋体" w:eastAsia="宋体" w:cs="宋体"/>
          <w:highlight w:val="none"/>
        </w:rPr>
      </w:pPr>
    </w:p>
    <w:p w14:paraId="4FAE56D1">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sz w:val="32"/>
          <w:szCs w:val="30"/>
          <w:highlight w:val="none"/>
        </w:rPr>
      </w:pPr>
    </w:p>
    <w:p w14:paraId="4A39E81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bCs/>
          <w:sz w:val="28"/>
          <w:highlight w:val="none"/>
        </w:rPr>
      </w:pPr>
      <w:r>
        <w:rPr>
          <w:rFonts w:hint="eastAsia" w:ascii="宋体" w:hAnsi="宋体" w:eastAsia="宋体" w:cs="宋体"/>
          <w:b/>
          <w:bCs/>
          <w:sz w:val="28"/>
          <w:highlight w:val="none"/>
        </w:rPr>
        <w:br w:type="page"/>
      </w:r>
    </w:p>
    <w:p w14:paraId="056EF4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28"/>
          <w:highlight w:val="none"/>
        </w:rPr>
      </w:pPr>
      <w:r>
        <w:rPr>
          <w:rFonts w:hint="eastAsia" w:ascii="宋体" w:hAnsi="宋体" w:eastAsia="宋体" w:cs="宋体"/>
          <w:b/>
          <w:bCs/>
          <w:sz w:val="28"/>
          <w:highlight w:val="none"/>
        </w:rPr>
        <w:t>（二）磋商函附录</w:t>
      </w:r>
    </w:p>
    <w:tbl>
      <w:tblPr>
        <w:tblStyle w:val="18"/>
        <w:tblpPr w:leftFromText="181" w:rightFromText="181" w:vertAnchor="text" w:horzAnchor="margin" w:tblpXSpec="center" w:tblpY="128"/>
        <w:tblOverlap w:val="never"/>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711"/>
        <w:gridCol w:w="324"/>
        <w:gridCol w:w="988"/>
        <w:gridCol w:w="1288"/>
        <w:gridCol w:w="862"/>
        <w:gridCol w:w="2099"/>
      </w:tblGrid>
      <w:tr w14:paraId="333A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1387" w:type="dxa"/>
            <w:vAlign w:val="center"/>
          </w:tcPr>
          <w:p w14:paraId="7190BC6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7272" w:type="dxa"/>
            <w:gridSpan w:val="6"/>
            <w:vAlign w:val="center"/>
          </w:tcPr>
          <w:p w14:paraId="04A502C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r>
      <w:tr w14:paraId="6C0B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exact"/>
          <w:jc w:val="center"/>
        </w:trPr>
        <w:tc>
          <w:tcPr>
            <w:tcW w:w="1387" w:type="dxa"/>
            <w:vAlign w:val="center"/>
          </w:tcPr>
          <w:p w14:paraId="399D1F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投标人</w:t>
            </w:r>
          </w:p>
        </w:tc>
        <w:tc>
          <w:tcPr>
            <w:tcW w:w="7272" w:type="dxa"/>
            <w:gridSpan w:val="6"/>
            <w:vAlign w:val="center"/>
          </w:tcPr>
          <w:p w14:paraId="011B6A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r>
      <w:tr w14:paraId="512F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jc w:val="center"/>
        </w:trPr>
        <w:tc>
          <w:tcPr>
            <w:tcW w:w="1387" w:type="dxa"/>
            <w:vMerge w:val="restart"/>
            <w:vAlign w:val="center"/>
          </w:tcPr>
          <w:p w14:paraId="132931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项目经理</w:t>
            </w:r>
          </w:p>
        </w:tc>
        <w:tc>
          <w:tcPr>
            <w:tcW w:w="1711" w:type="dxa"/>
            <w:vMerge w:val="restart"/>
            <w:vAlign w:val="center"/>
          </w:tcPr>
          <w:p w14:paraId="7085AD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c>
          <w:tcPr>
            <w:tcW w:w="1312" w:type="dxa"/>
            <w:gridSpan w:val="2"/>
            <w:vAlign w:val="center"/>
          </w:tcPr>
          <w:p w14:paraId="5985F91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级别</w:t>
            </w:r>
          </w:p>
        </w:tc>
        <w:tc>
          <w:tcPr>
            <w:tcW w:w="1288" w:type="dxa"/>
            <w:vAlign w:val="center"/>
          </w:tcPr>
          <w:p w14:paraId="1A1B955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c>
          <w:tcPr>
            <w:tcW w:w="862" w:type="dxa"/>
            <w:vAlign w:val="center"/>
          </w:tcPr>
          <w:p w14:paraId="68EC10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注册编号</w:t>
            </w:r>
          </w:p>
        </w:tc>
        <w:tc>
          <w:tcPr>
            <w:tcW w:w="2099" w:type="dxa"/>
            <w:vAlign w:val="center"/>
          </w:tcPr>
          <w:p w14:paraId="03D8071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tc>
      </w:tr>
      <w:tr w14:paraId="2C29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exact"/>
          <w:jc w:val="center"/>
        </w:trPr>
        <w:tc>
          <w:tcPr>
            <w:tcW w:w="1387" w:type="dxa"/>
            <w:vMerge w:val="continue"/>
            <w:vAlign w:val="center"/>
          </w:tcPr>
          <w:p w14:paraId="190566E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c>
          <w:tcPr>
            <w:tcW w:w="1711" w:type="dxa"/>
            <w:vMerge w:val="continue"/>
            <w:vAlign w:val="center"/>
          </w:tcPr>
          <w:p w14:paraId="568D7F0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c>
          <w:tcPr>
            <w:tcW w:w="1312" w:type="dxa"/>
            <w:gridSpan w:val="2"/>
            <w:vAlign w:val="center"/>
          </w:tcPr>
          <w:p w14:paraId="6D7E957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身份证号</w:t>
            </w:r>
          </w:p>
        </w:tc>
        <w:tc>
          <w:tcPr>
            <w:tcW w:w="4249" w:type="dxa"/>
            <w:gridSpan w:val="3"/>
            <w:vAlign w:val="center"/>
          </w:tcPr>
          <w:p w14:paraId="6664040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tc>
      </w:tr>
      <w:tr w14:paraId="032C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exact"/>
          <w:jc w:val="center"/>
        </w:trPr>
        <w:tc>
          <w:tcPr>
            <w:tcW w:w="3422" w:type="dxa"/>
            <w:gridSpan w:val="3"/>
            <w:vAlign w:val="center"/>
          </w:tcPr>
          <w:p w14:paraId="318C006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磋商内容</w:t>
            </w:r>
          </w:p>
        </w:tc>
        <w:tc>
          <w:tcPr>
            <w:tcW w:w="5237" w:type="dxa"/>
            <w:gridSpan w:val="4"/>
            <w:vAlign w:val="center"/>
          </w:tcPr>
          <w:p w14:paraId="6068BB9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tc>
      </w:tr>
      <w:tr w14:paraId="5C44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exact"/>
          <w:jc w:val="center"/>
        </w:trPr>
        <w:tc>
          <w:tcPr>
            <w:tcW w:w="3422" w:type="dxa"/>
            <w:gridSpan w:val="3"/>
            <w:vAlign w:val="center"/>
          </w:tcPr>
          <w:p w14:paraId="1869A5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磋商报价</w:t>
            </w:r>
          </w:p>
        </w:tc>
        <w:tc>
          <w:tcPr>
            <w:tcW w:w="5237" w:type="dxa"/>
            <w:gridSpan w:val="4"/>
            <w:vAlign w:val="center"/>
          </w:tcPr>
          <w:p w14:paraId="14AB096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p>
          <w:p w14:paraId="74C6427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（小写）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p>
        </w:tc>
      </w:tr>
      <w:tr w14:paraId="648E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jc w:val="center"/>
        </w:trPr>
        <w:tc>
          <w:tcPr>
            <w:tcW w:w="3422" w:type="dxa"/>
            <w:gridSpan w:val="3"/>
            <w:vAlign w:val="center"/>
          </w:tcPr>
          <w:p w14:paraId="25FC669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 xml:space="preserve">质量要求 </w:t>
            </w:r>
          </w:p>
        </w:tc>
        <w:tc>
          <w:tcPr>
            <w:tcW w:w="5237" w:type="dxa"/>
            <w:gridSpan w:val="4"/>
            <w:vAlign w:val="center"/>
          </w:tcPr>
          <w:p w14:paraId="76373D5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r>
      <w:tr w14:paraId="7D56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3422" w:type="dxa"/>
            <w:gridSpan w:val="3"/>
            <w:vAlign w:val="center"/>
          </w:tcPr>
          <w:p w14:paraId="06EE6E6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工期</w:t>
            </w:r>
          </w:p>
        </w:tc>
        <w:tc>
          <w:tcPr>
            <w:tcW w:w="5237" w:type="dxa"/>
            <w:gridSpan w:val="4"/>
            <w:vAlign w:val="center"/>
          </w:tcPr>
          <w:p w14:paraId="2AAADC9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r>
      <w:tr w14:paraId="4CE7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jc w:val="center"/>
        </w:trPr>
        <w:tc>
          <w:tcPr>
            <w:tcW w:w="3422" w:type="dxa"/>
            <w:gridSpan w:val="3"/>
            <w:vAlign w:val="center"/>
          </w:tcPr>
          <w:p w14:paraId="0387475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磋商有效期</w:t>
            </w:r>
          </w:p>
        </w:tc>
        <w:tc>
          <w:tcPr>
            <w:tcW w:w="5237" w:type="dxa"/>
            <w:gridSpan w:val="4"/>
            <w:vAlign w:val="center"/>
          </w:tcPr>
          <w:p w14:paraId="5AC71DB4">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highlight w:val="none"/>
              </w:rPr>
            </w:pPr>
          </w:p>
        </w:tc>
      </w:tr>
      <w:tr w14:paraId="189C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3422" w:type="dxa"/>
            <w:gridSpan w:val="3"/>
            <w:vAlign w:val="center"/>
          </w:tcPr>
          <w:p w14:paraId="15AA17C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其他说明</w:t>
            </w:r>
          </w:p>
        </w:tc>
        <w:tc>
          <w:tcPr>
            <w:tcW w:w="5237" w:type="dxa"/>
            <w:gridSpan w:val="4"/>
            <w:vAlign w:val="center"/>
          </w:tcPr>
          <w:p w14:paraId="273E90B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tc>
      </w:tr>
    </w:tbl>
    <w:p w14:paraId="3B84FBD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6C649B41">
      <w:pPr>
        <w:pageBreakBefore w:val="0"/>
        <w:kinsoku/>
        <w:overflowPunct/>
        <w:topLinePunct w:val="0"/>
        <w:bidi w:val="0"/>
        <w:adjustRightInd w:val="0"/>
        <w:snapToGrid w:val="0"/>
        <w:spacing w:beforeAutospacing="0" w:afterAutospacing="0" w:line="360" w:lineRule="auto"/>
        <w:ind w:left="0" w:leftChars="0" w:right="0" w:rightChars="0" w:firstLine="3360" w:firstLineChars="1400"/>
        <w:outlineLvl w:val="9"/>
        <w:rPr>
          <w:rFonts w:hint="eastAsia" w:ascii="宋体" w:hAnsi="宋体" w:eastAsia="宋体" w:cs="宋体"/>
          <w:sz w:val="24"/>
          <w:highlight w:val="none"/>
        </w:rPr>
      </w:pP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公章电子签章</w:t>
      </w:r>
      <w:r>
        <w:rPr>
          <w:rFonts w:hint="eastAsia" w:ascii="宋体" w:hAnsi="宋体" w:eastAsia="宋体" w:cs="宋体"/>
          <w:sz w:val="24"/>
          <w:highlight w:val="none"/>
        </w:rPr>
        <w:t>）</w:t>
      </w:r>
    </w:p>
    <w:p w14:paraId="41F839A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7C7AE9C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（电子签章）</w:t>
      </w:r>
    </w:p>
    <w:p w14:paraId="57AB150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2EFD559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5EF8F45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rPr>
      </w:pPr>
      <w:bookmarkStart w:id="1093" w:name="_Toc23613"/>
    </w:p>
    <w:p w14:paraId="6E6356B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二、法定代表人身份证明及授权委托书</w:t>
      </w:r>
      <w:bookmarkEnd w:id="1086"/>
      <w:bookmarkEnd w:id="1087"/>
      <w:bookmarkEnd w:id="1093"/>
      <w:bookmarkStart w:id="1094" w:name="_Toc234382962"/>
      <w:bookmarkEnd w:id="1094"/>
      <w:bookmarkStart w:id="1095" w:name="_Toc387671679"/>
      <w:bookmarkEnd w:id="1095"/>
      <w:bookmarkStart w:id="1096" w:name="_Toc387669603"/>
      <w:bookmarkEnd w:id="1096"/>
      <w:bookmarkStart w:id="1097" w:name="_Toc387671317"/>
      <w:bookmarkEnd w:id="1097"/>
    </w:p>
    <w:p w14:paraId="7AC5951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（一）法定代表人身份证明</w:t>
      </w:r>
    </w:p>
    <w:p w14:paraId="73577AA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lang w:eastAsia="zh-CN"/>
        </w:rPr>
        <w:t>投标人</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p>
    <w:p w14:paraId="29F6FD7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单位性质：</w:t>
      </w:r>
      <w:r>
        <w:rPr>
          <w:rFonts w:hint="eastAsia" w:ascii="宋体" w:hAnsi="宋体" w:eastAsia="宋体" w:cs="宋体"/>
          <w:sz w:val="24"/>
          <w:highlight w:val="none"/>
          <w:u w:val="single"/>
        </w:rPr>
        <w:t xml:space="preserve">                                   </w:t>
      </w:r>
    </w:p>
    <w:p w14:paraId="3C521D2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sz w:val="24"/>
          <w:highlight w:val="none"/>
          <w:u w:val="single"/>
        </w:rPr>
        <w:t xml:space="preserve">                                   </w:t>
      </w:r>
    </w:p>
    <w:p w14:paraId="01A1BA6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成立时间：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70C1CF2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经营期限：</w:t>
      </w:r>
      <w:r>
        <w:rPr>
          <w:rFonts w:hint="eastAsia" w:ascii="宋体" w:hAnsi="宋体" w:eastAsia="宋体" w:cs="宋体"/>
          <w:sz w:val="24"/>
          <w:highlight w:val="none"/>
          <w:u w:val="single"/>
        </w:rPr>
        <w:t xml:space="preserve">                                 </w:t>
      </w:r>
    </w:p>
    <w:p w14:paraId="7925748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姓名：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性别：</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职务：</w:t>
      </w:r>
      <w:r>
        <w:rPr>
          <w:rFonts w:hint="eastAsia" w:ascii="宋体" w:hAnsi="宋体" w:eastAsia="宋体" w:cs="宋体"/>
          <w:sz w:val="24"/>
          <w:highlight w:val="none"/>
          <w:u w:val="single"/>
        </w:rPr>
        <w:t xml:space="preserve">      </w:t>
      </w:r>
    </w:p>
    <w:p w14:paraId="47B74AB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系</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单位名称）的法定代表人。</w:t>
      </w:r>
    </w:p>
    <w:p w14:paraId="147FBE5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特此证明。</w:t>
      </w:r>
    </w:p>
    <w:p w14:paraId="41DECBE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3ED6315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附：法定代表人身份证复印件</w:t>
      </w:r>
    </w:p>
    <w:p w14:paraId="1E26AD4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241BE06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3D7ABA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right"/>
        <w:outlineLvl w:val="9"/>
        <w:rPr>
          <w:rFonts w:hint="eastAsia" w:ascii="宋体" w:hAnsi="宋体" w:eastAsia="宋体" w:cs="宋体"/>
          <w:sz w:val="24"/>
          <w:highlight w:val="none"/>
        </w:rPr>
      </w:pP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公章电子签章</w:t>
      </w:r>
      <w:r>
        <w:rPr>
          <w:rFonts w:hint="eastAsia" w:ascii="宋体" w:hAnsi="宋体" w:eastAsia="宋体" w:cs="宋体"/>
          <w:sz w:val="24"/>
          <w:highlight w:val="none"/>
        </w:rPr>
        <w:t>）</w:t>
      </w:r>
    </w:p>
    <w:p w14:paraId="54FFC513">
      <w:pPr>
        <w:pStyle w:val="20"/>
        <w:pageBreakBefore w:val="0"/>
        <w:kinsoku/>
        <w:overflowPunct/>
        <w:topLinePunct w:val="0"/>
        <w:bidi w:val="0"/>
        <w:adjustRightInd w:val="0"/>
        <w:snapToGrid w:val="0"/>
        <w:spacing w:beforeAutospacing="0" w:after="0" w:afterAutospacing="0" w:line="360" w:lineRule="auto"/>
        <w:ind w:left="0" w:leftChars="0" w:right="0" w:rightChars="0" w:firstLine="0" w:firstLineChars="0"/>
        <w:outlineLvl w:val="9"/>
        <w:rPr>
          <w:rFonts w:hint="eastAsia" w:ascii="宋体" w:hAnsi="宋体" w:eastAsia="宋体" w:cs="宋体"/>
          <w:highlight w:val="none"/>
        </w:rPr>
      </w:pPr>
    </w:p>
    <w:p w14:paraId="4B0570B2">
      <w:pPr>
        <w:pStyle w:val="6"/>
        <w:pageBreakBefore w:val="0"/>
        <w:kinsoku/>
        <w:overflowPunct/>
        <w:topLinePunct w:val="0"/>
        <w:bidi w:val="0"/>
        <w:adjustRightInd w:val="0"/>
        <w:snapToGrid w:val="0"/>
        <w:spacing w:beforeAutospacing="0" w:after="0" w:afterAutospacing="0" w:line="360" w:lineRule="auto"/>
        <w:ind w:left="0" w:leftChars="0" w:right="0" w:rightChars="0" w:firstLine="0" w:firstLineChars="0"/>
        <w:jc w:val="right"/>
        <w:outlineLvl w:val="9"/>
        <w:rPr>
          <w:rFonts w:hint="eastAsia" w:ascii="宋体" w:hAnsi="宋体" w:eastAsia="宋体" w:cs="宋体"/>
          <w:kern w:val="2"/>
          <w:szCs w:val="22"/>
          <w:highlight w:val="none"/>
        </w:rPr>
      </w:pPr>
      <w:r>
        <w:rPr>
          <w:rFonts w:hint="eastAsia" w:ascii="宋体" w:hAnsi="宋体" w:eastAsia="宋体" w:cs="宋体"/>
          <w:highlight w:val="none"/>
        </w:rPr>
        <w:t xml:space="preserve">     </w:t>
      </w:r>
      <w:r>
        <w:rPr>
          <w:rFonts w:hint="eastAsia" w:ascii="宋体" w:hAnsi="宋体" w:eastAsia="宋体" w:cs="宋体"/>
          <w:highlight w:val="none"/>
          <w:u w:val="single"/>
        </w:rPr>
        <w:t xml:space="preserve"> </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年</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月</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日</w:t>
      </w:r>
    </w:p>
    <w:p w14:paraId="5B8E127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5B24714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0C665C3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42D7762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31D078C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1AD114C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026663E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7FB96C19">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b/>
          <w:bCs/>
          <w:kern w:val="44"/>
          <w:sz w:val="24"/>
          <w:szCs w:val="24"/>
          <w:highlight w:val="none"/>
        </w:rPr>
      </w:pPr>
      <w:bookmarkStart w:id="1098" w:name="_Toc2342"/>
      <w:bookmarkStart w:id="1099" w:name="_Toc5803"/>
      <w:r>
        <w:rPr>
          <w:rFonts w:hint="eastAsia" w:ascii="宋体" w:hAnsi="宋体" w:eastAsia="宋体" w:cs="宋体"/>
          <w:b/>
          <w:bCs/>
          <w:kern w:val="44"/>
          <w:sz w:val="24"/>
          <w:szCs w:val="24"/>
          <w:highlight w:val="none"/>
        </w:rPr>
        <w:br w:type="page"/>
      </w:r>
    </w:p>
    <w:p w14:paraId="48C1F55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（二）授权委托书</w:t>
      </w:r>
      <w:bookmarkEnd w:id="1098"/>
      <w:bookmarkEnd w:id="1099"/>
    </w:p>
    <w:p w14:paraId="4EA8647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5CEB5719">
      <w:pPr>
        <w:pageBreakBefore w:val="0"/>
        <w:kinsoku/>
        <w:overflowPunct/>
        <w:topLinePunct w:val="0"/>
        <w:bidi w:val="0"/>
        <w:adjustRightInd w:val="0"/>
        <w:snapToGrid w:val="0"/>
        <w:spacing w:beforeAutospacing="0" w:afterAutospacing="0" w:line="360" w:lineRule="auto"/>
        <w:ind w:left="0" w:leftChars="0" w:right="0" w:rightChars="0" w:firstLine="480" w:firstLineChars="200"/>
        <w:outlineLvl w:val="9"/>
        <w:rPr>
          <w:rFonts w:hint="eastAsia" w:ascii="宋体" w:hAnsi="宋体" w:eastAsia="宋体" w:cs="宋体"/>
          <w:bCs/>
          <w:sz w:val="24"/>
          <w:highlight w:val="none"/>
        </w:rPr>
      </w:pPr>
      <w:bookmarkStart w:id="1100" w:name="_Toc69718843"/>
      <w:bookmarkEnd w:id="1100"/>
      <w:bookmarkStart w:id="1101" w:name="_Toc25646"/>
      <w:bookmarkStart w:id="1102" w:name="_Toc21259"/>
      <w:r>
        <w:rPr>
          <w:rFonts w:hint="eastAsia" w:ascii="宋体" w:hAnsi="宋体" w:eastAsia="宋体" w:cs="宋体"/>
          <w:bCs/>
          <w:sz w:val="24"/>
          <w:highlight w:val="none"/>
        </w:rPr>
        <w:t>本人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（姓名）系</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名称）的法定代表人，现委托</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（姓名）为我方代理人。代理人根据授权，以我方名义签署、澄清、说明、补正、递交、撤回、修改</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（项目名称）</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bCs/>
          <w:sz w:val="24"/>
          <w:highlight w:val="none"/>
        </w:rPr>
        <w:t>、签订合同和处理有关事宜，其法律后果由我方承担。</w:t>
      </w:r>
    </w:p>
    <w:p w14:paraId="5FF5E7B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委托期限：</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p>
    <w:p w14:paraId="7A44A87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代理人无转委托权。 </w:t>
      </w:r>
    </w:p>
    <w:p w14:paraId="56F5271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0B670BE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3C53643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045EDD7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00C96D5F">
      <w:pPr>
        <w:pageBreakBefore w:val="0"/>
        <w:kinsoku/>
        <w:overflowPunct/>
        <w:topLinePunct w:val="0"/>
        <w:bidi w:val="0"/>
        <w:adjustRightInd w:val="0"/>
        <w:snapToGrid w:val="0"/>
        <w:spacing w:beforeAutospacing="0" w:afterAutospacing="0" w:line="480" w:lineRule="auto"/>
        <w:ind w:right="0" w:rightChars="0" w:firstLine="3120" w:firstLineChars="1300"/>
        <w:jc w:val="both"/>
        <w:outlineLvl w:val="9"/>
        <w:rPr>
          <w:rFonts w:hint="eastAsia" w:ascii="宋体" w:hAnsi="宋体" w:eastAsia="宋体" w:cs="宋体"/>
          <w:bCs/>
          <w:sz w:val="24"/>
          <w:highlight w:val="none"/>
        </w:rPr>
      </w:pP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r>
        <w:rPr>
          <w:rFonts w:hint="eastAsia" w:ascii="宋体" w:hAnsi="宋体" w:eastAsia="宋体" w:cs="宋体"/>
          <w:bCs/>
          <w:sz w:val="24"/>
          <w:highlight w:val="none"/>
          <w:lang w:eastAsia="zh-CN"/>
        </w:rPr>
        <w:t>公章电子签章</w:t>
      </w:r>
      <w:r>
        <w:rPr>
          <w:rFonts w:hint="eastAsia" w:ascii="宋体" w:hAnsi="宋体" w:eastAsia="宋体" w:cs="宋体"/>
          <w:bCs/>
          <w:sz w:val="24"/>
          <w:highlight w:val="none"/>
        </w:rPr>
        <w:t xml:space="preserve">） </w:t>
      </w:r>
    </w:p>
    <w:p w14:paraId="31705BFA">
      <w:pPr>
        <w:pageBreakBefore w:val="0"/>
        <w:kinsoku/>
        <w:overflowPunct/>
        <w:topLinePunct w:val="0"/>
        <w:bidi w:val="0"/>
        <w:adjustRightInd w:val="0"/>
        <w:snapToGrid w:val="0"/>
        <w:spacing w:beforeAutospacing="0" w:afterAutospacing="0" w:line="480" w:lineRule="auto"/>
        <w:ind w:right="0" w:rightChars="0"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5A72889B">
      <w:pPr>
        <w:pageBreakBefore w:val="0"/>
        <w:kinsoku/>
        <w:overflowPunct/>
        <w:topLinePunct w:val="0"/>
        <w:bidi w:val="0"/>
        <w:adjustRightInd w:val="0"/>
        <w:snapToGrid w:val="0"/>
        <w:spacing w:beforeAutospacing="0" w:afterAutospacing="0" w:line="480" w:lineRule="auto"/>
        <w:ind w:left="0" w:leftChars="0" w:right="0" w:rightChars="0" w:firstLine="0" w:firstLineChars="0"/>
        <w:jc w:val="both"/>
        <w:rPr>
          <w:rFonts w:hint="eastAsia" w:ascii="宋体" w:hAnsi="宋体" w:eastAsia="宋体" w:cs="宋体"/>
          <w:color w:val="auto"/>
          <w:sz w:val="24"/>
          <w:highlight w:val="none"/>
          <w:u w:val="singl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36E982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p>
    <w:p w14:paraId="0020E2F7">
      <w:pPr>
        <w:pageBreakBefore w:val="0"/>
        <w:tabs>
          <w:tab w:val="left" w:pos="6510"/>
        </w:tabs>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color w:val="auto"/>
          <w:sz w:val="24"/>
          <w:highlight w:val="none"/>
        </w:rPr>
        <w:t xml:space="preserve"> </w:t>
      </w:r>
    </w:p>
    <w:p w14:paraId="5C2635B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44D950F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ind w:left="0" w:leftChars="0" w:right="0" w:rightChars="0" w:firstLine="0" w:firstLineChars="0"/>
        <w:jc w:val="center"/>
        <w:textAlignment w:val="auto"/>
        <w:outlineLvl w:val="9"/>
        <w:rPr>
          <w:rFonts w:hint="eastAsia" w:ascii="宋体" w:hAnsi="宋体" w:eastAsia="宋体" w:cs="宋体"/>
          <w:b/>
          <w:bCs/>
          <w:sz w:val="32"/>
          <w:szCs w:val="32"/>
          <w:highlight w:val="none"/>
        </w:rPr>
      </w:pPr>
      <w:bookmarkStart w:id="1103" w:name="_Toc7558"/>
      <w:r>
        <w:rPr>
          <w:rFonts w:hint="eastAsia" w:ascii="宋体" w:hAnsi="宋体" w:eastAsia="宋体" w:cs="宋体"/>
          <w:b/>
          <w:bCs/>
          <w:sz w:val="32"/>
          <w:szCs w:val="32"/>
          <w:highlight w:val="none"/>
        </w:rPr>
        <w:t>三</w:t>
      </w:r>
      <w:bookmarkEnd w:id="1101"/>
      <w:bookmarkEnd w:id="1102"/>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rPr>
        <w:t>磋商承诺函</w:t>
      </w:r>
      <w:bookmarkEnd w:id="1103"/>
    </w:p>
    <w:p w14:paraId="239B697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ind w:left="0" w:leftChars="0" w:right="0" w:rightChars="0" w:firstLine="0" w:firstLineChars="0"/>
        <w:textAlignment w:val="auto"/>
        <w:outlineLvl w:val="9"/>
        <w:rPr>
          <w:rFonts w:hint="eastAsia" w:ascii="宋体" w:hAnsi="宋体" w:eastAsia="宋体" w:cs="宋体"/>
          <w:b/>
          <w:sz w:val="24"/>
          <w:highlight w:val="none"/>
          <w:u w:val="none"/>
        </w:rPr>
      </w:pPr>
      <w:r>
        <w:rPr>
          <w:rFonts w:hint="eastAsia" w:ascii="宋体" w:hAnsi="宋体" w:eastAsia="宋体" w:cs="宋体"/>
          <w:b/>
          <w:sz w:val="24"/>
          <w:highlight w:val="none"/>
        </w:rPr>
        <w:t>致：</w:t>
      </w:r>
      <w:r>
        <w:rPr>
          <w:rFonts w:hint="eastAsia" w:ascii="宋体" w:hAnsi="宋体" w:eastAsia="宋体" w:cs="宋体"/>
          <w:b/>
          <w:sz w:val="24"/>
          <w:highlight w:val="none"/>
          <w:u w:val="single"/>
        </w:rPr>
        <w:t xml:space="preserve"> </w:t>
      </w:r>
      <w:r>
        <w:rPr>
          <w:rFonts w:hint="eastAsia" w:ascii="宋体" w:hAnsi="宋体" w:eastAsia="宋体" w:cs="宋体"/>
          <w:b/>
          <w:sz w:val="24"/>
          <w:highlight w:val="none"/>
          <w:u w:val="single"/>
          <w:lang w:val="en-US" w:eastAsia="zh-CN"/>
        </w:rPr>
        <w:t xml:space="preserve">             </w:t>
      </w:r>
      <w:r>
        <w:rPr>
          <w:rFonts w:hint="eastAsia" w:ascii="宋体" w:hAnsi="宋体" w:eastAsia="宋体" w:cs="宋体"/>
          <w:b/>
          <w:sz w:val="24"/>
          <w:highlight w:val="none"/>
          <w:u w:val="none"/>
        </w:rPr>
        <w:t>（</w:t>
      </w:r>
      <w:r>
        <w:rPr>
          <w:rFonts w:hint="eastAsia" w:ascii="宋体" w:hAnsi="宋体" w:eastAsia="宋体" w:cs="宋体"/>
          <w:b/>
          <w:sz w:val="24"/>
          <w:highlight w:val="none"/>
          <w:u w:val="none"/>
          <w:lang w:eastAsia="zh-CN"/>
        </w:rPr>
        <w:t>招标人</w:t>
      </w:r>
      <w:r>
        <w:rPr>
          <w:rFonts w:hint="eastAsia" w:ascii="宋体" w:hAnsi="宋体" w:eastAsia="宋体" w:cs="宋体"/>
          <w:b/>
          <w:sz w:val="24"/>
          <w:highlight w:val="none"/>
          <w:u w:val="none"/>
        </w:rPr>
        <w:t xml:space="preserve">及采购代理机构） </w:t>
      </w:r>
    </w:p>
    <w:p w14:paraId="69FBC57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ind w:left="420" w:leftChars="200" w:right="0" w:rightChars="0" w:firstLine="480" w:firstLineChars="200"/>
        <w:textAlignment w:val="auto"/>
        <w:outlineLvl w:val="9"/>
        <w:rPr>
          <w:rFonts w:hint="eastAsia" w:ascii="宋体" w:hAnsi="宋体" w:eastAsia="宋体" w:cs="宋体"/>
          <w:bCs/>
          <w:sz w:val="24"/>
          <w:highlight w:val="none"/>
        </w:rPr>
      </w:pPr>
      <w:r>
        <w:rPr>
          <w:rFonts w:hint="eastAsia" w:ascii="宋体" w:hAnsi="宋体" w:eastAsia="宋体" w:cs="宋体"/>
          <w:bCs/>
          <w:sz w:val="24"/>
          <w:highlight w:val="none"/>
        </w:rPr>
        <w:t>我公司作为本项目的</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，根据竞争性磋商文件要求，现郑重承诺如下：</w:t>
      </w:r>
    </w:p>
    <w:p w14:paraId="442F912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ind w:left="420" w:leftChars="200" w:right="0" w:rightChars="0" w:firstLine="480" w:firstLineChars="200"/>
        <w:textAlignment w:val="auto"/>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一、具备《中华人民共和国政府采购法》第二十二条和本项目规定的条件： </w:t>
      </w:r>
    </w:p>
    <w:p w14:paraId="40FC016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ind w:left="420" w:leftChars="200" w:right="0" w:rightChars="0" w:firstLine="480" w:firstLineChars="200"/>
        <w:textAlignment w:val="auto"/>
        <w:outlineLvl w:val="9"/>
        <w:rPr>
          <w:rFonts w:hint="eastAsia" w:ascii="宋体" w:hAnsi="宋体" w:eastAsia="宋体" w:cs="宋体"/>
          <w:bCs/>
          <w:sz w:val="24"/>
          <w:highlight w:val="none"/>
        </w:rPr>
      </w:pPr>
      <w:r>
        <w:rPr>
          <w:rFonts w:hint="eastAsia" w:ascii="宋体" w:hAnsi="宋体" w:eastAsia="宋体" w:cs="宋体"/>
          <w:bCs/>
          <w:sz w:val="24"/>
          <w:highlight w:val="none"/>
        </w:rPr>
        <w:t>二、完全接受和满足本项目竞争性磋商文件中规定的实质性要求，如对竞争性磋商文件有异议，已经在磋商截止时间届满前依法进行维权，不存在对竞争性磋商文件有异议的同时又参加竞争性磋商以求侥幸成交或者为实现其他非法目的的行为。</w:t>
      </w:r>
    </w:p>
    <w:p w14:paraId="414D5DA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ind w:left="420" w:leftChars="200" w:right="0" w:rightChars="0" w:firstLine="480" w:firstLineChars="200"/>
        <w:textAlignment w:val="auto"/>
        <w:outlineLvl w:val="9"/>
        <w:rPr>
          <w:rFonts w:hint="eastAsia" w:ascii="宋体" w:hAnsi="宋体" w:eastAsia="宋体" w:cs="宋体"/>
          <w:bCs/>
          <w:sz w:val="24"/>
          <w:highlight w:val="none"/>
        </w:rPr>
      </w:pPr>
      <w:r>
        <w:rPr>
          <w:rFonts w:hint="eastAsia" w:ascii="宋体" w:hAnsi="宋体" w:eastAsia="宋体" w:cs="宋体"/>
          <w:bCs/>
          <w:sz w:val="24"/>
          <w:highlight w:val="none"/>
        </w:rPr>
        <w:t>三、参加本次项目，不存在与单位负责人为同一人或者存在直接控股、管理关系的其他</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参与同一合同项下的政府采购活动的行为。 </w:t>
      </w:r>
    </w:p>
    <w:p w14:paraId="3134A12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ind w:left="420" w:leftChars="200" w:right="0" w:rightChars="0" w:firstLine="480" w:firstLineChars="200"/>
        <w:textAlignment w:val="auto"/>
        <w:outlineLvl w:val="9"/>
        <w:rPr>
          <w:rFonts w:hint="eastAsia" w:ascii="宋体" w:hAnsi="宋体" w:eastAsia="宋体" w:cs="宋体"/>
          <w:bCs/>
          <w:sz w:val="24"/>
          <w:highlight w:val="none"/>
        </w:rPr>
      </w:pPr>
      <w:r>
        <w:rPr>
          <w:rFonts w:hint="eastAsia" w:ascii="宋体" w:hAnsi="宋体" w:eastAsia="宋体" w:cs="宋体"/>
          <w:bCs/>
          <w:sz w:val="24"/>
          <w:highlight w:val="none"/>
        </w:rPr>
        <w:t>四、参加本次项目，不存在为本项目提供整体设计、规范编制或者项目管理、监理、检测等服务的行为。</w:t>
      </w:r>
    </w:p>
    <w:p w14:paraId="080CC35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ind w:left="420" w:leftChars="200" w:right="0" w:rightChars="0" w:firstLine="480" w:firstLineChars="200"/>
        <w:textAlignment w:val="auto"/>
        <w:outlineLvl w:val="9"/>
        <w:rPr>
          <w:rFonts w:hint="eastAsia" w:ascii="宋体" w:hAnsi="宋体" w:eastAsia="宋体" w:cs="宋体"/>
          <w:bCs/>
          <w:sz w:val="24"/>
          <w:highlight w:val="none"/>
        </w:rPr>
      </w:pPr>
      <w:r>
        <w:rPr>
          <w:rFonts w:hint="eastAsia" w:ascii="宋体" w:hAnsi="宋体" w:eastAsia="宋体" w:cs="宋体"/>
          <w:bCs/>
          <w:sz w:val="24"/>
          <w:highlight w:val="none"/>
        </w:rPr>
        <w:t>五、参加本次项目，不存在和其他</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在同一合同项下的采购项目中，同时委托同一个自然人、同一家庭的人员、同一单位的人员作为代理人的行为。 </w:t>
      </w:r>
    </w:p>
    <w:p w14:paraId="6A92105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ind w:left="420" w:leftChars="200" w:right="0" w:rightChars="0" w:firstLine="480" w:firstLineChars="200"/>
        <w:textAlignment w:val="auto"/>
        <w:outlineLvl w:val="9"/>
        <w:rPr>
          <w:rFonts w:hint="eastAsia" w:ascii="宋体" w:hAnsi="宋体" w:eastAsia="宋体" w:cs="宋体"/>
          <w:bCs/>
          <w:sz w:val="24"/>
          <w:highlight w:val="none"/>
        </w:rPr>
      </w:pPr>
      <w:r>
        <w:rPr>
          <w:rFonts w:hint="eastAsia" w:ascii="宋体" w:hAnsi="宋体" w:eastAsia="宋体" w:cs="宋体"/>
          <w:bCs/>
          <w:sz w:val="24"/>
          <w:highlight w:val="none"/>
        </w:rPr>
        <w:t>六、参加本次政府采购活动要求在近三年内</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和其法定代表人没有行贿犯罪行为。 </w:t>
      </w:r>
    </w:p>
    <w:p w14:paraId="1036521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ind w:left="420" w:leftChars="200" w:right="0" w:rightChars="0" w:firstLine="480" w:firstLineChars="200"/>
        <w:textAlignment w:val="auto"/>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七、参加本次项目，不存在联合体磋商。 </w:t>
      </w:r>
    </w:p>
    <w:p w14:paraId="7552967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ind w:left="420" w:leftChars="200" w:right="0" w:rightChars="0" w:firstLine="482" w:firstLineChars="200"/>
        <w:textAlignment w:val="auto"/>
        <w:outlineLvl w:val="9"/>
        <w:rPr>
          <w:rFonts w:hint="eastAsia" w:ascii="宋体" w:hAnsi="宋体" w:eastAsia="宋体" w:cs="宋体"/>
          <w:b/>
          <w:sz w:val="24"/>
          <w:highlight w:val="none"/>
        </w:rPr>
      </w:pPr>
      <w:r>
        <w:rPr>
          <w:rFonts w:hint="eastAsia" w:ascii="宋体" w:hAnsi="宋体" w:eastAsia="宋体" w:cs="宋体"/>
          <w:b/>
          <w:sz w:val="24"/>
          <w:highlight w:val="none"/>
        </w:rPr>
        <w:t xml:space="preserve">八、存在以下行为之一的愿意接受相关部门的处理： </w:t>
      </w:r>
    </w:p>
    <w:p w14:paraId="07956E9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ind w:left="420" w:leftChars="200" w:right="0" w:rightChars="0" w:firstLine="480" w:firstLineChars="200"/>
        <w:textAlignment w:val="auto"/>
        <w:outlineLvl w:val="9"/>
        <w:rPr>
          <w:rFonts w:hint="eastAsia" w:ascii="宋体" w:hAnsi="宋体" w:eastAsia="宋体" w:cs="宋体"/>
          <w:bCs/>
          <w:sz w:val="24"/>
          <w:highlight w:val="none"/>
        </w:rPr>
      </w:pPr>
      <w:r>
        <w:rPr>
          <w:rFonts w:hint="eastAsia" w:ascii="宋体" w:hAnsi="宋体" w:eastAsia="宋体" w:cs="宋体"/>
          <w:bCs/>
          <w:sz w:val="24"/>
          <w:highlight w:val="none"/>
        </w:rPr>
        <w:t>（一）磋商有效期内撤销</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bCs/>
          <w:sz w:val="24"/>
          <w:highlight w:val="none"/>
        </w:rPr>
        <w:t xml:space="preserve">的； </w:t>
      </w:r>
    </w:p>
    <w:p w14:paraId="2ABCF40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ind w:left="420" w:leftChars="200" w:right="0" w:rightChars="0" w:firstLine="480" w:firstLineChars="200"/>
        <w:textAlignment w:val="auto"/>
        <w:outlineLvl w:val="9"/>
        <w:rPr>
          <w:rFonts w:hint="eastAsia" w:ascii="宋体" w:hAnsi="宋体" w:eastAsia="宋体" w:cs="宋体"/>
          <w:bCs/>
          <w:sz w:val="24"/>
          <w:highlight w:val="none"/>
        </w:rPr>
      </w:pPr>
      <w:r>
        <w:rPr>
          <w:rFonts w:hint="eastAsia" w:ascii="宋体" w:hAnsi="宋体" w:eastAsia="宋体" w:cs="宋体"/>
          <w:bCs/>
          <w:sz w:val="24"/>
          <w:highlight w:val="none"/>
        </w:rPr>
        <w:t>（二）在</w:t>
      </w:r>
      <w:r>
        <w:rPr>
          <w:rFonts w:hint="eastAsia" w:ascii="宋体" w:hAnsi="宋体" w:eastAsia="宋体" w:cs="宋体"/>
          <w:bCs/>
          <w:sz w:val="24"/>
          <w:highlight w:val="none"/>
          <w:lang w:eastAsia="zh-CN"/>
        </w:rPr>
        <w:t>招标人</w:t>
      </w:r>
      <w:r>
        <w:rPr>
          <w:rFonts w:hint="eastAsia" w:ascii="宋体" w:hAnsi="宋体" w:eastAsia="宋体" w:cs="宋体"/>
          <w:bCs/>
          <w:sz w:val="24"/>
          <w:highlight w:val="none"/>
        </w:rPr>
        <w:t xml:space="preserve">确定成交人以前放弃成交候选资格的； </w:t>
      </w:r>
    </w:p>
    <w:p w14:paraId="182C802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ind w:left="420" w:leftChars="200" w:right="0" w:rightChars="0" w:firstLine="480" w:firstLineChars="200"/>
        <w:textAlignment w:val="auto"/>
        <w:outlineLvl w:val="9"/>
        <w:rPr>
          <w:rFonts w:hint="eastAsia" w:ascii="宋体" w:hAnsi="宋体" w:eastAsia="宋体" w:cs="宋体"/>
          <w:bCs/>
          <w:sz w:val="24"/>
          <w:highlight w:val="none"/>
        </w:rPr>
      </w:pPr>
      <w:r>
        <w:rPr>
          <w:rFonts w:hint="eastAsia" w:ascii="宋体" w:hAnsi="宋体" w:eastAsia="宋体" w:cs="宋体"/>
          <w:bCs/>
          <w:sz w:val="24"/>
          <w:highlight w:val="none"/>
        </w:rPr>
        <w:t>（三）由于成交人的原因未能按照竞争性磋商文件的规定与</w:t>
      </w:r>
      <w:r>
        <w:rPr>
          <w:rFonts w:hint="eastAsia" w:ascii="宋体" w:hAnsi="宋体" w:eastAsia="宋体" w:cs="宋体"/>
          <w:bCs/>
          <w:sz w:val="24"/>
          <w:highlight w:val="none"/>
          <w:lang w:eastAsia="zh-CN"/>
        </w:rPr>
        <w:t>招标人</w:t>
      </w:r>
      <w:r>
        <w:rPr>
          <w:rFonts w:hint="eastAsia" w:ascii="宋体" w:hAnsi="宋体" w:eastAsia="宋体" w:cs="宋体"/>
          <w:bCs/>
          <w:sz w:val="24"/>
          <w:highlight w:val="none"/>
        </w:rPr>
        <w:t>签订合同；</w:t>
      </w:r>
    </w:p>
    <w:p w14:paraId="219FA28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ind w:left="420" w:leftChars="200" w:right="0" w:rightChars="0" w:firstLine="480" w:firstLineChars="200"/>
        <w:textAlignment w:val="auto"/>
        <w:outlineLvl w:val="9"/>
        <w:rPr>
          <w:rFonts w:hint="eastAsia" w:ascii="宋体" w:hAnsi="宋体" w:eastAsia="宋体" w:cs="宋体"/>
          <w:bCs/>
          <w:sz w:val="24"/>
          <w:highlight w:val="none"/>
        </w:rPr>
      </w:pPr>
      <w:r>
        <w:rPr>
          <w:rFonts w:hint="eastAsia" w:ascii="宋体" w:hAnsi="宋体" w:eastAsia="宋体" w:cs="宋体"/>
          <w:bCs/>
          <w:sz w:val="24"/>
          <w:highlight w:val="none"/>
        </w:rPr>
        <w:t>（四）由于成交人的原因未能按照竞争性磋商文件的规定交纳履约担保</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如有）</w:t>
      </w:r>
      <w:r>
        <w:rPr>
          <w:rFonts w:hint="eastAsia" w:ascii="宋体" w:hAnsi="宋体" w:eastAsia="宋体" w:cs="宋体"/>
          <w:bCs/>
          <w:sz w:val="24"/>
          <w:highlight w:val="none"/>
        </w:rPr>
        <w:t xml:space="preserve">； </w:t>
      </w:r>
    </w:p>
    <w:p w14:paraId="4B25EA3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ind w:left="420" w:leftChars="200" w:right="0" w:rightChars="0" w:firstLine="480" w:firstLineChars="200"/>
        <w:textAlignment w:val="auto"/>
        <w:outlineLvl w:val="9"/>
        <w:rPr>
          <w:rFonts w:hint="eastAsia" w:ascii="宋体" w:hAnsi="宋体" w:eastAsia="宋体" w:cs="宋体"/>
          <w:bCs/>
          <w:sz w:val="24"/>
          <w:highlight w:val="none"/>
        </w:rPr>
      </w:pPr>
      <w:r>
        <w:rPr>
          <w:rFonts w:hint="eastAsia" w:ascii="宋体" w:hAnsi="宋体" w:eastAsia="宋体" w:cs="宋体"/>
          <w:bCs/>
          <w:sz w:val="24"/>
          <w:highlight w:val="none"/>
        </w:rPr>
        <w:t>（五）在</w:t>
      </w:r>
      <w:r>
        <w:rPr>
          <w:rFonts w:hint="eastAsia" w:ascii="宋体" w:hAnsi="宋体" w:eastAsia="宋体" w:cs="宋体"/>
          <w:color w:val="auto"/>
          <w:sz w:val="24"/>
          <w:highlight w:val="none"/>
          <w:lang w:eastAsia="zh-CN"/>
        </w:rPr>
        <w:t>响应</w:t>
      </w:r>
      <w:r>
        <w:rPr>
          <w:rFonts w:hint="eastAsia" w:ascii="宋体" w:hAnsi="宋体" w:eastAsia="宋体" w:cs="宋体"/>
          <w:sz w:val="24"/>
          <w:szCs w:val="24"/>
          <w:highlight w:val="none"/>
          <w:lang w:eastAsia="zh-CN"/>
        </w:rPr>
        <w:t>文件</w:t>
      </w:r>
      <w:r>
        <w:rPr>
          <w:rFonts w:hint="eastAsia" w:ascii="宋体" w:hAnsi="宋体" w:eastAsia="宋体" w:cs="宋体"/>
          <w:bCs/>
          <w:sz w:val="24"/>
          <w:highlight w:val="none"/>
        </w:rPr>
        <w:t xml:space="preserve">中提供虚假材料谋取成交的； </w:t>
      </w:r>
    </w:p>
    <w:p w14:paraId="7CC84A7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ind w:left="420" w:leftChars="200" w:right="0" w:rightChars="0" w:firstLine="480" w:firstLineChars="200"/>
        <w:textAlignment w:val="auto"/>
        <w:outlineLvl w:val="9"/>
        <w:rPr>
          <w:rFonts w:hint="eastAsia" w:ascii="宋体" w:hAnsi="宋体" w:eastAsia="宋体" w:cs="宋体"/>
          <w:bCs/>
          <w:sz w:val="24"/>
          <w:highlight w:val="none"/>
        </w:rPr>
      </w:pPr>
      <w:r>
        <w:rPr>
          <w:rFonts w:hint="eastAsia" w:ascii="宋体" w:hAnsi="宋体" w:eastAsia="宋体" w:cs="宋体"/>
          <w:bCs/>
          <w:sz w:val="24"/>
          <w:highlight w:val="none"/>
        </w:rPr>
        <w:t>（六）与</w:t>
      </w:r>
      <w:r>
        <w:rPr>
          <w:rFonts w:hint="eastAsia" w:ascii="宋体" w:hAnsi="宋体" w:eastAsia="宋体" w:cs="宋体"/>
          <w:bCs/>
          <w:sz w:val="24"/>
          <w:highlight w:val="none"/>
          <w:lang w:eastAsia="zh-CN"/>
        </w:rPr>
        <w:t>招标人</w:t>
      </w:r>
      <w:r>
        <w:rPr>
          <w:rFonts w:hint="eastAsia" w:ascii="宋体" w:hAnsi="宋体" w:eastAsia="宋体" w:cs="宋体"/>
          <w:bCs/>
          <w:sz w:val="24"/>
          <w:highlight w:val="none"/>
        </w:rPr>
        <w:t>、其他</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或者采购代理机构恶意串通的； </w:t>
      </w:r>
    </w:p>
    <w:p w14:paraId="6A0E860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ind w:left="420" w:leftChars="200" w:right="0" w:rightChars="0" w:firstLine="480" w:firstLineChars="200"/>
        <w:textAlignment w:val="auto"/>
        <w:outlineLvl w:val="9"/>
        <w:rPr>
          <w:rFonts w:hint="eastAsia" w:ascii="宋体" w:hAnsi="宋体" w:eastAsia="宋体" w:cs="宋体"/>
          <w:bCs/>
          <w:sz w:val="24"/>
          <w:highlight w:val="none"/>
        </w:rPr>
      </w:pPr>
      <w:r>
        <w:rPr>
          <w:rFonts w:hint="eastAsia" w:ascii="宋体" w:hAnsi="宋体" w:eastAsia="宋体" w:cs="宋体"/>
          <w:bCs/>
          <w:sz w:val="24"/>
          <w:highlight w:val="none"/>
        </w:rPr>
        <w:t>（七）磋商有效期内，</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在政府采购活动中有违法、违规、违纪行为。 </w:t>
      </w:r>
    </w:p>
    <w:p w14:paraId="23CF148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ind w:left="420" w:leftChars="200" w:right="0" w:rightChars="0" w:firstLine="480" w:firstLineChars="200"/>
        <w:textAlignment w:val="auto"/>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由此产生的一切法律后果和责任由我公司承担。我公司声明放弃对此提出任何异议和追索的权利。 </w:t>
      </w:r>
    </w:p>
    <w:p w14:paraId="3A0F343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ind w:left="420" w:leftChars="200" w:right="0" w:rightChars="0" w:firstLine="480" w:firstLineChars="200"/>
        <w:textAlignment w:val="auto"/>
        <w:outlineLvl w:val="9"/>
        <w:rPr>
          <w:rFonts w:hint="eastAsia" w:ascii="宋体" w:hAnsi="宋体" w:eastAsia="宋体" w:cs="宋体"/>
          <w:bCs/>
          <w:sz w:val="24"/>
          <w:highlight w:val="none"/>
        </w:rPr>
      </w:pPr>
      <w:r>
        <w:rPr>
          <w:rFonts w:hint="eastAsia" w:ascii="宋体" w:hAnsi="宋体" w:eastAsia="宋体" w:cs="宋体"/>
          <w:bCs/>
          <w:sz w:val="24"/>
          <w:highlight w:val="none"/>
        </w:rPr>
        <w:t>本公司对上述承诺的内容事项真实性负责。如经查实上述承诺的内容事项存在虚假，我公司愿意接受以提供虚假材料谋取中标追究法律责任。</w:t>
      </w:r>
    </w:p>
    <w:p w14:paraId="6E732D7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公章电子签章</w:t>
      </w:r>
      <w:r>
        <w:rPr>
          <w:rFonts w:hint="eastAsia" w:ascii="宋体" w:hAnsi="宋体" w:eastAsia="宋体" w:cs="宋体"/>
          <w:sz w:val="24"/>
          <w:highlight w:val="none"/>
        </w:rPr>
        <w:t>）</w:t>
      </w:r>
    </w:p>
    <w:p w14:paraId="50F060FB">
      <w:pPr>
        <w:pStyle w:val="20"/>
        <w:pageBreakBefore w:val="0"/>
        <w:kinsoku/>
        <w:overflowPunct/>
        <w:topLinePunct w:val="0"/>
        <w:bidi w:val="0"/>
        <w:adjustRightInd w:val="0"/>
        <w:snapToGrid w:val="0"/>
        <w:spacing w:beforeAutospacing="0" w:after="0" w:afterAutospacing="0" w:line="360" w:lineRule="auto"/>
        <w:ind w:left="0" w:leftChars="0" w:right="0" w:rightChars="0" w:firstLine="0" w:firstLineChars="0"/>
        <w:jc w:val="center"/>
        <w:outlineLvl w:val="9"/>
        <w:rPr>
          <w:rFonts w:hint="eastAsia" w:ascii="宋体" w:hAnsi="宋体" w:eastAsia="宋体" w:cs="宋体"/>
          <w:highlight w:val="none"/>
        </w:rPr>
      </w:pPr>
      <w:r>
        <w:rPr>
          <w:rFonts w:hint="eastAsia" w:ascii="宋体" w:hAnsi="宋体" w:eastAsia="宋体" w:cs="宋体"/>
          <w:bCs/>
          <w:highlight w:val="none"/>
        </w:rPr>
        <w:t xml:space="preserve">                         法定代表人：</w:t>
      </w:r>
      <w:r>
        <w:rPr>
          <w:rFonts w:hint="eastAsia" w:ascii="宋体" w:hAnsi="宋体" w:eastAsia="宋体" w:cs="宋体"/>
          <w:bCs/>
          <w:highlight w:val="none"/>
          <w:u w:val="single"/>
        </w:rPr>
        <w:t xml:space="preserve">                  </w:t>
      </w:r>
      <w:r>
        <w:rPr>
          <w:rFonts w:hint="eastAsia" w:ascii="宋体" w:hAnsi="宋体" w:eastAsia="宋体" w:cs="宋体"/>
          <w:color w:val="000000"/>
          <w:sz w:val="24"/>
          <w:highlight w:val="none"/>
          <w:lang w:bidi="ar"/>
        </w:rPr>
        <w:t>（</w:t>
      </w:r>
      <w:r>
        <w:rPr>
          <w:rFonts w:hint="eastAsia" w:ascii="宋体" w:hAnsi="宋体" w:eastAsia="宋体" w:cs="宋体"/>
          <w:sz w:val="24"/>
          <w:highlight w:val="none"/>
        </w:rPr>
        <w:t>电子签章</w:t>
      </w:r>
      <w:r>
        <w:rPr>
          <w:rFonts w:hint="eastAsia" w:ascii="宋体" w:hAnsi="宋体" w:eastAsia="宋体" w:cs="宋体"/>
          <w:color w:val="000000"/>
          <w:sz w:val="24"/>
          <w:highlight w:val="none"/>
          <w:lang w:bidi="ar"/>
        </w:rPr>
        <w:t>）</w:t>
      </w:r>
    </w:p>
    <w:p w14:paraId="4BFDC6D8">
      <w:pPr>
        <w:pStyle w:val="6"/>
        <w:pageBreakBefore w:val="0"/>
        <w:kinsoku/>
        <w:overflowPunct/>
        <w:topLinePunct w:val="0"/>
        <w:bidi w:val="0"/>
        <w:adjustRightInd w:val="0"/>
        <w:snapToGrid w:val="0"/>
        <w:spacing w:beforeAutospacing="0" w:after="0" w:afterAutospacing="0" w:line="360" w:lineRule="auto"/>
        <w:ind w:left="0" w:leftChars="0" w:right="0" w:rightChars="0" w:firstLine="0" w:firstLineChars="0"/>
        <w:jc w:val="right"/>
        <w:outlineLvl w:val="9"/>
        <w:rPr>
          <w:rFonts w:hint="eastAsia" w:ascii="宋体" w:hAnsi="宋体" w:eastAsia="宋体" w:cs="宋体"/>
          <w:kern w:val="2"/>
          <w:szCs w:val="22"/>
          <w:highlight w:val="none"/>
        </w:rPr>
      </w:pPr>
      <w:r>
        <w:rPr>
          <w:rFonts w:hint="eastAsia" w:ascii="宋体" w:hAnsi="宋体" w:eastAsia="宋体" w:cs="宋体"/>
          <w:highlight w:val="none"/>
        </w:rPr>
        <w:t xml:space="preserve">     </w:t>
      </w:r>
      <w:r>
        <w:rPr>
          <w:rFonts w:hint="eastAsia" w:ascii="宋体" w:hAnsi="宋体" w:eastAsia="宋体" w:cs="宋体"/>
          <w:highlight w:val="none"/>
          <w:u w:val="single"/>
        </w:rPr>
        <w:t xml:space="preserve"> </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年</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月</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日</w:t>
      </w:r>
    </w:p>
    <w:p w14:paraId="37E7ACA1">
      <w:pPr>
        <w:pStyle w:val="17"/>
        <w:rPr>
          <w:rFonts w:hint="eastAsia" w:ascii="宋体" w:hAnsi="宋体" w:eastAsia="宋体" w:cs="宋体"/>
          <w:highlight w:val="none"/>
        </w:rPr>
      </w:pPr>
    </w:p>
    <w:p w14:paraId="4AC40931">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bookmarkStart w:id="1104" w:name="_Toc3405"/>
      <w:bookmarkStart w:id="1105" w:name="_Toc2430"/>
      <w:r>
        <w:rPr>
          <w:rFonts w:hint="eastAsia" w:ascii="宋体" w:hAnsi="宋体" w:eastAsia="宋体" w:cs="宋体"/>
          <w:highlight w:val="none"/>
          <w:lang w:val="en-US" w:eastAsia="zh-CN"/>
        </w:rPr>
        <w:tab/>
      </w:r>
      <w:bookmarkStart w:id="1106" w:name="_Toc8732"/>
      <w:r>
        <w:rPr>
          <w:rFonts w:hint="eastAsia" w:ascii="宋体" w:hAnsi="宋体" w:eastAsia="宋体" w:cs="宋体"/>
          <w:b/>
          <w:bCs/>
          <w:sz w:val="32"/>
          <w:szCs w:val="32"/>
          <w:highlight w:val="none"/>
          <w:lang w:eastAsia="zh-CN"/>
        </w:rPr>
        <w:t>四、</w:t>
      </w:r>
      <w:r>
        <w:rPr>
          <w:rFonts w:hint="eastAsia" w:ascii="宋体" w:hAnsi="宋体" w:eastAsia="宋体" w:cs="宋体"/>
          <w:b/>
          <w:bCs/>
          <w:sz w:val="32"/>
          <w:szCs w:val="32"/>
          <w:highlight w:val="none"/>
        </w:rPr>
        <w:t>已标价工程量清单</w:t>
      </w:r>
      <w:bookmarkEnd w:id="1104"/>
      <w:bookmarkEnd w:id="1105"/>
      <w:bookmarkEnd w:id="1106"/>
    </w:p>
    <w:p w14:paraId="6541FC82">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72A84A92">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29CF16E8">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2E1AE3F3">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6BC0E794">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0AE95046">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63BFBF53">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78F9F862">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7007C079">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377C2825">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23887873">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00D3385A">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70890482">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6273768E">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1EAD8FC3">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7803682D">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1D819BEE">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460B2F62">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650733A4">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5F250DD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lang w:eastAsia="zh-CN"/>
        </w:rPr>
      </w:pPr>
      <w:bookmarkStart w:id="1107" w:name="_Toc1884"/>
      <w:bookmarkStart w:id="1108" w:name="_Toc479320260"/>
      <w:bookmarkStart w:id="1109" w:name="_Toc10314"/>
      <w:bookmarkStart w:id="1110" w:name="_Toc23480"/>
      <w:r>
        <w:rPr>
          <w:rFonts w:hint="eastAsia" w:ascii="宋体" w:hAnsi="宋体" w:eastAsia="宋体" w:cs="宋体"/>
          <w:b/>
          <w:bCs/>
          <w:caps w:val="0"/>
          <w:snapToGrid w:val="0"/>
          <w:color w:val="auto"/>
          <w:sz w:val="32"/>
          <w:szCs w:val="32"/>
          <w:highlight w:val="none"/>
          <w:lang w:val="en-US" w:eastAsia="zh-CN"/>
        </w:rPr>
        <w:t>五</w:t>
      </w:r>
      <w:r>
        <w:rPr>
          <w:rFonts w:hint="eastAsia" w:ascii="宋体" w:hAnsi="宋体" w:eastAsia="宋体" w:cs="宋体"/>
          <w:b/>
          <w:bCs/>
          <w:caps w:val="0"/>
          <w:snapToGrid w:val="0"/>
          <w:color w:val="auto"/>
          <w:sz w:val="32"/>
          <w:szCs w:val="32"/>
          <w:highlight w:val="none"/>
        </w:rPr>
        <w:t>、</w:t>
      </w:r>
      <w:r>
        <w:rPr>
          <w:rFonts w:hint="eastAsia" w:ascii="宋体" w:hAnsi="宋体" w:eastAsia="宋体" w:cs="宋体"/>
          <w:b/>
          <w:bCs/>
          <w:sz w:val="32"/>
          <w:szCs w:val="32"/>
          <w:highlight w:val="none"/>
          <w:lang w:eastAsia="zh-CN"/>
        </w:rPr>
        <w:t>施工组织设计</w:t>
      </w:r>
      <w:bookmarkEnd w:id="1107"/>
      <w:bookmarkEnd w:id="1108"/>
      <w:bookmarkEnd w:id="1109"/>
      <w:bookmarkEnd w:id="1110"/>
    </w:p>
    <w:p w14:paraId="4BF6EDAD">
      <w:pPr>
        <w:pageBreakBefore w:val="0"/>
        <w:numPr>
          <w:ilvl w:val="0"/>
          <w:numId w:val="0"/>
        </w:numPr>
        <w:kinsoku/>
        <w:wordWrap/>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snapToGrid w:val="0"/>
          <w:color w:val="auto"/>
          <w:sz w:val="24"/>
          <w:szCs w:val="24"/>
          <w:highlight w:val="none"/>
        </w:rPr>
      </w:pPr>
      <w:r>
        <w:rPr>
          <w:rFonts w:hint="eastAsia" w:ascii="宋体" w:hAnsi="宋体" w:eastAsia="宋体" w:cs="宋体"/>
          <w:caps w:val="0"/>
          <w:snapToGrid w:val="0"/>
          <w:color w:val="auto"/>
          <w:sz w:val="24"/>
          <w:szCs w:val="24"/>
          <w:highlight w:val="none"/>
        </w:rPr>
        <w:t>1</w:t>
      </w:r>
      <w:r>
        <w:rPr>
          <w:rFonts w:hint="eastAsia" w:ascii="宋体" w:hAnsi="宋体" w:eastAsia="宋体" w:cs="宋体"/>
          <w:caps w:val="0"/>
          <w:snapToGrid w:val="0"/>
          <w:color w:val="auto"/>
          <w:sz w:val="24"/>
          <w:szCs w:val="24"/>
          <w:highlight w:val="none"/>
          <w:lang w:eastAsia="zh-CN"/>
        </w:rPr>
        <w:t>、</w:t>
      </w:r>
      <w:r>
        <w:rPr>
          <w:rFonts w:hint="eastAsia" w:ascii="宋体" w:hAnsi="宋体" w:eastAsia="宋体" w:cs="宋体"/>
          <w:caps w:val="0"/>
          <w:snapToGrid w:val="0"/>
          <w:color w:val="auto"/>
          <w:sz w:val="24"/>
          <w:szCs w:val="24"/>
          <w:highlight w:val="none"/>
        </w:rPr>
        <w:t>结合工程特点提出切实可行的工程质量、安全生产、文明施工、工程进度、技术组织措施，同时应对关键工序、复杂环节重点提出相应技术措施。</w:t>
      </w:r>
    </w:p>
    <w:p w14:paraId="364AE360">
      <w:pPr>
        <w:pageBreakBefore w:val="0"/>
        <w:kinsoku/>
        <w:wordWrap/>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snapToGrid w:val="0"/>
          <w:color w:val="auto"/>
          <w:sz w:val="24"/>
          <w:szCs w:val="24"/>
          <w:highlight w:val="none"/>
        </w:rPr>
      </w:pPr>
      <w:r>
        <w:rPr>
          <w:rFonts w:hint="eastAsia" w:ascii="宋体" w:hAnsi="宋体" w:eastAsia="宋体" w:cs="宋体"/>
          <w:caps w:val="0"/>
          <w:snapToGrid w:val="0"/>
          <w:color w:val="auto"/>
          <w:sz w:val="24"/>
          <w:szCs w:val="24"/>
          <w:highlight w:val="none"/>
        </w:rPr>
        <w:t>2</w:t>
      </w:r>
      <w:r>
        <w:rPr>
          <w:rFonts w:hint="eastAsia" w:ascii="宋体" w:hAnsi="宋体" w:eastAsia="宋体" w:cs="宋体"/>
          <w:caps w:val="0"/>
          <w:snapToGrid w:val="0"/>
          <w:color w:val="auto"/>
          <w:sz w:val="24"/>
          <w:szCs w:val="24"/>
          <w:highlight w:val="none"/>
          <w:lang w:eastAsia="zh-CN"/>
        </w:rPr>
        <w:t>、</w:t>
      </w:r>
      <w:r>
        <w:rPr>
          <w:rFonts w:hint="eastAsia" w:ascii="宋体" w:hAnsi="宋体" w:eastAsia="宋体" w:cs="宋体"/>
          <w:caps w:val="0"/>
          <w:snapToGrid w:val="0"/>
          <w:color w:val="auto"/>
          <w:sz w:val="24"/>
          <w:szCs w:val="24"/>
          <w:highlight w:val="none"/>
        </w:rPr>
        <w:t>投标人应递交施工进度网络图或施工进度表，说明按</w:t>
      </w:r>
      <w:r>
        <w:rPr>
          <w:rFonts w:hint="eastAsia" w:ascii="宋体" w:hAnsi="宋体" w:eastAsia="宋体" w:cs="宋体"/>
          <w:caps w:val="0"/>
          <w:snapToGrid w:val="0"/>
          <w:color w:val="auto"/>
          <w:sz w:val="24"/>
          <w:szCs w:val="24"/>
          <w:highlight w:val="none"/>
          <w:lang w:eastAsia="zh-CN"/>
        </w:rPr>
        <w:t>竞争性</w:t>
      </w:r>
      <w:r>
        <w:rPr>
          <w:rFonts w:hint="eastAsia" w:ascii="宋体" w:hAnsi="宋体" w:eastAsia="宋体" w:cs="宋体"/>
          <w:caps w:val="0"/>
          <w:snapToGrid w:val="0"/>
          <w:color w:val="auto"/>
          <w:sz w:val="24"/>
          <w:szCs w:val="24"/>
          <w:highlight w:val="none"/>
          <w:lang w:val="en-US" w:eastAsia="zh-CN"/>
        </w:rPr>
        <w:t>磋商</w:t>
      </w:r>
      <w:r>
        <w:rPr>
          <w:rFonts w:hint="eastAsia" w:ascii="宋体" w:hAnsi="宋体" w:eastAsia="宋体" w:cs="宋体"/>
          <w:caps w:val="0"/>
          <w:snapToGrid w:val="0"/>
          <w:color w:val="auto"/>
          <w:sz w:val="24"/>
          <w:szCs w:val="24"/>
          <w:highlight w:val="none"/>
        </w:rPr>
        <w:t>文件要求的计划工期进行施工的各个关键日期，施工进度表可采用网络图（或横道图）表示。</w:t>
      </w:r>
    </w:p>
    <w:p w14:paraId="4DEB4C2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施工组织设计除采用文字表述外可附下列图表，图表及格式要求附后</w:t>
      </w:r>
    </w:p>
    <w:p w14:paraId="340389A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附表一  拟投入本工程的主要施工设备表</w:t>
      </w:r>
    </w:p>
    <w:p w14:paraId="66718B1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附表二  拟配备本工程的试验和检测仪器设备表</w:t>
      </w:r>
    </w:p>
    <w:p w14:paraId="45C6711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附表三  劳动力计划表</w:t>
      </w:r>
    </w:p>
    <w:p w14:paraId="0ABE3A9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附表四  计划开、竣工日期和施工进度网络图</w:t>
      </w:r>
    </w:p>
    <w:p w14:paraId="17C033D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附表五  施工总平面图</w:t>
      </w:r>
    </w:p>
    <w:p w14:paraId="23BB676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附表六  临时用地表</w:t>
      </w:r>
    </w:p>
    <w:p w14:paraId="628D8F6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b/>
          <w:bCs/>
          <w:sz w:val="24"/>
          <w:highlight w:val="none"/>
        </w:rPr>
      </w:pPr>
    </w:p>
    <w:p w14:paraId="57F8F25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713D6E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br w:type="page"/>
      </w:r>
      <w:r>
        <w:rPr>
          <w:rFonts w:hint="eastAsia" w:ascii="宋体" w:hAnsi="宋体" w:eastAsia="宋体" w:cs="宋体"/>
          <w:b/>
          <w:bCs/>
          <w:sz w:val="24"/>
          <w:highlight w:val="none"/>
        </w:rPr>
        <w:t>附表一：拟投入本工程的主要施工设备表</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59A1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F6DFC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002" w:type="dxa"/>
            <w:tcBorders>
              <w:top w:val="single" w:color="auto" w:sz="4" w:space="0"/>
              <w:left w:val="nil"/>
              <w:bottom w:val="single" w:color="auto" w:sz="4" w:space="0"/>
              <w:right w:val="single" w:color="auto" w:sz="4" w:space="0"/>
            </w:tcBorders>
            <w:noWrap w:val="0"/>
            <w:vAlign w:val="center"/>
          </w:tcPr>
          <w:p w14:paraId="22DC07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设备</w:t>
            </w:r>
          </w:p>
          <w:p w14:paraId="61B6952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名称</w:t>
            </w:r>
          </w:p>
        </w:tc>
        <w:tc>
          <w:tcPr>
            <w:tcW w:w="841" w:type="dxa"/>
            <w:tcBorders>
              <w:top w:val="single" w:color="auto" w:sz="4" w:space="0"/>
              <w:left w:val="nil"/>
              <w:bottom w:val="single" w:color="auto" w:sz="4" w:space="0"/>
              <w:right w:val="single" w:color="auto" w:sz="4" w:space="0"/>
            </w:tcBorders>
            <w:noWrap w:val="0"/>
            <w:vAlign w:val="center"/>
          </w:tcPr>
          <w:p w14:paraId="227C88A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型号</w:t>
            </w:r>
          </w:p>
          <w:p w14:paraId="56F7F7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规格</w:t>
            </w:r>
          </w:p>
        </w:tc>
        <w:tc>
          <w:tcPr>
            <w:tcW w:w="856" w:type="dxa"/>
            <w:tcBorders>
              <w:top w:val="single" w:color="auto" w:sz="4" w:space="0"/>
              <w:left w:val="nil"/>
              <w:bottom w:val="single" w:color="auto" w:sz="4" w:space="0"/>
              <w:right w:val="single" w:color="auto" w:sz="4" w:space="0"/>
            </w:tcBorders>
            <w:noWrap w:val="0"/>
            <w:vAlign w:val="center"/>
          </w:tcPr>
          <w:p w14:paraId="0E5EE82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数量</w:t>
            </w:r>
          </w:p>
        </w:tc>
        <w:tc>
          <w:tcPr>
            <w:tcW w:w="710" w:type="dxa"/>
            <w:tcBorders>
              <w:top w:val="single" w:color="auto" w:sz="4" w:space="0"/>
              <w:left w:val="nil"/>
              <w:bottom w:val="single" w:color="auto" w:sz="4" w:space="0"/>
              <w:right w:val="single" w:color="auto" w:sz="4" w:space="0"/>
            </w:tcBorders>
            <w:noWrap w:val="0"/>
            <w:vAlign w:val="center"/>
          </w:tcPr>
          <w:p w14:paraId="0AF0C3E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国别</w:t>
            </w:r>
          </w:p>
          <w:p w14:paraId="2D4E537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产地</w:t>
            </w:r>
          </w:p>
        </w:tc>
        <w:tc>
          <w:tcPr>
            <w:tcW w:w="711" w:type="dxa"/>
            <w:tcBorders>
              <w:top w:val="single" w:color="auto" w:sz="4" w:space="0"/>
              <w:left w:val="nil"/>
              <w:bottom w:val="single" w:color="auto" w:sz="4" w:space="0"/>
              <w:right w:val="single" w:color="auto" w:sz="4" w:space="0"/>
            </w:tcBorders>
            <w:noWrap w:val="0"/>
            <w:vAlign w:val="center"/>
          </w:tcPr>
          <w:p w14:paraId="611D5D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制造</w:t>
            </w:r>
          </w:p>
          <w:p w14:paraId="540850A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年份</w:t>
            </w:r>
          </w:p>
        </w:tc>
        <w:tc>
          <w:tcPr>
            <w:tcW w:w="1178" w:type="dxa"/>
            <w:tcBorders>
              <w:top w:val="single" w:color="auto" w:sz="4" w:space="0"/>
              <w:left w:val="nil"/>
              <w:bottom w:val="single" w:color="auto" w:sz="4" w:space="0"/>
              <w:right w:val="single" w:color="auto" w:sz="4" w:space="0"/>
            </w:tcBorders>
            <w:noWrap w:val="0"/>
            <w:vAlign w:val="center"/>
          </w:tcPr>
          <w:p w14:paraId="4386E6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额定功率</w:t>
            </w:r>
          </w:p>
          <w:p w14:paraId="4FD43A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（KW）</w:t>
            </w:r>
          </w:p>
        </w:tc>
        <w:tc>
          <w:tcPr>
            <w:tcW w:w="797" w:type="dxa"/>
            <w:tcBorders>
              <w:top w:val="single" w:color="auto" w:sz="4" w:space="0"/>
              <w:left w:val="nil"/>
              <w:bottom w:val="single" w:color="auto" w:sz="4" w:space="0"/>
              <w:right w:val="single" w:color="auto" w:sz="4" w:space="0"/>
            </w:tcBorders>
            <w:noWrap w:val="0"/>
            <w:vAlign w:val="center"/>
          </w:tcPr>
          <w:p w14:paraId="7CAA8CE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生产</w:t>
            </w:r>
          </w:p>
          <w:p w14:paraId="0B1C3A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能力</w:t>
            </w:r>
          </w:p>
        </w:tc>
        <w:tc>
          <w:tcPr>
            <w:tcW w:w="950" w:type="dxa"/>
            <w:tcBorders>
              <w:top w:val="single" w:color="auto" w:sz="4" w:space="0"/>
              <w:left w:val="nil"/>
              <w:bottom w:val="single" w:color="auto" w:sz="4" w:space="0"/>
              <w:right w:val="single" w:color="auto" w:sz="4" w:space="0"/>
            </w:tcBorders>
            <w:noWrap w:val="0"/>
            <w:vAlign w:val="center"/>
          </w:tcPr>
          <w:p w14:paraId="4F6B4C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用于施</w:t>
            </w:r>
          </w:p>
          <w:p w14:paraId="7D9F1C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工部位</w:t>
            </w:r>
          </w:p>
        </w:tc>
        <w:tc>
          <w:tcPr>
            <w:tcW w:w="766" w:type="dxa"/>
            <w:tcBorders>
              <w:top w:val="single" w:color="auto" w:sz="4" w:space="0"/>
              <w:left w:val="nil"/>
              <w:bottom w:val="single" w:color="auto" w:sz="4" w:space="0"/>
              <w:right w:val="single" w:color="auto" w:sz="4" w:space="0"/>
            </w:tcBorders>
            <w:noWrap w:val="0"/>
            <w:vAlign w:val="center"/>
          </w:tcPr>
          <w:p w14:paraId="58FAFB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00C9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71850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C9DA2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027F51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2BA16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D4787C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15EE69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AC9E59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7F8934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11D95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6F115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AE2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EBC88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02E10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CFB50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0E4031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6EF6E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8551B0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A4018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A25703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F06FB5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6AF80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83B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721F1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B864C1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509C7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383B0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FF396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A9F89C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9AEAF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780C61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C0938C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074880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E60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727FA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F8748E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F55C50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1B3CE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04664F1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4634FA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CE231F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D6D5A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55DB6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44273E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F0A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E45B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5DB5E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D6D460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9147E4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DE5F8A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4CE40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E3674B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272103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9E02B1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D45486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633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D35117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7FD073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C9D4F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ACEB1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8A05A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203822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6EC9B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5A3E84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78DF7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465187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FDD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89274B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785F3B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A71BFC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FE6A48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F5F79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47D4E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C83885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03291F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76FA49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1F424B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59D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34E37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8BE27E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B81FD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EA92B0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B59AC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330D0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3D17C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5DCAC7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E47C3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E831B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D80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9198E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04DC3B5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A97A8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A823E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6902D5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21A6B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9CAD21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C661F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02F11C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1C5AD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FA0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57169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043AF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272E40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E16C95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2C739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728ED9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B0681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C90CD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E7009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BDB35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082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F7485F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BF585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097A0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12022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114EDF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C63428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6CDABE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A33C48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3A94D6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CE75B9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3F83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B9619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C0305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BB971E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30F77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0758BF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A9F6F0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6E5E5E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0EC7D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48F048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F049D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378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D92AFD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6DCF6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BF3D9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144B0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B62BE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642E77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0E4A2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E59331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7B053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0D1F1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F0F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EB98C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1CA6F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83CD9F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7EFF7C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0DBE16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2B0CD3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59A112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486D7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FBF6C8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E7F56E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B51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08CE5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6B940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BD84D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0ECE5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F160DC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DAAAE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88FE6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FEFEC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2139D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A15CFE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0EE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C6A39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04A50B8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93884B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0E2D20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6D9537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CEC2F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771FCC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5D809B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53E6F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A28D8C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B07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2B4B2B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6AD1F6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FB981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F07FA1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22ED9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A1B25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21E6F9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1AFF9E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713EF7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713C8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B9B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7FC7E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4DF93B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C9AFD3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D5DA8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6B4A1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3B1EA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CBB264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CB19D5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71801E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59C9E7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5278016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548AB5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233FA01F">
      <w:pPr>
        <w:pStyle w:val="16"/>
        <w:pageBreakBefore w:val="0"/>
        <w:kinsoku/>
        <w:overflowPunct/>
        <w:topLinePunct w:val="0"/>
        <w:bidi w:val="0"/>
        <w:adjustRightInd w:val="0"/>
        <w:snapToGrid w:val="0"/>
        <w:spacing w:after="0" w:line="360" w:lineRule="auto"/>
        <w:rPr>
          <w:rFonts w:hint="eastAsia" w:ascii="宋体" w:hAnsi="宋体" w:eastAsia="宋体" w:cs="宋体"/>
          <w:b/>
          <w:bCs/>
          <w:sz w:val="24"/>
          <w:highlight w:val="none"/>
        </w:rPr>
      </w:pPr>
    </w:p>
    <w:p w14:paraId="4D8044F5">
      <w:pPr>
        <w:pStyle w:val="17"/>
        <w:pageBreakBefore w:val="0"/>
        <w:kinsoku/>
        <w:overflowPunct/>
        <w:topLinePunct w:val="0"/>
        <w:bidi w:val="0"/>
        <w:adjustRightInd w:val="0"/>
        <w:snapToGrid w:val="0"/>
        <w:spacing w:line="360" w:lineRule="auto"/>
        <w:rPr>
          <w:rFonts w:hint="eastAsia" w:ascii="宋体" w:hAnsi="宋体" w:eastAsia="宋体" w:cs="宋体"/>
          <w:b/>
          <w:bCs/>
          <w:sz w:val="24"/>
          <w:highlight w:val="none"/>
        </w:rPr>
      </w:pPr>
    </w:p>
    <w:p w14:paraId="7B95B8AE">
      <w:pPr>
        <w:pageBreakBefore w:val="0"/>
        <w:kinsoku/>
        <w:overflowPunct/>
        <w:topLinePunct w:val="0"/>
        <w:bidi w:val="0"/>
        <w:adjustRightInd w:val="0"/>
        <w:snapToGrid w:val="0"/>
        <w:spacing w:line="360" w:lineRule="auto"/>
        <w:rPr>
          <w:rFonts w:hint="eastAsia" w:ascii="宋体" w:hAnsi="宋体" w:eastAsia="宋体" w:cs="宋体"/>
          <w:highlight w:val="none"/>
        </w:rPr>
      </w:pPr>
    </w:p>
    <w:p w14:paraId="5942E7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321E940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附表二：拟配备本工程的试验和检测仪器设备表</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1E85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FDA74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134" w:type="dxa"/>
            <w:tcBorders>
              <w:top w:val="single" w:color="auto" w:sz="4" w:space="0"/>
              <w:left w:val="nil"/>
              <w:bottom w:val="single" w:color="auto" w:sz="4" w:space="0"/>
              <w:right w:val="single" w:color="auto" w:sz="4" w:space="0"/>
            </w:tcBorders>
            <w:noWrap w:val="0"/>
            <w:vAlign w:val="center"/>
          </w:tcPr>
          <w:p w14:paraId="0EEE75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仪器设备</w:t>
            </w:r>
          </w:p>
          <w:p w14:paraId="1F9039C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名称</w:t>
            </w:r>
          </w:p>
        </w:tc>
        <w:tc>
          <w:tcPr>
            <w:tcW w:w="851" w:type="dxa"/>
            <w:tcBorders>
              <w:top w:val="single" w:color="auto" w:sz="4" w:space="0"/>
              <w:left w:val="nil"/>
              <w:bottom w:val="single" w:color="auto" w:sz="4" w:space="0"/>
              <w:right w:val="single" w:color="auto" w:sz="4" w:space="0"/>
            </w:tcBorders>
            <w:noWrap w:val="0"/>
            <w:vAlign w:val="center"/>
          </w:tcPr>
          <w:p w14:paraId="7C9947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型号</w:t>
            </w:r>
          </w:p>
          <w:p w14:paraId="63AEEC3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规格</w:t>
            </w:r>
          </w:p>
        </w:tc>
        <w:tc>
          <w:tcPr>
            <w:tcW w:w="992" w:type="dxa"/>
            <w:tcBorders>
              <w:top w:val="single" w:color="auto" w:sz="4" w:space="0"/>
              <w:left w:val="nil"/>
              <w:bottom w:val="single" w:color="auto" w:sz="4" w:space="0"/>
              <w:right w:val="single" w:color="auto" w:sz="4" w:space="0"/>
            </w:tcBorders>
            <w:noWrap w:val="0"/>
            <w:vAlign w:val="center"/>
          </w:tcPr>
          <w:p w14:paraId="2CA0E34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数量</w:t>
            </w:r>
          </w:p>
        </w:tc>
        <w:tc>
          <w:tcPr>
            <w:tcW w:w="709" w:type="dxa"/>
            <w:tcBorders>
              <w:top w:val="single" w:color="auto" w:sz="4" w:space="0"/>
              <w:left w:val="nil"/>
              <w:bottom w:val="single" w:color="auto" w:sz="4" w:space="0"/>
              <w:right w:val="single" w:color="auto" w:sz="4" w:space="0"/>
            </w:tcBorders>
            <w:noWrap w:val="0"/>
            <w:vAlign w:val="center"/>
          </w:tcPr>
          <w:p w14:paraId="57E68E9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国别</w:t>
            </w:r>
          </w:p>
          <w:p w14:paraId="4B6402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产地</w:t>
            </w:r>
          </w:p>
        </w:tc>
        <w:tc>
          <w:tcPr>
            <w:tcW w:w="850" w:type="dxa"/>
            <w:tcBorders>
              <w:top w:val="single" w:color="auto" w:sz="4" w:space="0"/>
              <w:left w:val="nil"/>
              <w:bottom w:val="single" w:color="auto" w:sz="4" w:space="0"/>
              <w:right w:val="single" w:color="auto" w:sz="4" w:space="0"/>
            </w:tcBorders>
            <w:noWrap w:val="0"/>
            <w:vAlign w:val="center"/>
          </w:tcPr>
          <w:p w14:paraId="154126B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制造</w:t>
            </w:r>
          </w:p>
          <w:p w14:paraId="47667B2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年份</w:t>
            </w:r>
          </w:p>
        </w:tc>
        <w:tc>
          <w:tcPr>
            <w:tcW w:w="992" w:type="dxa"/>
            <w:tcBorders>
              <w:top w:val="single" w:color="auto" w:sz="4" w:space="0"/>
              <w:left w:val="nil"/>
              <w:bottom w:val="single" w:color="auto" w:sz="4" w:space="0"/>
              <w:right w:val="single" w:color="auto" w:sz="4" w:space="0"/>
            </w:tcBorders>
            <w:noWrap w:val="0"/>
            <w:vAlign w:val="center"/>
          </w:tcPr>
          <w:p w14:paraId="17ED52C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已使用</w:t>
            </w:r>
          </w:p>
          <w:p w14:paraId="7B88C8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台时数</w:t>
            </w:r>
          </w:p>
        </w:tc>
        <w:tc>
          <w:tcPr>
            <w:tcW w:w="1418" w:type="dxa"/>
            <w:tcBorders>
              <w:top w:val="single" w:color="auto" w:sz="4" w:space="0"/>
              <w:left w:val="nil"/>
              <w:bottom w:val="single" w:color="auto" w:sz="4" w:space="0"/>
              <w:right w:val="single" w:color="auto" w:sz="4" w:space="0"/>
            </w:tcBorders>
            <w:noWrap w:val="0"/>
            <w:vAlign w:val="center"/>
          </w:tcPr>
          <w:p w14:paraId="1319B2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用  途</w:t>
            </w:r>
          </w:p>
        </w:tc>
        <w:tc>
          <w:tcPr>
            <w:tcW w:w="850" w:type="dxa"/>
            <w:tcBorders>
              <w:top w:val="single" w:color="auto" w:sz="4" w:space="0"/>
              <w:left w:val="nil"/>
              <w:bottom w:val="single" w:color="auto" w:sz="4" w:space="0"/>
              <w:right w:val="single" w:color="auto" w:sz="4" w:space="0"/>
            </w:tcBorders>
            <w:noWrap w:val="0"/>
            <w:vAlign w:val="center"/>
          </w:tcPr>
          <w:p w14:paraId="4027D56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03C7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DE09E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9E8E8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C05CC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4BB267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C9FE8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FE91F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286FB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421056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67142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B7A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4E0C7A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1D519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5D9E5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60D01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62369C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6068BE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BC17E1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FA7215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C4E28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3BD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93101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22C6DD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05BD87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CD120E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0958E7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438BB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CFBC2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81E405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DB2458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6BC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35D64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BB52F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A95033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1EFEE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3570D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F350A9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259CE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AF334F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E6648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4A8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2D36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C0B6F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F98C4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C7675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DD6CDD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24086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748B1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F1E2F4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F228B3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385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43D425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563B61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757E4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A3B9A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269BDA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C0031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4B3C67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089AF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D4AEF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3DC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EF405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65FECC8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8EEF8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1E2F48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D568E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5AE8BB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7300A4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D9362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230433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D1D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7C2F1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9ECD4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095C8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C0E911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954B3B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2D3EC5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3AE185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704421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A3D20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C4E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F2CF5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BF55BF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E1673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3C2786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F43201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CFE64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CB127B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8AF9A5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B1C81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A3E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2AAFD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5413B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AC39D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BD65C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DB5F3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48F96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E33CC4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56EF65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C49AEC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D92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B3E1D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44644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42BACB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C71CC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3591B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D5C96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D58C2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7730C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CEA6B8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574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37337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0D09B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E7D7C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55740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957ED6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B07F4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D3B63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B4AC02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6FFA2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528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B84B4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8FC649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5FE28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49394C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33F81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621691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271A69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99547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66B5FA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177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D92AD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EA44D7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2704F5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DA9B5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98B48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12980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CF83F9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989D3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6BB25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FD9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9F8F7B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7BEF6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8B589C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8CF76D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412EF1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DFE9CB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F29BB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9B3786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CE8AEC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92D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3B6EAE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E39108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11120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37EE1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06B4B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03F63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AF702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7013DD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45B16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42B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AE5A7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FE36F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BDD14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12AF8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535EA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E3885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F4B3FB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D3E993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D5365F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EC5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BD6B06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2C8535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3880A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4CA7C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665E38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50848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C8A433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3162A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BE1F0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225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C9DE22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7706A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A8EF2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6EC2D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0225A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B624C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EBE628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F6272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CD336E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CC9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23080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6A5F95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1A024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187AD9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D819EA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FEE01C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CD657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EDFF89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2C5211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3AD743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605B3D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5EECD34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5D0FAD3A">
      <w:pPr>
        <w:pStyle w:val="16"/>
        <w:pageBreakBefore w:val="0"/>
        <w:kinsoku/>
        <w:overflowPunct/>
        <w:topLinePunct w:val="0"/>
        <w:bidi w:val="0"/>
        <w:adjustRightInd w:val="0"/>
        <w:snapToGrid w:val="0"/>
        <w:spacing w:after="0" w:line="360" w:lineRule="auto"/>
        <w:rPr>
          <w:rFonts w:hint="eastAsia" w:ascii="宋体" w:hAnsi="宋体" w:eastAsia="宋体" w:cs="宋体"/>
          <w:b/>
          <w:bCs/>
          <w:sz w:val="24"/>
          <w:highlight w:val="none"/>
        </w:rPr>
      </w:pPr>
    </w:p>
    <w:p w14:paraId="0D12B691">
      <w:pPr>
        <w:pStyle w:val="17"/>
        <w:pageBreakBefore w:val="0"/>
        <w:kinsoku/>
        <w:overflowPunct/>
        <w:topLinePunct w:val="0"/>
        <w:bidi w:val="0"/>
        <w:adjustRightInd w:val="0"/>
        <w:snapToGrid w:val="0"/>
        <w:spacing w:line="360" w:lineRule="auto"/>
        <w:rPr>
          <w:rFonts w:hint="eastAsia" w:ascii="宋体" w:hAnsi="宋体" w:eastAsia="宋体" w:cs="宋体"/>
          <w:b/>
          <w:bCs/>
          <w:sz w:val="24"/>
          <w:highlight w:val="none"/>
        </w:rPr>
      </w:pPr>
    </w:p>
    <w:p w14:paraId="61E41D29">
      <w:pPr>
        <w:rPr>
          <w:rFonts w:hint="eastAsia" w:ascii="宋体" w:hAnsi="宋体" w:eastAsia="宋体" w:cs="宋体"/>
          <w:highlight w:val="none"/>
        </w:rPr>
      </w:pPr>
    </w:p>
    <w:p w14:paraId="584B0122">
      <w:pPr>
        <w:pageBreakBefore w:val="0"/>
        <w:kinsoku/>
        <w:overflowPunct/>
        <w:topLinePunct w:val="0"/>
        <w:bidi w:val="0"/>
        <w:adjustRightInd w:val="0"/>
        <w:snapToGrid w:val="0"/>
        <w:spacing w:line="360" w:lineRule="auto"/>
        <w:rPr>
          <w:rFonts w:hint="eastAsia" w:ascii="宋体" w:hAnsi="宋体" w:eastAsia="宋体" w:cs="宋体"/>
          <w:highlight w:val="none"/>
        </w:rPr>
      </w:pPr>
    </w:p>
    <w:p w14:paraId="00CEA5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附表三：劳动力计划表</w:t>
      </w:r>
    </w:p>
    <w:p w14:paraId="3B8414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right"/>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单位：人   </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4CFC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813AE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工种</w:t>
            </w:r>
          </w:p>
        </w:tc>
        <w:tc>
          <w:tcPr>
            <w:tcW w:w="7796" w:type="dxa"/>
            <w:gridSpan w:val="7"/>
            <w:tcBorders>
              <w:top w:val="single" w:color="auto" w:sz="4" w:space="0"/>
              <w:left w:val="nil"/>
              <w:bottom w:val="single" w:color="auto" w:sz="4" w:space="0"/>
              <w:right w:val="single" w:color="auto" w:sz="4" w:space="0"/>
            </w:tcBorders>
            <w:noWrap w:val="0"/>
            <w:vAlign w:val="center"/>
          </w:tcPr>
          <w:p w14:paraId="0DCA015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按工程施工阶段投入劳动力情况</w:t>
            </w:r>
          </w:p>
        </w:tc>
      </w:tr>
      <w:tr w14:paraId="45E4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7D5AC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ACB20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913D30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D8C66A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461FA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66BAF8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18E7B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B4B2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F2F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23DAB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14A46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F7535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B78E8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A40F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81517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9E3E0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296337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1D4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07C08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4906C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78251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9C61E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35AC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DD9710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54F66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BAC94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13A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505F81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1CCB4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29B11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6054C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CE6B1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4483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6E9B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E4413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EED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FCD02A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19F16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188496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B515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8A9584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F97D1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FACA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7C5631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953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CD41B1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75097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1F169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7B35C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8941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8B7497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663CC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B1D91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6FC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81828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B0688C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00DD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16FAE3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AFC6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7B8341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0A163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55BB4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5FC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A7C3F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3F9B12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D09386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D88689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530C2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49AC5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8AA7A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110B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081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B0703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E46F2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9FD1D4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EA9CE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BE97D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F1B5D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FAF2FB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F0C4A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B96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DB278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3E02B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698A7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6972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287074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1AA8B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3F719F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279855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EB2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D0F96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4B367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12750A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8BA8C4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DFBEF6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FDBAF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FE3CD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CC5D5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D89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10D821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8F1C93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EC6FB5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6462C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FD6F2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A28B0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726A3D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08BD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33C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A5349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21DC29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0E9461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E67D57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813801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C8A03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8CC5F0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6B37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46C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5F86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7967D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51C922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B12B32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41686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3C759C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D40B6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9B283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039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EAB1FC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4AA3D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DB31B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CAB17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ACD5C8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3F2F4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CC34FC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35BAC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F83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B3FD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97C3C5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63575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DFDFD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CFE279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DD03E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76FE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16BF4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996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C747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FB02D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E6E9AC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598B1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C67C3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503EC8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FA0E5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1878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0A0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E101B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240A6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51E19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DA47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DE537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A7F6B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FD138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0AC3C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743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80F32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CF20A1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4382C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9C9E55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F93B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DB2F4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8FBB65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FA65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907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597C95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D9A66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BF5DB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13D0C3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1422D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93C91B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626D9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15278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75A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8E560B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7E026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74C6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FEF2A3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B22D42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520C3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FF810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AC676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5FDEF8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br w:type="page"/>
      </w:r>
    </w:p>
    <w:p w14:paraId="6469D8F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附表四：计划开、竣工日期和施工进度网络图</w:t>
      </w:r>
    </w:p>
    <w:p w14:paraId="782DAC5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应递交施工进度网络图或施工进度表，说明按磋商文件要求的计划工期进行施工的各个关键日期。</w:t>
      </w:r>
    </w:p>
    <w:p w14:paraId="23C45A7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2．施工进度表可采用网络图和（或）横道图表示。</w:t>
      </w:r>
    </w:p>
    <w:p w14:paraId="12F4F7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sz w:val="24"/>
          <w:highlight w:val="none"/>
        </w:rPr>
        <w:br w:type="page"/>
      </w:r>
      <w:r>
        <w:rPr>
          <w:rFonts w:hint="eastAsia" w:ascii="宋体" w:hAnsi="宋体" w:eastAsia="宋体" w:cs="宋体"/>
          <w:b/>
          <w:bCs/>
          <w:sz w:val="24"/>
          <w:highlight w:val="none"/>
        </w:rPr>
        <w:t>附表五：施工总平面图</w:t>
      </w:r>
    </w:p>
    <w:p w14:paraId="3E0A90C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br w:type="page"/>
      </w:r>
      <w:r>
        <w:rPr>
          <w:rFonts w:hint="eastAsia" w:ascii="宋体" w:hAnsi="宋体" w:eastAsia="宋体" w:cs="宋体"/>
          <w:b/>
          <w:bCs/>
          <w:sz w:val="24"/>
          <w:highlight w:val="none"/>
        </w:rPr>
        <w:t>附表六：临时用地表</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2B7B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14:paraId="213F71A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用  途</w:t>
            </w:r>
          </w:p>
        </w:tc>
        <w:tc>
          <w:tcPr>
            <w:tcW w:w="2079" w:type="dxa"/>
            <w:tcBorders>
              <w:top w:val="single" w:color="auto" w:sz="4" w:space="0"/>
              <w:left w:val="nil"/>
              <w:bottom w:val="single" w:color="auto" w:sz="4" w:space="0"/>
              <w:right w:val="single" w:color="auto" w:sz="4" w:space="0"/>
            </w:tcBorders>
            <w:noWrap w:val="0"/>
            <w:vAlign w:val="center"/>
          </w:tcPr>
          <w:p w14:paraId="699541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面 积（平方米）</w:t>
            </w:r>
          </w:p>
        </w:tc>
        <w:tc>
          <w:tcPr>
            <w:tcW w:w="2079" w:type="dxa"/>
            <w:tcBorders>
              <w:top w:val="single" w:color="auto" w:sz="4" w:space="0"/>
              <w:left w:val="nil"/>
              <w:bottom w:val="single" w:color="auto" w:sz="4" w:space="0"/>
              <w:right w:val="single" w:color="auto" w:sz="4" w:space="0"/>
            </w:tcBorders>
            <w:noWrap w:val="0"/>
            <w:vAlign w:val="center"/>
          </w:tcPr>
          <w:p w14:paraId="592E0D7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位  置</w:t>
            </w:r>
          </w:p>
        </w:tc>
        <w:tc>
          <w:tcPr>
            <w:tcW w:w="2079" w:type="dxa"/>
            <w:tcBorders>
              <w:top w:val="single" w:color="auto" w:sz="4" w:space="0"/>
              <w:left w:val="nil"/>
              <w:bottom w:val="single" w:color="auto" w:sz="4" w:space="0"/>
              <w:right w:val="single" w:color="auto" w:sz="4" w:space="0"/>
            </w:tcBorders>
            <w:noWrap w:val="0"/>
            <w:vAlign w:val="center"/>
          </w:tcPr>
          <w:p w14:paraId="488742C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需用时间</w:t>
            </w:r>
          </w:p>
        </w:tc>
      </w:tr>
      <w:tr w14:paraId="74AB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28B6DAE">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7533DCE">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3031F4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BBE89B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3658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D66168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9C9DF5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B5B854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4ED857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23F3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DD048C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75CD13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DB0240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CB2802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4F7F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E01592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78D11C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767040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0EDAEB2">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41B0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8D2B8B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5E7549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1B312C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94D0E3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78A0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8536CB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BE30ABE">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8337AA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EE299D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1352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3DB2EE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75D58C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1FA667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6D5A1A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4E96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BB7748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D5664A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1172D8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F7410D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231A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9BA77C2">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09D5E4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A1E842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291865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31B5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732668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899B0D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0532FA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E585CF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736E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89F8BA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EAA18F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AAB904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59B624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75B6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34030A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066304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84A7FB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B36117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313C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DBB57B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82B7A0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3AF908E">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C7EC00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062F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E6FCBC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888D79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7859C3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E2894F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556A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D13F03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3AE878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21EBB3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02B647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4C00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01090B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023534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51ECC4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695D13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460E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57838DE">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003AE1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9C1DCB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F0FB8F2">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0E0E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CD33C5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EB1B80E">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A847652">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0466D9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14F3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E4A4DD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054FA8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715F7A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4479B9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6746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F09005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1C4B59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E08D1F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0BD216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1027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32E6D7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776536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C1F3AA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DC5F13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3846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FE5F00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6D7340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5CD0262">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170FDE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bl>
    <w:p w14:paraId="0317AF6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7E3F31D9">
      <w:pPr>
        <w:pStyle w:val="16"/>
        <w:rPr>
          <w:rFonts w:hint="eastAsia" w:ascii="宋体" w:hAnsi="宋体" w:eastAsia="宋体" w:cs="宋体"/>
          <w:highlight w:val="none"/>
        </w:rPr>
      </w:pPr>
    </w:p>
    <w:p w14:paraId="20B898A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49F7BE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30"/>
          <w:szCs w:val="30"/>
          <w:highlight w:val="none"/>
        </w:rPr>
      </w:pPr>
    </w:p>
    <w:p w14:paraId="4638A4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bookmarkStart w:id="1111" w:name="_Toc13347"/>
      <w:bookmarkStart w:id="1112" w:name="_Toc3987"/>
      <w:bookmarkStart w:id="1113" w:name="_Toc6339"/>
      <w:bookmarkStart w:id="1114" w:name="_Toc14989"/>
      <w:r>
        <w:rPr>
          <w:rFonts w:hint="eastAsia" w:ascii="宋体" w:hAnsi="宋体" w:eastAsia="宋体" w:cs="宋体"/>
          <w:b/>
          <w:bCs/>
          <w:sz w:val="30"/>
          <w:szCs w:val="30"/>
          <w:highlight w:val="none"/>
          <w:lang w:val="en-US" w:eastAsia="zh-CN"/>
        </w:rPr>
        <w:t>六</w:t>
      </w:r>
      <w:r>
        <w:rPr>
          <w:rFonts w:hint="eastAsia" w:ascii="宋体" w:hAnsi="宋体" w:eastAsia="宋体" w:cs="宋体"/>
          <w:b/>
          <w:bCs/>
          <w:sz w:val="30"/>
          <w:szCs w:val="30"/>
          <w:highlight w:val="none"/>
        </w:rPr>
        <w:t>、项目管理机构</w:t>
      </w:r>
      <w:bookmarkEnd w:id="1111"/>
      <w:bookmarkEnd w:id="1112"/>
      <w:bookmarkEnd w:id="1113"/>
      <w:bookmarkEnd w:id="1114"/>
    </w:p>
    <w:p w14:paraId="46563754">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（一）项目管理机构组成表</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708"/>
      </w:tblGrid>
      <w:tr w14:paraId="798C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4F85F0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职务</w:t>
            </w:r>
          </w:p>
        </w:tc>
        <w:tc>
          <w:tcPr>
            <w:tcW w:w="709" w:type="dxa"/>
            <w:vMerge w:val="restart"/>
            <w:tcBorders>
              <w:top w:val="single" w:color="auto" w:sz="4" w:space="0"/>
              <w:left w:val="nil"/>
              <w:bottom w:val="single" w:color="auto" w:sz="4" w:space="0"/>
              <w:right w:val="single" w:color="auto" w:sz="4" w:space="0"/>
            </w:tcBorders>
            <w:noWrap w:val="0"/>
            <w:vAlign w:val="center"/>
          </w:tcPr>
          <w:p w14:paraId="58E975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709" w:type="dxa"/>
            <w:vMerge w:val="restart"/>
            <w:tcBorders>
              <w:top w:val="single" w:color="auto" w:sz="4" w:space="0"/>
              <w:left w:val="nil"/>
              <w:bottom w:val="single" w:color="auto" w:sz="4" w:space="0"/>
              <w:right w:val="single" w:color="auto" w:sz="4" w:space="0"/>
            </w:tcBorders>
            <w:noWrap w:val="0"/>
            <w:vAlign w:val="center"/>
          </w:tcPr>
          <w:p w14:paraId="069AA5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职称</w:t>
            </w:r>
          </w:p>
        </w:tc>
        <w:tc>
          <w:tcPr>
            <w:tcW w:w="5670" w:type="dxa"/>
            <w:gridSpan w:val="5"/>
            <w:tcBorders>
              <w:top w:val="single" w:color="auto" w:sz="4" w:space="0"/>
              <w:left w:val="nil"/>
              <w:bottom w:val="single" w:color="auto" w:sz="4" w:space="0"/>
              <w:right w:val="single" w:color="auto" w:sz="4" w:space="0"/>
            </w:tcBorders>
            <w:noWrap w:val="0"/>
            <w:vAlign w:val="center"/>
          </w:tcPr>
          <w:p w14:paraId="3BFD473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执业或职业资格证明</w:t>
            </w:r>
          </w:p>
        </w:tc>
        <w:tc>
          <w:tcPr>
            <w:tcW w:w="708" w:type="dxa"/>
            <w:vMerge w:val="restart"/>
            <w:tcBorders>
              <w:top w:val="single" w:color="auto" w:sz="4" w:space="0"/>
              <w:left w:val="nil"/>
              <w:bottom w:val="single" w:color="auto" w:sz="4" w:space="0"/>
              <w:right w:val="single" w:color="auto" w:sz="4" w:space="0"/>
            </w:tcBorders>
            <w:noWrap w:val="0"/>
            <w:vAlign w:val="center"/>
          </w:tcPr>
          <w:p w14:paraId="638BC1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4488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1B95101D">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Cs w:val="21"/>
                <w:highlight w:val="none"/>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6E8D0AF4">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Cs w:val="21"/>
                <w:highlight w:val="none"/>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4B56EBCC">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Cs w:val="21"/>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52E4AC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证书名称</w:t>
            </w:r>
          </w:p>
        </w:tc>
        <w:tc>
          <w:tcPr>
            <w:tcW w:w="993" w:type="dxa"/>
            <w:tcBorders>
              <w:top w:val="single" w:color="auto" w:sz="4" w:space="0"/>
              <w:left w:val="nil"/>
              <w:bottom w:val="single" w:color="auto" w:sz="4" w:space="0"/>
              <w:right w:val="single" w:color="auto" w:sz="4" w:space="0"/>
            </w:tcBorders>
            <w:noWrap w:val="0"/>
            <w:vAlign w:val="center"/>
          </w:tcPr>
          <w:p w14:paraId="38CC09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级别</w:t>
            </w:r>
          </w:p>
        </w:tc>
        <w:tc>
          <w:tcPr>
            <w:tcW w:w="992" w:type="dxa"/>
            <w:tcBorders>
              <w:top w:val="single" w:color="auto" w:sz="4" w:space="0"/>
              <w:left w:val="nil"/>
              <w:bottom w:val="single" w:color="auto" w:sz="4" w:space="0"/>
              <w:right w:val="single" w:color="auto" w:sz="4" w:space="0"/>
            </w:tcBorders>
            <w:noWrap w:val="0"/>
            <w:vAlign w:val="center"/>
          </w:tcPr>
          <w:p w14:paraId="5E124BD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证号</w:t>
            </w:r>
          </w:p>
        </w:tc>
        <w:tc>
          <w:tcPr>
            <w:tcW w:w="992" w:type="dxa"/>
            <w:tcBorders>
              <w:top w:val="single" w:color="auto" w:sz="4" w:space="0"/>
              <w:left w:val="nil"/>
              <w:bottom w:val="single" w:color="auto" w:sz="4" w:space="0"/>
              <w:right w:val="single" w:color="auto" w:sz="4" w:space="0"/>
            </w:tcBorders>
            <w:noWrap w:val="0"/>
            <w:vAlign w:val="center"/>
          </w:tcPr>
          <w:p w14:paraId="7C6646D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专业</w:t>
            </w:r>
          </w:p>
        </w:tc>
        <w:tc>
          <w:tcPr>
            <w:tcW w:w="1418" w:type="dxa"/>
            <w:tcBorders>
              <w:top w:val="single" w:color="auto" w:sz="4" w:space="0"/>
              <w:left w:val="nil"/>
              <w:bottom w:val="single" w:color="auto" w:sz="4" w:space="0"/>
              <w:right w:val="single" w:color="auto" w:sz="4" w:space="0"/>
            </w:tcBorders>
            <w:noWrap w:val="0"/>
            <w:vAlign w:val="center"/>
          </w:tcPr>
          <w:p w14:paraId="2BB3C00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养老保险</w:t>
            </w:r>
          </w:p>
        </w:tc>
        <w:tc>
          <w:tcPr>
            <w:tcW w:w="708" w:type="dxa"/>
            <w:vMerge w:val="continue"/>
            <w:tcBorders>
              <w:top w:val="single" w:color="auto" w:sz="4" w:space="0"/>
              <w:left w:val="nil"/>
              <w:bottom w:val="single" w:color="auto" w:sz="4" w:space="0"/>
              <w:right w:val="single" w:color="auto" w:sz="4" w:space="0"/>
            </w:tcBorders>
            <w:noWrap w:val="0"/>
            <w:vAlign w:val="center"/>
          </w:tcPr>
          <w:p w14:paraId="1336FE45">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Cs w:val="21"/>
                <w:highlight w:val="none"/>
              </w:rPr>
            </w:pPr>
          </w:p>
        </w:tc>
      </w:tr>
      <w:tr w14:paraId="143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296C6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990C0A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5B502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C00C1D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7038A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B76EDC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129A6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9BA4D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7161EE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r>
      <w:tr w14:paraId="3038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3E82D9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505FA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F996B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3D7C9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06123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DC825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AE572A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241E56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4804D37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643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0C2F3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968FC4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2B481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3DBE15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5FB811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901BDB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232FD1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D6D681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7A3F25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8D1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821466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EC762E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C2115D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75C26A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D9ADB0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38C28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FE230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86F67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37F9944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FA1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7AD61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9AEB45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27678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141E76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89EB7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08821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8678C5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46726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F2520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9D5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4FB2A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5DF4C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165849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136A13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9E837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1F1A6D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D1318C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38BC95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B9E46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E3E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58ED29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F82EC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A9F0A3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B2422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02D2A3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FB475C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57B2B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768FE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857B9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DE4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7DDF9E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F0B47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624A7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5C10A6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0792438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279110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89620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B95EB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7D784E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D4F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BBA55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8FAD0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F4680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0529BF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01E830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25A78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3166F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82723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6260B9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EC1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9832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40DA55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3EC2C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DFBB9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07C7C65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5B9A0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8F441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A4CFE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643B5F1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F23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83102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A29D39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2588FF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5655B7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1E938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6EADE3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2B8067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8E3A6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199C311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1E5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95E72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C52EF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58C45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6C7F207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2EBA7D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0B9F8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229F7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71736C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4DF60C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4CB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D6616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652844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DB18C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09F974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00509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558F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23185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BF79B4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2496C5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661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D9C4E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D2FF2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9C9AAB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199296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3AFF8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F81943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1758C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12C7F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3B9C5B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4BF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993103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00E53A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063C6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0B8C33C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B93865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050B12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B722F9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2735FE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1700D1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BC3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27564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DFB6AA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E2179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1180504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6AC99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5D206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FEC242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272C6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6A0ED7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ABC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8D148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919054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EB5C1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5B2146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5908E89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51A0A2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37201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54A6D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06CAC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43C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B7DC4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5C048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9DD06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1F460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5E6C439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5EB9A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CDD34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824DB6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8701B6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B49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C7289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235E5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DE89C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CA4BB9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77272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BC99E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844AF5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4062AB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67DD7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20D6546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74C3468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0154C2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38D637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0ACCDD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44C9726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028B80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（二）主要人员简历表</w:t>
      </w:r>
    </w:p>
    <w:p w14:paraId="0FA9A758">
      <w:pPr>
        <w:pageBreakBefore w:val="0"/>
        <w:kinsoku/>
        <w:wordWrap/>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sz w:val="24"/>
          <w:szCs w:val="24"/>
          <w:highlight w:val="none"/>
        </w:rPr>
      </w:pPr>
      <w:r>
        <w:rPr>
          <w:rFonts w:hint="eastAsia" w:ascii="宋体" w:hAnsi="宋体" w:eastAsia="宋体" w:cs="宋体"/>
          <w:caps w:val="0"/>
          <w:color w:val="auto"/>
          <w:sz w:val="24"/>
          <w:szCs w:val="24"/>
          <w:highlight w:val="none"/>
        </w:rPr>
        <w:t>“主要人员简历表”中的项目经理应附注册建造师证、身份证、安全生产考核合格证、养老保险缴费证明</w:t>
      </w:r>
      <w:r>
        <w:rPr>
          <w:rFonts w:hint="eastAsia" w:ascii="宋体" w:hAnsi="宋体" w:eastAsia="宋体" w:cs="宋体"/>
          <w:caps w:val="0"/>
          <w:color w:val="auto"/>
          <w:sz w:val="24"/>
          <w:szCs w:val="24"/>
          <w:highlight w:val="none"/>
          <w:lang w:eastAsia="zh-CN"/>
        </w:rPr>
        <w:t>、无在建工程承诺书</w:t>
      </w:r>
      <w:r>
        <w:rPr>
          <w:rFonts w:hint="eastAsia" w:ascii="宋体" w:hAnsi="宋体" w:eastAsia="宋体" w:cs="宋体"/>
          <w:caps w:val="0"/>
          <w:color w:val="auto"/>
          <w:sz w:val="24"/>
          <w:szCs w:val="24"/>
          <w:highlight w:val="none"/>
        </w:rPr>
        <w:t>等</w:t>
      </w:r>
      <w:r>
        <w:rPr>
          <w:rFonts w:hint="eastAsia" w:ascii="宋体" w:hAnsi="宋体" w:eastAsia="宋体" w:cs="宋体"/>
          <w:caps w:val="0"/>
          <w:color w:val="auto"/>
          <w:sz w:val="24"/>
          <w:szCs w:val="24"/>
          <w:highlight w:val="none"/>
          <w:lang w:eastAsia="zh-CN"/>
        </w:rPr>
        <w:t>。负责过的项目业绩须附</w:t>
      </w:r>
      <w:r>
        <w:rPr>
          <w:rFonts w:hint="eastAsia" w:ascii="宋体" w:hAnsi="宋体" w:eastAsia="宋体" w:cs="宋体"/>
          <w:caps w:val="0"/>
          <w:color w:val="auto"/>
          <w:sz w:val="24"/>
          <w:szCs w:val="24"/>
          <w:highlight w:val="none"/>
          <w:lang w:val="en-US" w:eastAsia="zh-CN"/>
        </w:rPr>
        <w:t>中标通知书或</w:t>
      </w:r>
      <w:r>
        <w:rPr>
          <w:rFonts w:hint="eastAsia" w:ascii="宋体" w:hAnsi="宋体" w:eastAsia="宋体" w:cs="宋体"/>
          <w:caps w:val="0"/>
          <w:color w:val="auto"/>
          <w:sz w:val="24"/>
          <w:szCs w:val="24"/>
          <w:highlight w:val="none"/>
          <w:lang w:eastAsia="zh-CN"/>
        </w:rPr>
        <w:t>合同协议书；</w:t>
      </w:r>
      <w:r>
        <w:rPr>
          <w:rFonts w:hint="eastAsia" w:ascii="宋体" w:hAnsi="宋体" w:eastAsia="宋体" w:cs="宋体"/>
          <w:caps w:val="0"/>
          <w:color w:val="auto"/>
          <w:sz w:val="24"/>
          <w:szCs w:val="24"/>
          <w:highlight w:val="none"/>
        </w:rPr>
        <w:t>技术负责人应附身份证、职称证等，其他主要人员应附职称证（执业证或上岗证书）等</w:t>
      </w:r>
    </w:p>
    <w:tbl>
      <w:tblPr>
        <w:tblStyle w:val="18"/>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2A35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F740F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姓  名</w:t>
            </w:r>
          </w:p>
        </w:tc>
        <w:tc>
          <w:tcPr>
            <w:tcW w:w="1061" w:type="dxa"/>
            <w:tcBorders>
              <w:top w:val="single" w:color="auto" w:sz="4" w:space="0"/>
              <w:left w:val="nil"/>
              <w:bottom w:val="single" w:color="auto" w:sz="4" w:space="0"/>
              <w:right w:val="single" w:color="auto" w:sz="4" w:space="0"/>
            </w:tcBorders>
            <w:noWrap w:val="0"/>
            <w:vAlign w:val="center"/>
          </w:tcPr>
          <w:p w14:paraId="50A6D1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4B632C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年  龄</w:t>
            </w:r>
          </w:p>
        </w:tc>
        <w:tc>
          <w:tcPr>
            <w:tcW w:w="1307" w:type="dxa"/>
            <w:tcBorders>
              <w:top w:val="single" w:color="auto" w:sz="4" w:space="0"/>
              <w:left w:val="nil"/>
              <w:bottom w:val="single" w:color="auto" w:sz="4" w:space="0"/>
              <w:right w:val="single" w:color="auto" w:sz="4" w:space="0"/>
            </w:tcBorders>
            <w:noWrap w:val="0"/>
            <w:vAlign w:val="center"/>
          </w:tcPr>
          <w:p w14:paraId="2AA7450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39216B6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学历</w:t>
            </w:r>
          </w:p>
        </w:tc>
        <w:tc>
          <w:tcPr>
            <w:tcW w:w="2181" w:type="dxa"/>
            <w:tcBorders>
              <w:top w:val="single" w:color="auto" w:sz="4" w:space="0"/>
              <w:left w:val="nil"/>
              <w:bottom w:val="single" w:color="auto" w:sz="4" w:space="0"/>
              <w:right w:val="single" w:color="auto" w:sz="4" w:space="0"/>
            </w:tcBorders>
            <w:noWrap w:val="0"/>
            <w:vAlign w:val="center"/>
          </w:tcPr>
          <w:p w14:paraId="7F0C944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4F7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307EA2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职  称</w:t>
            </w:r>
          </w:p>
        </w:tc>
        <w:tc>
          <w:tcPr>
            <w:tcW w:w="1061" w:type="dxa"/>
            <w:tcBorders>
              <w:top w:val="single" w:color="auto" w:sz="4" w:space="0"/>
              <w:left w:val="nil"/>
              <w:bottom w:val="single" w:color="auto" w:sz="4" w:space="0"/>
              <w:right w:val="single" w:color="auto" w:sz="4" w:space="0"/>
            </w:tcBorders>
            <w:noWrap w:val="0"/>
            <w:vAlign w:val="center"/>
          </w:tcPr>
          <w:p w14:paraId="22C9A1B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4E1038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职  务</w:t>
            </w:r>
          </w:p>
        </w:tc>
        <w:tc>
          <w:tcPr>
            <w:tcW w:w="1307" w:type="dxa"/>
            <w:tcBorders>
              <w:top w:val="single" w:color="auto" w:sz="4" w:space="0"/>
              <w:left w:val="nil"/>
              <w:bottom w:val="single" w:color="auto" w:sz="4" w:space="0"/>
              <w:right w:val="single" w:color="auto" w:sz="4" w:space="0"/>
            </w:tcBorders>
            <w:noWrap w:val="0"/>
            <w:vAlign w:val="center"/>
          </w:tcPr>
          <w:p w14:paraId="4D5244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530ADD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拟在本工程</w:t>
            </w:r>
          </w:p>
          <w:p w14:paraId="6658979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任职</w:t>
            </w:r>
          </w:p>
        </w:tc>
        <w:tc>
          <w:tcPr>
            <w:tcW w:w="2181" w:type="dxa"/>
            <w:tcBorders>
              <w:top w:val="single" w:color="auto" w:sz="4" w:space="0"/>
              <w:left w:val="nil"/>
              <w:bottom w:val="single" w:color="auto" w:sz="4" w:space="0"/>
              <w:right w:val="single" w:color="auto" w:sz="4" w:space="0"/>
            </w:tcBorders>
            <w:noWrap w:val="0"/>
            <w:vAlign w:val="center"/>
          </w:tcPr>
          <w:p w14:paraId="09F1EB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50A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DFE46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毕业  学校</w:t>
            </w:r>
          </w:p>
        </w:tc>
        <w:tc>
          <w:tcPr>
            <w:tcW w:w="7600" w:type="dxa"/>
            <w:gridSpan w:val="5"/>
            <w:tcBorders>
              <w:top w:val="single" w:color="auto" w:sz="4" w:space="0"/>
              <w:left w:val="nil"/>
              <w:bottom w:val="single" w:color="auto" w:sz="4" w:space="0"/>
              <w:right w:val="single" w:color="auto" w:sz="4" w:space="0"/>
            </w:tcBorders>
            <w:noWrap w:val="0"/>
            <w:vAlign w:val="center"/>
          </w:tcPr>
          <w:p w14:paraId="1D9055D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年毕业于                  学校            专业</w:t>
            </w:r>
          </w:p>
        </w:tc>
      </w:tr>
      <w:tr w14:paraId="5766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noWrap w:val="0"/>
            <w:vAlign w:val="center"/>
          </w:tcPr>
          <w:p w14:paraId="3BDFEF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主要工作经历</w:t>
            </w:r>
          </w:p>
        </w:tc>
      </w:tr>
      <w:tr w14:paraId="6F19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B7B140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时  间</w:t>
            </w:r>
          </w:p>
        </w:tc>
        <w:tc>
          <w:tcPr>
            <w:tcW w:w="3530" w:type="dxa"/>
            <w:gridSpan w:val="3"/>
            <w:tcBorders>
              <w:top w:val="single" w:color="auto" w:sz="4" w:space="0"/>
              <w:left w:val="nil"/>
              <w:bottom w:val="single" w:color="auto" w:sz="4" w:space="0"/>
              <w:right w:val="single" w:color="auto" w:sz="4" w:space="0"/>
            </w:tcBorders>
            <w:noWrap w:val="0"/>
            <w:vAlign w:val="center"/>
          </w:tcPr>
          <w:p w14:paraId="6AB2A9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参加过的类似项目 </w:t>
            </w:r>
          </w:p>
        </w:tc>
        <w:tc>
          <w:tcPr>
            <w:tcW w:w="1889" w:type="dxa"/>
            <w:tcBorders>
              <w:top w:val="single" w:color="auto" w:sz="4" w:space="0"/>
              <w:left w:val="nil"/>
              <w:bottom w:val="single" w:color="auto" w:sz="4" w:space="0"/>
              <w:right w:val="single" w:color="auto" w:sz="4" w:space="0"/>
            </w:tcBorders>
            <w:noWrap w:val="0"/>
            <w:vAlign w:val="center"/>
          </w:tcPr>
          <w:p w14:paraId="139F8B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担任职务</w:t>
            </w:r>
          </w:p>
        </w:tc>
        <w:tc>
          <w:tcPr>
            <w:tcW w:w="2181" w:type="dxa"/>
            <w:tcBorders>
              <w:top w:val="single" w:color="auto" w:sz="4" w:space="0"/>
              <w:left w:val="nil"/>
              <w:bottom w:val="single" w:color="auto" w:sz="4" w:space="0"/>
              <w:right w:val="single" w:color="auto" w:sz="4" w:space="0"/>
            </w:tcBorders>
            <w:noWrap w:val="0"/>
            <w:vAlign w:val="center"/>
          </w:tcPr>
          <w:p w14:paraId="49EFB6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发包人及联系</w:t>
            </w:r>
          </w:p>
          <w:p w14:paraId="427F41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电话</w:t>
            </w:r>
          </w:p>
        </w:tc>
      </w:tr>
      <w:tr w14:paraId="2D8F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E20183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64E34D1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0F06E6A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5C28E42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ECB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0AD1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3B7BC23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13C61A4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241845B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729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77104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70DA72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6C434D8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2D433C7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19B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2967D8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2514D25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3D9B671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09FE63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8D0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4A007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43894C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02ABD96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2523A3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B97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2ADC4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3F0E41A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02579B5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13CC11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5FBF849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4CC899CC">
      <w:pPr>
        <w:pStyle w:val="24"/>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highlight w:val="none"/>
          <w:lang w:eastAsia="zh-CN"/>
        </w:rPr>
      </w:pPr>
      <w:bookmarkStart w:id="1115" w:name="_Toc13861"/>
      <w:bookmarkStart w:id="1116" w:name="_Toc19060"/>
      <w:bookmarkStart w:id="1117" w:name="_Toc14764"/>
      <w:bookmarkStart w:id="1118" w:name="_Toc17594"/>
    </w:p>
    <w:p w14:paraId="680F3DB2">
      <w:pPr>
        <w:pStyle w:val="24"/>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highlight w:val="none"/>
          <w:lang w:eastAsia="zh-CN"/>
        </w:rPr>
      </w:pPr>
    </w:p>
    <w:p w14:paraId="77CA358B">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bCs/>
          <w:kern w:val="2"/>
          <w:sz w:val="28"/>
          <w:szCs w:val="20"/>
          <w:highlight w:val="none"/>
        </w:rPr>
      </w:pPr>
      <w:r>
        <w:rPr>
          <w:rFonts w:hint="eastAsia" w:ascii="宋体" w:hAnsi="宋体" w:eastAsia="宋体" w:cs="宋体"/>
          <w:b/>
          <w:bCs/>
          <w:kern w:val="2"/>
          <w:sz w:val="28"/>
          <w:szCs w:val="20"/>
          <w:highlight w:val="none"/>
        </w:rPr>
        <w:t>无在建承诺书</w:t>
      </w:r>
    </w:p>
    <w:p w14:paraId="41CB4DA1">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kern w:val="2"/>
          <w:sz w:val="24"/>
          <w:highlight w:val="none"/>
        </w:rPr>
      </w:pPr>
      <w:r>
        <w:rPr>
          <w:rFonts w:hint="eastAsia" w:ascii="宋体" w:hAnsi="宋体" w:eastAsia="宋体" w:cs="宋体"/>
          <w:kern w:val="2"/>
          <w:position w:val="-7"/>
          <w:sz w:val="24"/>
          <w:highlight w:val="none"/>
          <w:u w:val="single"/>
        </w:rPr>
        <w:t xml:space="preserve">                     </w:t>
      </w:r>
      <w:r>
        <w:rPr>
          <w:rFonts w:hint="eastAsia" w:ascii="宋体" w:hAnsi="宋体" w:eastAsia="宋体" w:cs="宋体"/>
          <w:kern w:val="2"/>
          <w:sz w:val="24"/>
          <w:highlight w:val="none"/>
        </w:rPr>
        <w:t>（</w:t>
      </w:r>
      <w:r>
        <w:rPr>
          <w:rFonts w:hint="eastAsia" w:ascii="宋体" w:hAnsi="宋体" w:eastAsia="宋体" w:cs="宋体"/>
          <w:kern w:val="2"/>
          <w:sz w:val="24"/>
          <w:highlight w:val="none"/>
          <w:lang w:eastAsia="zh-CN"/>
        </w:rPr>
        <w:t>招标人</w:t>
      </w:r>
      <w:r>
        <w:rPr>
          <w:rFonts w:hint="eastAsia" w:ascii="宋体" w:hAnsi="宋体" w:eastAsia="宋体" w:cs="宋体"/>
          <w:kern w:val="2"/>
          <w:sz w:val="24"/>
          <w:highlight w:val="none"/>
        </w:rPr>
        <w:t>名称）：</w:t>
      </w:r>
    </w:p>
    <w:p w14:paraId="3FBCBB73">
      <w:pPr>
        <w:pageBreakBefore w:val="0"/>
        <w:widowControl w:val="0"/>
        <w:kinsoku/>
        <w:overflowPunct/>
        <w:topLinePunct w:val="0"/>
        <w:bidi w:val="0"/>
        <w:adjustRightInd w:val="0"/>
        <w:snapToGrid w:val="0"/>
        <w:spacing w:beforeAutospacing="0" w:afterAutospacing="0" w:line="360" w:lineRule="auto"/>
        <w:ind w:left="0" w:leftChars="0" w:right="0" w:rightChars="0"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rPr>
        <w:t>我方在此声明，我方拟派往</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（项目名称）（以下简称“本工程”）的项目经理</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（项目经理姓名）现阶段没有担任任何在施建设工程项目的项目经理。</w:t>
      </w:r>
    </w:p>
    <w:p w14:paraId="38D3B098">
      <w:pPr>
        <w:pageBreakBefore w:val="0"/>
        <w:widowControl w:val="0"/>
        <w:kinsoku/>
        <w:overflowPunct/>
        <w:topLinePunct w:val="0"/>
        <w:bidi w:val="0"/>
        <w:adjustRightInd w:val="0"/>
        <w:snapToGrid w:val="0"/>
        <w:spacing w:beforeAutospacing="0" w:afterAutospacing="0" w:line="360" w:lineRule="auto"/>
        <w:ind w:left="0" w:leftChars="0" w:right="0" w:rightChars="0"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rPr>
        <w:t>我方保证上述信息的真实和准确，并愿意承担因我方就此弄虚作假所引起的一切法律后果。</w:t>
      </w:r>
    </w:p>
    <w:p w14:paraId="67924B2B">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kern w:val="2"/>
          <w:sz w:val="24"/>
          <w:highlight w:val="none"/>
        </w:rPr>
      </w:pPr>
    </w:p>
    <w:p w14:paraId="4A691F75">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kern w:val="2"/>
          <w:sz w:val="24"/>
          <w:highlight w:val="none"/>
        </w:rPr>
      </w:pPr>
    </w:p>
    <w:p w14:paraId="27535D71">
      <w:pPr>
        <w:pageBreakBefore w:val="0"/>
        <w:widowControl w:val="0"/>
        <w:kinsoku/>
        <w:overflowPunct/>
        <w:topLinePunct w:val="0"/>
        <w:bidi w:val="0"/>
        <w:adjustRightInd w:val="0"/>
        <w:snapToGrid w:val="0"/>
        <w:spacing w:beforeAutospacing="0" w:afterAutospacing="0" w:line="360" w:lineRule="auto"/>
        <w:ind w:left="0" w:leftChars="0" w:right="0" w:rightChars="0" w:firstLine="480" w:firstLineChars="200"/>
        <w:jc w:val="both"/>
        <w:rPr>
          <w:rFonts w:hint="eastAsia" w:ascii="宋体" w:hAnsi="宋体" w:eastAsia="宋体" w:cs="宋体"/>
          <w:kern w:val="2"/>
          <w:sz w:val="24"/>
          <w:highlight w:val="none"/>
          <w:lang w:eastAsia="zh-CN"/>
        </w:rPr>
      </w:pPr>
      <w:r>
        <w:rPr>
          <w:rFonts w:hint="eastAsia" w:ascii="宋体" w:hAnsi="宋体" w:eastAsia="宋体" w:cs="宋体"/>
          <w:kern w:val="2"/>
          <w:sz w:val="24"/>
          <w:highlight w:val="none"/>
        </w:rPr>
        <w:t>特此承诺</w:t>
      </w:r>
      <w:r>
        <w:rPr>
          <w:rFonts w:hint="eastAsia" w:ascii="宋体" w:hAnsi="宋体" w:eastAsia="宋体" w:cs="宋体"/>
          <w:kern w:val="2"/>
          <w:sz w:val="24"/>
          <w:highlight w:val="none"/>
          <w:lang w:eastAsia="zh-CN"/>
        </w:rPr>
        <w:t>！</w:t>
      </w:r>
    </w:p>
    <w:p w14:paraId="39AB613D">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kern w:val="2"/>
          <w:sz w:val="24"/>
          <w:highlight w:val="none"/>
        </w:rPr>
      </w:pPr>
    </w:p>
    <w:p w14:paraId="5795CCFE">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kern w:val="2"/>
          <w:sz w:val="24"/>
          <w:highlight w:val="none"/>
        </w:rPr>
      </w:pPr>
    </w:p>
    <w:p w14:paraId="7FAA12B5">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kern w:val="2"/>
          <w:sz w:val="24"/>
          <w:highlight w:val="none"/>
        </w:rPr>
      </w:pPr>
    </w:p>
    <w:p w14:paraId="77C9DE6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公章电子签章</w:t>
      </w:r>
      <w:r>
        <w:rPr>
          <w:rFonts w:hint="eastAsia" w:ascii="宋体" w:hAnsi="宋体" w:eastAsia="宋体" w:cs="宋体"/>
          <w:sz w:val="24"/>
          <w:highlight w:val="none"/>
        </w:rPr>
        <w:t>）</w:t>
      </w:r>
    </w:p>
    <w:p w14:paraId="22A5B3C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highlight w:val="none"/>
        </w:rPr>
      </w:pPr>
    </w:p>
    <w:p w14:paraId="58D125E6">
      <w:pPr>
        <w:pStyle w:val="20"/>
        <w:pageBreakBefore w:val="0"/>
        <w:kinsoku/>
        <w:overflowPunct/>
        <w:topLinePunct w:val="0"/>
        <w:bidi w:val="0"/>
        <w:adjustRightInd w:val="0"/>
        <w:snapToGrid w:val="0"/>
        <w:spacing w:beforeAutospacing="0" w:after="0" w:afterAutospacing="0" w:line="360" w:lineRule="auto"/>
        <w:ind w:left="0" w:leftChars="0" w:right="0" w:rightChars="0" w:firstLine="0" w:firstLineChars="0"/>
        <w:jc w:val="center"/>
        <w:outlineLvl w:val="9"/>
        <w:rPr>
          <w:rFonts w:hint="eastAsia" w:ascii="宋体" w:hAnsi="宋体" w:eastAsia="宋体" w:cs="宋体"/>
          <w:highlight w:val="none"/>
        </w:rPr>
      </w:pPr>
      <w:r>
        <w:rPr>
          <w:rFonts w:hint="eastAsia" w:ascii="宋体" w:hAnsi="宋体" w:eastAsia="宋体" w:cs="宋体"/>
          <w:bCs/>
          <w:highlight w:val="none"/>
        </w:rPr>
        <w:t xml:space="preserve">                         法定代表人：</w:t>
      </w:r>
      <w:r>
        <w:rPr>
          <w:rFonts w:hint="eastAsia" w:ascii="宋体" w:hAnsi="宋体" w:eastAsia="宋体" w:cs="宋体"/>
          <w:bCs/>
          <w:highlight w:val="none"/>
          <w:u w:val="single"/>
        </w:rPr>
        <w:t xml:space="preserve">                  </w:t>
      </w:r>
      <w:r>
        <w:rPr>
          <w:rFonts w:hint="eastAsia" w:ascii="宋体" w:hAnsi="宋体" w:eastAsia="宋体" w:cs="宋体"/>
          <w:color w:val="000000"/>
          <w:sz w:val="24"/>
          <w:highlight w:val="none"/>
          <w:lang w:bidi="ar"/>
        </w:rPr>
        <w:t>（</w:t>
      </w:r>
      <w:r>
        <w:rPr>
          <w:rFonts w:hint="eastAsia" w:ascii="宋体" w:hAnsi="宋体" w:eastAsia="宋体" w:cs="宋体"/>
          <w:sz w:val="24"/>
          <w:highlight w:val="none"/>
        </w:rPr>
        <w:t>电子签章</w:t>
      </w:r>
      <w:r>
        <w:rPr>
          <w:rFonts w:hint="eastAsia" w:ascii="宋体" w:hAnsi="宋体" w:eastAsia="宋体" w:cs="宋体"/>
          <w:color w:val="000000"/>
          <w:sz w:val="24"/>
          <w:highlight w:val="none"/>
          <w:lang w:bidi="ar"/>
        </w:rPr>
        <w:t>）</w:t>
      </w:r>
    </w:p>
    <w:p w14:paraId="3388AE23">
      <w:pPr>
        <w:pStyle w:val="6"/>
        <w:pageBreakBefore w:val="0"/>
        <w:kinsoku/>
        <w:overflowPunct/>
        <w:topLinePunct w:val="0"/>
        <w:bidi w:val="0"/>
        <w:adjustRightInd w:val="0"/>
        <w:snapToGrid w:val="0"/>
        <w:spacing w:beforeAutospacing="0" w:after="0" w:afterAutospacing="0" w:line="360" w:lineRule="auto"/>
        <w:ind w:left="0" w:leftChars="0" w:right="0" w:rightChars="0" w:firstLine="0" w:firstLineChars="0"/>
        <w:jc w:val="right"/>
        <w:outlineLvl w:val="9"/>
        <w:rPr>
          <w:rFonts w:hint="eastAsia" w:ascii="宋体" w:hAnsi="宋体" w:eastAsia="宋体" w:cs="宋体"/>
          <w:highlight w:val="none"/>
        </w:rPr>
      </w:pPr>
    </w:p>
    <w:p w14:paraId="29A9B502">
      <w:pPr>
        <w:pStyle w:val="6"/>
        <w:pageBreakBefore w:val="0"/>
        <w:kinsoku/>
        <w:overflowPunct/>
        <w:topLinePunct w:val="0"/>
        <w:bidi w:val="0"/>
        <w:adjustRightInd w:val="0"/>
        <w:snapToGrid w:val="0"/>
        <w:spacing w:beforeAutospacing="0" w:after="0" w:afterAutospacing="0" w:line="360" w:lineRule="auto"/>
        <w:ind w:left="0" w:leftChars="0" w:right="0" w:rightChars="0" w:firstLine="0" w:firstLineChars="0"/>
        <w:jc w:val="right"/>
        <w:outlineLvl w:val="9"/>
        <w:rPr>
          <w:rFonts w:hint="eastAsia" w:ascii="宋体" w:hAnsi="宋体" w:eastAsia="宋体" w:cs="宋体"/>
          <w:kern w:val="2"/>
          <w:szCs w:val="22"/>
          <w:highlight w:val="none"/>
        </w:rPr>
      </w:pPr>
      <w:r>
        <w:rPr>
          <w:rFonts w:hint="eastAsia" w:ascii="宋体" w:hAnsi="宋体" w:eastAsia="宋体" w:cs="宋体"/>
          <w:highlight w:val="none"/>
        </w:rPr>
        <w:t xml:space="preserve">     </w:t>
      </w:r>
      <w:r>
        <w:rPr>
          <w:rFonts w:hint="eastAsia" w:ascii="宋体" w:hAnsi="宋体" w:eastAsia="宋体" w:cs="宋体"/>
          <w:highlight w:val="none"/>
          <w:u w:val="single"/>
        </w:rPr>
        <w:t xml:space="preserve"> </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年</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月</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日</w:t>
      </w:r>
    </w:p>
    <w:p w14:paraId="0F1F6E3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lang w:val="en-US" w:eastAsia="zh-CN"/>
        </w:rPr>
      </w:pPr>
    </w:p>
    <w:p w14:paraId="348EC5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lang w:val="en-US" w:eastAsia="zh-CN"/>
        </w:rPr>
      </w:pPr>
    </w:p>
    <w:p w14:paraId="5A2ACC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lang w:val="en-US" w:eastAsia="zh-CN"/>
        </w:rPr>
      </w:pPr>
    </w:p>
    <w:p w14:paraId="5C8A7D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lang w:val="en-US" w:eastAsia="zh-CN"/>
        </w:rPr>
      </w:pPr>
    </w:p>
    <w:p w14:paraId="079E7E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lang w:val="en-US" w:eastAsia="zh-CN"/>
        </w:rPr>
      </w:pPr>
    </w:p>
    <w:p w14:paraId="63B861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lang w:val="en-US" w:eastAsia="zh-CN"/>
        </w:rPr>
      </w:pPr>
    </w:p>
    <w:p w14:paraId="030A6A1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lang w:val="en-US" w:eastAsia="zh-CN"/>
        </w:rPr>
      </w:pPr>
    </w:p>
    <w:p w14:paraId="3A7B84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lang w:val="en-US" w:eastAsia="zh-CN"/>
        </w:rPr>
      </w:pPr>
    </w:p>
    <w:p w14:paraId="2BE5942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lang w:val="en-US" w:eastAsia="zh-CN"/>
        </w:rPr>
      </w:pPr>
    </w:p>
    <w:p w14:paraId="2F807E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r>
        <w:rPr>
          <w:rFonts w:hint="eastAsia" w:ascii="宋体" w:hAnsi="宋体" w:eastAsia="宋体" w:cs="宋体"/>
          <w:b/>
          <w:bCs/>
          <w:sz w:val="30"/>
          <w:szCs w:val="30"/>
          <w:highlight w:val="none"/>
          <w:lang w:val="en-US" w:eastAsia="zh-CN"/>
        </w:rPr>
        <w:t>七</w:t>
      </w:r>
      <w:r>
        <w:rPr>
          <w:rFonts w:hint="eastAsia" w:ascii="宋体" w:hAnsi="宋体" w:eastAsia="宋体" w:cs="宋体"/>
          <w:b/>
          <w:bCs/>
          <w:sz w:val="30"/>
          <w:szCs w:val="30"/>
          <w:highlight w:val="none"/>
        </w:rPr>
        <w:t>、资格审查资料</w:t>
      </w:r>
      <w:bookmarkEnd w:id="1115"/>
      <w:bookmarkEnd w:id="1116"/>
      <w:bookmarkEnd w:id="1117"/>
      <w:bookmarkEnd w:id="1118"/>
    </w:p>
    <w:p w14:paraId="1B256E89">
      <w:pPr>
        <w:pStyle w:val="16"/>
        <w:pageBreakBefore w:val="0"/>
        <w:kinsoku/>
        <w:wordWrap/>
        <w:overflowPunct/>
        <w:topLinePunct w:val="0"/>
        <w:bidi w:val="0"/>
        <w:adjustRightInd w:val="0"/>
        <w:snapToGrid w:val="0"/>
        <w:spacing w:beforeAutospacing="0" w:after="0" w:afterAutospacing="0" w:line="360" w:lineRule="auto"/>
        <w:ind w:left="0" w:leftChars="0" w:right="0" w:rightChars="0" w:firstLine="0" w:firstLineChars="0"/>
        <w:jc w:val="center"/>
        <w:rPr>
          <w:rFonts w:hint="eastAsia" w:ascii="宋体" w:hAnsi="宋体" w:eastAsia="宋体" w:cs="宋体"/>
          <w:caps w:val="0"/>
          <w:color w:val="auto"/>
          <w:highlight w:val="none"/>
          <w:lang w:val="en-US" w:eastAsia="zh-CN"/>
        </w:rPr>
      </w:pPr>
      <w:r>
        <w:rPr>
          <w:rFonts w:hint="eastAsia" w:ascii="宋体" w:hAnsi="宋体" w:eastAsia="宋体" w:cs="宋体"/>
          <w:b/>
          <w:bCs/>
          <w:caps w:val="0"/>
          <w:snapToGrid w:val="0"/>
          <w:color w:val="auto"/>
          <w:kern w:val="0"/>
          <w:sz w:val="32"/>
          <w:szCs w:val="32"/>
          <w:highlight w:val="none"/>
          <w:lang w:eastAsia="zh-CN"/>
        </w:rPr>
        <w:t>（</w:t>
      </w:r>
      <w:r>
        <w:rPr>
          <w:rFonts w:hint="eastAsia" w:ascii="宋体" w:hAnsi="宋体" w:eastAsia="宋体" w:cs="宋体"/>
          <w:b/>
          <w:bCs/>
          <w:caps w:val="0"/>
          <w:snapToGrid w:val="0"/>
          <w:color w:val="auto"/>
          <w:kern w:val="0"/>
          <w:sz w:val="32"/>
          <w:szCs w:val="32"/>
          <w:highlight w:val="none"/>
          <w:lang w:val="en-US" w:eastAsia="zh-CN"/>
        </w:rPr>
        <w:t>一）投标人基本情况表</w:t>
      </w:r>
    </w:p>
    <w:tbl>
      <w:tblPr>
        <w:tblStyle w:val="18"/>
        <w:tblW w:w="0" w:type="auto"/>
        <w:jc w:val="center"/>
        <w:tblLayout w:type="fixed"/>
        <w:tblCellMar>
          <w:top w:w="0" w:type="dxa"/>
          <w:left w:w="108" w:type="dxa"/>
          <w:bottom w:w="0" w:type="dxa"/>
          <w:right w:w="108" w:type="dxa"/>
        </w:tblCellMar>
      </w:tblPr>
      <w:tblGrid>
        <w:gridCol w:w="1596"/>
        <w:gridCol w:w="993"/>
        <w:gridCol w:w="886"/>
        <w:gridCol w:w="1243"/>
        <w:gridCol w:w="1418"/>
        <w:gridCol w:w="929"/>
        <w:gridCol w:w="1334"/>
      </w:tblGrid>
      <w:tr w14:paraId="0CBBAA12">
        <w:tblPrEx>
          <w:tblCellMar>
            <w:top w:w="0" w:type="dxa"/>
            <w:left w:w="108" w:type="dxa"/>
            <w:bottom w:w="0" w:type="dxa"/>
            <w:right w:w="108" w:type="dxa"/>
          </w:tblCellMar>
        </w:tblPrEx>
        <w:trPr>
          <w:trHeight w:val="1005"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449482FB">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投标人</w:t>
            </w:r>
          </w:p>
          <w:p w14:paraId="30E689CE">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名称</w:t>
            </w:r>
          </w:p>
        </w:tc>
        <w:tc>
          <w:tcPr>
            <w:tcW w:w="6803" w:type="dxa"/>
            <w:gridSpan w:val="6"/>
            <w:tcBorders>
              <w:top w:val="single" w:color="auto" w:sz="4" w:space="0"/>
              <w:left w:val="nil"/>
              <w:bottom w:val="single" w:color="auto" w:sz="4" w:space="0"/>
              <w:right w:val="single" w:color="auto" w:sz="4" w:space="0"/>
            </w:tcBorders>
            <w:noWrap w:val="0"/>
            <w:vAlign w:val="center"/>
          </w:tcPr>
          <w:p w14:paraId="0ED1C8AA">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0278DF4C">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40B25FF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注册地址</w:t>
            </w:r>
          </w:p>
        </w:tc>
        <w:tc>
          <w:tcPr>
            <w:tcW w:w="3122" w:type="dxa"/>
            <w:gridSpan w:val="3"/>
            <w:tcBorders>
              <w:top w:val="single" w:color="auto" w:sz="4" w:space="0"/>
              <w:left w:val="nil"/>
              <w:bottom w:val="single" w:color="auto" w:sz="4" w:space="0"/>
              <w:right w:val="single" w:color="auto" w:sz="4" w:space="0"/>
            </w:tcBorders>
            <w:noWrap w:val="0"/>
            <w:vAlign w:val="center"/>
          </w:tcPr>
          <w:p w14:paraId="292B5912">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EF5A6A0">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邮政编码</w:t>
            </w:r>
          </w:p>
        </w:tc>
        <w:tc>
          <w:tcPr>
            <w:tcW w:w="2263" w:type="dxa"/>
            <w:gridSpan w:val="2"/>
            <w:tcBorders>
              <w:top w:val="single" w:color="auto" w:sz="4" w:space="0"/>
              <w:left w:val="nil"/>
              <w:bottom w:val="single" w:color="auto" w:sz="4" w:space="0"/>
              <w:right w:val="single" w:color="auto" w:sz="4" w:space="0"/>
            </w:tcBorders>
            <w:noWrap w:val="0"/>
            <w:vAlign w:val="center"/>
          </w:tcPr>
          <w:p w14:paraId="637ABE2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182CDBB8">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717C6E2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联系方式</w:t>
            </w:r>
          </w:p>
        </w:tc>
        <w:tc>
          <w:tcPr>
            <w:tcW w:w="993" w:type="dxa"/>
            <w:tcBorders>
              <w:top w:val="single" w:color="auto" w:sz="4" w:space="0"/>
              <w:left w:val="nil"/>
              <w:bottom w:val="single" w:color="auto" w:sz="4" w:space="0"/>
              <w:right w:val="single" w:color="auto" w:sz="4" w:space="0"/>
            </w:tcBorders>
            <w:noWrap w:val="0"/>
            <w:vAlign w:val="center"/>
          </w:tcPr>
          <w:p w14:paraId="445D59B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联系人</w:t>
            </w:r>
          </w:p>
        </w:tc>
        <w:tc>
          <w:tcPr>
            <w:tcW w:w="2129" w:type="dxa"/>
            <w:gridSpan w:val="2"/>
            <w:tcBorders>
              <w:top w:val="single" w:color="auto" w:sz="4" w:space="0"/>
              <w:left w:val="nil"/>
              <w:bottom w:val="single" w:color="auto" w:sz="4" w:space="0"/>
              <w:right w:val="single" w:color="auto" w:sz="4" w:space="0"/>
            </w:tcBorders>
            <w:noWrap w:val="0"/>
            <w:vAlign w:val="center"/>
          </w:tcPr>
          <w:p w14:paraId="6ADA2E9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EDB01B9">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电话</w:t>
            </w:r>
          </w:p>
        </w:tc>
        <w:tc>
          <w:tcPr>
            <w:tcW w:w="2263" w:type="dxa"/>
            <w:gridSpan w:val="2"/>
            <w:tcBorders>
              <w:top w:val="single" w:color="auto" w:sz="4" w:space="0"/>
              <w:left w:val="nil"/>
              <w:bottom w:val="single" w:color="auto" w:sz="4" w:space="0"/>
              <w:right w:val="single" w:color="auto" w:sz="4" w:space="0"/>
            </w:tcBorders>
            <w:noWrap w:val="0"/>
            <w:vAlign w:val="center"/>
          </w:tcPr>
          <w:p w14:paraId="6F04704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731744D8">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3C1DF79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法定代表人</w:t>
            </w:r>
          </w:p>
        </w:tc>
        <w:tc>
          <w:tcPr>
            <w:tcW w:w="993" w:type="dxa"/>
            <w:tcBorders>
              <w:top w:val="single" w:color="auto" w:sz="4" w:space="0"/>
              <w:left w:val="nil"/>
              <w:bottom w:val="single" w:color="auto" w:sz="4" w:space="0"/>
              <w:right w:val="single" w:color="auto" w:sz="4" w:space="0"/>
            </w:tcBorders>
            <w:noWrap w:val="0"/>
            <w:vAlign w:val="center"/>
          </w:tcPr>
          <w:p w14:paraId="09AF998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姓名</w:t>
            </w:r>
          </w:p>
        </w:tc>
        <w:tc>
          <w:tcPr>
            <w:tcW w:w="886" w:type="dxa"/>
            <w:tcBorders>
              <w:top w:val="single" w:color="auto" w:sz="4" w:space="0"/>
              <w:left w:val="nil"/>
              <w:bottom w:val="single" w:color="auto" w:sz="4" w:space="0"/>
              <w:right w:val="single" w:color="auto" w:sz="4" w:space="0"/>
            </w:tcBorders>
            <w:noWrap w:val="0"/>
            <w:vAlign w:val="center"/>
          </w:tcPr>
          <w:p w14:paraId="74FAE65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c>
          <w:tcPr>
            <w:tcW w:w="1243" w:type="dxa"/>
            <w:tcBorders>
              <w:top w:val="single" w:color="auto" w:sz="4" w:space="0"/>
              <w:left w:val="nil"/>
              <w:bottom w:val="single" w:color="auto" w:sz="4" w:space="0"/>
              <w:right w:val="single" w:color="auto" w:sz="4" w:space="0"/>
            </w:tcBorders>
            <w:noWrap w:val="0"/>
            <w:vAlign w:val="center"/>
          </w:tcPr>
          <w:p w14:paraId="4BD15A0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技术职称</w:t>
            </w:r>
          </w:p>
        </w:tc>
        <w:tc>
          <w:tcPr>
            <w:tcW w:w="1418" w:type="dxa"/>
            <w:tcBorders>
              <w:top w:val="single" w:color="auto" w:sz="4" w:space="0"/>
              <w:left w:val="nil"/>
              <w:bottom w:val="single" w:color="auto" w:sz="4" w:space="0"/>
              <w:right w:val="single" w:color="auto" w:sz="4" w:space="0"/>
            </w:tcBorders>
            <w:noWrap w:val="0"/>
            <w:vAlign w:val="center"/>
          </w:tcPr>
          <w:p w14:paraId="5D96194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c>
          <w:tcPr>
            <w:tcW w:w="929" w:type="dxa"/>
            <w:tcBorders>
              <w:top w:val="single" w:color="auto" w:sz="4" w:space="0"/>
              <w:left w:val="nil"/>
              <w:bottom w:val="single" w:color="auto" w:sz="4" w:space="0"/>
              <w:right w:val="single" w:color="auto" w:sz="4" w:space="0"/>
            </w:tcBorders>
            <w:noWrap w:val="0"/>
            <w:vAlign w:val="center"/>
          </w:tcPr>
          <w:p w14:paraId="03C2B1CC">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电话</w:t>
            </w:r>
          </w:p>
        </w:tc>
        <w:tc>
          <w:tcPr>
            <w:tcW w:w="1334" w:type="dxa"/>
            <w:tcBorders>
              <w:top w:val="single" w:color="auto" w:sz="4" w:space="0"/>
              <w:left w:val="nil"/>
              <w:bottom w:val="single" w:color="auto" w:sz="4" w:space="0"/>
              <w:right w:val="single" w:color="auto" w:sz="4" w:space="0"/>
            </w:tcBorders>
            <w:noWrap w:val="0"/>
            <w:vAlign w:val="center"/>
          </w:tcPr>
          <w:p w14:paraId="39A6D989">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3EB33CA8">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674F17BB">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成立时间</w:t>
            </w:r>
          </w:p>
        </w:tc>
        <w:tc>
          <w:tcPr>
            <w:tcW w:w="6803" w:type="dxa"/>
            <w:gridSpan w:val="6"/>
            <w:tcBorders>
              <w:top w:val="single" w:color="auto" w:sz="4" w:space="0"/>
              <w:left w:val="nil"/>
              <w:bottom w:val="single" w:color="auto" w:sz="4" w:space="0"/>
              <w:right w:val="single" w:color="auto" w:sz="4" w:space="0"/>
            </w:tcBorders>
            <w:noWrap w:val="0"/>
            <w:vAlign w:val="center"/>
          </w:tcPr>
          <w:p w14:paraId="6506173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087D8171">
        <w:tblPrEx>
          <w:tblCellMar>
            <w:top w:w="0" w:type="dxa"/>
            <w:left w:w="108" w:type="dxa"/>
            <w:bottom w:w="0" w:type="dxa"/>
            <w:right w:w="108" w:type="dxa"/>
          </w:tblCellMar>
        </w:tblPrEx>
        <w:trPr>
          <w:trHeight w:val="1005"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6ECD2D3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企业资质等级</w:t>
            </w:r>
          </w:p>
        </w:tc>
        <w:tc>
          <w:tcPr>
            <w:tcW w:w="6803" w:type="dxa"/>
            <w:gridSpan w:val="6"/>
            <w:tcBorders>
              <w:top w:val="single" w:color="auto" w:sz="4" w:space="0"/>
              <w:left w:val="nil"/>
              <w:bottom w:val="single" w:color="auto" w:sz="4" w:space="0"/>
              <w:right w:val="single" w:color="auto" w:sz="4" w:space="0"/>
            </w:tcBorders>
            <w:noWrap w:val="0"/>
            <w:vAlign w:val="center"/>
          </w:tcPr>
          <w:p w14:paraId="6758683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0B5E418C">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6480A1F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营业执照号</w:t>
            </w:r>
          </w:p>
        </w:tc>
        <w:tc>
          <w:tcPr>
            <w:tcW w:w="6803" w:type="dxa"/>
            <w:gridSpan w:val="6"/>
            <w:tcBorders>
              <w:top w:val="single" w:color="auto" w:sz="4" w:space="0"/>
              <w:left w:val="nil"/>
              <w:bottom w:val="single" w:color="auto" w:sz="4" w:space="0"/>
              <w:right w:val="single" w:color="auto" w:sz="4" w:space="0"/>
            </w:tcBorders>
            <w:noWrap w:val="0"/>
            <w:vAlign w:val="center"/>
          </w:tcPr>
          <w:p w14:paraId="521EF09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4E943C3F">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29DE4C3A">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注册资金</w:t>
            </w:r>
          </w:p>
        </w:tc>
        <w:tc>
          <w:tcPr>
            <w:tcW w:w="6803" w:type="dxa"/>
            <w:gridSpan w:val="6"/>
            <w:tcBorders>
              <w:top w:val="single" w:color="auto" w:sz="4" w:space="0"/>
              <w:left w:val="nil"/>
              <w:bottom w:val="single" w:color="auto" w:sz="4" w:space="0"/>
              <w:right w:val="single" w:color="auto" w:sz="4" w:space="0"/>
            </w:tcBorders>
            <w:noWrap w:val="0"/>
            <w:vAlign w:val="center"/>
          </w:tcPr>
          <w:p w14:paraId="2A5F9F80">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79C92AF0">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552077E9">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开户银行</w:t>
            </w:r>
          </w:p>
        </w:tc>
        <w:tc>
          <w:tcPr>
            <w:tcW w:w="6803" w:type="dxa"/>
            <w:gridSpan w:val="6"/>
            <w:tcBorders>
              <w:top w:val="single" w:color="auto" w:sz="4" w:space="0"/>
              <w:left w:val="nil"/>
              <w:bottom w:val="single" w:color="auto" w:sz="4" w:space="0"/>
              <w:right w:val="single" w:color="auto" w:sz="4" w:space="0"/>
            </w:tcBorders>
            <w:noWrap w:val="0"/>
            <w:vAlign w:val="center"/>
          </w:tcPr>
          <w:p w14:paraId="229AC2C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0847BF53">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4365EBA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账号</w:t>
            </w:r>
          </w:p>
        </w:tc>
        <w:tc>
          <w:tcPr>
            <w:tcW w:w="6803" w:type="dxa"/>
            <w:gridSpan w:val="6"/>
            <w:tcBorders>
              <w:top w:val="single" w:color="auto" w:sz="4" w:space="0"/>
              <w:left w:val="nil"/>
              <w:bottom w:val="single" w:color="auto" w:sz="4" w:space="0"/>
              <w:right w:val="single" w:color="auto" w:sz="4" w:space="0"/>
            </w:tcBorders>
            <w:noWrap w:val="0"/>
            <w:vAlign w:val="center"/>
          </w:tcPr>
          <w:p w14:paraId="4837C0C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176324FE">
        <w:tblPrEx>
          <w:tblCellMar>
            <w:top w:w="0" w:type="dxa"/>
            <w:left w:w="108" w:type="dxa"/>
            <w:bottom w:w="0" w:type="dxa"/>
            <w:right w:w="108" w:type="dxa"/>
          </w:tblCellMar>
        </w:tblPrEx>
        <w:trPr>
          <w:trHeight w:val="346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43DC1630">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经营范围</w:t>
            </w:r>
          </w:p>
        </w:tc>
        <w:tc>
          <w:tcPr>
            <w:tcW w:w="6803" w:type="dxa"/>
            <w:gridSpan w:val="6"/>
            <w:tcBorders>
              <w:top w:val="single" w:color="auto" w:sz="4" w:space="0"/>
              <w:left w:val="nil"/>
              <w:bottom w:val="single" w:color="auto" w:sz="4" w:space="0"/>
              <w:right w:val="single" w:color="auto" w:sz="4" w:space="0"/>
            </w:tcBorders>
            <w:noWrap w:val="0"/>
            <w:vAlign w:val="center"/>
          </w:tcPr>
          <w:p w14:paraId="0394E57E">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0A6D6744">
        <w:tblPrEx>
          <w:tblCellMar>
            <w:top w:w="0" w:type="dxa"/>
            <w:left w:w="108" w:type="dxa"/>
            <w:bottom w:w="0" w:type="dxa"/>
            <w:right w:w="108" w:type="dxa"/>
          </w:tblCellMar>
        </w:tblPrEx>
        <w:trPr>
          <w:trHeight w:val="545"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318E0A3B">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val="0"/>
                <w:bCs w:val="0"/>
                <w:caps w:val="0"/>
                <w:snapToGrid w:val="0"/>
                <w:color w:val="auto"/>
                <w:kern w:val="0"/>
                <w:sz w:val="24"/>
                <w:szCs w:val="24"/>
                <w:highlight w:val="none"/>
              </w:rPr>
            </w:pPr>
            <w:r>
              <w:rPr>
                <w:rFonts w:hint="eastAsia" w:ascii="宋体" w:hAnsi="宋体" w:eastAsia="宋体" w:cs="宋体"/>
                <w:b w:val="0"/>
                <w:bCs w:val="0"/>
                <w:caps w:val="0"/>
                <w:snapToGrid w:val="0"/>
                <w:color w:val="auto"/>
                <w:kern w:val="0"/>
                <w:sz w:val="24"/>
                <w:szCs w:val="24"/>
                <w:highlight w:val="none"/>
              </w:rPr>
              <w:t>备注</w:t>
            </w:r>
          </w:p>
        </w:tc>
        <w:tc>
          <w:tcPr>
            <w:tcW w:w="6803" w:type="dxa"/>
            <w:gridSpan w:val="6"/>
            <w:tcBorders>
              <w:top w:val="single" w:color="auto" w:sz="4" w:space="0"/>
              <w:left w:val="nil"/>
              <w:bottom w:val="single" w:color="auto" w:sz="4" w:space="0"/>
              <w:right w:val="single" w:color="auto" w:sz="4" w:space="0"/>
            </w:tcBorders>
            <w:noWrap w:val="0"/>
            <w:vAlign w:val="center"/>
          </w:tcPr>
          <w:p w14:paraId="6119972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val="0"/>
                <w:bCs w:val="0"/>
                <w:caps w:val="0"/>
                <w:snapToGrid w:val="0"/>
                <w:color w:val="auto"/>
                <w:kern w:val="0"/>
                <w:sz w:val="24"/>
                <w:szCs w:val="24"/>
                <w:highlight w:val="none"/>
              </w:rPr>
            </w:pPr>
          </w:p>
        </w:tc>
      </w:tr>
    </w:tbl>
    <w:p w14:paraId="01112832">
      <w:pPr>
        <w:pageBreakBefore w:val="0"/>
        <w:kinsoku/>
        <w:wordWrap/>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caps w:val="0"/>
          <w:snapToGrid w:val="0"/>
          <w:color w:val="auto"/>
          <w:sz w:val="24"/>
          <w:szCs w:val="24"/>
          <w:highlight w:val="none"/>
        </w:rPr>
      </w:pPr>
    </w:p>
    <w:p w14:paraId="5BD9AE77">
      <w:pPr>
        <w:pStyle w:val="20"/>
        <w:pageBreakBefore w:val="0"/>
        <w:kinsoku/>
        <w:wordWrap/>
        <w:overflowPunct/>
        <w:topLinePunct w:val="0"/>
        <w:bidi w:val="0"/>
        <w:adjustRightInd w:val="0"/>
        <w:snapToGrid w:val="0"/>
        <w:spacing w:beforeAutospacing="0" w:after="0" w:afterAutospacing="0" w:line="360" w:lineRule="auto"/>
        <w:ind w:left="0" w:leftChars="0" w:right="0" w:rightChars="0" w:firstLine="0" w:firstLineChars="0"/>
        <w:jc w:val="left"/>
        <w:rPr>
          <w:rFonts w:hint="eastAsia" w:ascii="宋体" w:hAnsi="宋体" w:eastAsia="宋体" w:cs="宋体"/>
          <w:b/>
          <w:bCs/>
          <w:caps w:val="0"/>
          <w:snapToGrid w:val="0"/>
          <w:color w:val="auto"/>
          <w:sz w:val="24"/>
          <w:szCs w:val="24"/>
          <w:highlight w:val="none"/>
          <w:lang w:val="en-US" w:eastAsia="zh-CN"/>
        </w:rPr>
      </w:pPr>
      <w:r>
        <w:rPr>
          <w:rFonts w:hint="eastAsia" w:ascii="宋体" w:hAnsi="宋体" w:eastAsia="宋体" w:cs="宋体"/>
          <w:b/>
          <w:bCs/>
          <w:caps w:val="0"/>
          <w:snapToGrid w:val="0"/>
          <w:color w:val="auto"/>
          <w:sz w:val="24"/>
          <w:szCs w:val="24"/>
          <w:highlight w:val="none"/>
          <w:lang w:eastAsia="zh-CN"/>
        </w:rPr>
        <w:t>注：</w:t>
      </w:r>
      <w:r>
        <w:rPr>
          <w:rFonts w:hint="eastAsia" w:ascii="宋体" w:hAnsi="宋体" w:eastAsia="宋体" w:cs="宋体"/>
          <w:b/>
          <w:bCs/>
          <w:caps w:val="0"/>
          <w:color w:val="auto"/>
          <w:kern w:val="0"/>
          <w:sz w:val="24"/>
          <w:szCs w:val="24"/>
          <w:highlight w:val="none"/>
          <w:lang w:val="en-US" w:eastAsia="zh-CN" w:bidi="en-US"/>
        </w:rPr>
        <w:t>附</w:t>
      </w:r>
      <w:r>
        <w:rPr>
          <w:rFonts w:hint="eastAsia" w:ascii="宋体" w:hAnsi="宋体" w:eastAsia="宋体" w:cs="宋体"/>
          <w:b/>
          <w:bCs/>
          <w:caps w:val="0"/>
          <w:snapToGrid w:val="0"/>
          <w:color w:val="auto"/>
          <w:sz w:val="24"/>
          <w:szCs w:val="24"/>
          <w:highlight w:val="none"/>
        </w:rPr>
        <w:t>营业执照</w:t>
      </w:r>
      <w:r>
        <w:rPr>
          <w:rFonts w:hint="eastAsia" w:ascii="宋体" w:hAnsi="宋体" w:eastAsia="宋体" w:cs="宋体"/>
          <w:b/>
          <w:bCs/>
          <w:caps w:val="0"/>
          <w:snapToGrid w:val="0"/>
          <w:color w:val="auto"/>
          <w:sz w:val="24"/>
          <w:szCs w:val="24"/>
          <w:highlight w:val="none"/>
          <w:lang w:eastAsia="zh-CN"/>
        </w:rPr>
        <w:t>、</w:t>
      </w:r>
      <w:r>
        <w:rPr>
          <w:rFonts w:hint="eastAsia" w:ascii="宋体" w:hAnsi="宋体" w:eastAsia="宋体" w:cs="宋体"/>
          <w:b/>
          <w:bCs/>
          <w:caps w:val="0"/>
          <w:snapToGrid w:val="0"/>
          <w:color w:val="auto"/>
          <w:sz w:val="24"/>
          <w:szCs w:val="24"/>
          <w:highlight w:val="none"/>
        </w:rPr>
        <w:t>企业资质证书、安全生产许可证</w:t>
      </w:r>
      <w:bookmarkStart w:id="1119" w:name="_Toc479320265"/>
      <w:r>
        <w:rPr>
          <w:rFonts w:hint="eastAsia" w:ascii="宋体" w:hAnsi="宋体" w:eastAsia="宋体" w:cs="宋体"/>
          <w:b/>
          <w:bCs/>
          <w:caps w:val="0"/>
          <w:snapToGrid w:val="0"/>
          <w:color w:val="auto"/>
          <w:sz w:val="24"/>
          <w:szCs w:val="24"/>
          <w:highlight w:val="none"/>
          <w:lang w:val="en-US" w:eastAsia="zh-CN"/>
        </w:rPr>
        <w:t>等资料的扫描件。</w:t>
      </w:r>
    </w:p>
    <w:p w14:paraId="5EB3D970">
      <w:pPr>
        <w:pStyle w:val="20"/>
        <w:pageBreakBefore w:val="0"/>
        <w:kinsoku/>
        <w:wordWrap/>
        <w:overflowPunct/>
        <w:topLinePunct w:val="0"/>
        <w:bidi w:val="0"/>
        <w:adjustRightInd w:val="0"/>
        <w:snapToGrid w:val="0"/>
        <w:spacing w:beforeAutospacing="0" w:after="0" w:afterAutospacing="0" w:line="360" w:lineRule="auto"/>
        <w:ind w:left="0" w:leftChars="0" w:right="0" w:rightChars="0" w:firstLine="0" w:firstLineChars="0"/>
        <w:jc w:val="left"/>
        <w:rPr>
          <w:rFonts w:hint="eastAsia" w:ascii="宋体" w:hAnsi="宋体" w:eastAsia="宋体" w:cs="宋体"/>
          <w:b/>
          <w:bCs/>
          <w:caps w:val="0"/>
          <w:snapToGrid w:val="0"/>
          <w:color w:val="auto"/>
          <w:sz w:val="24"/>
          <w:szCs w:val="24"/>
          <w:highlight w:val="none"/>
          <w:lang w:val="en-US" w:eastAsia="zh-CN"/>
        </w:rPr>
      </w:pPr>
      <w:r>
        <w:rPr>
          <w:rFonts w:hint="eastAsia" w:ascii="宋体" w:hAnsi="宋体" w:eastAsia="宋体" w:cs="宋体"/>
          <w:b/>
          <w:bCs/>
          <w:caps w:val="0"/>
          <w:snapToGrid w:val="0"/>
          <w:color w:val="auto"/>
          <w:sz w:val="24"/>
          <w:szCs w:val="24"/>
          <w:highlight w:val="none"/>
          <w:lang w:val="en-US" w:eastAsia="zh-CN"/>
        </w:rPr>
        <w:br w:type="page"/>
      </w:r>
    </w:p>
    <w:p w14:paraId="1CDD385C">
      <w:pPr>
        <w:pageBreakBefore w:val="0"/>
        <w:numPr>
          <w:ilvl w:val="0"/>
          <w:numId w:val="0"/>
        </w:numPr>
        <w:kinsoku/>
        <w:wordWrap/>
        <w:overflowPunct/>
        <w:topLinePunct w:val="0"/>
        <w:bidi w:val="0"/>
        <w:adjustRightInd w:val="0"/>
        <w:snapToGrid w:val="0"/>
        <w:spacing w:beforeAutospacing="0" w:afterAutospacing="0" w:line="360" w:lineRule="auto"/>
        <w:ind w:left="0" w:leftChars="0" w:right="0" w:rightChars="0" w:firstLine="0" w:firstLineChars="0"/>
        <w:jc w:val="center"/>
        <w:outlineLvl w:val="1"/>
        <w:rPr>
          <w:rFonts w:hint="eastAsia" w:ascii="宋体" w:hAnsi="宋体" w:eastAsia="宋体" w:cs="宋体"/>
          <w:b/>
          <w:bCs/>
          <w:caps w:val="0"/>
          <w:color w:val="auto"/>
          <w:sz w:val="32"/>
          <w:szCs w:val="32"/>
          <w:highlight w:val="none"/>
          <w:lang w:val="en-US" w:eastAsia="zh-CN"/>
        </w:rPr>
      </w:pPr>
      <w:r>
        <w:rPr>
          <w:rFonts w:hint="eastAsia" w:ascii="宋体" w:hAnsi="宋体" w:eastAsia="宋体" w:cs="宋体"/>
          <w:b/>
          <w:bCs/>
          <w:caps w:val="0"/>
          <w:color w:val="auto"/>
          <w:sz w:val="32"/>
          <w:szCs w:val="32"/>
          <w:highlight w:val="none"/>
          <w:lang w:val="zh-CN"/>
        </w:rPr>
        <w:t>（</w:t>
      </w:r>
      <w:r>
        <w:rPr>
          <w:rFonts w:hint="eastAsia" w:ascii="宋体" w:hAnsi="宋体" w:eastAsia="宋体" w:cs="宋体"/>
          <w:b/>
          <w:bCs/>
          <w:caps w:val="0"/>
          <w:color w:val="auto"/>
          <w:sz w:val="32"/>
          <w:szCs w:val="32"/>
          <w:highlight w:val="none"/>
          <w:lang w:val="en-US" w:eastAsia="zh-CN"/>
        </w:rPr>
        <w:t>二</w:t>
      </w:r>
      <w:r>
        <w:rPr>
          <w:rFonts w:hint="eastAsia" w:ascii="宋体" w:hAnsi="宋体" w:eastAsia="宋体" w:cs="宋体"/>
          <w:b/>
          <w:bCs/>
          <w:caps w:val="0"/>
          <w:color w:val="auto"/>
          <w:sz w:val="32"/>
          <w:szCs w:val="32"/>
          <w:highlight w:val="none"/>
          <w:lang w:val="zh-CN"/>
        </w:rPr>
        <w:t>）类似项目业绩表</w:t>
      </w:r>
      <w:bookmarkEnd w:id="1119"/>
    </w:p>
    <w:p w14:paraId="75179EAF">
      <w:pPr>
        <w:pStyle w:val="16"/>
        <w:pageBreakBefore w:val="0"/>
        <w:numPr>
          <w:ilvl w:val="0"/>
          <w:numId w:val="0"/>
        </w:numPr>
        <w:kinsoku/>
        <w:wordWrap/>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caps w:val="0"/>
          <w:color w:val="auto"/>
          <w:sz w:val="24"/>
          <w:szCs w:val="24"/>
          <w:highlight w:val="none"/>
          <w:lang w:val="zh-CN"/>
        </w:rPr>
      </w:pPr>
    </w:p>
    <w:tbl>
      <w:tblPr>
        <w:tblStyle w:val="18"/>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5783"/>
      </w:tblGrid>
      <w:tr w14:paraId="0A1A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842" w:type="dxa"/>
            <w:noWrap w:val="0"/>
            <w:vAlign w:val="center"/>
          </w:tcPr>
          <w:p w14:paraId="7994E0A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项目名称</w:t>
            </w:r>
          </w:p>
        </w:tc>
        <w:tc>
          <w:tcPr>
            <w:tcW w:w="5783" w:type="dxa"/>
            <w:noWrap w:val="0"/>
            <w:vAlign w:val="top"/>
          </w:tcPr>
          <w:p w14:paraId="7D31E92A">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0207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842" w:type="dxa"/>
            <w:noWrap w:val="0"/>
            <w:vAlign w:val="center"/>
          </w:tcPr>
          <w:p w14:paraId="6E91A4F8">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项目所在地</w:t>
            </w:r>
          </w:p>
        </w:tc>
        <w:tc>
          <w:tcPr>
            <w:tcW w:w="5783" w:type="dxa"/>
            <w:noWrap w:val="0"/>
            <w:vAlign w:val="top"/>
          </w:tcPr>
          <w:p w14:paraId="4B4BC45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20D9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842" w:type="dxa"/>
            <w:noWrap w:val="0"/>
            <w:vAlign w:val="center"/>
          </w:tcPr>
          <w:p w14:paraId="260D34A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发包人名称</w:t>
            </w:r>
          </w:p>
        </w:tc>
        <w:tc>
          <w:tcPr>
            <w:tcW w:w="5783" w:type="dxa"/>
            <w:noWrap w:val="0"/>
            <w:vAlign w:val="top"/>
          </w:tcPr>
          <w:p w14:paraId="682FBA8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5363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842" w:type="dxa"/>
            <w:noWrap w:val="0"/>
            <w:vAlign w:val="center"/>
          </w:tcPr>
          <w:p w14:paraId="643C53B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发包人地址</w:t>
            </w:r>
          </w:p>
        </w:tc>
        <w:tc>
          <w:tcPr>
            <w:tcW w:w="5783" w:type="dxa"/>
            <w:noWrap w:val="0"/>
            <w:vAlign w:val="top"/>
          </w:tcPr>
          <w:p w14:paraId="152C4D6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5BC8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42" w:type="dxa"/>
            <w:noWrap w:val="0"/>
            <w:vAlign w:val="center"/>
          </w:tcPr>
          <w:p w14:paraId="2357EB7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发包人联系人及电话</w:t>
            </w:r>
          </w:p>
        </w:tc>
        <w:tc>
          <w:tcPr>
            <w:tcW w:w="5783" w:type="dxa"/>
            <w:noWrap w:val="0"/>
            <w:vAlign w:val="top"/>
          </w:tcPr>
          <w:p w14:paraId="34A203AE">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636C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842" w:type="dxa"/>
            <w:noWrap w:val="0"/>
            <w:vAlign w:val="center"/>
          </w:tcPr>
          <w:p w14:paraId="6A168DC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合同价格</w:t>
            </w:r>
          </w:p>
        </w:tc>
        <w:tc>
          <w:tcPr>
            <w:tcW w:w="5783" w:type="dxa"/>
            <w:noWrap w:val="0"/>
            <w:vAlign w:val="top"/>
          </w:tcPr>
          <w:p w14:paraId="198898E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53A9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842" w:type="dxa"/>
            <w:noWrap w:val="0"/>
            <w:vAlign w:val="center"/>
          </w:tcPr>
          <w:p w14:paraId="26F9318F">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开工日期</w:t>
            </w:r>
          </w:p>
        </w:tc>
        <w:tc>
          <w:tcPr>
            <w:tcW w:w="5783" w:type="dxa"/>
            <w:noWrap w:val="0"/>
            <w:vAlign w:val="top"/>
          </w:tcPr>
          <w:p w14:paraId="4C7414FB">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56A5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842" w:type="dxa"/>
            <w:noWrap w:val="0"/>
            <w:vAlign w:val="center"/>
          </w:tcPr>
          <w:p w14:paraId="16A0638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竣工日期</w:t>
            </w:r>
          </w:p>
        </w:tc>
        <w:tc>
          <w:tcPr>
            <w:tcW w:w="5783" w:type="dxa"/>
            <w:noWrap w:val="0"/>
            <w:vAlign w:val="top"/>
          </w:tcPr>
          <w:p w14:paraId="34E1CC8B">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4BCF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842" w:type="dxa"/>
            <w:noWrap w:val="0"/>
            <w:vAlign w:val="center"/>
          </w:tcPr>
          <w:p w14:paraId="2F933E9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承担的工作</w:t>
            </w:r>
          </w:p>
        </w:tc>
        <w:tc>
          <w:tcPr>
            <w:tcW w:w="5783" w:type="dxa"/>
            <w:noWrap w:val="0"/>
            <w:vAlign w:val="top"/>
          </w:tcPr>
          <w:p w14:paraId="32AE416B">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1D0C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842" w:type="dxa"/>
            <w:noWrap w:val="0"/>
            <w:vAlign w:val="center"/>
          </w:tcPr>
          <w:p w14:paraId="25720E4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工程质量</w:t>
            </w:r>
          </w:p>
        </w:tc>
        <w:tc>
          <w:tcPr>
            <w:tcW w:w="5783" w:type="dxa"/>
            <w:noWrap w:val="0"/>
            <w:vAlign w:val="top"/>
          </w:tcPr>
          <w:p w14:paraId="5117844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05D5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842" w:type="dxa"/>
            <w:noWrap w:val="0"/>
            <w:vAlign w:val="center"/>
          </w:tcPr>
          <w:p w14:paraId="19A7F28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项目经理</w:t>
            </w:r>
          </w:p>
        </w:tc>
        <w:tc>
          <w:tcPr>
            <w:tcW w:w="5783" w:type="dxa"/>
            <w:noWrap w:val="0"/>
            <w:vAlign w:val="top"/>
          </w:tcPr>
          <w:p w14:paraId="7E5DDFBF">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3318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842" w:type="dxa"/>
            <w:noWrap w:val="0"/>
            <w:vAlign w:val="center"/>
          </w:tcPr>
          <w:p w14:paraId="5B8AAA4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技术负责人</w:t>
            </w:r>
          </w:p>
        </w:tc>
        <w:tc>
          <w:tcPr>
            <w:tcW w:w="5783" w:type="dxa"/>
            <w:noWrap w:val="0"/>
            <w:vAlign w:val="top"/>
          </w:tcPr>
          <w:p w14:paraId="47212A79">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41FC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2842" w:type="dxa"/>
            <w:noWrap w:val="0"/>
            <w:vAlign w:val="center"/>
          </w:tcPr>
          <w:p w14:paraId="6E6F278F">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总监理工程师及电话</w:t>
            </w:r>
          </w:p>
        </w:tc>
        <w:tc>
          <w:tcPr>
            <w:tcW w:w="5783" w:type="dxa"/>
            <w:noWrap w:val="0"/>
            <w:vAlign w:val="top"/>
          </w:tcPr>
          <w:p w14:paraId="6DEE09DC">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5C6C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2842" w:type="dxa"/>
            <w:noWrap w:val="0"/>
            <w:vAlign w:val="center"/>
          </w:tcPr>
          <w:p w14:paraId="5F3FAB0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项目描述</w:t>
            </w:r>
          </w:p>
        </w:tc>
        <w:tc>
          <w:tcPr>
            <w:tcW w:w="5783" w:type="dxa"/>
            <w:noWrap w:val="0"/>
            <w:vAlign w:val="top"/>
          </w:tcPr>
          <w:p w14:paraId="2DD74E00">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p w14:paraId="2D9FAF4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1592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842" w:type="dxa"/>
            <w:noWrap w:val="0"/>
            <w:vAlign w:val="center"/>
          </w:tcPr>
          <w:p w14:paraId="5CD6192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备注</w:t>
            </w:r>
          </w:p>
        </w:tc>
        <w:tc>
          <w:tcPr>
            <w:tcW w:w="5783" w:type="dxa"/>
            <w:noWrap w:val="0"/>
            <w:vAlign w:val="top"/>
          </w:tcPr>
          <w:p w14:paraId="1F1C0F70">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bl>
    <w:p w14:paraId="39CD65F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sz w:val="24"/>
          <w:szCs w:val="24"/>
          <w:highlight w:val="none"/>
        </w:rPr>
      </w:pPr>
      <w:r>
        <w:rPr>
          <w:rFonts w:hint="eastAsia" w:ascii="宋体" w:hAnsi="宋体" w:eastAsia="宋体" w:cs="宋体"/>
          <w:b/>
          <w:bCs/>
          <w:caps w:val="0"/>
          <w:color w:val="auto"/>
          <w:kern w:val="0"/>
          <w:sz w:val="24"/>
          <w:szCs w:val="24"/>
          <w:highlight w:val="none"/>
        </w:rPr>
        <w:t>注：1、本表后附中标通知书</w:t>
      </w:r>
      <w:r>
        <w:rPr>
          <w:rFonts w:hint="eastAsia" w:ascii="宋体" w:hAnsi="宋体" w:eastAsia="宋体" w:cs="宋体"/>
          <w:b/>
          <w:bCs/>
          <w:caps w:val="0"/>
          <w:color w:val="auto"/>
          <w:kern w:val="0"/>
          <w:sz w:val="24"/>
          <w:szCs w:val="24"/>
          <w:highlight w:val="none"/>
          <w:lang w:val="en-US" w:eastAsia="zh-CN"/>
        </w:rPr>
        <w:t>及</w:t>
      </w:r>
      <w:r>
        <w:rPr>
          <w:rFonts w:hint="eastAsia" w:ascii="宋体" w:hAnsi="宋体" w:eastAsia="宋体" w:cs="宋体"/>
          <w:b/>
          <w:bCs/>
          <w:caps w:val="0"/>
          <w:color w:val="auto"/>
          <w:kern w:val="0"/>
          <w:sz w:val="24"/>
          <w:szCs w:val="24"/>
          <w:highlight w:val="none"/>
        </w:rPr>
        <w:t>合同协议书</w:t>
      </w:r>
      <w:r>
        <w:rPr>
          <w:rFonts w:hint="eastAsia" w:ascii="宋体" w:hAnsi="宋体" w:eastAsia="宋体" w:cs="宋体"/>
          <w:b/>
          <w:bCs/>
          <w:caps w:val="0"/>
          <w:color w:val="auto"/>
          <w:kern w:val="0"/>
          <w:sz w:val="24"/>
          <w:szCs w:val="24"/>
          <w:highlight w:val="none"/>
          <w:lang w:val="en-US" w:eastAsia="zh-CN"/>
        </w:rPr>
        <w:t>扫描件</w:t>
      </w:r>
      <w:r>
        <w:rPr>
          <w:rFonts w:hint="eastAsia" w:ascii="宋体" w:hAnsi="宋体" w:eastAsia="宋体" w:cs="宋体"/>
          <w:b/>
          <w:bCs/>
          <w:caps w:val="0"/>
          <w:color w:val="auto"/>
          <w:kern w:val="0"/>
          <w:sz w:val="24"/>
          <w:szCs w:val="24"/>
          <w:highlight w:val="none"/>
        </w:rPr>
        <w:t>，具体年份要求20</w:t>
      </w:r>
      <w:r>
        <w:rPr>
          <w:rFonts w:hint="eastAsia" w:ascii="宋体" w:hAnsi="宋体" w:eastAsia="宋体" w:cs="宋体"/>
          <w:b/>
          <w:bCs/>
          <w:caps w:val="0"/>
          <w:color w:val="auto"/>
          <w:kern w:val="0"/>
          <w:sz w:val="24"/>
          <w:szCs w:val="24"/>
          <w:highlight w:val="none"/>
          <w:lang w:val="en-US" w:eastAsia="zh-CN"/>
        </w:rPr>
        <w:t>22</w:t>
      </w:r>
      <w:r>
        <w:rPr>
          <w:rFonts w:hint="eastAsia" w:ascii="宋体" w:hAnsi="宋体" w:eastAsia="宋体" w:cs="宋体"/>
          <w:b/>
          <w:bCs/>
          <w:caps w:val="0"/>
          <w:color w:val="auto"/>
          <w:kern w:val="0"/>
          <w:sz w:val="24"/>
          <w:szCs w:val="24"/>
          <w:highlight w:val="none"/>
        </w:rPr>
        <w:t>年1月1日以来</w:t>
      </w:r>
      <w:r>
        <w:rPr>
          <w:rFonts w:hint="eastAsia" w:ascii="宋体" w:hAnsi="宋体" w:eastAsia="宋体" w:cs="宋体"/>
          <w:b/>
          <w:bCs/>
          <w:caps w:val="0"/>
          <w:color w:val="auto"/>
          <w:kern w:val="0"/>
          <w:sz w:val="24"/>
          <w:szCs w:val="24"/>
          <w:highlight w:val="none"/>
          <w:lang w:eastAsia="zh-CN"/>
        </w:rPr>
        <w:t>，</w:t>
      </w:r>
      <w:r>
        <w:rPr>
          <w:rFonts w:hint="eastAsia" w:ascii="宋体" w:hAnsi="宋体" w:eastAsia="宋体" w:cs="宋体"/>
          <w:b/>
          <w:bCs/>
          <w:caps w:val="0"/>
          <w:color w:val="auto"/>
          <w:kern w:val="0"/>
          <w:sz w:val="24"/>
          <w:szCs w:val="24"/>
          <w:highlight w:val="none"/>
          <w:lang w:val="en-US" w:eastAsia="zh-CN"/>
        </w:rPr>
        <w:t>以合同签订日期为准</w:t>
      </w:r>
      <w:r>
        <w:rPr>
          <w:rFonts w:hint="eastAsia" w:ascii="宋体" w:hAnsi="宋体" w:eastAsia="宋体" w:cs="宋体"/>
          <w:b/>
          <w:bCs/>
          <w:caps w:val="0"/>
          <w:color w:val="auto"/>
          <w:kern w:val="0"/>
          <w:sz w:val="24"/>
          <w:szCs w:val="24"/>
          <w:highlight w:val="none"/>
        </w:rPr>
        <w:t>。每张表格只填写一个项目。</w:t>
      </w:r>
    </w:p>
    <w:p w14:paraId="0424867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lang w:eastAsia="zh-CN"/>
        </w:rPr>
      </w:pPr>
    </w:p>
    <w:p w14:paraId="43463D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highlight w:val="none"/>
        </w:rPr>
      </w:pPr>
      <w:r>
        <w:rPr>
          <w:rFonts w:hint="eastAsia" w:ascii="宋体" w:hAnsi="宋体" w:eastAsia="宋体" w:cs="宋体"/>
          <w:highlight w:val="none"/>
        </w:rPr>
        <w:br w:type="page"/>
      </w:r>
    </w:p>
    <w:p w14:paraId="153AE872">
      <w:pPr>
        <w:keepNext/>
        <w:keepLines/>
        <w:pageBreakBefore w:val="0"/>
        <w:numPr>
          <w:ilvl w:val="0"/>
          <w:numId w:val="6"/>
        </w:numPr>
        <w:kinsoku/>
        <w:overflowPunct/>
        <w:topLinePunct w:val="0"/>
        <w:bidi w:val="0"/>
        <w:adjustRightInd w:val="0"/>
        <w:snapToGrid w:val="0"/>
        <w:spacing w:beforeAutospacing="0" w:afterAutospacing="0" w:line="360" w:lineRule="auto"/>
        <w:ind w:left="0" w:leftChars="0" w:right="0" w:rightChars="0" w:firstLine="0" w:firstLineChars="0"/>
        <w:jc w:val="center"/>
        <w:outlineLvl w:val="3"/>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其他资格审查资料</w:t>
      </w:r>
    </w:p>
    <w:p w14:paraId="6A381C9C">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投标人</w:t>
      </w:r>
      <w:r>
        <w:rPr>
          <w:rFonts w:hint="eastAsia" w:ascii="宋体" w:hAnsi="宋体" w:eastAsia="宋体" w:cs="宋体"/>
          <w:sz w:val="24"/>
          <w:szCs w:val="24"/>
        </w:rPr>
        <w:t>符合《中华人民共和国政府采购法》第二十二条规定条件；</w:t>
      </w:r>
    </w:p>
    <w:p w14:paraId="76F5959A">
      <w:pPr>
        <w:spacing w:after="0"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落实政府采购政策需满足的资格要求：根据《政府采购促进中小企业发展管理办法》（财库〔2020〕46号）规定，本项目专门面向中小企业采购,同时</w:t>
      </w:r>
      <w:r>
        <w:rPr>
          <w:rFonts w:hint="eastAsia" w:ascii="宋体" w:hAnsi="宋体" w:eastAsia="宋体" w:cs="宋体"/>
          <w:sz w:val="24"/>
          <w:szCs w:val="24"/>
          <w:lang w:eastAsia="zh-CN"/>
        </w:rPr>
        <w:t>投标人</w:t>
      </w:r>
      <w:r>
        <w:rPr>
          <w:rFonts w:hint="eastAsia" w:ascii="宋体" w:hAnsi="宋体" w:eastAsia="宋体" w:cs="宋体"/>
          <w:sz w:val="24"/>
          <w:szCs w:val="24"/>
        </w:rPr>
        <w:t>须提供《中小企业声明函》</w:t>
      </w:r>
      <w:r>
        <w:rPr>
          <w:rFonts w:hint="eastAsia" w:ascii="宋体" w:hAnsi="宋体" w:eastAsia="宋体" w:cs="宋体"/>
          <w:sz w:val="24"/>
          <w:szCs w:val="24"/>
          <w:lang w:eastAsia="zh-CN"/>
        </w:rPr>
        <w:t>；</w:t>
      </w:r>
    </w:p>
    <w:p w14:paraId="42805FD2">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3、本项目的特定资格条件：</w:t>
      </w:r>
    </w:p>
    <w:p w14:paraId="7909D994">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投标人</w:t>
      </w:r>
      <w:r>
        <w:rPr>
          <w:rFonts w:hint="eastAsia" w:ascii="宋体" w:hAnsi="宋体" w:eastAsia="宋体" w:cs="宋体"/>
          <w:sz w:val="24"/>
          <w:szCs w:val="24"/>
        </w:rPr>
        <w:t>须具有有效的营业执照副本、税务登记证副本、组织机构代码证副本（或三证合一的营业执照副本）；</w:t>
      </w:r>
    </w:p>
    <w:p w14:paraId="75C12D04">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投标人</w:t>
      </w:r>
      <w:r>
        <w:rPr>
          <w:rFonts w:hint="eastAsia" w:ascii="宋体" w:hAnsi="宋体" w:eastAsia="宋体" w:cs="宋体"/>
          <w:sz w:val="24"/>
          <w:szCs w:val="24"/>
        </w:rPr>
        <w:t>须具有建筑工程施工总承包叁级（含叁级）及以上资质，具有有效的安全生产许可证；</w:t>
      </w:r>
    </w:p>
    <w:p w14:paraId="622AD286">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3）拟派项目经理应具备建筑工程专业贰级（含贰级）及以上注册建造师资格，须提供注册建造师证书、安全生产考核合格证书，提供在本单位缴费的社保证明（以社保网络查询或社保中心出具的证明为准），并出具无在建工程承诺书（自行承诺）；</w:t>
      </w:r>
    </w:p>
    <w:p w14:paraId="05A07B40">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投标人</w:t>
      </w:r>
      <w:r>
        <w:rPr>
          <w:rFonts w:hint="eastAsia" w:ascii="宋体" w:hAnsi="宋体" w:eastAsia="宋体" w:cs="宋体"/>
          <w:sz w:val="24"/>
          <w:szCs w:val="24"/>
        </w:rPr>
        <w:t>需提供本企业的无商业贿赂及不正当竞争行为的承诺书；</w:t>
      </w:r>
    </w:p>
    <w:p w14:paraId="469904AA">
      <w:pPr>
        <w:spacing w:after="0"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5）投标人出具无行贿记录在中国裁判文书网自行查询或自行承诺（查询对象：企业、法定代表人、项目经理）；</w:t>
      </w:r>
    </w:p>
    <w:p w14:paraId="24C0AB24">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w:t>
      </w:r>
      <w:r>
        <w:rPr>
          <w:rFonts w:hint="eastAsia" w:ascii="宋体" w:hAnsi="宋体" w:eastAsia="宋体" w:cs="宋体"/>
          <w:sz w:val="24"/>
          <w:szCs w:val="24"/>
          <w:lang w:eastAsia="zh-CN"/>
        </w:rPr>
        <w:t>投标人</w:t>
      </w:r>
      <w:r>
        <w:rPr>
          <w:rFonts w:hint="eastAsia" w:ascii="宋体" w:hAnsi="宋体" w:eastAsia="宋体" w:cs="宋体"/>
          <w:sz w:val="24"/>
          <w:szCs w:val="24"/>
        </w:rPr>
        <w:t>。【查询渠道：“信用中国”网站（www.creditchina.gov.cn）、中国政府采购网（www.ccgp.gov.cn）】（提供“信用中国”和“中国政府采购网”网站的查询信息截图，查询时间自公告发布之日起）；</w:t>
      </w:r>
    </w:p>
    <w:p w14:paraId="0138D0B4">
      <w:pPr>
        <w:wordWrap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）单位负责人为同一人或者存在控股、管理关系的不同单位，不得参加同一标段投标或者未划分标段的同一招标项目投标,提供</w:t>
      </w:r>
      <w:r>
        <w:rPr>
          <w:rFonts w:hint="eastAsia" w:ascii="宋体" w:hAnsi="宋体" w:eastAsia="宋体" w:cs="宋体"/>
          <w:sz w:val="24"/>
          <w:szCs w:val="24"/>
          <w:lang w:eastAsia="zh-CN"/>
        </w:rPr>
        <w:t>投标人</w:t>
      </w:r>
      <w:r>
        <w:rPr>
          <w:rFonts w:hint="eastAsia" w:ascii="宋体" w:hAnsi="宋体" w:eastAsia="宋体" w:cs="宋体"/>
          <w:sz w:val="24"/>
          <w:szCs w:val="24"/>
        </w:rPr>
        <w:t>在“国家企业信用信息公示系统”中公示的公司信息、股东或投资人信息；</w:t>
      </w:r>
    </w:p>
    <w:p w14:paraId="1D933BCC">
      <w:pPr>
        <w:wordWrap w:val="0"/>
        <w:spacing w:after="0"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color w:val="auto"/>
          <w:sz w:val="24"/>
          <w:szCs w:val="24"/>
          <w:highlight w:val="none"/>
          <w:lang w:eastAsia="zh-CN"/>
        </w:rPr>
        <w:t>本项目不接受联合体投标（自行作出承诺，格式自拟）。</w:t>
      </w:r>
    </w:p>
    <w:p w14:paraId="29FBD1F7">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002BBF0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08CECF52">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附件</w:t>
      </w:r>
      <w:r>
        <w:rPr>
          <w:rFonts w:hint="eastAsia" w:ascii="宋体" w:hAnsi="宋体" w:eastAsia="宋体" w:cs="宋体"/>
          <w:b/>
          <w:kern w:val="0"/>
          <w:sz w:val="24"/>
          <w:szCs w:val="24"/>
          <w:highlight w:val="none"/>
          <w:lang w:val="en-US" w:eastAsia="zh-CN"/>
        </w:rPr>
        <w:t>1</w:t>
      </w:r>
      <w:r>
        <w:rPr>
          <w:rFonts w:hint="eastAsia" w:ascii="宋体" w:hAnsi="宋体" w:eastAsia="宋体" w:cs="宋体"/>
          <w:b/>
          <w:kern w:val="0"/>
          <w:sz w:val="24"/>
          <w:szCs w:val="24"/>
          <w:highlight w:val="none"/>
        </w:rPr>
        <w:t>：</w:t>
      </w:r>
    </w:p>
    <w:p w14:paraId="37B51FF3">
      <w:pPr>
        <w:pageBreakBefore w:val="0"/>
        <w:widowControl/>
        <w:shd w:val="clear" w:color="auto" w:fill="FFFFFF"/>
        <w:bidi w:val="0"/>
        <w:adjustRightInd w:val="0"/>
        <w:snapToGrid w:val="0"/>
        <w:spacing w:beforeAutospacing="0" w:afterAutospacing="0" w:line="360" w:lineRule="auto"/>
        <w:ind w:left="0" w:leftChars="0" w:right="0" w:firstLine="482" w:firstLineChars="200"/>
        <w:jc w:val="center"/>
        <w:textAlignment w:val="baseline"/>
        <w:rPr>
          <w:rFonts w:hint="eastAsia" w:ascii="宋体" w:hAnsi="宋体" w:eastAsia="宋体" w:cs="宋体"/>
          <w:b/>
          <w:kern w:val="0"/>
          <w:sz w:val="24"/>
          <w:highlight w:val="none"/>
          <w:lang w:val="zh-CN"/>
        </w:rPr>
      </w:pPr>
      <w:r>
        <w:rPr>
          <w:rFonts w:hint="eastAsia" w:ascii="宋体" w:hAnsi="宋体" w:eastAsia="宋体" w:cs="宋体"/>
          <w:b/>
          <w:kern w:val="0"/>
          <w:sz w:val="24"/>
          <w:highlight w:val="none"/>
          <w:lang w:val="zh-CN"/>
        </w:rPr>
        <w:t>满足《中华人民共和国政府采购法》第二十二条规定的承诺书</w:t>
      </w:r>
    </w:p>
    <w:p w14:paraId="2D22E488">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w:t>
      </w:r>
    </w:p>
    <w:p w14:paraId="6D5FE500">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我单位自愿参加本次采购活动，严格遵守《中华人民共和国政府采购法》及相关法律法规，依法诚信经营，依法遵守本次政府采购活动的各项规定。我单位郑重承诺声明如下：</w:t>
      </w:r>
    </w:p>
    <w:p w14:paraId="5E0D7C6D">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一、我单位全称为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，注册地点为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，统一社会信用代码为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法定代表人为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联系方式为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24D3AEC2">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二、我单位具有独立承担民事责任的能力。</w:t>
      </w:r>
    </w:p>
    <w:p w14:paraId="05C5FD13">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三、我单位具有良好的商业信誉和健全的财务会计制度。 </w:t>
      </w:r>
    </w:p>
    <w:p w14:paraId="62250E5A">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四、我单位具有履行合同所必需的设备和专业技术能力。 </w:t>
      </w:r>
    </w:p>
    <w:p w14:paraId="30D47829">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五、我单位有依法缴纳税收和社会保障资金的良好记录。</w:t>
      </w:r>
    </w:p>
    <w:p w14:paraId="73FFD917">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六、我单位参加政府采购活动前三年内，在经营活动中没有重大违法记录。（重大违法记录，是指供应商因违法经营受到刑事处罚或者责令停产停业、吊销许可证或者执照、较大数额罚款等行政处罚。）</w:t>
      </w:r>
    </w:p>
    <w:p w14:paraId="237FA151">
      <w:pPr>
        <w:pageBreakBefore w:val="0"/>
        <w:bidi w:val="0"/>
        <w:adjustRightInd w:val="0"/>
        <w:snapToGrid w:val="0"/>
        <w:spacing w:beforeAutospacing="0" w:afterAutospacing="0" w:line="360" w:lineRule="auto"/>
        <w:ind w:left="0" w:leftChars="0" w:right="0" w:firstLine="480" w:firstLineChars="200"/>
        <w:outlineLvl w:val="1"/>
        <w:rPr>
          <w:rFonts w:hint="eastAsia" w:ascii="宋体" w:hAnsi="宋体" w:eastAsia="宋体" w:cs="宋体"/>
          <w:sz w:val="24"/>
          <w:szCs w:val="24"/>
          <w:highlight w:val="none"/>
        </w:rPr>
      </w:pPr>
      <w:bookmarkStart w:id="1120" w:name="_Toc27798"/>
      <w:bookmarkStart w:id="1121" w:name="_Toc4968"/>
      <w:bookmarkStart w:id="1122" w:name="_Toc12051"/>
      <w:r>
        <w:rPr>
          <w:rFonts w:hint="eastAsia" w:ascii="宋体" w:hAnsi="宋体" w:eastAsia="宋体" w:cs="宋体"/>
          <w:sz w:val="24"/>
          <w:szCs w:val="24"/>
          <w:highlight w:val="none"/>
        </w:rPr>
        <w:t>七、我单位具备法律、行政法规规定的其他条件。</w:t>
      </w:r>
      <w:bookmarkEnd w:id="1120"/>
      <w:bookmarkEnd w:id="1121"/>
      <w:bookmarkEnd w:id="1122"/>
    </w:p>
    <w:p w14:paraId="279D9199">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我单位保证上述声明的事项都是真实的，符合《中华人民共和国政府采购法》规定的</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资格条件。如有弄虚作假，我单位愿意按照“提供虚假材料谋取中标”承担相应的法律责任，同意将违背承诺行为作为失信行为记录到社会信用信息平台，并承担因此所造成的一切损失。</w:t>
      </w:r>
    </w:p>
    <w:p w14:paraId="76943DC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公章电子签章</w:t>
      </w:r>
      <w:r>
        <w:rPr>
          <w:rFonts w:hint="eastAsia" w:ascii="宋体" w:hAnsi="宋体" w:eastAsia="宋体" w:cs="宋体"/>
          <w:sz w:val="24"/>
          <w:highlight w:val="none"/>
        </w:rPr>
        <w:t>）</w:t>
      </w:r>
    </w:p>
    <w:p w14:paraId="2859ECF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highlight w:val="none"/>
        </w:rPr>
      </w:pPr>
    </w:p>
    <w:p w14:paraId="078A95B2">
      <w:pPr>
        <w:pStyle w:val="20"/>
        <w:pageBreakBefore w:val="0"/>
        <w:kinsoku/>
        <w:overflowPunct/>
        <w:topLinePunct w:val="0"/>
        <w:bidi w:val="0"/>
        <w:adjustRightInd w:val="0"/>
        <w:snapToGrid w:val="0"/>
        <w:spacing w:beforeAutospacing="0" w:after="0" w:afterAutospacing="0" w:line="360" w:lineRule="auto"/>
        <w:ind w:left="0" w:leftChars="0" w:right="0" w:rightChars="0" w:firstLine="0" w:firstLineChars="0"/>
        <w:jc w:val="center"/>
        <w:outlineLvl w:val="9"/>
        <w:rPr>
          <w:rFonts w:hint="eastAsia" w:ascii="宋体" w:hAnsi="宋体" w:eastAsia="宋体" w:cs="宋体"/>
          <w:highlight w:val="none"/>
        </w:rPr>
      </w:pPr>
      <w:r>
        <w:rPr>
          <w:rFonts w:hint="eastAsia" w:ascii="宋体" w:hAnsi="宋体" w:eastAsia="宋体" w:cs="宋体"/>
          <w:bCs/>
          <w:highlight w:val="none"/>
        </w:rPr>
        <w:t xml:space="preserve">                         法定代表人：</w:t>
      </w:r>
      <w:r>
        <w:rPr>
          <w:rFonts w:hint="eastAsia" w:ascii="宋体" w:hAnsi="宋体" w:eastAsia="宋体" w:cs="宋体"/>
          <w:bCs/>
          <w:highlight w:val="none"/>
          <w:u w:val="single"/>
        </w:rPr>
        <w:t xml:space="preserve">                  </w:t>
      </w:r>
      <w:r>
        <w:rPr>
          <w:rFonts w:hint="eastAsia" w:ascii="宋体" w:hAnsi="宋体" w:eastAsia="宋体" w:cs="宋体"/>
          <w:color w:val="000000"/>
          <w:sz w:val="24"/>
          <w:highlight w:val="none"/>
          <w:lang w:bidi="ar"/>
        </w:rPr>
        <w:t>（</w:t>
      </w:r>
      <w:r>
        <w:rPr>
          <w:rFonts w:hint="eastAsia" w:ascii="宋体" w:hAnsi="宋体" w:eastAsia="宋体" w:cs="宋体"/>
          <w:sz w:val="24"/>
          <w:highlight w:val="none"/>
        </w:rPr>
        <w:t>电子签章</w:t>
      </w:r>
      <w:r>
        <w:rPr>
          <w:rFonts w:hint="eastAsia" w:ascii="宋体" w:hAnsi="宋体" w:eastAsia="宋体" w:cs="宋体"/>
          <w:color w:val="000000"/>
          <w:sz w:val="24"/>
          <w:highlight w:val="none"/>
          <w:lang w:bidi="ar"/>
        </w:rPr>
        <w:t>）</w:t>
      </w:r>
    </w:p>
    <w:p w14:paraId="4C255E1A">
      <w:pPr>
        <w:pStyle w:val="6"/>
        <w:pageBreakBefore w:val="0"/>
        <w:kinsoku/>
        <w:overflowPunct/>
        <w:topLinePunct w:val="0"/>
        <w:bidi w:val="0"/>
        <w:adjustRightInd w:val="0"/>
        <w:snapToGrid w:val="0"/>
        <w:spacing w:beforeAutospacing="0" w:after="0" w:afterAutospacing="0" w:line="360" w:lineRule="auto"/>
        <w:ind w:left="0" w:leftChars="0" w:right="0" w:rightChars="0" w:firstLine="0" w:firstLineChars="0"/>
        <w:jc w:val="right"/>
        <w:outlineLvl w:val="9"/>
        <w:rPr>
          <w:rFonts w:hint="eastAsia" w:ascii="宋体" w:hAnsi="宋体" w:eastAsia="宋体" w:cs="宋体"/>
          <w:highlight w:val="none"/>
        </w:rPr>
      </w:pPr>
    </w:p>
    <w:p w14:paraId="5DBAE2E7">
      <w:pPr>
        <w:pStyle w:val="6"/>
        <w:pageBreakBefore w:val="0"/>
        <w:kinsoku/>
        <w:overflowPunct/>
        <w:topLinePunct w:val="0"/>
        <w:bidi w:val="0"/>
        <w:adjustRightInd w:val="0"/>
        <w:snapToGrid w:val="0"/>
        <w:spacing w:beforeAutospacing="0" w:after="0" w:afterAutospacing="0" w:line="360" w:lineRule="auto"/>
        <w:ind w:left="0" w:leftChars="0" w:right="0" w:rightChars="0" w:firstLine="0" w:firstLineChars="0"/>
        <w:jc w:val="right"/>
        <w:outlineLvl w:val="9"/>
        <w:rPr>
          <w:rFonts w:hint="eastAsia" w:ascii="宋体" w:hAnsi="宋体" w:eastAsia="宋体" w:cs="宋体"/>
          <w:kern w:val="2"/>
          <w:szCs w:val="22"/>
          <w:highlight w:val="none"/>
        </w:rPr>
      </w:pPr>
      <w:r>
        <w:rPr>
          <w:rFonts w:hint="eastAsia" w:ascii="宋体" w:hAnsi="宋体" w:eastAsia="宋体" w:cs="宋体"/>
          <w:highlight w:val="none"/>
        </w:rPr>
        <w:t xml:space="preserve">     </w:t>
      </w:r>
      <w:r>
        <w:rPr>
          <w:rFonts w:hint="eastAsia" w:ascii="宋体" w:hAnsi="宋体" w:eastAsia="宋体" w:cs="宋体"/>
          <w:highlight w:val="none"/>
          <w:u w:val="single"/>
        </w:rPr>
        <w:t xml:space="preserve"> </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年</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月</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日</w:t>
      </w:r>
    </w:p>
    <w:p w14:paraId="30F93417">
      <w:pPr>
        <w:pStyle w:val="7"/>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Cs w:val="24"/>
          <w:highlight w:val="none"/>
          <w:lang w:val="en-US" w:eastAsia="zh-CN"/>
        </w:rPr>
      </w:pPr>
    </w:p>
    <w:p w14:paraId="76391E76">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B6C530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65987B7B">
      <w:pPr>
        <w:spacing w:line="312" w:lineRule="auto"/>
        <w:ind w:right="-334" w:rightChars="-159"/>
        <w:jc w:val="both"/>
        <w:rPr>
          <w:rFonts w:hint="eastAsia" w:ascii="宋体" w:hAnsi="宋体" w:eastAsia="宋体" w:cs="宋体"/>
          <w:b/>
          <w:bCs/>
          <w:kern w:val="10"/>
          <w:sz w:val="24"/>
          <w:szCs w:val="24"/>
          <w:highlight w:val="none"/>
          <w:lang w:val="en-US" w:eastAsia="zh-CN"/>
        </w:rPr>
      </w:pPr>
      <w:r>
        <w:rPr>
          <w:rFonts w:hint="eastAsia" w:ascii="宋体" w:hAnsi="宋体" w:eastAsia="宋体" w:cs="宋体"/>
          <w:b/>
          <w:bCs/>
          <w:kern w:val="10"/>
          <w:sz w:val="24"/>
          <w:szCs w:val="24"/>
          <w:highlight w:val="none"/>
          <w:lang w:val="en-US" w:eastAsia="zh-CN"/>
        </w:rPr>
        <w:t>附件2：</w:t>
      </w:r>
    </w:p>
    <w:p w14:paraId="59D615CA">
      <w:pPr>
        <w:spacing w:line="312" w:lineRule="auto"/>
        <w:ind w:right="-334" w:rightChars="-159"/>
        <w:jc w:val="both"/>
        <w:rPr>
          <w:rFonts w:hint="eastAsia" w:ascii="宋体" w:hAnsi="宋体" w:eastAsia="宋体" w:cs="宋体"/>
          <w:b/>
          <w:bCs/>
          <w:kern w:val="10"/>
          <w:sz w:val="28"/>
          <w:szCs w:val="28"/>
          <w:highlight w:val="none"/>
          <w:lang w:val="en-US" w:eastAsia="zh-CN"/>
        </w:rPr>
      </w:pPr>
    </w:p>
    <w:p w14:paraId="680AF3E1">
      <w:pPr>
        <w:spacing w:line="312" w:lineRule="auto"/>
        <w:ind w:right="-334" w:rightChars="-159"/>
        <w:jc w:val="center"/>
        <w:rPr>
          <w:rFonts w:hint="eastAsia" w:ascii="宋体" w:hAnsi="宋体" w:eastAsia="宋体" w:cs="宋体"/>
          <w:b/>
          <w:bCs/>
          <w:kern w:val="10"/>
          <w:sz w:val="28"/>
          <w:szCs w:val="28"/>
          <w:highlight w:val="none"/>
        </w:rPr>
      </w:pPr>
      <w:r>
        <w:rPr>
          <w:rFonts w:hint="eastAsia" w:ascii="宋体" w:hAnsi="宋体" w:eastAsia="宋体" w:cs="宋体"/>
          <w:b/>
          <w:bCs/>
          <w:kern w:val="10"/>
          <w:sz w:val="28"/>
          <w:szCs w:val="28"/>
          <w:highlight w:val="none"/>
        </w:rPr>
        <w:t>1、中小企业声明函（工程）</w:t>
      </w:r>
    </w:p>
    <w:p w14:paraId="789906A5">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本公司（联合体）郑重声明，根据《政府采购促进中小企业发展管理办法》（财库﹝2020﹞46 号）的规定，本公司（联合体）参加</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none"/>
        </w:rPr>
        <w:t>（单位名称）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none"/>
        </w:rPr>
        <w:t>（项目名称）</w:t>
      </w:r>
      <w:r>
        <w:rPr>
          <w:rFonts w:hint="eastAsia" w:ascii="宋体" w:hAnsi="宋体" w:eastAsia="宋体" w:cs="宋体"/>
          <w:kern w:val="0"/>
          <w:sz w:val="24"/>
          <w:szCs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14:paraId="4257D002">
      <w:pPr>
        <w:numPr>
          <w:ilvl w:val="0"/>
          <w:numId w:val="7"/>
        </w:num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none"/>
        </w:rPr>
        <w:t>（标的名称）</w:t>
      </w:r>
      <w:r>
        <w:rPr>
          <w:rFonts w:hint="eastAsia" w:ascii="宋体" w:hAnsi="宋体" w:eastAsia="宋体" w:cs="宋体"/>
          <w:kern w:val="0"/>
          <w:sz w:val="24"/>
          <w:szCs w:val="24"/>
          <w:highlight w:val="none"/>
        </w:rPr>
        <w:t>，属于</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建筑业（采购文件中明确的所属行业）</w:t>
      </w:r>
      <w:r>
        <w:rPr>
          <w:rFonts w:hint="eastAsia" w:ascii="宋体" w:hAnsi="宋体" w:eastAsia="宋体" w:cs="宋体"/>
          <w:kern w:val="0"/>
          <w:sz w:val="24"/>
          <w:szCs w:val="24"/>
          <w:highlight w:val="none"/>
        </w:rPr>
        <w:t>；承建（承接）企业为</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none"/>
        </w:rPr>
        <w:t>（企业名称）</w:t>
      </w:r>
      <w:r>
        <w:rPr>
          <w:rFonts w:hint="eastAsia" w:ascii="宋体" w:hAnsi="宋体" w:eastAsia="宋体" w:cs="宋体"/>
          <w:kern w:val="0"/>
          <w:sz w:val="24"/>
          <w:szCs w:val="24"/>
          <w:highlight w:val="none"/>
        </w:rPr>
        <w:t>，从业人员</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人，营业收入为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万元，资产总额为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万元，属于</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（中型企业、 小型企业、微型企业）；</w:t>
      </w:r>
    </w:p>
    <w:p w14:paraId="2767FB55">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以上企业，不属于大企业的分支机构，不存在控股股东为大企业的情形，也不存在与大企业的负责人为同一人的情形。</w:t>
      </w:r>
    </w:p>
    <w:p w14:paraId="4C0E2C6F">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本企业对上述声明内容的真实性负责。如有虚假，将依 法承担相应责任。</w:t>
      </w:r>
    </w:p>
    <w:p w14:paraId="7873AB0E">
      <w:pPr>
        <w:spacing w:line="312" w:lineRule="auto"/>
        <w:ind w:firstLine="480" w:firstLineChars="200"/>
        <w:jc w:val="left"/>
        <w:rPr>
          <w:rFonts w:hint="eastAsia" w:ascii="宋体" w:hAnsi="宋体" w:eastAsia="宋体" w:cs="宋体"/>
          <w:kern w:val="0"/>
          <w:sz w:val="24"/>
          <w:szCs w:val="24"/>
          <w:highlight w:val="none"/>
        </w:rPr>
      </w:pPr>
    </w:p>
    <w:p w14:paraId="078EE78D">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b/>
          <w:bCs/>
          <w:sz w:val="24"/>
          <w:szCs w:val="32"/>
          <w:highlight w:val="none"/>
          <w:lang w:eastAsia="zh-CN"/>
        </w:rPr>
      </w:pPr>
      <w:r>
        <w:rPr>
          <w:rFonts w:hint="eastAsia" w:ascii="宋体" w:hAnsi="宋体" w:eastAsia="宋体" w:cs="宋体"/>
          <w:b/>
          <w:bCs/>
          <w:sz w:val="24"/>
          <w:szCs w:val="32"/>
          <w:highlight w:val="none"/>
        </w:rPr>
        <w:t>注：（根据《政府采购促进中小企业发展管理办法》（财库〔2020〕46号）规定，本项目专门面向中小企业采购,同时供应商须提供《中小企业声明函》</w:t>
      </w:r>
      <w:r>
        <w:rPr>
          <w:rFonts w:hint="eastAsia" w:ascii="宋体" w:hAnsi="宋体" w:eastAsia="宋体" w:cs="宋体"/>
          <w:b/>
          <w:bCs/>
          <w:sz w:val="24"/>
          <w:szCs w:val="32"/>
          <w:highlight w:val="none"/>
          <w:lang w:eastAsia="zh-CN"/>
        </w:rPr>
        <w:t>。</w:t>
      </w:r>
    </w:p>
    <w:p w14:paraId="5F158530">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sz w:val="24"/>
          <w:highlight w:val="none"/>
        </w:rPr>
      </w:pP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78478A1E">
      <w:pPr>
        <w:pageBreakBefore w:val="0"/>
        <w:bidi w:val="0"/>
        <w:adjustRightInd w:val="0"/>
        <w:snapToGrid w:val="0"/>
        <w:spacing w:beforeAutospacing="0" w:afterAutospacing="0" w:line="360" w:lineRule="auto"/>
        <w:ind w:left="0" w:leftChars="0" w:right="0" w:firstLine="480" w:firstLineChars="200"/>
        <w:jc w:val="right"/>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5AFF76C1">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49902041">
      <w:pPr>
        <w:pageBreakBefore w:val="0"/>
        <w:bidi w:val="0"/>
        <w:adjustRightInd w:val="0"/>
        <w:snapToGrid w:val="0"/>
        <w:spacing w:beforeAutospacing="0" w:afterAutospacing="0" w:line="360" w:lineRule="auto"/>
        <w:ind w:right="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注：从业人员、营业收入、资产总额填报上一年度数据，无上一年度数据的新成立企业可不填报。</w:t>
      </w:r>
    </w:p>
    <w:p w14:paraId="1B8E8B6E">
      <w:pPr>
        <w:pageBreakBefore w:val="0"/>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6AAD569A">
      <w:pPr>
        <w:pageBreakBefore w:val="0"/>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5109CC13">
      <w:pPr>
        <w:pageBreakBefore w:val="0"/>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3C572AD5">
      <w:pPr>
        <w:pStyle w:val="24"/>
        <w:rPr>
          <w:rFonts w:hint="eastAsia" w:ascii="宋体" w:hAnsi="宋体" w:eastAsia="宋体" w:cs="宋体"/>
          <w:b/>
          <w:bCs/>
          <w:color w:val="000000"/>
          <w:kern w:val="10"/>
          <w:sz w:val="28"/>
          <w:szCs w:val="28"/>
          <w:highlight w:val="none"/>
          <w:shd w:val="clear" w:color="auto" w:fill="FFFFFF"/>
        </w:rPr>
      </w:pPr>
    </w:p>
    <w:p w14:paraId="00CB5DD7">
      <w:pPr>
        <w:pStyle w:val="24"/>
        <w:rPr>
          <w:rFonts w:hint="eastAsia" w:ascii="宋体" w:hAnsi="宋体" w:eastAsia="宋体" w:cs="宋体"/>
          <w:b/>
          <w:bCs/>
          <w:color w:val="000000"/>
          <w:kern w:val="10"/>
          <w:sz w:val="28"/>
          <w:szCs w:val="28"/>
          <w:highlight w:val="none"/>
          <w:shd w:val="clear" w:color="auto" w:fill="FFFFFF"/>
        </w:rPr>
      </w:pPr>
    </w:p>
    <w:p w14:paraId="6598DE09">
      <w:pPr>
        <w:pStyle w:val="24"/>
        <w:rPr>
          <w:rFonts w:hint="eastAsia" w:ascii="宋体" w:hAnsi="宋体" w:eastAsia="宋体" w:cs="宋体"/>
          <w:b/>
          <w:bCs/>
          <w:color w:val="000000"/>
          <w:kern w:val="10"/>
          <w:sz w:val="28"/>
          <w:szCs w:val="28"/>
          <w:highlight w:val="none"/>
          <w:shd w:val="clear" w:color="auto" w:fill="FFFFFF"/>
        </w:rPr>
      </w:pPr>
    </w:p>
    <w:p w14:paraId="3298772C">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bookmarkStart w:id="1123" w:name="_Toc122004270"/>
      <w:bookmarkStart w:id="1124" w:name="_Toc121749381"/>
      <w:bookmarkStart w:id="1125" w:name="_Toc141079824"/>
      <w:r>
        <w:rPr>
          <w:rFonts w:hint="eastAsia" w:ascii="宋体" w:hAnsi="宋体" w:eastAsia="宋体" w:cs="宋体"/>
          <w:b/>
          <w:bCs/>
          <w:color w:val="000000"/>
          <w:kern w:val="10"/>
          <w:sz w:val="28"/>
          <w:szCs w:val="28"/>
          <w:highlight w:val="none"/>
          <w:shd w:val="clear" w:color="auto" w:fill="FFFFFF"/>
        </w:rPr>
        <w:t>（二）监狱企业证明材料</w:t>
      </w:r>
      <w:bookmarkEnd w:id="1123"/>
      <w:bookmarkEnd w:id="1124"/>
      <w:bookmarkEnd w:id="1125"/>
    </w:p>
    <w:p w14:paraId="5CC3ACF4">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p>
    <w:p w14:paraId="75F7EEF9">
      <w:pPr>
        <w:pageBreakBefore w:val="0"/>
        <w:bidi w:val="0"/>
        <w:adjustRightInd w:val="0"/>
        <w:snapToGrid w:val="0"/>
        <w:spacing w:beforeAutospacing="0" w:afterAutospacing="0" w:line="360" w:lineRule="auto"/>
        <w:ind w:left="0" w:leftChars="0" w:right="0" w:firstLine="504" w:firstLineChars="200"/>
        <w:jc w:val="left"/>
        <w:outlineLvl w:val="1"/>
        <w:rPr>
          <w:rFonts w:hint="eastAsia" w:ascii="宋体" w:hAnsi="宋体" w:eastAsia="宋体" w:cs="宋体"/>
          <w:spacing w:val="6"/>
          <w:sz w:val="24"/>
          <w:highlight w:val="none"/>
          <w:shd w:val="clear" w:color="auto" w:fill="FFFFFF"/>
        </w:rPr>
      </w:pPr>
      <w:bookmarkStart w:id="1126" w:name="_Toc141079825"/>
      <w:bookmarkStart w:id="1127" w:name="_Toc121749382"/>
      <w:bookmarkStart w:id="1128" w:name="_Toc122004271"/>
      <w:r>
        <w:rPr>
          <w:rFonts w:hint="eastAsia" w:ascii="宋体" w:hAnsi="宋体" w:eastAsia="宋体" w:cs="宋体"/>
          <w:spacing w:val="6"/>
          <w:sz w:val="24"/>
          <w:highlight w:val="none"/>
          <w:shd w:val="clear" w:color="auto" w:fill="FFFFFF"/>
        </w:rPr>
        <w:t>监狱企业参加政府采购活动时，应当提供由省级以上监狱管理局、戒毒管理局（含新疆生产建设兵团）出具的属于监狱企业的证明文件。</w:t>
      </w:r>
      <w:bookmarkEnd w:id="1126"/>
      <w:bookmarkEnd w:id="1127"/>
      <w:bookmarkEnd w:id="1128"/>
    </w:p>
    <w:p w14:paraId="1D80644E">
      <w:pPr>
        <w:pageBreakBefore w:val="0"/>
        <w:bidi w:val="0"/>
        <w:adjustRightInd w:val="0"/>
        <w:snapToGrid w:val="0"/>
        <w:spacing w:beforeAutospacing="0" w:afterAutospacing="0" w:line="360" w:lineRule="auto"/>
        <w:ind w:left="0" w:leftChars="0" w:right="0" w:firstLine="562" w:firstLineChars="200"/>
        <w:jc w:val="left"/>
        <w:outlineLvl w:val="1"/>
        <w:rPr>
          <w:rFonts w:hint="eastAsia" w:ascii="宋体" w:hAnsi="宋体" w:eastAsia="宋体" w:cs="宋体"/>
          <w:b/>
          <w:bCs/>
          <w:color w:val="000000"/>
          <w:kern w:val="10"/>
          <w:sz w:val="28"/>
          <w:szCs w:val="28"/>
          <w:highlight w:val="none"/>
          <w:shd w:val="clear" w:color="auto" w:fill="FFFFFF"/>
          <w:lang w:val="en-GB"/>
        </w:rPr>
      </w:pPr>
    </w:p>
    <w:p w14:paraId="59E36694">
      <w:pPr>
        <w:pageBreakBefore w:val="0"/>
        <w:widowControl/>
        <w:bidi w:val="0"/>
        <w:adjustRightInd w:val="0"/>
        <w:snapToGrid w:val="0"/>
        <w:spacing w:beforeAutospacing="0" w:afterAutospacing="0" w:line="360" w:lineRule="auto"/>
        <w:ind w:left="0" w:leftChars="0" w:right="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（提醒：如果投标人</w:t>
      </w:r>
      <w:r>
        <w:rPr>
          <w:rFonts w:hint="eastAsia" w:ascii="宋体" w:hAnsi="宋体" w:eastAsia="宋体" w:cs="宋体"/>
          <w:b/>
          <w:color w:val="000000"/>
          <w:spacing w:val="10"/>
          <w:kern w:val="0"/>
          <w:sz w:val="24"/>
          <w:highlight w:val="none"/>
        </w:rPr>
        <w:t>不是</w:t>
      </w:r>
      <w:r>
        <w:rPr>
          <w:rFonts w:hint="eastAsia" w:ascii="宋体" w:hAnsi="宋体" w:eastAsia="宋体" w:cs="宋体"/>
          <w:b/>
          <w:bCs/>
          <w:color w:val="000000"/>
          <w:sz w:val="24"/>
          <w:highlight w:val="none"/>
          <w:lang w:val="en-GB"/>
        </w:rPr>
        <w:t>监狱企业</w:t>
      </w:r>
      <w:r>
        <w:rPr>
          <w:rFonts w:hint="eastAsia" w:ascii="宋体" w:hAnsi="宋体" w:eastAsia="宋体" w:cs="宋体"/>
          <w:b/>
          <w:color w:val="000000"/>
          <w:sz w:val="24"/>
          <w:highlight w:val="none"/>
        </w:rPr>
        <w:t>，则不需要提供</w:t>
      </w:r>
      <w:r>
        <w:rPr>
          <w:rFonts w:hint="eastAsia" w:ascii="宋体" w:hAnsi="宋体" w:eastAsia="宋体" w:cs="宋体"/>
          <w:b/>
          <w:color w:val="000000"/>
          <w:sz w:val="24"/>
          <w:highlight w:val="none"/>
          <w:lang w:val="en-GB"/>
        </w:rPr>
        <w:t>证明材料</w:t>
      </w:r>
      <w:r>
        <w:rPr>
          <w:rFonts w:hint="eastAsia" w:ascii="宋体" w:hAnsi="宋体" w:cs="宋体"/>
          <w:b/>
          <w:color w:val="000000"/>
          <w:sz w:val="24"/>
          <w:highlight w:val="none"/>
          <w:lang w:val="en-GB" w:eastAsia="zh-CN"/>
        </w:rPr>
        <w:t>，</w:t>
      </w:r>
      <w:r>
        <w:rPr>
          <w:rFonts w:hint="eastAsia" w:ascii="宋体" w:hAnsi="宋体" w:cs="宋体"/>
          <w:b/>
          <w:color w:val="000000"/>
          <w:sz w:val="24"/>
          <w:highlight w:val="none"/>
          <w:lang w:val="en-US" w:eastAsia="zh-CN"/>
        </w:rPr>
        <w:t>不删除本项，标明不属于监狱企业</w:t>
      </w:r>
      <w:r>
        <w:rPr>
          <w:rFonts w:hint="eastAsia" w:ascii="宋体" w:hAnsi="宋体" w:eastAsia="宋体" w:cs="宋体"/>
          <w:b/>
          <w:color w:val="000000"/>
          <w:sz w:val="24"/>
          <w:highlight w:val="none"/>
        </w:rPr>
        <w:t>）</w:t>
      </w:r>
    </w:p>
    <w:p w14:paraId="33DB2C49">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567B024A">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081376B7">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sz w:val="24"/>
          <w:highlight w:val="none"/>
        </w:rPr>
      </w:pP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1493C617">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5FF247F0">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51626FA7">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393F5E99">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5507B0A8">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219305A7">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bookmarkStart w:id="1129" w:name="_Toc121749383"/>
      <w:bookmarkStart w:id="1130" w:name="_Toc122004272"/>
      <w:bookmarkStart w:id="1131" w:name="_Toc141079826"/>
    </w:p>
    <w:p w14:paraId="161D41A1">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15C44EF8">
      <w:pPr>
        <w:pageBreakBefore w:val="0"/>
        <w:bidi w:val="0"/>
        <w:adjustRightInd w:val="0"/>
        <w:snapToGrid w:val="0"/>
        <w:spacing w:beforeAutospacing="0" w:afterAutospacing="0" w:line="360" w:lineRule="auto"/>
        <w:ind w:left="0" w:leftChars="0" w:right="0"/>
        <w:jc w:val="both"/>
        <w:outlineLvl w:val="1"/>
        <w:rPr>
          <w:rFonts w:hint="eastAsia" w:ascii="宋体" w:hAnsi="宋体" w:eastAsia="宋体" w:cs="宋体"/>
          <w:b/>
          <w:bCs/>
          <w:color w:val="000000"/>
          <w:kern w:val="10"/>
          <w:sz w:val="28"/>
          <w:szCs w:val="28"/>
          <w:highlight w:val="none"/>
          <w:shd w:val="clear" w:color="auto" w:fill="FFFFFF"/>
        </w:rPr>
      </w:pPr>
    </w:p>
    <w:p w14:paraId="4F525DF3">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3877D734">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51C18734">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137AFF00">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5EE62C76">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20C1D86E">
      <w:pPr>
        <w:pStyle w:val="20"/>
        <w:rPr>
          <w:rFonts w:hint="eastAsia"/>
          <w:highlight w:val="none"/>
        </w:rPr>
      </w:pPr>
    </w:p>
    <w:p w14:paraId="2B9384C5">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3442700A">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6DBC3C8D">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r>
        <w:rPr>
          <w:rFonts w:hint="eastAsia" w:ascii="宋体" w:hAnsi="宋体" w:eastAsia="宋体" w:cs="宋体"/>
          <w:b/>
          <w:bCs/>
          <w:color w:val="000000"/>
          <w:kern w:val="10"/>
          <w:sz w:val="28"/>
          <w:szCs w:val="28"/>
          <w:highlight w:val="none"/>
          <w:shd w:val="clear" w:color="auto" w:fill="FFFFFF"/>
        </w:rPr>
        <w:t>（三）残疾人福利性单位声明函</w:t>
      </w:r>
      <w:bookmarkEnd w:id="1129"/>
      <w:bookmarkEnd w:id="1130"/>
      <w:bookmarkEnd w:id="1131"/>
    </w:p>
    <w:p w14:paraId="5DE2C1EA">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spacing w:val="6"/>
          <w:sz w:val="24"/>
          <w:highlight w:val="none"/>
          <w:u w:val="single"/>
          <w:shd w:val="clear" w:color="auto" w:fill="FFFFFF"/>
        </w:rPr>
        <w:t xml:space="preserve">       </w:t>
      </w:r>
      <w:r>
        <w:rPr>
          <w:rFonts w:hint="eastAsia" w:ascii="宋体" w:hAnsi="宋体" w:eastAsia="宋体" w:cs="宋体"/>
          <w:spacing w:val="6"/>
          <w:sz w:val="24"/>
          <w:highlight w:val="none"/>
          <w:shd w:val="clear" w:color="auto" w:fill="FFFFFF"/>
        </w:rPr>
        <w:t>单位的</w:t>
      </w:r>
      <w:r>
        <w:rPr>
          <w:rFonts w:hint="eastAsia" w:ascii="宋体" w:hAnsi="宋体" w:eastAsia="宋体" w:cs="宋体"/>
          <w:spacing w:val="6"/>
          <w:sz w:val="24"/>
          <w:highlight w:val="none"/>
          <w:u w:val="single"/>
          <w:shd w:val="clear" w:color="auto" w:fill="FFFFFF"/>
        </w:rPr>
        <w:t xml:space="preserve">      </w:t>
      </w:r>
      <w:r>
        <w:rPr>
          <w:rFonts w:hint="eastAsia" w:ascii="宋体" w:hAnsi="宋体" w:eastAsia="宋体" w:cs="宋体"/>
          <w:spacing w:val="6"/>
          <w:sz w:val="24"/>
          <w:highlight w:val="none"/>
          <w:shd w:val="clear" w:color="auto" w:fill="FFFFFF"/>
        </w:rPr>
        <w:t>项目采购活动提供本单位制造的货物（由本单位承担工程/提供服务），或者提供其他残疾人福利性单位制造的货物（不包括使用非残疾人福利性单位注册商标的货物）。</w:t>
      </w:r>
    </w:p>
    <w:p w14:paraId="730D33A9">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本单位对上述声明的真实性负责。如有虚假，将依法承担相应责任。</w:t>
      </w:r>
    </w:p>
    <w:p w14:paraId="7CDD00B6">
      <w:pPr>
        <w:pageBreakBefore w:val="0"/>
        <w:widowControl/>
        <w:bidi w:val="0"/>
        <w:adjustRightInd w:val="0"/>
        <w:snapToGrid w:val="0"/>
        <w:spacing w:beforeAutospacing="0" w:afterAutospacing="0" w:line="360" w:lineRule="auto"/>
        <w:ind w:left="0" w:leftChars="0" w:right="0"/>
        <w:rPr>
          <w:rFonts w:hint="eastAsia" w:ascii="宋体" w:hAnsi="宋体" w:eastAsia="宋体" w:cs="宋体"/>
          <w:b/>
          <w:color w:val="000000"/>
          <w:sz w:val="24"/>
          <w:highlight w:val="none"/>
        </w:rPr>
      </w:pPr>
      <w:r>
        <w:rPr>
          <w:rFonts w:hint="eastAsia" w:ascii="宋体" w:hAnsi="宋体" w:eastAsia="宋体" w:cs="宋体"/>
          <w:b/>
          <w:spacing w:val="6"/>
          <w:sz w:val="24"/>
          <w:highlight w:val="none"/>
          <w:shd w:val="clear" w:color="auto" w:fill="FFFFFF"/>
        </w:rPr>
        <w:t>（提醒：如果投标人不是残疾人福利性单位，则不需要提供</w:t>
      </w:r>
      <w:r>
        <w:rPr>
          <w:rFonts w:hint="eastAsia" w:ascii="宋体" w:hAnsi="宋体" w:cs="宋体"/>
          <w:b/>
          <w:spacing w:val="6"/>
          <w:sz w:val="24"/>
          <w:highlight w:val="none"/>
          <w:shd w:val="clear" w:color="auto" w:fill="FFFFFF"/>
          <w:lang w:val="en-US" w:eastAsia="zh-CN"/>
        </w:rPr>
        <w:t>证明材料，</w:t>
      </w:r>
      <w:r>
        <w:rPr>
          <w:rFonts w:hint="eastAsia" w:ascii="宋体" w:hAnsi="宋体" w:cs="宋体"/>
          <w:b/>
          <w:color w:val="000000"/>
          <w:sz w:val="24"/>
          <w:highlight w:val="none"/>
          <w:lang w:val="en-US" w:eastAsia="zh-CN"/>
        </w:rPr>
        <w:t>不删除本项，标明不属于残疾人福利性单位</w:t>
      </w:r>
      <w:r>
        <w:rPr>
          <w:rFonts w:hint="eastAsia" w:ascii="宋体" w:hAnsi="宋体" w:eastAsia="宋体" w:cs="宋体"/>
          <w:b/>
          <w:color w:val="000000"/>
          <w:sz w:val="24"/>
          <w:highlight w:val="none"/>
        </w:rPr>
        <w:t>）</w:t>
      </w:r>
    </w:p>
    <w:p w14:paraId="0C06D003">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p>
    <w:p w14:paraId="257E1C4D">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sz w:val="24"/>
          <w:highlight w:val="none"/>
        </w:rPr>
      </w:pPr>
      <w:r>
        <w:rPr>
          <w:rFonts w:hint="eastAsia" w:ascii="宋体" w:hAnsi="宋体" w:eastAsia="宋体" w:cs="宋体"/>
          <w:spacing w:val="6"/>
          <w:sz w:val="24"/>
          <w:highlight w:val="none"/>
          <w:shd w:val="clear" w:color="auto" w:fill="FFFFFF"/>
        </w:rPr>
        <w:t xml:space="preserve">        </w:t>
      </w: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6A95F733">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297EBDAE">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《财政部民政部中国残疾人联合会关于促进残疾人就业政府采购政策的通知》（财库（2017〔141〕号）的规定：</w:t>
      </w:r>
    </w:p>
    <w:p w14:paraId="142D6221">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1. 享受政府采购支持政策的残疾人福利性单位应当同时满足以下条件：</w:t>
      </w:r>
    </w:p>
    <w:p w14:paraId="694311C9">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（1）安置的残疾人占本单位在职职工人数的比例不低于25%（含25%），并且安置的残疾人人数不少于10人（含10人）；</w:t>
      </w:r>
    </w:p>
    <w:p w14:paraId="2BD635CD">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（2）依法与安置的每位残疾人签订了一年以上（含一年）的劳动合同或服务协议；</w:t>
      </w:r>
    </w:p>
    <w:p w14:paraId="50BCE3F2">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（3）为安置的每位残疾人按月足额缴纳了基本养老保险、基本医疗保险、失业保险、工伤保险和生育保险等社会保险费；</w:t>
      </w:r>
    </w:p>
    <w:p w14:paraId="1E667C92">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（4）通过银行等金融机构向安置的每位残疾人，按月支付了不低于单位所在区县适用的经省级人民政府批准的月最低工资标准的工资；</w:t>
      </w:r>
    </w:p>
    <w:p w14:paraId="006CA369">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（5）提供本单位制造的货物、承担的工程或者服务（以下简称产品），或者提供其他残疾人福利性单位制造的货物（不包括使用非残疾人福利性单位注册商标的货物）。</w:t>
      </w:r>
    </w:p>
    <w:p w14:paraId="5D49D6B0">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spacing w:val="6"/>
          <w:sz w:val="24"/>
          <w:highlight w:val="none"/>
          <w:shd w:val="clear" w:color="auto" w:fill="FFFFFF"/>
        </w:rPr>
        <w:t>2. 中标人为残疾人福利性单位的，采购人或者其委托的采购代理机构应当随中标、成交结果同时公告其《残疾人福利性单位声明函》，接受社会监督。</w:t>
      </w:r>
      <w:r>
        <w:rPr>
          <w:rFonts w:hint="eastAsia" w:ascii="宋体" w:hAnsi="宋体" w:eastAsia="宋体" w:cs="宋体"/>
          <w:b/>
          <w:bCs/>
          <w:color w:val="auto"/>
          <w:sz w:val="28"/>
          <w:szCs w:val="28"/>
          <w:highlight w:val="none"/>
          <w:lang w:val="en-US" w:eastAsia="zh-CN"/>
        </w:rPr>
        <w:br w:type="page"/>
      </w:r>
    </w:p>
    <w:p w14:paraId="25813513">
      <w:pPr>
        <w:pageBreakBefore w:val="0"/>
        <w:numPr>
          <w:ilvl w:val="0"/>
          <w:numId w:val="0"/>
        </w:numPr>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lang w:val="en-US" w:eastAsia="zh-CN"/>
        </w:rPr>
      </w:pPr>
      <w:r>
        <w:rPr>
          <w:rFonts w:hint="eastAsia" w:ascii="宋体" w:hAnsi="宋体" w:eastAsia="宋体" w:cs="宋体"/>
          <w:b/>
          <w:bCs/>
          <w:sz w:val="30"/>
          <w:szCs w:val="30"/>
          <w:highlight w:val="none"/>
          <w:lang w:val="en-US" w:eastAsia="zh-CN"/>
        </w:rPr>
        <w:t>八、优惠承诺</w:t>
      </w:r>
    </w:p>
    <w:p w14:paraId="281FFCC4">
      <w:pPr>
        <w:pStyle w:val="16"/>
        <w:pageBreakBefore w:val="0"/>
        <w:numPr>
          <w:ilvl w:val="0"/>
          <w:numId w:val="0"/>
        </w:numPr>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highlight w:val="none"/>
          <w:lang w:val="en-US" w:eastAsia="zh-CN"/>
        </w:rPr>
      </w:pPr>
    </w:p>
    <w:p w14:paraId="43A00F57">
      <w:pPr>
        <w:pStyle w:val="16"/>
        <w:pageBreakBefore w:val="0"/>
        <w:numPr>
          <w:ilvl w:val="0"/>
          <w:numId w:val="0"/>
        </w:numPr>
        <w:kinsoku/>
        <w:overflowPunct/>
        <w:topLinePunct w:val="0"/>
        <w:bidi w:val="0"/>
        <w:adjustRightInd w:val="0"/>
        <w:snapToGrid w:val="0"/>
        <w:spacing w:beforeAutospacing="0" w:after="0" w:afterAutospacing="0" w:line="360" w:lineRule="auto"/>
        <w:ind w:left="0" w:leftChars="0" w:right="0" w:rightChars="0" w:firstLine="0" w:firstLineChars="0"/>
        <w:jc w:val="center"/>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格式自拟</w:t>
      </w:r>
    </w:p>
    <w:p w14:paraId="561D7C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633C173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2BABED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701817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33165D7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1E90B5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51EC816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747A90C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00A3E4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4BFA04C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6F57AA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69BBE4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0D09953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3CEBCB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0284A49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7B9FF2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0A40BD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24AEE8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72EAC2F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773E6E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12262EA2">
      <w:pPr>
        <w:pStyle w:val="17"/>
        <w:pageBreakBefore w:val="0"/>
        <w:kinsoku/>
        <w:overflowPunct/>
        <w:topLinePunct w:val="0"/>
        <w:bidi w:val="0"/>
        <w:adjustRightInd w:val="0"/>
        <w:snapToGrid w:val="0"/>
        <w:spacing w:line="360" w:lineRule="auto"/>
        <w:ind w:left="0" w:leftChars="0" w:firstLine="0" w:firstLineChars="0"/>
        <w:rPr>
          <w:rFonts w:hint="eastAsia" w:ascii="宋体" w:hAnsi="宋体" w:eastAsia="宋体" w:cs="宋体"/>
          <w:highlight w:val="none"/>
        </w:rPr>
      </w:pPr>
      <w:bookmarkStart w:id="1132" w:name="_Toc23724"/>
      <w:bookmarkStart w:id="1133" w:name="_Toc10242"/>
      <w:bookmarkStart w:id="1134" w:name="_Toc23639"/>
    </w:p>
    <w:p w14:paraId="057866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0"/>
        <w:rPr>
          <w:rFonts w:hint="eastAsia" w:ascii="宋体" w:hAnsi="宋体" w:eastAsia="宋体" w:cs="宋体"/>
          <w:b/>
          <w:bCs/>
          <w:color w:val="auto"/>
          <w:sz w:val="30"/>
          <w:szCs w:val="30"/>
          <w:highlight w:val="none"/>
          <w:lang w:val="en-US" w:eastAsia="zh-CN"/>
        </w:rPr>
      </w:pPr>
      <w:r>
        <w:rPr>
          <w:rFonts w:hint="eastAsia" w:ascii="宋体" w:hAnsi="宋体" w:eastAsia="宋体" w:cs="宋体"/>
          <w:b/>
          <w:bCs/>
          <w:sz w:val="32"/>
          <w:szCs w:val="32"/>
          <w:highlight w:val="none"/>
          <w:lang w:val="en-US" w:eastAsia="zh-CN"/>
        </w:rPr>
        <w:t>九</w:t>
      </w:r>
      <w:r>
        <w:rPr>
          <w:rFonts w:hint="eastAsia" w:ascii="宋体" w:hAnsi="宋体" w:eastAsia="宋体" w:cs="宋体"/>
          <w:b/>
          <w:bCs/>
          <w:sz w:val="32"/>
          <w:szCs w:val="32"/>
          <w:highlight w:val="none"/>
        </w:rPr>
        <w:t>、</w:t>
      </w:r>
      <w:bookmarkEnd w:id="1132"/>
      <w:bookmarkEnd w:id="1133"/>
      <w:bookmarkEnd w:id="1134"/>
      <w:bookmarkStart w:id="1135" w:name="_Toc26236"/>
      <w:bookmarkStart w:id="1136" w:name="_Toc15896"/>
      <w:r>
        <w:rPr>
          <w:rFonts w:hint="eastAsia" w:ascii="宋体" w:hAnsi="宋体" w:eastAsia="宋体" w:cs="宋体"/>
          <w:b/>
          <w:bCs/>
          <w:color w:val="auto"/>
          <w:sz w:val="30"/>
          <w:szCs w:val="30"/>
          <w:highlight w:val="none"/>
          <w:lang w:val="en-US" w:eastAsia="zh-CN"/>
        </w:rPr>
        <w:t>其他材料</w:t>
      </w:r>
    </w:p>
    <w:bookmarkEnd w:id="1135"/>
    <w:bookmarkEnd w:id="1136"/>
    <w:p w14:paraId="6FC35A60">
      <w:pPr>
        <w:spacing w:line="312" w:lineRule="auto"/>
        <w:ind w:right="-334" w:rightChars="-159"/>
        <w:jc w:val="center"/>
        <w:rPr>
          <w:rFonts w:hint="eastAsia" w:ascii="宋体" w:hAnsi="宋体" w:eastAsia="宋体" w:cs="宋体"/>
          <w:b/>
          <w:bCs/>
          <w:color w:val="auto"/>
          <w:sz w:val="28"/>
          <w:szCs w:val="28"/>
          <w:highlight w:val="none"/>
          <w:lang w:val="en-US" w:eastAsia="zh-CN"/>
        </w:rPr>
      </w:pPr>
      <w:bookmarkStart w:id="1137" w:name="_Toc11842"/>
      <w:bookmarkStart w:id="1138" w:name="_Toc22169"/>
      <w:r>
        <w:rPr>
          <w:rFonts w:hint="eastAsia" w:ascii="宋体" w:hAnsi="宋体" w:eastAsia="宋体" w:cs="宋体"/>
          <w:b/>
          <w:bCs/>
          <w:color w:val="auto"/>
          <w:sz w:val="28"/>
          <w:szCs w:val="28"/>
          <w:highlight w:val="none"/>
          <w:lang w:val="en-US" w:eastAsia="zh-CN"/>
        </w:rPr>
        <w:t>投标人认为可提交的其他资料</w:t>
      </w:r>
    </w:p>
    <w:p w14:paraId="60D222EC">
      <w:pPr>
        <w:spacing w:line="312" w:lineRule="auto"/>
        <w:ind w:right="-334" w:rightChars="-159"/>
        <w:jc w:val="both"/>
        <w:rPr>
          <w:rFonts w:hint="eastAsia" w:ascii="宋体" w:hAnsi="宋体" w:eastAsia="宋体" w:cs="宋体"/>
          <w:b/>
          <w:bCs/>
          <w:kern w:val="10"/>
          <w:sz w:val="28"/>
          <w:szCs w:val="28"/>
          <w:highlight w:val="none"/>
          <w:lang w:val="en-US" w:eastAsia="zh-CN"/>
        </w:rPr>
      </w:pPr>
    </w:p>
    <w:p w14:paraId="78886583">
      <w:pPr>
        <w:spacing w:line="312" w:lineRule="auto"/>
        <w:ind w:right="-334" w:rightChars="-159"/>
        <w:jc w:val="both"/>
        <w:rPr>
          <w:rFonts w:hint="eastAsia" w:ascii="宋体" w:hAnsi="宋体" w:eastAsia="宋体" w:cs="宋体"/>
          <w:b/>
          <w:bCs/>
          <w:kern w:val="10"/>
          <w:sz w:val="28"/>
          <w:szCs w:val="28"/>
          <w:highlight w:val="none"/>
          <w:lang w:val="en-US" w:eastAsia="zh-CN"/>
        </w:rPr>
      </w:pPr>
    </w:p>
    <w:p w14:paraId="2629F34F">
      <w:pPr>
        <w:spacing w:line="312" w:lineRule="auto"/>
        <w:ind w:right="-334" w:rightChars="-159"/>
        <w:jc w:val="both"/>
        <w:rPr>
          <w:rFonts w:hint="eastAsia" w:ascii="宋体" w:hAnsi="宋体" w:eastAsia="宋体" w:cs="宋体"/>
          <w:b/>
          <w:bCs/>
          <w:kern w:val="10"/>
          <w:sz w:val="28"/>
          <w:szCs w:val="28"/>
          <w:highlight w:val="none"/>
          <w:lang w:val="en-US" w:eastAsia="zh-CN"/>
        </w:rPr>
      </w:pPr>
    </w:p>
    <w:p w14:paraId="3A08141F">
      <w:pPr>
        <w:spacing w:line="312" w:lineRule="auto"/>
        <w:ind w:right="-334" w:rightChars="-159"/>
        <w:jc w:val="both"/>
        <w:rPr>
          <w:rFonts w:hint="eastAsia" w:ascii="宋体" w:hAnsi="宋体" w:eastAsia="宋体" w:cs="宋体"/>
          <w:b/>
          <w:bCs/>
          <w:kern w:val="10"/>
          <w:sz w:val="28"/>
          <w:szCs w:val="28"/>
          <w:highlight w:val="none"/>
          <w:lang w:val="en-US" w:eastAsia="zh-CN"/>
        </w:rPr>
      </w:pPr>
    </w:p>
    <w:p w14:paraId="62F21677">
      <w:pPr>
        <w:spacing w:line="312" w:lineRule="auto"/>
        <w:ind w:right="-334" w:rightChars="-159"/>
        <w:jc w:val="both"/>
        <w:rPr>
          <w:rFonts w:hint="eastAsia" w:ascii="宋体" w:hAnsi="宋体" w:eastAsia="宋体" w:cs="宋体"/>
          <w:b/>
          <w:bCs/>
          <w:kern w:val="10"/>
          <w:sz w:val="28"/>
          <w:szCs w:val="28"/>
          <w:highlight w:val="none"/>
          <w:lang w:val="en-US" w:eastAsia="zh-CN"/>
        </w:rPr>
      </w:pPr>
    </w:p>
    <w:p w14:paraId="02C5DC2E">
      <w:pPr>
        <w:spacing w:line="312" w:lineRule="auto"/>
        <w:ind w:right="-334" w:rightChars="-159"/>
        <w:jc w:val="both"/>
        <w:rPr>
          <w:rFonts w:hint="eastAsia" w:ascii="宋体" w:hAnsi="宋体" w:eastAsia="宋体" w:cs="宋体"/>
          <w:b/>
          <w:bCs/>
          <w:kern w:val="10"/>
          <w:sz w:val="28"/>
          <w:szCs w:val="28"/>
          <w:highlight w:val="none"/>
          <w:lang w:val="en-US" w:eastAsia="zh-CN"/>
        </w:rPr>
      </w:pPr>
    </w:p>
    <w:p w14:paraId="4B6BDF46">
      <w:pPr>
        <w:spacing w:line="312" w:lineRule="auto"/>
        <w:ind w:right="-334" w:rightChars="-159"/>
        <w:jc w:val="both"/>
        <w:rPr>
          <w:rFonts w:hint="eastAsia" w:ascii="宋体" w:hAnsi="宋体" w:eastAsia="宋体" w:cs="宋体"/>
          <w:b/>
          <w:bCs/>
          <w:kern w:val="10"/>
          <w:sz w:val="28"/>
          <w:szCs w:val="28"/>
          <w:highlight w:val="none"/>
          <w:lang w:val="en-US" w:eastAsia="zh-CN"/>
        </w:rPr>
      </w:pPr>
    </w:p>
    <w:p w14:paraId="1D4D800A">
      <w:pPr>
        <w:spacing w:line="312" w:lineRule="auto"/>
        <w:ind w:right="-334" w:rightChars="-159"/>
        <w:jc w:val="both"/>
        <w:rPr>
          <w:rFonts w:hint="eastAsia" w:ascii="宋体" w:hAnsi="宋体" w:eastAsia="宋体" w:cs="宋体"/>
          <w:b/>
          <w:bCs/>
          <w:kern w:val="10"/>
          <w:sz w:val="28"/>
          <w:szCs w:val="28"/>
          <w:highlight w:val="none"/>
          <w:lang w:val="en-US" w:eastAsia="zh-CN"/>
        </w:rPr>
      </w:pPr>
    </w:p>
    <w:p w14:paraId="51C743E4">
      <w:pPr>
        <w:spacing w:line="312" w:lineRule="auto"/>
        <w:ind w:right="-334" w:rightChars="-159"/>
        <w:jc w:val="both"/>
        <w:rPr>
          <w:rFonts w:hint="eastAsia" w:ascii="宋体" w:hAnsi="宋体" w:eastAsia="宋体" w:cs="宋体"/>
          <w:b/>
          <w:bCs/>
          <w:kern w:val="10"/>
          <w:sz w:val="28"/>
          <w:szCs w:val="28"/>
          <w:highlight w:val="none"/>
          <w:lang w:val="en-US" w:eastAsia="zh-CN"/>
        </w:rPr>
      </w:pPr>
    </w:p>
    <w:p w14:paraId="054F97BB">
      <w:pPr>
        <w:spacing w:line="312" w:lineRule="auto"/>
        <w:ind w:right="-334" w:rightChars="-159"/>
        <w:jc w:val="both"/>
        <w:rPr>
          <w:rFonts w:hint="eastAsia" w:ascii="宋体" w:hAnsi="宋体" w:eastAsia="宋体" w:cs="宋体"/>
          <w:b/>
          <w:bCs/>
          <w:kern w:val="10"/>
          <w:sz w:val="28"/>
          <w:szCs w:val="28"/>
          <w:highlight w:val="none"/>
          <w:lang w:val="en-US" w:eastAsia="zh-CN"/>
        </w:rPr>
      </w:pPr>
    </w:p>
    <w:p w14:paraId="71170874">
      <w:pPr>
        <w:spacing w:line="312" w:lineRule="auto"/>
        <w:ind w:right="-334" w:rightChars="-159"/>
        <w:jc w:val="both"/>
        <w:rPr>
          <w:rFonts w:hint="eastAsia" w:ascii="宋体" w:hAnsi="宋体" w:eastAsia="宋体" w:cs="宋体"/>
          <w:b/>
          <w:bCs/>
          <w:kern w:val="10"/>
          <w:sz w:val="28"/>
          <w:szCs w:val="28"/>
          <w:highlight w:val="none"/>
          <w:lang w:val="en-US" w:eastAsia="zh-CN"/>
        </w:rPr>
      </w:pPr>
    </w:p>
    <w:p w14:paraId="4BBDAC8F">
      <w:pPr>
        <w:spacing w:line="312" w:lineRule="auto"/>
        <w:ind w:right="-334" w:rightChars="-159"/>
        <w:jc w:val="both"/>
        <w:rPr>
          <w:rFonts w:hint="eastAsia" w:ascii="宋体" w:hAnsi="宋体" w:eastAsia="宋体" w:cs="宋体"/>
          <w:b/>
          <w:bCs/>
          <w:kern w:val="10"/>
          <w:sz w:val="28"/>
          <w:szCs w:val="28"/>
          <w:highlight w:val="none"/>
          <w:lang w:val="en-US" w:eastAsia="zh-CN"/>
        </w:rPr>
      </w:pPr>
    </w:p>
    <w:p w14:paraId="38AE0436">
      <w:pPr>
        <w:spacing w:line="312" w:lineRule="auto"/>
        <w:ind w:right="-334" w:rightChars="-159"/>
        <w:jc w:val="both"/>
        <w:rPr>
          <w:rFonts w:hint="eastAsia" w:ascii="宋体" w:hAnsi="宋体" w:eastAsia="宋体" w:cs="宋体"/>
          <w:b/>
          <w:bCs/>
          <w:kern w:val="10"/>
          <w:sz w:val="28"/>
          <w:szCs w:val="28"/>
          <w:highlight w:val="none"/>
          <w:lang w:val="en-US" w:eastAsia="zh-CN"/>
        </w:rPr>
      </w:pPr>
    </w:p>
    <w:p w14:paraId="3EE54223">
      <w:pPr>
        <w:spacing w:line="312" w:lineRule="auto"/>
        <w:ind w:right="-334" w:rightChars="-159"/>
        <w:jc w:val="both"/>
        <w:rPr>
          <w:rFonts w:hint="eastAsia" w:ascii="宋体" w:hAnsi="宋体" w:eastAsia="宋体" w:cs="宋体"/>
          <w:b/>
          <w:bCs/>
          <w:kern w:val="10"/>
          <w:sz w:val="28"/>
          <w:szCs w:val="28"/>
          <w:highlight w:val="none"/>
          <w:lang w:val="en-US" w:eastAsia="zh-CN"/>
        </w:rPr>
      </w:pPr>
    </w:p>
    <w:p w14:paraId="22CC3767">
      <w:pPr>
        <w:spacing w:line="312" w:lineRule="auto"/>
        <w:ind w:right="-334" w:rightChars="-159"/>
        <w:jc w:val="both"/>
        <w:rPr>
          <w:rFonts w:hint="eastAsia" w:ascii="宋体" w:hAnsi="宋体" w:eastAsia="宋体" w:cs="宋体"/>
          <w:b/>
          <w:bCs/>
          <w:kern w:val="10"/>
          <w:sz w:val="28"/>
          <w:szCs w:val="28"/>
          <w:highlight w:val="none"/>
          <w:lang w:val="en-US" w:eastAsia="zh-CN"/>
        </w:rPr>
      </w:pPr>
    </w:p>
    <w:p w14:paraId="282D4413">
      <w:pPr>
        <w:spacing w:line="312" w:lineRule="auto"/>
        <w:ind w:right="-334" w:rightChars="-159"/>
        <w:jc w:val="both"/>
        <w:rPr>
          <w:rFonts w:hint="eastAsia" w:ascii="宋体" w:hAnsi="宋体" w:eastAsia="宋体" w:cs="宋体"/>
          <w:b/>
          <w:bCs/>
          <w:kern w:val="10"/>
          <w:sz w:val="28"/>
          <w:szCs w:val="28"/>
          <w:highlight w:val="none"/>
          <w:lang w:val="en-US" w:eastAsia="zh-CN"/>
        </w:rPr>
      </w:pPr>
    </w:p>
    <w:p w14:paraId="3AD701D0">
      <w:pPr>
        <w:spacing w:line="312" w:lineRule="auto"/>
        <w:ind w:right="-334" w:rightChars="-159"/>
        <w:jc w:val="both"/>
        <w:rPr>
          <w:rFonts w:hint="eastAsia" w:ascii="宋体" w:hAnsi="宋体" w:eastAsia="宋体" w:cs="宋体"/>
          <w:b/>
          <w:bCs/>
          <w:kern w:val="10"/>
          <w:sz w:val="28"/>
          <w:szCs w:val="28"/>
          <w:highlight w:val="none"/>
          <w:lang w:val="en-US" w:eastAsia="zh-CN"/>
        </w:rPr>
      </w:pPr>
    </w:p>
    <w:p w14:paraId="13DFE180">
      <w:pPr>
        <w:spacing w:line="312" w:lineRule="auto"/>
        <w:ind w:right="-334" w:rightChars="-159"/>
        <w:jc w:val="both"/>
        <w:rPr>
          <w:rFonts w:hint="eastAsia" w:ascii="宋体" w:hAnsi="宋体" w:eastAsia="宋体" w:cs="宋体"/>
          <w:b/>
          <w:bCs/>
          <w:kern w:val="10"/>
          <w:sz w:val="28"/>
          <w:szCs w:val="28"/>
          <w:highlight w:val="none"/>
          <w:lang w:val="en-US" w:eastAsia="zh-CN"/>
        </w:rPr>
      </w:pPr>
    </w:p>
    <w:p w14:paraId="24777E5C">
      <w:pPr>
        <w:spacing w:line="312" w:lineRule="auto"/>
        <w:ind w:right="-334" w:rightChars="-159"/>
        <w:jc w:val="both"/>
        <w:rPr>
          <w:rFonts w:hint="eastAsia" w:ascii="宋体" w:hAnsi="宋体" w:eastAsia="宋体" w:cs="宋体"/>
          <w:b/>
          <w:bCs/>
          <w:kern w:val="10"/>
          <w:sz w:val="28"/>
          <w:szCs w:val="28"/>
          <w:highlight w:val="none"/>
          <w:lang w:val="en-US" w:eastAsia="zh-CN"/>
        </w:rPr>
      </w:pPr>
    </w:p>
    <w:bookmarkEnd w:id="1137"/>
    <w:bookmarkEnd w:id="1138"/>
    <w:p w14:paraId="1EA80FEE">
      <w:pPr>
        <w:spacing w:line="312" w:lineRule="auto"/>
        <w:ind w:right="-334" w:rightChars="-159"/>
        <w:jc w:val="both"/>
        <w:rPr>
          <w:rFonts w:hint="eastAsia" w:ascii="宋体" w:hAnsi="宋体" w:eastAsia="宋体" w:cs="宋体"/>
          <w:b/>
          <w:bCs/>
          <w:kern w:val="10"/>
          <w:sz w:val="24"/>
          <w:szCs w:val="24"/>
          <w:highlight w:val="none"/>
          <w:lang w:val="en-US" w:eastAsia="zh-CN"/>
        </w:rPr>
      </w:pPr>
      <w:r>
        <w:rPr>
          <w:rFonts w:hint="eastAsia" w:ascii="宋体" w:hAnsi="宋体" w:eastAsia="宋体" w:cs="宋体"/>
          <w:b/>
          <w:bCs/>
          <w:kern w:val="10"/>
          <w:sz w:val="24"/>
          <w:szCs w:val="24"/>
          <w:highlight w:val="none"/>
          <w:lang w:val="en-US" w:eastAsia="zh-CN"/>
        </w:rPr>
        <w:t>附件1</w:t>
      </w:r>
    </w:p>
    <w:p w14:paraId="65CF4E01">
      <w:pPr>
        <w:jc w:val="center"/>
        <w:rPr>
          <w:rFonts w:hint="eastAsia" w:ascii="宋体" w:hAnsi="宋体" w:eastAsia="宋体" w:cs="宋体"/>
          <w:b/>
          <w:sz w:val="28"/>
          <w:szCs w:val="21"/>
          <w:highlight w:val="none"/>
        </w:rPr>
      </w:pPr>
      <w:r>
        <w:rPr>
          <w:rFonts w:hint="eastAsia" w:ascii="宋体" w:hAnsi="宋体" w:eastAsia="宋体" w:cs="宋体"/>
          <w:b/>
          <w:sz w:val="28"/>
          <w:szCs w:val="21"/>
          <w:highlight w:val="none"/>
        </w:rPr>
        <w:t>农民工工资支付承诺书</w:t>
      </w:r>
    </w:p>
    <w:p w14:paraId="36A703F1">
      <w:pPr>
        <w:rPr>
          <w:rFonts w:hint="eastAsia" w:ascii="宋体" w:hAnsi="宋体" w:eastAsia="宋体" w:cs="宋体"/>
          <w:sz w:val="24"/>
          <w:highlight w:val="none"/>
        </w:rPr>
      </w:pPr>
    </w:p>
    <w:p w14:paraId="5D032ECC">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为保护农民工的合法权益，不拖欠农民工工资，本公司郑重承诺：</w:t>
      </w:r>
    </w:p>
    <w:p w14:paraId="46174395">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1、不转包或违法分包，并禁止分包单位再分包或层层转包。</w:t>
      </w:r>
    </w:p>
    <w:p w14:paraId="30E0E58A">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自己雇佣农民工，与农民工签订劳务合同，如果有分包的督促劳务公司与农民工签订劳务合同并到总包单位备案。农民工工资由本公司或劳务公司直接足额发放到农民工本人手里，严禁发放给“包工头”。如“包工头”携款逃逸，或因其他原因无法支付民工工资，由本公司负责支付。</w:t>
      </w:r>
    </w:p>
    <w:p w14:paraId="13C66461">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3、按照“总包负总责”的原则，若发生集体上访事件，第一时间到场解决，若确认拖欠农民工工资的，不论何种原因将由我公司先行垫付。不能垫付的同意动用农民工工资保证金并及时按规定补齐。</w:t>
      </w:r>
    </w:p>
    <w:p w14:paraId="202C61D4">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切实做好农民工记工考勤工作，按约定及时与农民工结算工资。如果发生违反规定拖欠和克扣农民工工资行为，或因劳资纠纷造成农民工上访，并引发群体性突发事件，本单位愿意无条件接受相关部门依照有关规定作出的任何处罚决定。</w:t>
      </w:r>
    </w:p>
    <w:p w14:paraId="066409C5">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特此承诺!</w:t>
      </w:r>
    </w:p>
    <w:p w14:paraId="70F03DA8">
      <w:pPr>
        <w:rPr>
          <w:rFonts w:hint="eastAsia" w:ascii="宋体" w:hAnsi="宋体" w:eastAsia="宋体" w:cs="宋体"/>
          <w:sz w:val="24"/>
          <w:highlight w:val="none"/>
        </w:rPr>
      </w:pPr>
    </w:p>
    <w:p w14:paraId="6BF547B7">
      <w:pPr>
        <w:rPr>
          <w:rFonts w:hint="eastAsia" w:ascii="宋体" w:hAnsi="宋体" w:eastAsia="宋体" w:cs="宋体"/>
          <w:highlight w:val="none"/>
        </w:rPr>
      </w:pPr>
    </w:p>
    <w:p w14:paraId="646348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公章电子签章</w:t>
      </w:r>
      <w:r>
        <w:rPr>
          <w:rFonts w:hint="eastAsia" w:ascii="宋体" w:hAnsi="宋体" w:eastAsia="宋体" w:cs="宋体"/>
          <w:sz w:val="24"/>
          <w:highlight w:val="none"/>
        </w:rPr>
        <w:t>）</w:t>
      </w:r>
    </w:p>
    <w:p w14:paraId="32F4671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highlight w:val="none"/>
        </w:rPr>
      </w:pPr>
    </w:p>
    <w:p w14:paraId="1A759411">
      <w:pPr>
        <w:pStyle w:val="20"/>
        <w:pageBreakBefore w:val="0"/>
        <w:kinsoku/>
        <w:overflowPunct/>
        <w:topLinePunct w:val="0"/>
        <w:bidi w:val="0"/>
        <w:adjustRightInd w:val="0"/>
        <w:snapToGrid w:val="0"/>
        <w:spacing w:beforeAutospacing="0" w:after="0" w:afterAutospacing="0" w:line="360" w:lineRule="auto"/>
        <w:ind w:left="0" w:leftChars="0" w:right="0" w:rightChars="0" w:firstLine="0" w:firstLineChars="0"/>
        <w:jc w:val="center"/>
        <w:outlineLvl w:val="9"/>
        <w:rPr>
          <w:rFonts w:hint="eastAsia" w:ascii="宋体" w:hAnsi="宋体" w:eastAsia="宋体" w:cs="宋体"/>
          <w:highlight w:val="none"/>
        </w:rPr>
      </w:pPr>
      <w:r>
        <w:rPr>
          <w:rFonts w:hint="eastAsia" w:ascii="宋体" w:hAnsi="宋体" w:eastAsia="宋体" w:cs="宋体"/>
          <w:bCs/>
          <w:highlight w:val="none"/>
        </w:rPr>
        <w:t xml:space="preserve">                         法定代表人：</w:t>
      </w:r>
      <w:r>
        <w:rPr>
          <w:rFonts w:hint="eastAsia" w:ascii="宋体" w:hAnsi="宋体" w:eastAsia="宋体" w:cs="宋体"/>
          <w:bCs/>
          <w:highlight w:val="none"/>
          <w:u w:val="single"/>
        </w:rPr>
        <w:t xml:space="preserve">                  </w:t>
      </w:r>
      <w:r>
        <w:rPr>
          <w:rFonts w:hint="eastAsia" w:ascii="宋体" w:hAnsi="宋体" w:eastAsia="宋体" w:cs="宋体"/>
          <w:color w:val="000000"/>
          <w:sz w:val="24"/>
          <w:highlight w:val="none"/>
          <w:lang w:bidi="ar"/>
        </w:rPr>
        <w:t>（</w:t>
      </w:r>
      <w:r>
        <w:rPr>
          <w:rFonts w:hint="eastAsia" w:ascii="宋体" w:hAnsi="宋体" w:eastAsia="宋体" w:cs="宋体"/>
          <w:sz w:val="24"/>
          <w:highlight w:val="none"/>
        </w:rPr>
        <w:t>电子签章</w:t>
      </w:r>
      <w:r>
        <w:rPr>
          <w:rFonts w:hint="eastAsia" w:ascii="宋体" w:hAnsi="宋体" w:eastAsia="宋体" w:cs="宋体"/>
          <w:color w:val="000000"/>
          <w:sz w:val="24"/>
          <w:highlight w:val="none"/>
          <w:lang w:bidi="ar"/>
        </w:rPr>
        <w:t>）</w:t>
      </w:r>
    </w:p>
    <w:p w14:paraId="71FF5158">
      <w:pPr>
        <w:pStyle w:val="6"/>
        <w:pageBreakBefore w:val="0"/>
        <w:kinsoku/>
        <w:overflowPunct/>
        <w:topLinePunct w:val="0"/>
        <w:bidi w:val="0"/>
        <w:adjustRightInd w:val="0"/>
        <w:snapToGrid w:val="0"/>
        <w:spacing w:beforeAutospacing="0" w:after="0" w:afterAutospacing="0" w:line="360" w:lineRule="auto"/>
        <w:ind w:left="0" w:leftChars="0" w:right="0" w:rightChars="0" w:firstLine="0" w:firstLineChars="0"/>
        <w:jc w:val="right"/>
        <w:outlineLvl w:val="9"/>
        <w:rPr>
          <w:rFonts w:hint="eastAsia" w:ascii="宋体" w:hAnsi="宋体" w:eastAsia="宋体" w:cs="宋体"/>
          <w:highlight w:val="none"/>
        </w:rPr>
      </w:pPr>
    </w:p>
    <w:p w14:paraId="12D79C35">
      <w:pPr>
        <w:pStyle w:val="6"/>
        <w:pageBreakBefore w:val="0"/>
        <w:kinsoku/>
        <w:overflowPunct/>
        <w:topLinePunct w:val="0"/>
        <w:bidi w:val="0"/>
        <w:adjustRightInd w:val="0"/>
        <w:snapToGrid w:val="0"/>
        <w:spacing w:beforeAutospacing="0" w:after="0" w:afterAutospacing="0" w:line="360" w:lineRule="auto"/>
        <w:ind w:left="0" w:leftChars="0" w:right="0" w:rightChars="0" w:firstLine="0" w:firstLineChars="0"/>
        <w:jc w:val="right"/>
        <w:outlineLvl w:val="9"/>
        <w:rPr>
          <w:rFonts w:hint="eastAsia" w:ascii="宋体" w:hAnsi="宋体" w:eastAsia="宋体" w:cs="宋体"/>
          <w:kern w:val="2"/>
          <w:szCs w:val="22"/>
          <w:highlight w:val="none"/>
        </w:rPr>
      </w:pPr>
      <w:r>
        <w:rPr>
          <w:rFonts w:hint="eastAsia" w:ascii="宋体" w:hAnsi="宋体" w:eastAsia="宋体" w:cs="宋体"/>
          <w:highlight w:val="none"/>
        </w:rPr>
        <w:t xml:space="preserve">     </w:t>
      </w:r>
      <w:r>
        <w:rPr>
          <w:rFonts w:hint="eastAsia" w:ascii="宋体" w:hAnsi="宋体" w:eastAsia="宋体" w:cs="宋体"/>
          <w:highlight w:val="none"/>
          <w:u w:val="single"/>
        </w:rPr>
        <w:t xml:space="preserve"> </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年</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月</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日</w:t>
      </w:r>
    </w:p>
    <w:p w14:paraId="6659ADFA">
      <w:pPr>
        <w:rPr>
          <w:rFonts w:hint="eastAsia" w:ascii="宋体" w:hAnsi="宋体" w:eastAsia="宋体" w:cs="宋体"/>
          <w:highlight w:val="none"/>
        </w:rPr>
      </w:pPr>
    </w:p>
    <w:p w14:paraId="30883D09">
      <w:pPr>
        <w:widowControl/>
        <w:spacing w:line="240" w:lineRule="auto"/>
        <w:jc w:val="left"/>
        <w:rPr>
          <w:rFonts w:hint="eastAsia" w:ascii="宋体" w:hAnsi="宋体" w:eastAsia="宋体" w:cs="宋体"/>
          <w:highlight w:val="none"/>
          <w:lang w:val="en-US" w:eastAsia="zh-CN"/>
        </w:rPr>
      </w:pPr>
    </w:p>
    <w:p w14:paraId="4F102057">
      <w:pPr>
        <w:pStyle w:val="16"/>
        <w:rPr>
          <w:rFonts w:hint="eastAsia" w:ascii="宋体" w:hAnsi="宋体" w:eastAsia="宋体" w:cs="宋体"/>
          <w:highlight w:val="none"/>
          <w:lang w:val="en-US" w:eastAsia="zh-CN"/>
        </w:rPr>
      </w:pPr>
    </w:p>
    <w:p w14:paraId="65FD8824"/>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04C03">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A6937">
    <w:pPr>
      <w:pStyle w:val="11"/>
      <w:tabs>
        <w:tab w:val="center" w:pos="4536"/>
        <w:tab w:val="clear" w:pos="4153"/>
        <w:tab w:val="clear" w:pos="8306"/>
      </w:tabs>
      <w:rPr>
        <w:rFonts w:ascii="宋体" w:hAnsi="宋体"/>
        <w:sz w:val="19"/>
        <w:szCs w:val="19"/>
      </w:rPr>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E467A">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E9E467A">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958D9">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EE123">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38EE123">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88D16">
    <w:pPr>
      <w:pStyle w:val="12"/>
      <w:pBdr>
        <w:bottom w:val="none" w:color="auto" w:sz="0" w:space="1"/>
      </w:pBdr>
      <w:jc w:val="lef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2B090E"/>
    <w:multiLevelType w:val="singleLevel"/>
    <w:tmpl w:val="EF2B090E"/>
    <w:lvl w:ilvl="0" w:tentative="0">
      <w:start w:val="3"/>
      <w:numFmt w:val="chineseCounting"/>
      <w:suff w:val="nothing"/>
      <w:lvlText w:val="（%1）"/>
      <w:lvlJc w:val="left"/>
      <w:rPr>
        <w:rFonts w:hint="eastAsia"/>
      </w:rPr>
    </w:lvl>
  </w:abstractNum>
  <w:abstractNum w:abstractNumId="1">
    <w:nsid w:val="EFEA813E"/>
    <w:multiLevelType w:val="singleLevel"/>
    <w:tmpl w:val="EFEA813E"/>
    <w:lvl w:ilvl="0" w:tentative="0">
      <w:start w:val="1"/>
      <w:numFmt w:val="decimal"/>
      <w:suff w:val="space"/>
      <w:lvlText w:val="%1."/>
      <w:lvlJc w:val="left"/>
    </w:lvl>
  </w:abstractNum>
  <w:abstractNum w:abstractNumId="2">
    <w:nsid w:val="FB4995F6"/>
    <w:multiLevelType w:val="singleLevel"/>
    <w:tmpl w:val="FB4995F6"/>
    <w:lvl w:ilvl="0" w:tentative="0">
      <w:start w:val="1"/>
      <w:numFmt w:val="decimal"/>
      <w:suff w:val="nothing"/>
      <w:lvlText w:val="%1、"/>
      <w:lvlJc w:val="left"/>
    </w:lvl>
  </w:abstractNum>
  <w:abstractNum w:abstractNumId="3">
    <w:nsid w:val="0FACA99A"/>
    <w:multiLevelType w:val="singleLevel"/>
    <w:tmpl w:val="0FACA99A"/>
    <w:lvl w:ilvl="0" w:tentative="0">
      <w:start w:val="1"/>
      <w:numFmt w:val="chineseCounting"/>
      <w:suff w:val="nothing"/>
      <w:lvlText w:val="%1、"/>
      <w:lvlJc w:val="left"/>
      <w:rPr>
        <w:rFonts w:hint="eastAsia"/>
      </w:rPr>
    </w:lvl>
  </w:abstractNum>
  <w:abstractNum w:abstractNumId="4">
    <w:nsid w:val="2EEC4B40"/>
    <w:multiLevelType w:val="multilevel"/>
    <w:tmpl w:val="2EEC4B40"/>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D304E27"/>
    <w:multiLevelType w:val="singleLevel"/>
    <w:tmpl w:val="5D304E27"/>
    <w:lvl w:ilvl="0" w:tentative="0">
      <w:start w:val="1"/>
      <w:numFmt w:val="chineseCounting"/>
      <w:suff w:val="space"/>
      <w:lvlText w:val="第%1章"/>
      <w:lvlJc w:val="left"/>
      <w:rPr>
        <w:rFonts w:hint="eastAsia"/>
      </w:rPr>
    </w:lvl>
  </w:abstractNum>
  <w:abstractNum w:abstractNumId="6">
    <w:nsid w:val="669F2904"/>
    <w:multiLevelType w:val="singleLevel"/>
    <w:tmpl w:val="669F2904"/>
    <w:lvl w:ilvl="0" w:tentative="0">
      <w:start w:val="1"/>
      <w:numFmt w:val="decimal"/>
      <w:suff w:val="nothing"/>
      <w:lvlText w:val="（%1）"/>
      <w:lvlJc w:val="left"/>
    </w:lvl>
  </w:abstractNum>
  <w:num w:numId="1">
    <w:abstractNumId w:val="5"/>
  </w:num>
  <w:num w:numId="2">
    <w:abstractNumId w:val="2"/>
  </w:num>
  <w:num w:numId="3">
    <w:abstractNumId w:val="3"/>
  </w:num>
  <w:num w:numId="4">
    <w:abstractNumId w:val="4"/>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C6D7F"/>
    <w:rsid w:val="0923132C"/>
    <w:rsid w:val="0B210227"/>
    <w:rsid w:val="0E201A0B"/>
    <w:rsid w:val="14E74F23"/>
    <w:rsid w:val="15BB3B74"/>
    <w:rsid w:val="15E92769"/>
    <w:rsid w:val="16B35F85"/>
    <w:rsid w:val="1A7647AD"/>
    <w:rsid w:val="1B2C029F"/>
    <w:rsid w:val="1BF92FC5"/>
    <w:rsid w:val="1D7B62DD"/>
    <w:rsid w:val="1F446322"/>
    <w:rsid w:val="21584C46"/>
    <w:rsid w:val="21A5009A"/>
    <w:rsid w:val="22893CD0"/>
    <w:rsid w:val="230C47B1"/>
    <w:rsid w:val="24FA7FF8"/>
    <w:rsid w:val="2E5A5892"/>
    <w:rsid w:val="2EB72939"/>
    <w:rsid w:val="30843362"/>
    <w:rsid w:val="3DE511B8"/>
    <w:rsid w:val="443A6B7D"/>
    <w:rsid w:val="45366440"/>
    <w:rsid w:val="4681606A"/>
    <w:rsid w:val="472A01D2"/>
    <w:rsid w:val="48D622A0"/>
    <w:rsid w:val="4BE71F9D"/>
    <w:rsid w:val="4F261955"/>
    <w:rsid w:val="508551C2"/>
    <w:rsid w:val="52E361B6"/>
    <w:rsid w:val="56E30AB5"/>
    <w:rsid w:val="59A45224"/>
    <w:rsid w:val="5E394EDC"/>
    <w:rsid w:val="5E724E7F"/>
    <w:rsid w:val="5F3A53B0"/>
    <w:rsid w:val="650E718D"/>
    <w:rsid w:val="65235ED9"/>
    <w:rsid w:val="65A775B0"/>
    <w:rsid w:val="6666494B"/>
    <w:rsid w:val="66DB2FD4"/>
    <w:rsid w:val="67F06EF9"/>
    <w:rsid w:val="6AFB3C45"/>
    <w:rsid w:val="6C691FF0"/>
    <w:rsid w:val="712D267F"/>
    <w:rsid w:val="746821A9"/>
    <w:rsid w:val="74980757"/>
    <w:rsid w:val="7C087F10"/>
    <w:rsid w:val="7F290273"/>
    <w:rsid w:val="7F377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unhideWhenUsed/>
    <w:qFormat/>
    <w:uiPriority w:val="0"/>
    <w:pPr>
      <w:keepNext/>
      <w:keepLines/>
      <w:spacing w:before="260" w:after="260" w:line="412" w:lineRule="auto"/>
      <w:outlineLvl w:val="1"/>
    </w:pPr>
    <w:rPr>
      <w:rFonts w:ascii="Arial" w:hAnsi="Arial" w:eastAsia="黑体"/>
      <w:b/>
      <w:bCs/>
      <w:sz w:val="32"/>
      <w:szCs w:val="32"/>
      <w:lang w:val="zh-CN"/>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99"/>
    <w:pPr>
      <w:keepNext/>
      <w:keepLines/>
      <w:spacing w:line="360" w:lineRule="auto"/>
      <w:outlineLvl w:val="3"/>
    </w:pPr>
    <w:rPr>
      <w:rFonts w:ascii="Arial" w:hAnsi="Arial" w:eastAsia="楷体_GB2312"/>
      <w:b/>
      <w:bCs/>
      <w:szCs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spacing w:after="200" w:line="276" w:lineRule="auto"/>
      <w:ind w:firstLine="420" w:firstLineChars="200"/>
    </w:pPr>
    <w:rPr>
      <w:rFonts w:ascii="宋体" w:hAnsi="Calibri" w:eastAsia="仿宋"/>
      <w:sz w:val="24"/>
      <w:szCs w:val="21"/>
    </w:rPr>
  </w:style>
  <w:style w:type="paragraph" w:styleId="7">
    <w:name w:val="Body Text 3"/>
    <w:basedOn w:val="1"/>
    <w:qFormat/>
    <w:uiPriority w:val="0"/>
    <w:rPr>
      <w:rFonts w:ascii="宋体"/>
      <w:sz w:val="24"/>
      <w:szCs w:val="20"/>
    </w:rPr>
  </w:style>
  <w:style w:type="paragraph" w:styleId="8">
    <w:name w:val="Body Text"/>
    <w:basedOn w:val="1"/>
    <w:next w:val="9"/>
    <w:unhideWhenUsed/>
    <w:qFormat/>
    <w:uiPriority w:val="99"/>
    <w:pPr>
      <w:spacing w:after="120"/>
    </w:pPr>
  </w:style>
  <w:style w:type="paragraph" w:styleId="9">
    <w:name w:val="Body Text 2"/>
    <w:basedOn w:val="1"/>
    <w:qFormat/>
    <w:uiPriority w:val="0"/>
    <w:pPr>
      <w:spacing w:line="360" w:lineRule="auto"/>
    </w:pPr>
    <w:rPr>
      <w:sz w:val="24"/>
      <w:szCs w:val="20"/>
    </w:rPr>
  </w:style>
  <w:style w:type="paragraph" w:styleId="10">
    <w:name w:val="Body Text Indent"/>
    <w:basedOn w:val="1"/>
    <w:qFormat/>
    <w:uiPriority w:val="0"/>
    <w:pPr>
      <w:spacing w:line="360" w:lineRule="auto"/>
      <w:ind w:firstLine="482" w:firstLineChars="100"/>
      <w:jc w:val="center"/>
    </w:pPr>
    <w:rPr>
      <w:rFonts w:ascii="黑体" w:eastAsia="黑体"/>
      <w:b/>
      <w:sz w:val="48"/>
      <w:szCs w:val="28"/>
    </w:rPr>
  </w:style>
  <w:style w:type="paragraph" w:styleId="11">
    <w:name w:val="footer"/>
    <w:basedOn w:val="1"/>
    <w:semiHidden/>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footnote text"/>
    <w:basedOn w:val="1"/>
    <w:qFormat/>
    <w:uiPriority w:val="0"/>
    <w:rPr>
      <w:sz w:val="20"/>
      <w:szCs w:val="20"/>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Body Text First Indent"/>
    <w:basedOn w:val="8"/>
    <w:next w:val="17"/>
    <w:qFormat/>
    <w:uiPriority w:val="0"/>
    <w:pPr>
      <w:spacing w:line="360" w:lineRule="auto"/>
      <w:ind w:firstLine="420"/>
    </w:pPr>
    <w:rPr>
      <w:rFonts w:ascii="Calibri" w:hAnsi="Calibri" w:eastAsia="Arial Unicode MS"/>
      <w:color w:val="000000"/>
      <w:kern w:val="0"/>
      <w:sz w:val="28"/>
      <w:szCs w:val="28"/>
    </w:rPr>
  </w:style>
  <w:style w:type="paragraph" w:styleId="17">
    <w:name w:val="Body Text First Indent 2"/>
    <w:basedOn w:val="10"/>
    <w:qFormat/>
    <w:uiPriority w:val="0"/>
    <w:pPr>
      <w:ind w:firstLine="420" w:firstLineChars="200"/>
    </w:pPr>
  </w:style>
  <w:style w:type="paragraph" w:customStyle="1" w:styleId="20">
    <w:name w:val="Default"/>
    <w:next w:val="1"/>
    <w:autoRedefine/>
    <w:qFormat/>
    <w:uiPriority w:val="0"/>
    <w:pPr>
      <w:widowControl w:val="0"/>
      <w:autoSpaceDE w:val="0"/>
      <w:autoSpaceDN w:val="0"/>
      <w:adjustRightInd w:val="0"/>
      <w:spacing w:after="200" w:line="276" w:lineRule="auto"/>
    </w:pPr>
    <w:rPr>
      <w:rFonts w:ascii="宋体" w:hAnsi="Calibri" w:eastAsia="宋体" w:cs="宋体"/>
      <w:color w:val="000000"/>
      <w:sz w:val="24"/>
      <w:szCs w:val="24"/>
      <w:lang w:val="en-US" w:eastAsia="zh-CN" w:bidi="ar-SA"/>
    </w:rPr>
  </w:style>
  <w:style w:type="paragraph" w:customStyle="1" w:styleId="21">
    <w:name w:val="cjk"/>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2">
    <w:name w:val="正文 1.1"/>
    <w:basedOn w:val="1"/>
    <w:next w:val="23"/>
    <w:autoRedefine/>
    <w:qFormat/>
    <w:uiPriority w:val="0"/>
    <w:pPr>
      <w:adjustRightInd/>
      <w:snapToGrid/>
      <w:spacing w:before="100" w:beforeAutospacing="1" w:line="268" w:lineRule="auto"/>
      <w:ind w:left="980" w:hanging="980"/>
      <w:outlineLvl w:val="1"/>
    </w:pPr>
    <w:rPr>
      <w:rFonts w:hint="eastAsia" w:ascii="仿宋" w:hAnsi="仿宋" w:eastAsia="仿宋" w:cs="Times New Roman"/>
      <w:b/>
      <w:sz w:val="24"/>
      <w:szCs w:val="24"/>
    </w:rPr>
  </w:style>
  <w:style w:type="paragraph" w:customStyle="1" w:styleId="23">
    <w:name w:val="正文 1.1.1"/>
    <w:basedOn w:val="1"/>
    <w:next w:val="1"/>
    <w:autoRedefine/>
    <w:qFormat/>
    <w:uiPriority w:val="0"/>
    <w:pPr>
      <w:adjustRightInd/>
      <w:snapToGrid/>
      <w:spacing w:before="100" w:beforeAutospacing="1" w:line="268" w:lineRule="auto"/>
      <w:ind w:left="710"/>
      <w:outlineLvl w:val="2"/>
    </w:pPr>
    <w:rPr>
      <w:rFonts w:ascii="Calibri" w:hAnsi="宋体" w:eastAsia="宋体" w:cs="Times New Roman"/>
      <w:color w:val="FF0000"/>
    </w:rPr>
  </w:style>
  <w:style w:type="paragraph" w:customStyle="1" w:styleId="24">
    <w:name w:val="无间隔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5">
    <w:name w:val="Table Paragraph"/>
    <w:basedOn w:val="1"/>
    <w:autoRedefine/>
    <w:qFormat/>
    <w:uiPriority w:val="1"/>
  </w:style>
  <w:style w:type="paragraph" w:customStyle="1" w:styleId="26">
    <w:name w:val="TOC 标题1"/>
    <w:basedOn w:val="2"/>
    <w:next w:val="1"/>
    <w:qFormat/>
    <w:uiPriority w:val="0"/>
    <w:pPr>
      <w:keepNext/>
      <w:keepLines/>
      <w:widowControl w:val="0"/>
      <w:spacing w:before="340" w:after="330" w:line="578" w:lineRule="auto"/>
      <w:jc w:val="both"/>
      <w:outlineLvl w:val="9"/>
    </w:pPr>
    <w:rPr>
      <w:rFonts w:ascii="Calibri" w:hAnsi="Calibri"/>
      <w:color w:val="auto"/>
      <w:kern w:val="44"/>
      <w:sz w:val="44"/>
      <w:szCs w:val="44"/>
    </w:rPr>
  </w:style>
  <w:style w:type="paragraph" w:customStyle="1" w:styleId="27">
    <w:name w:val="*正文"/>
    <w:basedOn w:val="1"/>
    <w:qFormat/>
    <w:uiPriority w:val="0"/>
    <w:pPr>
      <w:keepNext/>
      <w:keepLines/>
      <w:spacing w:line="360" w:lineRule="auto"/>
      <w:ind w:firstLine="200" w:firstLineChars="200"/>
    </w:pPr>
    <w:rPr>
      <w:rFonts w:ascii="宋体" w:hAnsi="宋体"/>
    </w:rPr>
  </w:style>
  <w:style w:type="table" w:customStyle="1" w:styleId="28">
    <w:name w:val="网格型5"/>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15318</Words>
  <Characters>16850</Characters>
  <Lines>0</Lines>
  <Paragraphs>0</Paragraphs>
  <TotalTime>14</TotalTime>
  <ScaleCrop>false</ScaleCrop>
  <LinksUpToDate>false</LinksUpToDate>
  <CharactersWithSpaces>16994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2025-07-03T08:42:00Z</dcterms:created>
  <dc:creator>Administrator</dc:creator>
  <cp:lastModifiedBy>然哥的心心儿</cp:lastModifiedBy>
  <dcterms:modified xsi:type="dcterms:W3CDTF">2025-07-16T10:32:58Z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eyJoZGlkIjoiNjEwZTc4YTFmMTUwYjBlYjdmMzQxZDU0YzhlMGY4MWEiLCJ1c2VySWQiOiIzOTk5MjczMDAifQ==</vt:lpwstr>
  </property>
  <property fmtid="{D5CDD505-2E9C-101B-9397-08002B2CF9AE}" pid="4" name="ICV">
    <vt:lpwstr>909C0CCA807549B9BE51AE67BBC9C733_12</vt:lpwstr>
  </property>
</Properties>
</file>