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38F35">
      <w:pPr>
        <w:pStyle w:val="13"/>
        <w:spacing w:line="480" w:lineRule="auto"/>
        <w:ind w:firstLine="0" w:firstLineChars="0"/>
        <w:jc w:val="center"/>
        <w:rPr>
          <w:rFonts w:ascii="宋体" w:hAnsi="宋体" w:eastAsia="宋体" w:cs="宋体"/>
          <w:b/>
          <w:bCs/>
          <w:sz w:val="52"/>
          <w:szCs w:val="56"/>
        </w:rPr>
      </w:pPr>
    </w:p>
    <w:p w14:paraId="4E6F9FA7">
      <w:pPr>
        <w:pStyle w:val="13"/>
        <w:spacing w:line="600" w:lineRule="auto"/>
        <w:ind w:firstLine="0" w:firstLineChars="0"/>
        <w:jc w:val="center"/>
        <w:rPr>
          <w:rFonts w:ascii="宋体" w:hAnsi="宋体" w:eastAsia="宋体" w:cs="宋体"/>
          <w:b/>
          <w:bCs/>
          <w:sz w:val="52"/>
          <w:szCs w:val="56"/>
        </w:rPr>
      </w:pPr>
      <w:r>
        <w:rPr>
          <w:rFonts w:hint="eastAsia" w:ascii="宋体" w:hAnsi="宋体" w:eastAsia="宋体" w:cs="宋体"/>
          <w:b/>
          <w:bCs/>
          <w:sz w:val="52"/>
          <w:szCs w:val="56"/>
        </w:rPr>
        <w:t>灵宝市第三高级中学</w:t>
      </w:r>
      <w:r>
        <w:rPr>
          <w:rFonts w:hint="eastAsia" w:ascii="宋体" w:hAnsi="宋体" w:eastAsia="宋体" w:cs="宋体"/>
          <w:b/>
          <w:bCs/>
          <w:sz w:val="52"/>
          <w:szCs w:val="56"/>
          <w:lang w:eastAsia="zh-CN"/>
        </w:rPr>
        <w:t>高低床</w:t>
      </w:r>
      <w:r>
        <w:rPr>
          <w:rFonts w:hint="eastAsia" w:ascii="宋体" w:hAnsi="宋体" w:eastAsia="宋体" w:cs="宋体"/>
          <w:b/>
          <w:bCs/>
          <w:sz w:val="52"/>
          <w:szCs w:val="56"/>
        </w:rPr>
        <w:t>采购项目</w:t>
      </w:r>
    </w:p>
    <w:p w14:paraId="5724A59E">
      <w:pPr>
        <w:pStyle w:val="13"/>
        <w:jc w:val="center"/>
      </w:pPr>
    </w:p>
    <w:p w14:paraId="6FCF20CF">
      <w:pPr>
        <w:adjustRightInd w:val="0"/>
        <w:snapToGrid w:val="0"/>
        <w:spacing w:line="360" w:lineRule="auto"/>
        <w:jc w:val="center"/>
        <w:rPr>
          <w:rFonts w:ascii="宋体" w:hAnsi="宋体" w:cs="宋体"/>
          <w:b/>
          <w:bCs/>
          <w:sz w:val="56"/>
          <w:szCs w:val="56"/>
        </w:rPr>
      </w:pPr>
      <w:r>
        <w:rPr>
          <w:rFonts w:hint="eastAsia" w:ascii="宋体" w:hAnsi="宋体" w:cs="宋体"/>
          <w:b/>
          <w:bCs/>
          <w:sz w:val="56"/>
          <w:szCs w:val="56"/>
        </w:rPr>
        <w:t>竞争性磋商文件</w:t>
      </w:r>
    </w:p>
    <w:p w14:paraId="4149E817">
      <w:pPr>
        <w:adjustRightInd w:val="0"/>
        <w:snapToGrid w:val="0"/>
        <w:spacing w:line="360" w:lineRule="auto"/>
        <w:jc w:val="center"/>
        <w:rPr>
          <w:rFonts w:hint="eastAsia" w:ascii="宋体" w:hAnsi="宋体" w:eastAsia="宋体" w:cs="宋体"/>
          <w:b/>
          <w:bCs/>
          <w:sz w:val="28"/>
          <w:szCs w:val="40"/>
          <w:lang w:eastAsia="zh-CN"/>
        </w:rPr>
      </w:pPr>
      <w:r>
        <w:rPr>
          <w:rFonts w:hint="eastAsia" w:ascii="宋体" w:hAnsi="宋体" w:cs="宋体"/>
          <w:b/>
          <w:bCs/>
          <w:sz w:val="28"/>
          <w:szCs w:val="40"/>
        </w:rPr>
        <w:t xml:space="preserve"> 项目编号：灵宝竞磋采购-202</w:t>
      </w:r>
      <w:r>
        <w:rPr>
          <w:rFonts w:hint="eastAsia" w:ascii="宋体" w:hAnsi="宋体" w:cs="宋体"/>
          <w:b/>
          <w:bCs/>
          <w:sz w:val="28"/>
          <w:szCs w:val="40"/>
          <w:lang w:val="en-US" w:eastAsia="zh-CN"/>
        </w:rPr>
        <w:t>5</w:t>
      </w:r>
      <w:r>
        <w:rPr>
          <w:rFonts w:hint="eastAsia" w:ascii="宋体" w:hAnsi="宋体" w:cs="宋体"/>
          <w:b/>
          <w:bCs/>
          <w:sz w:val="28"/>
          <w:szCs w:val="40"/>
        </w:rPr>
        <w:t>-</w:t>
      </w:r>
      <w:r>
        <w:rPr>
          <w:rFonts w:hint="eastAsia" w:ascii="宋体" w:hAnsi="宋体" w:cs="宋体"/>
          <w:b/>
          <w:bCs/>
          <w:sz w:val="28"/>
          <w:szCs w:val="40"/>
          <w:lang w:val="en-US" w:eastAsia="zh-CN"/>
        </w:rPr>
        <w:t>101</w:t>
      </w:r>
      <w:r>
        <w:rPr>
          <w:rFonts w:hint="eastAsia" w:ascii="宋体" w:hAnsi="宋体" w:cs="宋体"/>
          <w:b/>
          <w:bCs/>
          <w:sz w:val="28"/>
          <w:szCs w:val="40"/>
        </w:rPr>
        <w:t>；LBGZ[2025]191-ZC138</w:t>
      </w:r>
      <w:r>
        <w:rPr>
          <w:rFonts w:hint="eastAsia" w:ascii="宋体" w:hAnsi="宋体" w:cs="宋体"/>
          <w:b/>
          <w:bCs/>
          <w:sz w:val="28"/>
          <w:szCs w:val="40"/>
          <w:lang w:eastAsia="zh-CN"/>
        </w:rPr>
        <w:t>；HNLY/LB-2025-01</w:t>
      </w:r>
      <w:r>
        <w:rPr>
          <w:rFonts w:hint="eastAsia" w:ascii="宋体" w:hAnsi="宋体" w:cs="宋体"/>
          <w:b/>
          <w:bCs/>
          <w:sz w:val="28"/>
          <w:szCs w:val="40"/>
          <w:lang w:val="en-US" w:eastAsia="zh-CN"/>
        </w:rPr>
        <w:t>6</w:t>
      </w:r>
    </w:p>
    <w:p w14:paraId="034B53E1">
      <w:pPr>
        <w:pStyle w:val="7"/>
      </w:pPr>
    </w:p>
    <w:p w14:paraId="1990113F">
      <w:pPr>
        <w:pStyle w:val="8"/>
        <w:rPr>
          <w:color w:val="auto"/>
        </w:rPr>
      </w:pPr>
    </w:p>
    <w:p w14:paraId="38BD7131">
      <w:pPr>
        <w:pStyle w:val="13"/>
      </w:pPr>
    </w:p>
    <w:p w14:paraId="4BB0897A">
      <w:pPr>
        <w:adjustRightInd w:val="0"/>
        <w:snapToGrid w:val="0"/>
        <w:spacing w:line="360" w:lineRule="auto"/>
        <w:jc w:val="center"/>
        <w:rPr>
          <w:rFonts w:ascii="宋体" w:hAnsi="宋体" w:cs="宋体"/>
          <w:b/>
          <w:sz w:val="32"/>
          <w:szCs w:val="32"/>
        </w:rPr>
      </w:pPr>
      <w:r>
        <w:rPr>
          <w:rFonts w:ascii="宋体" w:hAnsi="宋体" w:cs="宋体"/>
          <w:b/>
          <w:sz w:val="32"/>
          <w:szCs w:val="32"/>
        </w:rPr>
        <w:drawing>
          <wp:inline distT="0" distB="0" distL="0" distR="0">
            <wp:extent cx="2505075" cy="2428875"/>
            <wp:effectExtent l="19050" t="0" r="9525" b="0"/>
            <wp:docPr id="6" name="图片 1" descr="c129f2e40837e4233bc195019acd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129f2e40837e4233bc195019acd1d0"/>
                    <pic:cNvPicPr>
                      <a:picLocks noChangeAspect="1" noChangeArrowheads="1"/>
                    </pic:cNvPicPr>
                  </pic:nvPicPr>
                  <pic:blipFill>
                    <a:blip r:embed="rId16" cstate="print"/>
                    <a:srcRect/>
                    <a:stretch>
                      <a:fillRect/>
                    </a:stretch>
                  </pic:blipFill>
                  <pic:spPr>
                    <a:xfrm>
                      <a:off x="0" y="0"/>
                      <a:ext cx="2505075" cy="2428875"/>
                    </a:xfrm>
                    <a:prstGeom prst="rect">
                      <a:avLst/>
                    </a:prstGeom>
                    <a:noFill/>
                    <a:ln w="9525" cmpd="sng">
                      <a:noFill/>
                      <a:miter lim="800000"/>
                      <a:headEnd/>
                      <a:tailEnd/>
                    </a:ln>
                  </pic:spPr>
                </pic:pic>
              </a:graphicData>
            </a:graphic>
          </wp:inline>
        </w:drawing>
      </w:r>
    </w:p>
    <w:p w14:paraId="69D24087">
      <w:pPr>
        <w:pStyle w:val="13"/>
      </w:pPr>
    </w:p>
    <w:p w14:paraId="4468C672">
      <w:pPr>
        <w:pStyle w:val="13"/>
      </w:pPr>
    </w:p>
    <w:p w14:paraId="6699305B">
      <w:pPr>
        <w:adjustRightInd w:val="0"/>
        <w:snapToGrid w:val="0"/>
        <w:spacing w:line="360" w:lineRule="auto"/>
        <w:ind w:firstLine="1807" w:firstLineChars="600"/>
        <w:rPr>
          <w:rFonts w:ascii="宋体" w:hAnsi="宋体" w:cs="宋体"/>
          <w:b/>
          <w:bCs/>
          <w:sz w:val="30"/>
          <w:szCs w:val="30"/>
        </w:rPr>
      </w:pPr>
      <w:r>
        <w:rPr>
          <w:rFonts w:hint="eastAsia" w:ascii="宋体" w:hAnsi="宋体" w:cs="宋体"/>
          <w:b/>
          <w:bCs/>
          <w:sz w:val="30"/>
          <w:szCs w:val="30"/>
        </w:rPr>
        <w:t>采 购 人：灵宝市第三高级中学</w:t>
      </w:r>
    </w:p>
    <w:p w14:paraId="23BE4343">
      <w:pPr>
        <w:adjustRightInd w:val="0"/>
        <w:snapToGrid w:val="0"/>
        <w:spacing w:line="360" w:lineRule="auto"/>
        <w:ind w:firstLine="1807" w:firstLineChars="600"/>
        <w:rPr>
          <w:rFonts w:ascii="宋体" w:hAnsi="宋体" w:cs="宋体"/>
          <w:b/>
          <w:bCs/>
          <w:sz w:val="30"/>
          <w:szCs w:val="30"/>
        </w:rPr>
      </w:pPr>
      <w:r>
        <w:rPr>
          <w:rFonts w:hint="eastAsia" w:ascii="宋体" w:hAnsi="宋体" w:cs="宋体"/>
          <w:b/>
          <w:bCs/>
          <w:sz w:val="30"/>
          <w:szCs w:val="30"/>
        </w:rPr>
        <w:t>代理机构：</w:t>
      </w:r>
      <w:r>
        <w:rPr>
          <w:rFonts w:hint="eastAsia" w:ascii="宋体" w:hAnsi="宋体" w:cs="宋体"/>
          <w:b/>
          <w:sz w:val="30"/>
          <w:szCs w:val="30"/>
        </w:rPr>
        <w:t>精源国际工程咨询有限公司</w:t>
      </w:r>
    </w:p>
    <w:p w14:paraId="456D84F2">
      <w:pPr>
        <w:adjustRightInd w:val="0"/>
        <w:snapToGrid w:val="0"/>
        <w:spacing w:line="360" w:lineRule="auto"/>
        <w:rPr>
          <w:rFonts w:ascii="宋体" w:hAnsi="宋体" w:cs="宋体"/>
          <w:b/>
          <w:bCs/>
          <w:sz w:val="30"/>
          <w:szCs w:val="30"/>
        </w:rPr>
      </w:pPr>
      <w:r>
        <w:rPr>
          <w:rFonts w:hint="eastAsia" w:ascii="宋体" w:hAnsi="宋体" w:cs="宋体"/>
          <w:b/>
          <w:bCs/>
          <w:sz w:val="30"/>
          <w:szCs w:val="30"/>
        </w:rPr>
        <w:t xml:space="preserve">            日    期：二零二</w:t>
      </w:r>
      <w:r>
        <w:rPr>
          <w:rFonts w:hint="eastAsia" w:ascii="宋体" w:hAnsi="宋体" w:cs="宋体"/>
          <w:b/>
          <w:bCs/>
          <w:sz w:val="30"/>
          <w:szCs w:val="30"/>
          <w:lang w:eastAsia="zh-CN"/>
        </w:rPr>
        <w:t>五</w:t>
      </w:r>
      <w:r>
        <w:rPr>
          <w:rFonts w:hint="eastAsia" w:ascii="宋体" w:hAnsi="宋体" w:cs="宋体"/>
          <w:b/>
          <w:bCs/>
          <w:sz w:val="30"/>
          <w:szCs w:val="30"/>
        </w:rPr>
        <w:t>年</w:t>
      </w:r>
      <w:r>
        <w:rPr>
          <w:rFonts w:hint="eastAsia" w:ascii="宋体" w:hAnsi="宋体" w:cs="宋体"/>
          <w:b/>
          <w:bCs/>
          <w:sz w:val="30"/>
          <w:szCs w:val="30"/>
          <w:lang w:val="en-US" w:eastAsia="zh-CN"/>
        </w:rPr>
        <w:t>七</w:t>
      </w:r>
      <w:r>
        <w:rPr>
          <w:rFonts w:hint="eastAsia" w:ascii="宋体" w:hAnsi="宋体" w:cs="宋体"/>
          <w:b/>
          <w:bCs/>
          <w:sz w:val="30"/>
          <w:szCs w:val="30"/>
        </w:rPr>
        <w:t>月</w:t>
      </w:r>
    </w:p>
    <w:p w14:paraId="65EF51F3">
      <w:pPr>
        <w:spacing w:line="520" w:lineRule="exact"/>
        <w:jc w:val="center"/>
        <w:rPr>
          <w:rFonts w:ascii="宋体" w:hAnsi="宋体" w:cs="宋体"/>
          <w:sz w:val="36"/>
          <w:szCs w:val="36"/>
        </w:rPr>
        <w:sectPr>
          <w:headerReference r:id="rId5" w:type="first"/>
          <w:headerReference r:id="rId3" w:type="default"/>
          <w:footerReference r:id="rId6" w:type="default"/>
          <w:headerReference r:id="rId4" w:type="even"/>
          <w:footerReference r:id="rId7" w:type="even"/>
          <w:pgSz w:w="11906" w:h="16838"/>
          <w:pgMar w:top="1587" w:right="1588" w:bottom="1587" w:left="1588" w:header="720" w:footer="720" w:gutter="0"/>
          <w:pgNumType w:start="0"/>
          <w:cols w:space="720" w:num="1"/>
          <w:titlePg/>
          <w:docGrid w:type="lines" w:linePitch="312" w:charSpace="0"/>
        </w:sectPr>
      </w:pPr>
      <w:bookmarkStart w:id="0" w:name="_Toc24062"/>
      <w:bookmarkStart w:id="1" w:name="_Toc488052432"/>
    </w:p>
    <w:p w14:paraId="6673E5D1">
      <w:pPr>
        <w:spacing w:line="520" w:lineRule="exact"/>
        <w:jc w:val="center"/>
        <w:rPr>
          <w:rFonts w:ascii="宋体" w:hAnsi="宋体" w:cs="宋体"/>
          <w:sz w:val="36"/>
          <w:szCs w:val="36"/>
        </w:rPr>
      </w:pPr>
      <w:r>
        <w:rPr>
          <w:rFonts w:hint="eastAsia" w:ascii="宋体" w:hAnsi="宋体" w:cs="宋体"/>
          <w:sz w:val="36"/>
          <w:szCs w:val="36"/>
        </w:rPr>
        <w:t>目  录</w:t>
      </w:r>
    </w:p>
    <w:p w14:paraId="765C54CE">
      <w:pPr>
        <w:pStyle w:val="17"/>
        <w:keepNext w:val="0"/>
        <w:keepLines w:val="0"/>
        <w:pageBreakBefore w:val="0"/>
        <w:widowControl w:val="0"/>
        <w:tabs>
          <w:tab w:val="right" w:leader="dot" w:pos="8730"/>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TOC \o "1-3" \h \u </w:instrText>
      </w:r>
      <w:r>
        <w:rPr>
          <w:rFonts w:hint="eastAsia" w:ascii="宋体" w:hAnsi="宋体" w:eastAsia="宋体" w:cs="宋体"/>
          <w:b/>
          <w:bCs/>
          <w:sz w:val="32"/>
          <w:szCs w:val="32"/>
        </w:rPr>
        <w:fldChar w:fldCharType="separate"/>
      </w:r>
      <w:r>
        <w:rPr>
          <w:rFonts w:hint="eastAsia" w:ascii="宋体" w:hAnsi="宋体" w:eastAsia="宋体" w:cs="宋体"/>
          <w:bCs/>
          <w:sz w:val="24"/>
          <w:szCs w:val="32"/>
        </w:rPr>
        <w:fldChar w:fldCharType="begin"/>
      </w:r>
      <w:r>
        <w:rPr>
          <w:rFonts w:hint="eastAsia" w:ascii="宋体" w:hAnsi="宋体" w:eastAsia="宋体" w:cs="宋体"/>
          <w:bCs/>
          <w:sz w:val="24"/>
          <w:szCs w:val="32"/>
        </w:rPr>
        <w:instrText xml:space="preserve"> HYPERLINK \l _Toc27339 </w:instrText>
      </w:r>
      <w:r>
        <w:rPr>
          <w:rFonts w:hint="eastAsia" w:ascii="宋体" w:hAnsi="宋体" w:eastAsia="宋体" w:cs="宋体"/>
          <w:bCs/>
          <w:sz w:val="24"/>
          <w:szCs w:val="32"/>
        </w:rPr>
        <w:fldChar w:fldCharType="separate"/>
      </w:r>
      <w:r>
        <w:rPr>
          <w:rFonts w:hint="eastAsia" w:ascii="宋体" w:hAnsi="宋体" w:eastAsia="宋体" w:cs="宋体"/>
          <w:bCs/>
          <w:sz w:val="24"/>
          <w:szCs w:val="40"/>
        </w:rPr>
        <w:t>第一章 竞争性磋商公告</w:t>
      </w:r>
      <w:r>
        <w:rPr>
          <w:rFonts w:hint="eastAsia" w:ascii="宋体" w:hAnsi="宋体" w:eastAsia="宋体" w:cs="宋体"/>
          <w:sz w:val="24"/>
          <w:szCs w:val="22"/>
        </w:rPr>
        <w:tab/>
      </w:r>
      <w:r>
        <w:rPr>
          <w:rFonts w:hint="eastAsia" w:ascii="宋体" w:hAnsi="宋体" w:eastAsia="宋体" w:cs="宋体"/>
          <w:sz w:val="24"/>
          <w:szCs w:val="22"/>
        </w:rPr>
        <w:fldChar w:fldCharType="begin"/>
      </w:r>
      <w:r>
        <w:rPr>
          <w:rFonts w:hint="eastAsia" w:ascii="宋体" w:hAnsi="宋体" w:eastAsia="宋体" w:cs="宋体"/>
          <w:sz w:val="24"/>
          <w:szCs w:val="22"/>
        </w:rPr>
        <w:instrText xml:space="preserve"> PAGEREF _Toc27339 \h </w:instrText>
      </w:r>
      <w:r>
        <w:rPr>
          <w:rFonts w:hint="eastAsia" w:ascii="宋体" w:hAnsi="宋体" w:eastAsia="宋体" w:cs="宋体"/>
          <w:sz w:val="24"/>
          <w:szCs w:val="22"/>
        </w:rPr>
        <w:fldChar w:fldCharType="separate"/>
      </w:r>
      <w:r>
        <w:rPr>
          <w:rFonts w:hint="eastAsia" w:ascii="宋体" w:hAnsi="宋体" w:eastAsia="宋体" w:cs="宋体"/>
          <w:sz w:val="24"/>
          <w:szCs w:val="22"/>
        </w:rPr>
        <w:t>2</w:t>
      </w:r>
      <w:r>
        <w:rPr>
          <w:rFonts w:hint="eastAsia" w:ascii="宋体" w:hAnsi="宋体" w:eastAsia="宋体" w:cs="宋体"/>
          <w:sz w:val="24"/>
          <w:szCs w:val="22"/>
        </w:rPr>
        <w:fldChar w:fldCharType="end"/>
      </w:r>
      <w:r>
        <w:rPr>
          <w:rFonts w:hint="eastAsia" w:ascii="宋体" w:hAnsi="宋体" w:eastAsia="宋体" w:cs="宋体"/>
          <w:bCs/>
          <w:sz w:val="24"/>
          <w:szCs w:val="32"/>
        </w:rPr>
        <w:fldChar w:fldCharType="end"/>
      </w:r>
    </w:p>
    <w:p w14:paraId="69F7CA55">
      <w:pPr>
        <w:pStyle w:val="17"/>
        <w:keepNext w:val="0"/>
        <w:keepLines w:val="0"/>
        <w:pageBreakBefore w:val="0"/>
        <w:widowControl w:val="0"/>
        <w:tabs>
          <w:tab w:val="right" w:leader="dot" w:pos="8730"/>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2"/>
        </w:rPr>
      </w:pPr>
      <w:r>
        <w:rPr>
          <w:rFonts w:hint="eastAsia" w:ascii="宋体" w:hAnsi="宋体" w:eastAsia="宋体" w:cs="宋体"/>
          <w:bCs/>
          <w:sz w:val="24"/>
          <w:szCs w:val="32"/>
        </w:rPr>
        <w:fldChar w:fldCharType="begin"/>
      </w:r>
      <w:r>
        <w:rPr>
          <w:rFonts w:hint="eastAsia" w:ascii="宋体" w:hAnsi="宋体" w:eastAsia="宋体" w:cs="宋体"/>
          <w:bCs/>
          <w:sz w:val="24"/>
          <w:szCs w:val="32"/>
        </w:rPr>
        <w:instrText xml:space="preserve"> HYPERLINK \l _Toc18433 </w:instrText>
      </w:r>
      <w:r>
        <w:rPr>
          <w:rFonts w:hint="eastAsia" w:ascii="宋体" w:hAnsi="宋体" w:eastAsia="宋体" w:cs="宋体"/>
          <w:bCs/>
          <w:sz w:val="24"/>
          <w:szCs w:val="32"/>
        </w:rPr>
        <w:fldChar w:fldCharType="separate"/>
      </w:r>
      <w:r>
        <w:rPr>
          <w:rFonts w:hint="eastAsia" w:ascii="宋体" w:hAnsi="宋体" w:eastAsia="宋体" w:cs="宋体"/>
          <w:bCs/>
          <w:sz w:val="24"/>
          <w:szCs w:val="40"/>
        </w:rPr>
        <w:t>第二章 供应商须知</w:t>
      </w:r>
      <w:r>
        <w:rPr>
          <w:rFonts w:hint="eastAsia" w:ascii="宋体" w:hAnsi="宋体" w:eastAsia="宋体" w:cs="宋体"/>
          <w:sz w:val="24"/>
          <w:szCs w:val="22"/>
        </w:rPr>
        <w:tab/>
      </w:r>
      <w:r>
        <w:rPr>
          <w:rFonts w:hint="eastAsia" w:ascii="宋体" w:hAnsi="宋体" w:eastAsia="宋体" w:cs="宋体"/>
          <w:sz w:val="24"/>
          <w:szCs w:val="22"/>
        </w:rPr>
        <w:fldChar w:fldCharType="begin"/>
      </w:r>
      <w:r>
        <w:rPr>
          <w:rFonts w:hint="eastAsia" w:ascii="宋体" w:hAnsi="宋体" w:eastAsia="宋体" w:cs="宋体"/>
          <w:sz w:val="24"/>
          <w:szCs w:val="22"/>
        </w:rPr>
        <w:instrText xml:space="preserve"> PAGEREF _Toc18433 \h </w:instrText>
      </w:r>
      <w:r>
        <w:rPr>
          <w:rFonts w:hint="eastAsia" w:ascii="宋体" w:hAnsi="宋体" w:eastAsia="宋体" w:cs="宋体"/>
          <w:sz w:val="24"/>
          <w:szCs w:val="22"/>
        </w:rPr>
        <w:fldChar w:fldCharType="separate"/>
      </w:r>
      <w:r>
        <w:rPr>
          <w:rFonts w:hint="eastAsia" w:ascii="宋体" w:hAnsi="宋体" w:eastAsia="宋体" w:cs="宋体"/>
          <w:sz w:val="24"/>
          <w:szCs w:val="22"/>
        </w:rPr>
        <w:t>6</w:t>
      </w:r>
      <w:r>
        <w:rPr>
          <w:rFonts w:hint="eastAsia" w:ascii="宋体" w:hAnsi="宋体" w:eastAsia="宋体" w:cs="宋体"/>
          <w:sz w:val="24"/>
          <w:szCs w:val="22"/>
        </w:rPr>
        <w:fldChar w:fldCharType="end"/>
      </w:r>
      <w:r>
        <w:rPr>
          <w:rFonts w:hint="eastAsia" w:ascii="宋体" w:hAnsi="宋体" w:eastAsia="宋体" w:cs="宋体"/>
          <w:bCs/>
          <w:sz w:val="24"/>
          <w:szCs w:val="32"/>
        </w:rPr>
        <w:fldChar w:fldCharType="end"/>
      </w:r>
    </w:p>
    <w:p w14:paraId="522FB680">
      <w:pPr>
        <w:pStyle w:val="17"/>
        <w:keepNext w:val="0"/>
        <w:keepLines w:val="0"/>
        <w:pageBreakBefore w:val="0"/>
        <w:widowControl w:val="0"/>
        <w:tabs>
          <w:tab w:val="right" w:leader="dot" w:pos="8730"/>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2"/>
        </w:rPr>
      </w:pPr>
      <w:r>
        <w:rPr>
          <w:rFonts w:hint="eastAsia" w:ascii="宋体" w:hAnsi="宋体" w:eastAsia="宋体" w:cs="宋体"/>
          <w:bCs/>
          <w:sz w:val="24"/>
          <w:szCs w:val="32"/>
        </w:rPr>
        <w:fldChar w:fldCharType="begin"/>
      </w:r>
      <w:r>
        <w:rPr>
          <w:rFonts w:hint="eastAsia" w:ascii="宋体" w:hAnsi="宋体" w:eastAsia="宋体" w:cs="宋体"/>
          <w:bCs/>
          <w:sz w:val="24"/>
          <w:szCs w:val="32"/>
        </w:rPr>
        <w:instrText xml:space="preserve"> HYPERLINK \l _Toc2761 </w:instrText>
      </w:r>
      <w:r>
        <w:rPr>
          <w:rFonts w:hint="eastAsia" w:ascii="宋体" w:hAnsi="宋体" w:eastAsia="宋体" w:cs="宋体"/>
          <w:bCs/>
          <w:sz w:val="24"/>
          <w:szCs w:val="32"/>
        </w:rPr>
        <w:fldChar w:fldCharType="separate"/>
      </w:r>
      <w:r>
        <w:rPr>
          <w:rFonts w:hint="eastAsia" w:ascii="宋体" w:hAnsi="宋体" w:eastAsia="宋体" w:cs="宋体"/>
          <w:bCs/>
          <w:sz w:val="24"/>
          <w:szCs w:val="40"/>
        </w:rPr>
        <w:t>第三章 评审办法</w:t>
      </w:r>
      <w:r>
        <w:rPr>
          <w:rFonts w:hint="eastAsia" w:ascii="宋体" w:hAnsi="宋体" w:eastAsia="宋体" w:cs="宋体"/>
          <w:sz w:val="24"/>
          <w:szCs w:val="22"/>
        </w:rPr>
        <w:tab/>
      </w:r>
      <w:r>
        <w:rPr>
          <w:rFonts w:hint="eastAsia" w:ascii="宋体" w:hAnsi="宋体" w:eastAsia="宋体" w:cs="宋体"/>
          <w:sz w:val="24"/>
          <w:szCs w:val="22"/>
        </w:rPr>
        <w:fldChar w:fldCharType="begin"/>
      </w:r>
      <w:r>
        <w:rPr>
          <w:rFonts w:hint="eastAsia" w:ascii="宋体" w:hAnsi="宋体" w:eastAsia="宋体" w:cs="宋体"/>
          <w:sz w:val="24"/>
          <w:szCs w:val="22"/>
        </w:rPr>
        <w:instrText xml:space="preserve"> PAGEREF _Toc2761 \h </w:instrText>
      </w:r>
      <w:r>
        <w:rPr>
          <w:rFonts w:hint="eastAsia" w:ascii="宋体" w:hAnsi="宋体" w:eastAsia="宋体" w:cs="宋体"/>
          <w:sz w:val="24"/>
          <w:szCs w:val="22"/>
        </w:rPr>
        <w:fldChar w:fldCharType="separate"/>
      </w:r>
      <w:r>
        <w:rPr>
          <w:rFonts w:hint="eastAsia" w:ascii="宋体" w:hAnsi="宋体" w:eastAsia="宋体" w:cs="宋体"/>
          <w:sz w:val="24"/>
          <w:szCs w:val="22"/>
        </w:rPr>
        <w:t>24</w:t>
      </w:r>
      <w:r>
        <w:rPr>
          <w:rFonts w:hint="eastAsia" w:ascii="宋体" w:hAnsi="宋体" w:eastAsia="宋体" w:cs="宋体"/>
          <w:sz w:val="24"/>
          <w:szCs w:val="22"/>
        </w:rPr>
        <w:fldChar w:fldCharType="end"/>
      </w:r>
      <w:r>
        <w:rPr>
          <w:rFonts w:hint="eastAsia" w:ascii="宋体" w:hAnsi="宋体" w:eastAsia="宋体" w:cs="宋体"/>
          <w:bCs/>
          <w:sz w:val="24"/>
          <w:szCs w:val="32"/>
        </w:rPr>
        <w:fldChar w:fldCharType="end"/>
      </w:r>
    </w:p>
    <w:p w14:paraId="5D16B39D">
      <w:pPr>
        <w:pStyle w:val="17"/>
        <w:keepNext w:val="0"/>
        <w:keepLines w:val="0"/>
        <w:pageBreakBefore w:val="0"/>
        <w:widowControl w:val="0"/>
        <w:tabs>
          <w:tab w:val="right" w:leader="dot" w:pos="8730"/>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2"/>
        </w:rPr>
      </w:pPr>
      <w:r>
        <w:rPr>
          <w:rFonts w:hint="eastAsia" w:ascii="宋体" w:hAnsi="宋体" w:eastAsia="宋体" w:cs="宋体"/>
          <w:bCs/>
          <w:sz w:val="24"/>
          <w:szCs w:val="32"/>
        </w:rPr>
        <w:fldChar w:fldCharType="begin"/>
      </w:r>
      <w:r>
        <w:rPr>
          <w:rFonts w:hint="eastAsia" w:ascii="宋体" w:hAnsi="宋体" w:eastAsia="宋体" w:cs="宋体"/>
          <w:bCs/>
          <w:sz w:val="24"/>
          <w:szCs w:val="32"/>
        </w:rPr>
        <w:instrText xml:space="preserve"> HYPERLINK \l _Toc6021 </w:instrText>
      </w:r>
      <w:r>
        <w:rPr>
          <w:rFonts w:hint="eastAsia" w:ascii="宋体" w:hAnsi="宋体" w:eastAsia="宋体" w:cs="宋体"/>
          <w:bCs/>
          <w:sz w:val="24"/>
          <w:szCs w:val="32"/>
        </w:rPr>
        <w:fldChar w:fldCharType="separate"/>
      </w:r>
      <w:r>
        <w:rPr>
          <w:rFonts w:hint="eastAsia" w:ascii="宋体" w:hAnsi="宋体" w:eastAsia="宋体" w:cs="宋体"/>
          <w:bCs/>
          <w:sz w:val="24"/>
          <w:szCs w:val="40"/>
        </w:rPr>
        <w:t>第四章 合同条款及格式（范本）</w:t>
      </w:r>
      <w:r>
        <w:rPr>
          <w:rFonts w:hint="eastAsia" w:ascii="宋体" w:hAnsi="宋体" w:eastAsia="宋体" w:cs="宋体"/>
          <w:sz w:val="24"/>
          <w:szCs w:val="22"/>
        </w:rPr>
        <w:tab/>
      </w:r>
      <w:r>
        <w:rPr>
          <w:rFonts w:hint="eastAsia" w:ascii="宋体" w:hAnsi="宋体" w:eastAsia="宋体" w:cs="宋体"/>
          <w:sz w:val="24"/>
          <w:szCs w:val="22"/>
        </w:rPr>
        <w:fldChar w:fldCharType="begin"/>
      </w:r>
      <w:r>
        <w:rPr>
          <w:rFonts w:hint="eastAsia" w:ascii="宋体" w:hAnsi="宋体" w:eastAsia="宋体" w:cs="宋体"/>
          <w:sz w:val="24"/>
          <w:szCs w:val="22"/>
        </w:rPr>
        <w:instrText xml:space="preserve"> PAGEREF _Toc6021 \h </w:instrText>
      </w:r>
      <w:r>
        <w:rPr>
          <w:rFonts w:hint="eastAsia" w:ascii="宋体" w:hAnsi="宋体" w:eastAsia="宋体" w:cs="宋体"/>
          <w:sz w:val="24"/>
          <w:szCs w:val="22"/>
        </w:rPr>
        <w:fldChar w:fldCharType="separate"/>
      </w:r>
      <w:r>
        <w:rPr>
          <w:rFonts w:hint="eastAsia" w:ascii="宋体" w:hAnsi="宋体" w:eastAsia="宋体" w:cs="宋体"/>
          <w:sz w:val="24"/>
          <w:szCs w:val="22"/>
        </w:rPr>
        <w:t>31</w:t>
      </w:r>
      <w:r>
        <w:rPr>
          <w:rFonts w:hint="eastAsia" w:ascii="宋体" w:hAnsi="宋体" w:eastAsia="宋体" w:cs="宋体"/>
          <w:sz w:val="24"/>
          <w:szCs w:val="22"/>
        </w:rPr>
        <w:fldChar w:fldCharType="end"/>
      </w:r>
      <w:r>
        <w:rPr>
          <w:rFonts w:hint="eastAsia" w:ascii="宋体" w:hAnsi="宋体" w:eastAsia="宋体" w:cs="宋体"/>
          <w:bCs/>
          <w:sz w:val="24"/>
          <w:szCs w:val="32"/>
        </w:rPr>
        <w:fldChar w:fldCharType="end"/>
      </w:r>
    </w:p>
    <w:p w14:paraId="5B1249A4">
      <w:pPr>
        <w:pStyle w:val="17"/>
        <w:keepNext w:val="0"/>
        <w:keepLines w:val="0"/>
        <w:pageBreakBefore w:val="0"/>
        <w:widowControl w:val="0"/>
        <w:tabs>
          <w:tab w:val="right" w:leader="dot" w:pos="8730"/>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2"/>
        </w:rPr>
      </w:pPr>
      <w:r>
        <w:rPr>
          <w:rFonts w:hint="eastAsia" w:ascii="宋体" w:hAnsi="宋体" w:eastAsia="宋体" w:cs="宋体"/>
          <w:bCs/>
          <w:sz w:val="24"/>
          <w:szCs w:val="32"/>
        </w:rPr>
        <w:fldChar w:fldCharType="begin"/>
      </w:r>
      <w:r>
        <w:rPr>
          <w:rFonts w:hint="eastAsia" w:ascii="宋体" w:hAnsi="宋体" w:eastAsia="宋体" w:cs="宋体"/>
          <w:bCs/>
          <w:sz w:val="24"/>
          <w:szCs w:val="32"/>
        </w:rPr>
        <w:instrText xml:space="preserve"> HYPERLINK \l _Toc24616 </w:instrText>
      </w:r>
      <w:r>
        <w:rPr>
          <w:rFonts w:hint="eastAsia" w:ascii="宋体" w:hAnsi="宋体" w:eastAsia="宋体" w:cs="宋体"/>
          <w:bCs/>
          <w:sz w:val="24"/>
          <w:szCs w:val="32"/>
        </w:rPr>
        <w:fldChar w:fldCharType="separate"/>
      </w:r>
      <w:r>
        <w:rPr>
          <w:rFonts w:hint="eastAsia" w:ascii="宋体" w:hAnsi="宋体" w:eastAsia="宋体" w:cs="宋体"/>
          <w:sz w:val="24"/>
          <w:szCs w:val="22"/>
        </w:rPr>
        <w:t xml:space="preserve">第五章 </w:t>
      </w:r>
      <w:r>
        <w:rPr>
          <w:rFonts w:hint="eastAsia" w:ascii="宋体" w:hAnsi="宋体" w:eastAsia="宋体" w:cs="宋体"/>
          <w:bCs/>
          <w:sz w:val="24"/>
          <w:szCs w:val="40"/>
        </w:rPr>
        <w:t>采购内容及技术要求</w:t>
      </w:r>
      <w:r>
        <w:rPr>
          <w:rFonts w:hint="eastAsia" w:ascii="宋体" w:hAnsi="宋体" w:eastAsia="宋体" w:cs="宋体"/>
          <w:sz w:val="24"/>
          <w:szCs w:val="22"/>
        </w:rPr>
        <w:tab/>
      </w:r>
      <w:r>
        <w:rPr>
          <w:rFonts w:hint="eastAsia" w:ascii="宋体" w:hAnsi="宋体" w:eastAsia="宋体" w:cs="宋体"/>
          <w:sz w:val="24"/>
          <w:szCs w:val="22"/>
        </w:rPr>
        <w:fldChar w:fldCharType="begin"/>
      </w:r>
      <w:r>
        <w:rPr>
          <w:rFonts w:hint="eastAsia" w:ascii="宋体" w:hAnsi="宋体" w:eastAsia="宋体" w:cs="宋体"/>
          <w:sz w:val="24"/>
          <w:szCs w:val="22"/>
        </w:rPr>
        <w:instrText xml:space="preserve"> PAGEREF _Toc24616 \h </w:instrText>
      </w:r>
      <w:r>
        <w:rPr>
          <w:rFonts w:hint="eastAsia" w:ascii="宋体" w:hAnsi="宋体" w:eastAsia="宋体" w:cs="宋体"/>
          <w:sz w:val="24"/>
          <w:szCs w:val="22"/>
        </w:rPr>
        <w:fldChar w:fldCharType="separate"/>
      </w:r>
      <w:r>
        <w:rPr>
          <w:rFonts w:hint="eastAsia" w:ascii="宋体" w:hAnsi="宋体" w:eastAsia="宋体" w:cs="宋体"/>
          <w:sz w:val="24"/>
          <w:szCs w:val="22"/>
        </w:rPr>
        <w:t>35</w:t>
      </w:r>
      <w:r>
        <w:rPr>
          <w:rFonts w:hint="eastAsia" w:ascii="宋体" w:hAnsi="宋体" w:eastAsia="宋体" w:cs="宋体"/>
          <w:sz w:val="24"/>
          <w:szCs w:val="22"/>
        </w:rPr>
        <w:fldChar w:fldCharType="end"/>
      </w:r>
      <w:r>
        <w:rPr>
          <w:rFonts w:hint="eastAsia" w:ascii="宋体" w:hAnsi="宋体" w:eastAsia="宋体" w:cs="宋体"/>
          <w:bCs/>
          <w:sz w:val="24"/>
          <w:szCs w:val="32"/>
        </w:rPr>
        <w:fldChar w:fldCharType="end"/>
      </w:r>
    </w:p>
    <w:p w14:paraId="0A410B69">
      <w:pPr>
        <w:pStyle w:val="17"/>
        <w:keepNext w:val="0"/>
        <w:keepLines w:val="0"/>
        <w:pageBreakBefore w:val="0"/>
        <w:widowControl w:val="0"/>
        <w:tabs>
          <w:tab w:val="right" w:leader="dot" w:pos="8730"/>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2"/>
        </w:rPr>
      </w:pPr>
      <w:r>
        <w:rPr>
          <w:rFonts w:hint="eastAsia" w:ascii="宋体" w:hAnsi="宋体" w:eastAsia="宋体" w:cs="宋体"/>
          <w:bCs/>
          <w:sz w:val="24"/>
          <w:szCs w:val="32"/>
        </w:rPr>
        <w:fldChar w:fldCharType="begin"/>
      </w:r>
      <w:r>
        <w:rPr>
          <w:rFonts w:hint="eastAsia" w:ascii="宋体" w:hAnsi="宋体" w:eastAsia="宋体" w:cs="宋体"/>
          <w:bCs/>
          <w:sz w:val="24"/>
          <w:szCs w:val="32"/>
        </w:rPr>
        <w:instrText xml:space="preserve"> HYPERLINK \l _Toc24458 </w:instrText>
      </w:r>
      <w:r>
        <w:rPr>
          <w:rFonts w:hint="eastAsia" w:ascii="宋体" w:hAnsi="宋体" w:eastAsia="宋体" w:cs="宋体"/>
          <w:bCs/>
          <w:sz w:val="24"/>
          <w:szCs w:val="32"/>
        </w:rPr>
        <w:fldChar w:fldCharType="separate"/>
      </w:r>
      <w:r>
        <w:rPr>
          <w:rFonts w:hint="eastAsia" w:ascii="宋体" w:hAnsi="宋体" w:eastAsia="宋体" w:cs="宋体"/>
          <w:bCs/>
          <w:sz w:val="24"/>
          <w:szCs w:val="40"/>
        </w:rPr>
        <w:t>第六章 响应文件格式</w:t>
      </w:r>
      <w:r>
        <w:rPr>
          <w:rFonts w:hint="eastAsia" w:ascii="宋体" w:hAnsi="宋体" w:eastAsia="宋体" w:cs="宋体"/>
          <w:sz w:val="24"/>
          <w:szCs w:val="22"/>
        </w:rPr>
        <w:tab/>
      </w:r>
      <w:r>
        <w:rPr>
          <w:rFonts w:hint="eastAsia" w:ascii="宋体" w:hAnsi="宋体" w:eastAsia="宋体" w:cs="宋体"/>
          <w:sz w:val="24"/>
          <w:szCs w:val="22"/>
        </w:rPr>
        <w:fldChar w:fldCharType="begin"/>
      </w:r>
      <w:r>
        <w:rPr>
          <w:rFonts w:hint="eastAsia" w:ascii="宋体" w:hAnsi="宋体" w:eastAsia="宋体" w:cs="宋体"/>
          <w:sz w:val="24"/>
          <w:szCs w:val="22"/>
        </w:rPr>
        <w:instrText xml:space="preserve"> PAGEREF _Toc24458 \h </w:instrText>
      </w:r>
      <w:r>
        <w:rPr>
          <w:rFonts w:hint="eastAsia" w:ascii="宋体" w:hAnsi="宋体" w:eastAsia="宋体" w:cs="宋体"/>
          <w:sz w:val="24"/>
          <w:szCs w:val="22"/>
        </w:rPr>
        <w:fldChar w:fldCharType="separate"/>
      </w:r>
      <w:r>
        <w:rPr>
          <w:rFonts w:hint="eastAsia" w:ascii="宋体" w:hAnsi="宋体" w:eastAsia="宋体" w:cs="宋体"/>
          <w:sz w:val="24"/>
          <w:szCs w:val="22"/>
        </w:rPr>
        <w:t>38</w:t>
      </w:r>
      <w:r>
        <w:rPr>
          <w:rFonts w:hint="eastAsia" w:ascii="宋体" w:hAnsi="宋体" w:eastAsia="宋体" w:cs="宋体"/>
          <w:sz w:val="24"/>
          <w:szCs w:val="22"/>
        </w:rPr>
        <w:fldChar w:fldCharType="end"/>
      </w:r>
      <w:r>
        <w:rPr>
          <w:rFonts w:hint="eastAsia" w:ascii="宋体" w:hAnsi="宋体" w:eastAsia="宋体" w:cs="宋体"/>
          <w:bCs/>
          <w:sz w:val="24"/>
          <w:szCs w:val="32"/>
        </w:rPr>
        <w:fldChar w:fldCharType="end"/>
      </w:r>
    </w:p>
    <w:p w14:paraId="73AAFCEC">
      <w:pPr>
        <w:pStyle w:val="17"/>
        <w:keepNext w:val="0"/>
        <w:keepLines w:val="0"/>
        <w:pageBreakBefore w:val="0"/>
        <w:widowControl w:val="0"/>
        <w:tabs>
          <w:tab w:val="right" w:leader="dot" w:pos="8730"/>
        </w:tabs>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2"/>
        </w:rPr>
      </w:pPr>
      <w:r>
        <w:rPr>
          <w:rFonts w:hint="eastAsia" w:ascii="宋体" w:hAnsi="宋体" w:eastAsia="宋体" w:cs="宋体"/>
          <w:bCs/>
          <w:sz w:val="24"/>
          <w:szCs w:val="32"/>
        </w:rPr>
        <w:fldChar w:fldCharType="begin"/>
      </w:r>
      <w:r>
        <w:rPr>
          <w:rFonts w:hint="eastAsia" w:ascii="宋体" w:hAnsi="宋体" w:eastAsia="宋体" w:cs="宋体"/>
          <w:bCs/>
          <w:sz w:val="24"/>
          <w:szCs w:val="32"/>
        </w:rPr>
        <w:instrText xml:space="preserve"> HYPERLINK \l _Toc27447 </w:instrText>
      </w:r>
      <w:r>
        <w:rPr>
          <w:rFonts w:hint="eastAsia" w:ascii="宋体" w:hAnsi="宋体" w:eastAsia="宋体" w:cs="宋体"/>
          <w:bCs/>
          <w:sz w:val="24"/>
          <w:szCs w:val="32"/>
        </w:rPr>
        <w:fldChar w:fldCharType="separate"/>
      </w:r>
      <w:r>
        <w:rPr>
          <w:rFonts w:hint="eastAsia" w:ascii="宋体" w:hAnsi="宋体" w:eastAsia="宋体" w:cs="宋体"/>
          <w:bCs/>
          <w:sz w:val="24"/>
          <w:szCs w:val="40"/>
        </w:rPr>
        <w:t>一、磋商申请函、报价一览表</w:t>
      </w:r>
      <w:r>
        <w:rPr>
          <w:rFonts w:hint="eastAsia" w:ascii="宋体" w:hAnsi="宋体" w:eastAsia="宋体" w:cs="宋体"/>
          <w:sz w:val="24"/>
          <w:szCs w:val="22"/>
        </w:rPr>
        <w:tab/>
      </w:r>
      <w:r>
        <w:rPr>
          <w:rFonts w:hint="eastAsia" w:ascii="宋体" w:hAnsi="宋体" w:eastAsia="宋体" w:cs="宋体"/>
          <w:sz w:val="24"/>
          <w:szCs w:val="22"/>
        </w:rPr>
        <w:fldChar w:fldCharType="begin"/>
      </w:r>
      <w:r>
        <w:rPr>
          <w:rFonts w:hint="eastAsia" w:ascii="宋体" w:hAnsi="宋体" w:eastAsia="宋体" w:cs="宋体"/>
          <w:sz w:val="24"/>
          <w:szCs w:val="22"/>
        </w:rPr>
        <w:instrText xml:space="preserve"> PAGEREF _Toc27447 \h </w:instrText>
      </w:r>
      <w:r>
        <w:rPr>
          <w:rFonts w:hint="eastAsia" w:ascii="宋体" w:hAnsi="宋体" w:eastAsia="宋体" w:cs="宋体"/>
          <w:sz w:val="24"/>
          <w:szCs w:val="22"/>
        </w:rPr>
        <w:fldChar w:fldCharType="separate"/>
      </w:r>
      <w:r>
        <w:rPr>
          <w:rFonts w:hint="eastAsia" w:ascii="宋体" w:hAnsi="宋体" w:eastAsia="宋体" w:cs="宋体"/>
          <w:sz w:val="24"/>
          <w:szCs w:val="22"/>
        </w:rPr>
        <w:t>40</w:t>
      </w:r>
      <w:r>
        <w:rPr>
          <w:rFonts w:hint="eastAsia" w:ascii="宋体" w:hAnsi="宋体" w:eastAsia="宋体" w:cs="宋体"/>
          <w:sz w:val="24"/>
          <w:szCs w:val="22"/>
        </w:rPr>
        <w:fldChar w:fldCharType="end"/>
      </w:r>
      <w:r>
        <w:rPr>
          <w:rFonts w:hint="eastAsia" w:ascii="宋体" w:hAnsi="宋体" w:eastAsia="宋体" w:cs="宋体"/>
          <w:bCs/>
          <w:sz w:val="24"/>
          <w:szCs w:val="32"/>
        </w:rPr>
        <w:fldChar w:fldCharType="end"/>
      </w:r>
    </w:p>
    <w:p w14:paraId="45FFD1F4">
      <w:pPr>
        <w:pStyle w:val="17"/>
        <w:keepNext w:val="0"/>
        <w:keepLines w:val="0"/>
        <w:pageBreakBefore w:val="0"/>
        <w:widowControl w:val="0"/>
        <w:tabs>
          <w:tab w:val="right" w:leader="dot" w:pos="8730"/>
        </w:tabs>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2"/>
        </w:rPr>
      </w:pPr>
      <w:r>
        <w:rPr>
          <w:rFonts w:hint="eastAsia" w:ascii="宋体" w:hAnsi="宋体" w:eastAsia="宋体" w:cs="宋体"/>
          <w:bCs/>
          <w:sz w:val="24"/>
          <w:szCs w:val="32"/>
        </w:rPr>
        <w:fldChar w:fldCharType="begin"/>
      </w:r>
      <w:r>
        <w:rPr>
          <w:rFonts w:hint="eastAsia" w:ascii="宋体" w:hAnsi="宋体" w:eastAsia="宋体" w:cs="宋体"/>
          <w:bCs/>
          <w:sz w:val="24"/>
          <w:szCs w:val="32"/>
        </w:rPr>
        <w:instrText xml:space="preserve"> HYPERLINK \l _Toc10663 </w:instrText>
      </w:r>
      <w:r>
        <w:rPr>
          <w:rFonts w:hint="eastAsia" w:ascii="宋体" w:hAnsi="宋体" w:eastAsia="宋体" w:cs="宋体"/>
          <w:bCs/>
          <w:sz w:val="24"/>
          <w:szCs w:val="32"/>
        </w:rPr>
        <w:fldChar w:fldCharType="separate"/>
      </w:r>
      <w:r>
        <w:rPr>
          <w:rFonts w:hint="eastAsia" w:ascii="宋体" w:hAnsi="宋体" w:eastAsia="宋体" w:cs="宋体"/>
          <w:bCs/>
          <w:sz w:val="24"/>
          <w:szCs w:val="40"/>
        </w:rPr>
        <w:t>二、法定代表人身份证明</w:t>
      </w:r>
      <w:r>
        <w:rPr>
          <w:rFonts w:hint="eastAsia" w:ascii="宋体" w:hAnsi="宋体" w:eastAsia="宋体" w:cs="宋体"/>
          <w:sz w:val="24"/>
          <w:szCs w:val="22"/>
        </w:rPr>
        <w:tab/>
      </w:r>
      <w:r>
        <w:rPr>
          <w:rFonts w:hint="eastAsia" w:ascii="宋体" w:hAnsi="宋体" w:eastAsia="宋体" w:cs="宋体"/>
          <w:sz w:val="24"/>
          <w:szCs w:val="22"/>
        </w:rPr>
        <w:fldChar w:fldCharType="begin"/>
      </w:r>
      <w:r>
        <w:rPr>
          <w:rFonts w:hint="eastAsia" w:ascii="宋体" w:hAnsi="宋体" w:eastAsia="宋体" w:cs="宋体"/>
          <w:sz w:val="24"/>
          <w:szCs w:val="22"/>
        </w:rPr>
        <w:instrText xml:space="preserve"> PAGEREF _Toc10663 \h </w:instrText>
      </w:r>
      <w:r>
        <w:rPr>
          <w:rFonts w:hint="eastAsia" w:ascii="宋体" w:hAnsi="宋体" w:eastAsia="宋体" w:cs="宋体"/>
          <w:sz w:val="24"/>
          <w:szCs w:val="22"/>
        </w:rPr>
        <w:fldChar w:fldCharType="separate"/>
      </w:r>
      <w:r>
        <w:rPr>
          <w:rFonts w:hint="eastAsia" w:ascii="宋体" w:hAnsi="宋体" w:eastAsia="宋体" w:cs="宋体"/>
          <w:sz w:val="24"/>
          <w:szCs w:val="22"/>
        </w:rPr>
        <w:t>42</w:t>
      </w:r>
      <w:r>
        <w:rPr>
          <w:rFonts w:hint="eastAsia" w:ascii="宋体" w:hAnsi="宋体" w:eastAsia="宋体" w:cs="宋体"/>
          <w:sz w:val="24"/>
          <w:szCs w:val="22"/>
        </w:rPr>
        <w:fldChar w:fldCharType="end"/>
      </w:r>
      <w:r>
        <w:rPr>
          <w:rFonts w:hint="eastAsia" w:ascii="宋体" w:hAnsi="宋体" w:eastAsia="宋体" w:cs="宋体"/>
          <w:bCs/>
          <w:sz w:val="24"/>
          <w:szCs w:val="32"/>
        </w:rPr>
        <w:fldChar w:fldCharType="end"/>
      </w:r>
    </w:p>
    <w:p w14:paraId="5E1BDD9C">
      <w:pPr>
        <w:pStyle w:val="17"/>
        <w:keepNext w:val="0"/>
        <w:keepLines w:val="0"/>
        <w:pageBreakBefore w:val="0"/>
        <w:widowControl w:val="0"/>
        <w:tabs>
          <w:tab w:val="right" w:leader="dot" w:pos="8730"/>
        </w:tabs>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2"/>
        </w:rPr>
      </w:pPr>
      <w:r>
        <w:rPr>
          <w:rFonts w:hint="eastAsia" w:ascii="宋体" w:hAnsi="宋体" w:eastAsia="宋体" w:cs="宋体"/>
          <w:bCs/>
          <w:sz w:val="24"/>
          <w:szCs w:val="32"/>
        </w:rPr>
        <w:fldChar w:fldCharType="begin"/>
      </w:r>
      <w:r>
        <w:rPr>
          <w:rFonts w:hint="eastAsia" w:ascii="宋体" w:hAnsi="宋体" w:eastAsia="宋体" w:cs="宋体"/>
          <w:bCs/>
          <w:sz w:val="24"/>
          <w:szCs w:val="32"/>
        </w:rPr>
        <w:instrText xml:space="preserve"> HYPERLINK \l _Toc3361 </w:instrText>
      </w:r>
      <w:r>
        <w:rPr>
          <w:rFonts w:hint="eastAsia" w:ascii="宋体" w:hAnsi="宋体" w:eastAsia="宋体" w:cs="宋体"/>
          <w:bCs/>
          <w:sz w:val="24"/>
          <w:szCs w:val="32"/>
        </w:rPr>
        <w:fldChar w:fldCharType="separate"/>
      </w:r>
      <w:r>
        <w:rPr>
          <w:rFonts w:hint="eastAsia" w:ascii="宋体" w:hAnsi="宋体" w:eastAsia="宋体" w:cs="宋体"/>
          <w:bCs/>
          <w:sz w:val="24"/>
          <w:szCs w:val="24"/>
        </w:rPr>
        <w:t>三、授权委托书</w:t>
      </w:r>
      <w:r>
        <w:rPr>
          <w:rFonts w:hint="eastAsia" w:ascii="宋体" w:hAnsi="宋体" w:eastAsia="宋体" w:cs="宋体"/>
          <w:sz w:val="24"/>
          <w:szCs w:val="22"/>
        </w:rPr>
        <w:tab/>
      </w:r>
      <w:r>
        <w:rPr>
          <w:rFonts w:hint="eastAsia" w:ascii="宋体" w:hAnsi="宋体" w:eastAsia="宋体" w:cs="宋体"/>
          <w:sz w:val="24"/>
          <w:szCs w:val="22"/>
        </w:rPr>
        <w:fldChar w:fldCharType="begin"/>
      </w:r>
      <w:r>
        <w:rPr>
          <w:rFonts w:hint="eastAsia" w:ascii="宋体" w:hAnsi="宋体" w:eastAsia="宋体" w:cs="宋体"/>
          <w:sz w:val="24"/>
          <w:szCs w:val="22"/>
        </w:rPr>
        <w:instrText xml:space="preserve"> PAGEREF _Toc3361 \h </w:instrText>
      </w:r>
      <w:r>
        <w:rPr>
          <w:rFonts w:hint="eastAsia" w:ascii="宋体" w:hAnsi="宋体" w:eastAsia="宋体" w:cs="宋体"/>
          <w:sz w:val="24"/>
          <w:szCs w:val="22"/>
        </w:rPr>
        <w:fldChar w:fldCharType="separate"/>
      </w:r>
      <w:r>
        <w:rPr>
          <w:rFonts w:hint="eastAsia" w:ascii="宋体" w:hAnsi="宋体" w:eastAsia="宋体" w:cs="宋体"/>
          <w:sz w:val="24"/>
          <w:szCs w:val="22"/>
        </w:rPr>
        <w:t>43</w:t>
      </w:r>
      <w:r>
        <w:rPr>
          <w:rFonts w:hint="eastAsia" w:ascii="宋体" w:hAnsi="宋体" w:eastAsia="宋体" w:cs="宋体"/>
          <w:sz w:val="24"/>
          <w:szCs w:val="22"/>
        </w:rPr>
        <w:fldChar w:fldCharType="end"/>
      </w:r>
      <w:r>
        <w:rPr>
          <w:rFonts w:hint="eastAsia" w:ascii="宋体" w:hAnsi="宋体" w:eastAsia="宋体" w:cs="宋体"/>
          <w:bCs/>
          <w:sz w:val="24"/>
          <w:szCs w:val="32"/>
        </w:rPr>
        <w:fldChar w:fldCharType="end"/>
      </w:r>
    </w:p>
    <w:p w14:paraId="249B9F39">
      <w:pPr>
        <w:pStyle w:val="19"/>
        <w:keepNext w:val="0"/>
        <w:keepLines w:val="0"/>
        <w:pageBreakBefore w:val="0"/>
        <w:widowControl w:val="0"/>
        <w:tabs>
          <w:tab w:val="right" w:leader="dot" w:pos="8730"/>
        </w:tabs>
        <w:kinsoku/>
        <w:wordWrap/>
        <w:overflowPunct/>
        <w:topLinePunct w:val="0"/>
        <w:autoSpaceDE/>
        <w:autoSpaceDN/>
        <w:bidi w:val="0"/>
        <w:adjustRightInd/>
        <w:snapToGrid/>
        <w:spacing w:line="480" w:lineRule="auto"/>
        <w:ind w:left="0" w:leftChars="0" w:firstLine="480" w:firstLineChars="200"/>
        <w:textAlignment w:val="auto"/>
        <w:rPr>
          <w:rFonts w:hint="eastAsia" w:ascii="宋体" w:hAnsi="宋体" w:eastAsia="宋体" w:cs="宋体"/>
          <w:sz w:val="24"/>
          <w:szCs w:val="22"/>
        </w:rPr>
      </w:pPr>
      <w:r>
        <w:rPr>
          <w:rFonts w:hint="eastAsia" w:ascii="宋体" w:hAnsi="宋体" w:eastAsia="宋体" w:cs="宋体"/>
          <w:bCs/>
          <w:sz w:val="24"/>
          <w:szCs w:val="32"/>
        </w:rPr>
        <w:fldChar w:fldCharType="begin"/>
      </w:r>
      <w:r>
        <w:rPr>
          <w:rFonts w:hint="eastAsia" w:ascii="宋体" w:hAnsi="宋体" w:eastAsia="宋体" w:cs="宋体"/>
          <w:bCs/>
          <w:sz w:val="24"/>
          <w:szCs w:val="32"/>
        </w:rPr>
        <w:instrText xml:space="preserve"> HYPERLINK \l _Toc31937 </w:instrText>
      </w:r>
      <w:r>
        <w:rPr>
          <w:rFonts w:hint="eastAsia" w:ascii="宋体" w:hAnsi="宋体" w:eastAsia="宋体" w:cs="宋体"/>
          <w:bCs/>
          <w:sz w:val="24"/>
          <w:szCs w:val="32"/>
        </w:rPr>
        <w:fldChar w:fldCharType="separate"/>
      </w:r>
      <w:r>
        <w:rPr>
          <w:rFonts w:hint="eastAsia" w:ascii="宋体" w:hAnsi="宋体" w:eastAsia="宋体" w:cs="宋体"/>
          <w:bCs/>
          <w:kern w:val="0"/>
          <w:sz w:val="24"/>
          <w:szCs w:val="40"/>
        </w:rPr>
        <w:t>四、资格审查资料</w:t>
      </w:r>
      <w:r>
        <w:rPr>
          <w:rFonts w:hint="eastAsia" w:ascii="宋体" w:hAnsi="宋体" w:eastAsia="宋体" w:cs="宋体"/>
          <w:sz w:val="24"/>
          <w:szCs w:val="22"/>
        </w:rPr>
        <w:tab/>
      </w:r>
      <w:r>
        <w:rPr>
          <w:rFonts w:hint="eastAsia" w:ascii="宋体" w:hAnsi="宋体" w:eastAsia="宋体" w:cs="宋体"/>
          <w:sz w:val="24"/>
          <w:szCs w:val="22"/>
        </w:rPr>
        <w:fldChar w:fldCharType="begin"/>
      </w:r>
      <w:r>
        <w:rPr>
          <w:rFonts w:hint="eastAsia" w:ascii="宋体" w:hAnsi="宋体" w:eastAsia="宋体" w:cs="宋体"/>
          <w:sz w:val="24"/>
          <w:szCs w:val="22"/>
        </w:rPr>
        <w:instrText xml:space="preserve"> PAGEREF _Toc31937 \h </w:instrText>
      </w:r>
      <w:r>
        <w:rPr>
          <w:rFonts w:hint="eastAsia" w:ascii="宋体" w:hAnsi="宋体" w:eastAsia="宋体" w:cs="宋体"/>
          <w:sz w:val="24"/>
          <w:szCs w:val="22"/>
        </w:rPr>
        <w:fldChar w:fldCharType="separate"/>
      </w:r>
      <w:r>
        <w:rPr>
          <w:rFonts w:hint="eastAsia" w:ascii="宋体" w:hAnsi="宋体" w:eastAsia="宋体" w:cs="宋体"/>
          <w:sz w:val="24"/>
          <w:szCs w:val="22"/>
        </w:rPr>
        <w:t>44</w:t>
      </w:r>
      <w:r>
        <w:rPr>
          <w:rFonts w:hint="eastAsia" w:ascii="宋体" w:hAnsi="宋体" w:eastAsia="宋体" w:cs="宋体"/>
          <w:sz w:val="24"/>
          <w:szCs w:val="22"/>
        </w:rPr>
        <w:fldChar w:fldCharType="end"/>
      </w:r>
      <w:r>
        <w:rPr>
          <w:rFonts w:hint="eastAsia" w:ascii="宋体" w:hAnsi="宋体" w:eastAsia="宋体" w:cs="宋体"/>
          <w:bCs/>
          <w:sz w:val="24"/>
          <w:szCs w:val="32"/>
        </w:rPr>
        <w:fldChar w:fldCharType="end"/>
      </w:r>
    </w:p>
    <w:p w14:paraId="4C6BCBDC">
      <w:pPr>
        <w:pStyle w:val="19"/>
        <w:keepNext w:val="0"/>
        <w:keepLines w:val="0"/>
        <w:pageBreakBefore w:val="0"/>
        <w:widowControl w:val="0"/>
        <w:tabs>
          <w:tab w:val="right" w:leader="dot" w:pos="8730"/>
        </w:tabs>
        <w:kinsoku/>
        <w:wordWrap/>
        <w:overflowPunct/>
        <w:topLinePunct w:val="0"/>
        <w:autoSpaceDE/>
        <w:autoSpaceDN/>
        <w:bidi w:val="0"/>
        <w:adjustRightInd/>
        <w:snapToGrid/>
        <w:spacing w:line="480" w:lineRule="auto"/>
        <w:ind w:left="0" w:leftChars="0" w:firstLine="480" w:firstLineChars="200"/>
        <w:textAlignment w:val="auto"/>
        <w:rPr>
          <w:rFonts w:hint="eastAsia" w:ascii="宋体" w:hAnsi="宋体" w:eastAsia="宋体" w:cs="宋体"/>
          <w:sz w:val="24"/>
          <w:szCs w:val="22"/>
        </w:rPr>
      </w:pPr>
      <w:r>
        <w:rPr>
          <w:rFonts w:hint="eastAsia" w:ascii="宋体" w:hAnsi="宋体" w:eastAsia="宋体" w:cs="宋体"/>
          <w:bCs/>
          <w:sz w:val="24"/>
          <w:szCs w:val="32"/>
        </w:rPr>
        <w:fldChar w:fldCharType="begin"/>
      </w:r>
      <w:r>
        <w:rPr>
          <w:rFonts w:hint="eastAsia" w:ascii="宋体" w:hAnsi="宋体" w:eastAsia="宋体" w:cs="宋体"/>
          <w:bCs/>
          <w:sz w:val="24"/>
          <w:szCs w:val="32"/>
        </w:rPr>
        <w:instrText xml:space="preserve"> HYPERLINK \l _Toc4036 </w:instrText>
      </w:r>
      <w:r>
        <w:rPr>
          <w:rFonts w:hint="eastAsia" w:ascii="宋体" w:hAnsi="宋体" w:eastAsia="宋体" w:cs="宋体"/>
          <w:bCs/>
          <w:sz w:val="24"/>
          <w:szCs w:val="32"/>
        </w:rPr>
        <w:fldChar w:fldCharType="separate"/>
      </w:r>
      <w:r>
        <w:rPr>
          <w:rFonts w:hint="eastAsia" w:ascii="宋体" w:hAnsi="宋体" w:eastAsia="宋体" w:cs="宋体"/>
          <w:sz w:val="24"/>
          <w:szCs w:val="36"/>
          <w:lang w:val="en-US" w:eastAsia="zh-CN"/>
        </w:rPr>
        <w:t>五</w:t>
      </w:r>
      <w:r>
        <w:rPr>
          <w:rFonts w:hint="eastAsia" w:ascii="宋体" w:hAnsi="宋体" w:eastAsia="宋体" w:cs="宋体"/>
          <w:sz w:val="24"/>
          <w:szCs w:val="36"/>
        </w:rPr>
        <w:t>、分项报价一览表</w:t>
      </w:r>
      <w:r>
        <w:rPr>
          <w:rFonts w:hint="eastAsia" w:ascii="宋体" w:hAnsi="宋体" w:eastAsia="宋体" w:cs="宋体"/>
          <w:sz w:val="24"/>
          <w:szCs w:val="22"/>
        </w:rPr>
        <w:tab/>
      </w:r>
      <w:r>
        <w:rPr>
          <w:rFonts w:hint="eastAsia" w:ascii="宋体" w:hAnsi="宋体" w:eastAsia="宋体" w:cs="宋体"/>
          <w:sz w:val="24"/>
          <w:szCs w:val="22"/>
        </w:rPr>
        <w:fldChar w:fldCharType="begin"/>
      </w:r>
      <w:r>
        <w:rPr>
          <w:rFonts w:hint="eastAsia" w:ascii="宋体" w:hAnsi="宋体" w:eastAsia="宋体" w:cs="宋体"/>
          <w:sz w:val="24"/>
          <w:szCs w:val="22"/>
        </w:rPr>
        <w:instrText xml:space="preserve"> PAGEREF _Toc4036 \h </w:instrText>
      </w:r>
      <w:r>
        <w:rPr>
          <w:rFonts w:hint="eastAsia" w:ascii="宋体" w:hAnsi="宋体" w:eastAsia="宋体" w:cs="宋体"/>
          <w:sz w:val="24"/>
          <w:szCs w:val="22"/>
        </w:rPr>
        <w:fldChar w:fldCharType="separate"/>
      </w:r>
      <w:r>
        <w:rPr>
          <w:rFonts w:hint="eastAsia" w:ascii="宋体" w:hAnsi="宋体" w:eastAsia="宋体" w:cs="宋体"/>
          <w:sz w:val="24"/>
          <w:szCs w:val="22"/>
        </w:rPr>
        <w:t>50</w:t>
      </w:r>
      <w:r>
        <w:rPr>
          <w:rFonts w:hint="eastAsia" w:ascii="宋体" w:hAnsi="宋体" w:eastAsia="宋体" w:cs="宋体"/>
          <w:sz w:val="24"/>
          <w:szCs w:val="22"/>
        </w:rPr>
        <w:fldChar w:fldCharType="end"/>
      </w:r>
      <w:r>
        <w:rPr>
          <w:rFonts w:hint="eastAsia" w:ascii="宋体" w:hAnsi="宋体" w:eastAsia="宋体" w:cs="宋体"/>
          <w:bCs/>
          <w:sz w:val="24"/>
          <w:szCs w:val="32"/>
        </w:rPr>
        <w:fldChar w:fldCharType="end"/>
      </w:r>
    </w:p>
    <w:p w14:paraId="6AB81F01">
      <w:pPr>
        <w:pStyle w:val="19"/>
        <w:keepNext w:val="0"/>
        <w:keepLines w:val="0"/>
        <w:pageBreakBefore w:val="0"/>
        <w:widowControl w:val="0"/>
        <w:tabs>
          <w:tab w:val="right" w:leader="dot" w:pos="8730"/>
        </w:tabs>
        <w:kinsoku/>
        <w:wordWrap/>
        <w:overflowPunct/>
        <w:topLinePunct w:val="0"/>
        <w:autoSpaceDE/>
        <w:autoSpaceDN/>
        <w:bidi w:val="0"/>
        <w:adjustRightInd/>
        <w:snapToGrid/>
        <w:spacing w:line="480" w:lineRule="auto"/>
        <w:ind w:left="0" w:leftChars="0" w:firstLine="480" w:firstLineChars="200"/>
        <w:textAlignment w:val="auto"/>
        <w:rPr>
          <w:rFonts w:hint="eastAsia" w:ascii="宋体" w:hAnsi="宋体" w:eastAsia="宋体" w:cs="宋体"/>
          <w:sz w:val="24"/>
          <w:szCs w:val="22"/>
        </w:rPr>
      </w:pPr>
      <w:r>
        <w:rPr>
          <w:rFonts w:hint="eastAsia" w:ascii="宋体" w:hAnsi="宋体" w:eastAsia="宋体" w:cs="宋体"/>
          <w:bCs/>
          <w:sz w:val="24"/>
          <w:szCs w:val="32"/>
        </w:rPr>
        <w:fldChar w:fldCharType="begin"/>
      </w:r>
      <w:r>
        <w:rPr>
          <w:rFonts w:hint="eastAsia" w:ascii="宋体" w:hAnsi="宋体" w:eastAsia="宋体" w:cs="宋体"/>
          <w:bCs/>
          <w:sz w:val="24"/>
          <w:szCs w:val="32"/>
        </w:rPr>
        <w:instrText xml:space="preserve"> HYPERLINK \l _Toc21283 </w:instrText>
      </w:r>
      <w:r>
        <w:rPr>
          <w:rFonts w:hint="eastAsia" w:ascii="宋体" w:hAnsi="宋体" w:eastAsia="宋体" w:cs="宋体"/>
          <w:bCs/>
          <w:sz w:val="24"/>
          <w:szCs w:val="32"/>
        </w:rPr>
        <w:fldChar w:fldCharType="separate"/>
      </w:r>
      <w:r>
        <w:rPr>
          <w:rFonts w:hint="eastAsia" w:ascii="宋体" w:hAnsi="宋体" w:eastAsia="宋体" w:cs="宋体"/>
          <w:sz w:val="24"/>
          <w:szCs w:val="36"/>
          <w:lang w:val="en-US" w:eastAsia="zh-CN"/>
        </w:rPr>
        <w:t>六、投标产品技术性能偏离表</w:t>
      </w:r>
      <w:r>
        <w:rPr>
          <w:rFonts w:hint="eastAsia" w:ascii="宋体" w:hAnsi="宋体" w:eastAsia="宋体" w:cs="宋体"/>
          <w:sz w:val="24"/>
          <w:szCs w:val="22"/>
        </w:rPr>
        <w:tab/>
      </w:r>
      <w:r>
        <w:rPr>
          <w:rFonts w:hint="eastAsia" w:ascii="宋体" w:hAnsi="宋体" w:eastAsia="宋体" w:cs="宋体"/>
          <w:sz w:val="24"/>
          <w:szCs w:val="22"/>
        </w:rPr>
        <w:fldChar w:fldCharType="begin"/>
      </w:r>
      <w:r>
        <w:rPr>
          <w:rFonts w:hint="eastAsia" w:ascii="宋体" w:hAnsi="宋体" w:eastAsia="宋体" w:cs="宋体"/>
          <w:sz w:val="24"/>
          <w:szCs w:val="22"/>
        </w:rPr>
        <w:instrText xml:space="preserve"> PAGEREF _Toc21283 \h </w:instrText>
      </w:r>
      <w:r>
        <w:rPr>
          <w:rFonts w:hint="eastAsia" w:ascii="宋体" w:hAnsi="宋体" w:eastAsia="宋体" w:cs="宋体"/>
          <w:sz w:val="24"/>
          <w:szCs w:val="22"/>
        </w:rPr>
        <w:fldChar w:fldCharType="separate"/>
      </w:r>
      <w:r>
        <w:rPr>
          <w:rFonts w:hint="eastAsia" w:ascii="宋体" w:hAnsi="宋体" w:eastAsia="宋体" w:cs="宋体"/>
          <w:sz w:val="24"/>
          <w:szCs w:val="22"/>
        </w:rPr>
        <w:t>51</w:t>
      </w:r>
      <w:r>
        <w:rPr>
          <w:rFonts w:hint="eastAsia" w:ascii="宋体" w:hAnsi="宋体" w:eastAsia="宋体" w:cs="宋体"/>
          <w:sz w:val="24"/>
          <w:szCs w:val="22"/>
        </w:rPr>
        <w:fldChar w:fldCharType="end"/>
      </w:r>
      <w:r>
        <w:rPr>
          <w:rFonts w:hint="eastAsia" w:ascii="宋体" w:hAnsi="宋体" w:eastAsia="宋体" w:cs="宋体"/>
          <w:bCs/>
          <w:sz w:val="24"/>
          <w:szCs w:val="32"/>
        </w:rPr>
        <w:fldChar w:fldCharType="end"/>
      </w:r>
    </w:p>
    <w:p w14:paraId="6AB64AD7">
      <w:pPr>
        <w:pStyle w:val="19"/>
        <w:keepNext w:val="0"/>
        <w:keepLines w:val="0"/>
        <w:pageBreakBefore w:val="0"/>
        <w:widowControl w:val="0"/>
        <w:tabs>
          <w:tab w:val="right" w:leader="dot" w:pos="8730"/>
        </w:tabs>
        <w:kinsoku/>
        <w:wordWrap/>
        <w:overflowPunct/>
        <w:topLinePunct w:val="0"/>
        <w:autoSpaceDE/>
        <w:autoSpaceDN/>
        <w:bidi w:val="0"/>
        <w:adjustRightInd/>
        <w:snapToGrid/>
        <w:spacing w:line="480" w:lineRule="auto"/>
        <w:ind w:left="0" w:leftChars="0" w:firstLine="480" w:firstLineChars="200"/>
        <w:textAlignment w:val="auto"/>
        <w:rPr>
          <w:rFonts w:hint="eastAsia" w:ascii="宋体" w:hAnsi="宋体" w:eastAsia="宋体" w:cs="宋体"/>
          <w:sz w:val="24"/>
          <w:szCs w:val="22"/>
        </w:rPr>
      </w:pPr>
      <w:r>
        <w:rPr>
          <w:rFonts w:hint="eastAsia" w:ascii="宋体" w:hAnsi="宋体" w:eastAsia="宋体" w:cs="宋体"/>
          <w:bCs/>
          <w:sz w:val="24"/>
          <w:szCs w:val="32"/>
        </w:rPr>
        <w:fldChar w:fldCharType="begin"/>
      </w:r>
      <w:r>
        <w:rPr>
          <w:rFonts w:hint="eastAsia" w:ascii="宋体" w:hAnsi="宋体" w:eastAsia="宋体" w:cs="宋体"/>
          <w:bCs/>
          <w:sz w:val="24"/>
          <w:szCs w:val="32"/>
        </w:rPr>
        <w:instrText xml:space="preserve"> HYPERLINK \l _Toc7312 </w:instrText>
      </w:r>
      <w:r>
        <w:rPr>
          <w:rFonts w:hint="eastAsia" w:ascii="宋体" w:hAnsi="宋体" w:eastAsia="宋体" w:cs="宋体"/>
          <w:bCs/>
          <w:sz w:val="24"/>
          <w:szCs w:val="32"/>
        </w:rPr>
        <w:fldChar w:fldCharType="separate"/>
      </w:r>
      <w:r>
        <w:rPr>
          <w:rFonts w:hint="eastAsia" w:ascii="宋体" w:hAnsi="宋体" w:eastAsia="宋体" w:cs="宋体"/>
          <w:sz w:val="24"/>
          <w:szCs w:val="36"/>
          <w:lang w:val="en-US" w:eastAsia="zh-CN"/>
        </w:rPr>
        <w:t>七、实施方案</w:t>
      </w:r>
      <w:r>
        <w:rPr>
          <w:rFonts w:hint="eastAsia" w:ascii="宋体" w:hAnsi="宋体" w:eastAsia="宋体" w:cs="宋体"/>
          <w:sz w:val="24"/>
          <w:szCs w:val="22"/>
        </w:rPr>
        <w:tab/>
      </w:r>
      <w:r>
        <w:rPr>
          <w:rFonts w:hint="eastAsia" w:ascii="宋体" w:hAnsi="宋体" w:eastAsia="宋体" w:cs="宋体"/>
          <w:sz w:val="24"/>
          <w:szCs w:val="22"/>
        </w:rPr>
        <w:fldChar w:fldCharType="begin"/>
      </w:r>
      <w:r>
        <w:rPr>
          <w:rFonts w:hint="eastAsia" w:ascii="宋体" w:hAnsi="宋体" w:eastAsia="宋体" w:cs="宋体"/>
          <w:sz w:val="24"/>
          <w:szCs w:val="22"/>
        </w:rPr>
        <w:instrText xml:space="preserve"> PAGEREF _Toc7312 \h </w:instrText>
      </w:r>
      <w:r>
        <w:rPr>
          <w:rFonts w:hint="eastAsia" w:ascii="宋体" w:hAnsi="宋体" w:eastAsia="宋体" w:cs="宋体"/>
          <w:sz w:val="24"/>
          <w:szCs w:val="22"/>
        </w:rPr>
        <w:fldChar w:fldCharType="separate"/>
      </w:r>
      <w:r>
        <w:rPr>
          <w:rFonts w:hint="eastAsia" w:ascii="宋体" w:hAnsi="宋体" w:eastAsia="宋体" w:cs="宋体"/>
          <w:sz w:val="24"/>
          <w:szCs w:val="22"/>
        </w:rPr>
        <w:t>52</w:t>
      </w:r>
      <w:r>
        <w:rPr>
          <w:rFonts w:hint="eastAsia" w:ascii="宋体" w:hAnsi="宋体" w:eastAsia="宋体" w:cs="宋体"/>
          <w:sz w:val="24"/>
          <w:szCs w:val="22"/>
        </w:rPr>
        <w:fldChar w:fldCharType="end"/>
      </w:r>
      <w:r>
        <w:rPr>
          <w:rFonts w:hint="eastAsia" w:ascii="宋体" w:hAnsi="宋体" w:eastAsia="宋体" w:cs="宋体"/>
          <w:bCs/>
          <w:sz w:val="24"/>
          <w:szCs w:val="32"/>
        </w:rPr>
        <w:fldChar w:fldCharType="end"/>
      </w:r>
    </w:p>
    <w:p w14:paraId="63CCE7D7">
      <w:pPr>
        <w:pStyle w:val="19"/>
        <w:keepNext w:val="0"/>
        <w:keepLines w:val="0"/>
        <w:pageBreakBefore w:val="0"/>
        <w:widowControl w:val="0"/>
        <w:tabs>
          <w:tab w:val="right" w:leader="dot" w:pos="8730"/>
        </w:tabs>
        <w:kinsoku/>
        <w:wordWrap/>
        <w:overflowPunct/>
        <w:topLinePunct w:val="0"/>
        <w:autoSpaceDE/>
        <w:autoSpaceDN/>
        <w:bidi w:val="0"/>
        <w:adjustRightInd/>
        <w:snapToGrid/>
        <w:spacing w:line="480" w:lineRule="auto"/>
        <w:ind w:left="0" w:leftChars="0" w:firstLine="480" w:firstLineChars="200"/>
        <w:textAlignment w:val="auto"/>
        <w:rPr>
          <w:rFonts w:hint="eastAsia" w:ascii="宋体" w:hAnsi="宋体" w:eastAsia="宋体" w:cs="宋体"/>
          <w:sz w:val="24"/>
          <w:szCs w:val="22"/>
        </w:rPr>
      </w:pPr>
      <w:r>
        <w:rPr>
          <w:rFonts w:hint="eastAsia" w:ascii="宋体" w:hAnsi="宋体" w:eastAsia="宋体" w:cs="宋体"/>
          <w:bCs/>
          <w:sz w:val="24"/>
          <w:szCs w:val="32"/>
        </w:rPr>
        <w:fldChar w:fldCharType="begin"/>
      </w:r>
      <w:r>
        <w:rPr>
          <w:rFonts w:hint="eastAsia" w:ascii="宋体" w:hAnsi="宋体" w:eastAsia="宋体" w:cs="宋体"/>
          <w:bCs/>
          <w:sz w:val="24"/>
          <w:szCs w:val="32"/>
        </w:rPr>
        <w:instrText xml:space="preserve"> HYPERLINK \l _Toc30427 </w:instrText>
      </w:r>
      <w:r>
        <w:rPr>
          <w:rFonts w:hint="eastAsia" w:ascii="宋体" w:hAnsi="宋体" w:eastAsia="宋体" w:cs="宋体"/>
          <w:bCs/>
          <w:sz w:val="24"/>
          <w:szCs w:val="32"/>
        </w:rPr>
        <w:fldChar w:fldCharType="separate"/>
      </w:r>
      <w:r>
        <w:rPr>
          <w:rFonts w:hint="eastAsia" w:ascii="宋体" w:hAnsi="宋体" w:eastAsia="宋体" w:cs="宋体"/>
          <w:sz w:val="24"/>
          <w:szCs w:val="36"/>
          <w:lang w:val="en-US" w:eastAsia="zh-CN"/>
        </w:rPr>
        <w:t>八、货物质量保证措施</w:t>
      </w:r>
      <w:r>
        <w:rPr>
          <w:rFonts w:hint="eastAsia" w:ascii="宋体" w:hAnsi="宋体" w:eastAsia="宋体" w:cs="宋体"/>
          <w:sz w:val="24"/>
          <w:szCs w:val="22"/>
        </w:rPr>
        <w:tab/>
      </w:r>
      <w:r>
        <w:rPr>
          <w:rFonts w:hint="eastAsia" w:ascii="宋体" w:hAnsi="宋体" w:eastAsia="宋体" w:cs="宋体"/>
          <w:sz w:val="24"/>
          <w:szCs w:val="22"/>
        </w:rPr>
        <w:fldChar w:fldCharType="begin"/>
      </w:r>
      <w:r>
        <w:rPr>
          <w:rFonts w:hint="eastAsia" w:ascii="宋体" w:hAnsi="宋体" w:eastAsia="宋体" w:cs="宋体"/>
          <w:sz w:val="24"/>
          <w:szCs w:val="22"/>
        </w:rPr>
        <w:instrText xml:space="preserve"> PAGEREF _Toc30427 \h </w:instrText>
      </w:r>
      <w:r>
        <w:rPr>
          <w:rFonts w:hint="eastAsia" w:ascii="宋体" w:hAnsi="宋体" w:eastAsia="宋体" w:cs="宋体"/>
          <w:sz w:val="24"/>
          <w:szCs w:val="22"/>
        </w:rPr>
        <w:fldChar w:fldCharType="separate"/>
      </w:r>
      <w:r>
        <w:rPr>
          <w:rFonts w:hint="eastAsia" w:ascii="宋体" w:hAnsi="宋体" w:eastAsia="宋体" w:cs="宋体"/>
          <w:sz w:val="24"/>
          <w:szCs w:val="22"/>
        </w:rPr>
        <w:t>53</w:t>
      </w:r>
      <w:r>
        <w:rPr>
          <w:rFonts w:hint="eastAsia" w:ascii="宋体" w:hAnsi="宋体" w:eastAsia="宋体" w:cs="宋体"/>
          <w:sz w:val="24"/>
          <w:szCs w:val="22"/>
        </w:rPr>
        <w:fldChar w:fldCharType="end"/>
      </w:r>
      <w:r>
        <w:rPr>
          <w:rFonts w:hint="eastAsia" w:ascii="宋体" w:hAnsi="宋体" w:eastAsia="宋体" w:cs="宋体"/>
          <w:bCs/>
          <w:sz w:val="24"/>
          <w:szCs w:val="32"/>
        </w:rPr>
        <w:fldChar w:fldCharType="end"/>
      </w:r>
    </w:p>
    <w:p w14:paraId="371371FD">
      <w:pPr>
        <w:pStyle w:val="17"/>
        <w:keepNext w:val="0"/>
        <w:keepLines w:val="0"/>
        <w:pageBreakBefore w:val="0"/>
        <w:widowControl w:val="0"/>
        <w:tabs>
          <w:tab w:val="right" w:leader="dot" w:pos="8730"/>
        </w:tabs>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2"/>
        </w:rPr>
      </w:pPr>
      <w:r>
        <w:rPr>
          <w:rFonts w:hint="eastAsia" w:ascii="宋体" w:hAnsi="宋体" w:eastAsia="宋体" w:cs="宋体"/>
          <w:bCs/>
          <w:sz w:val="24"/>
          <w:szCs w:val="32"/>
        </w:rPr>
        <w:fldChar w:fldCharType="begin"/>
      </w:r>
      <w:r>
        <w:rPr>
          <w:rFonts w:hint="eastAsia" w:ascii="宋体" w:hAnsi="宋体" w:eastAsia="宋体" w:cs="宋体"/>
          <w:bCs/>
          <w:sz w:val="24"/>
          <w:szCs w:val="32"/>
        </w:rPr>
        <w:instrText xml:space="preserve"> HYPERLINK \l _Toc12472 </w:instrText>
      </w:r>
      <w:r>
        <w:rPr>
          <w:rFonts w:hint="eastAsia" w:ascii="宋体" w:hAnsi="宋体" w:eastAsia="宋体" w:cs="宋体"/>
          <w:bCs/>
          <w:sz w:val="24"/>
          <w:szCs w:val="32"/>
        </w:rPr>
        <w:fldChar w:fldCharType="separate"/>
      </w:r>
      <w:r>
        <w:rPr>
          <w:rFonts w:hint="eastAsia" w:ascii="宋体" w:hAnsi="宋体" w:eastAsia="宋体" w:cs="宋体"/>
          <w:sz w:val="24"/>
          <w:szCs w:val="40"/>
          <w:lang w:val="en-US" w:eastAsia="zh-CN"/>
        </w:rPr>
        <w:t>九</w:t>
      </w:r>
      <w:r>
        <w:rPr>
          <w:rFonts w:hint="eastAsia" w:ascii="宋体" w:hAnsi="宋体" w:eastAsia="宋体" w:cs="宋体"/>
          <w:sz w:val="24"/>
          <w:szCs w:val="40"/>
        </w:rPr>
        <w:t>、应急方案</w:t>
      </w:r>
      <w:r>
        <w:rPr>
          <w:rFonts w:hint="eastAsia" w:ascii="宋体" w:hAnsi="宋体" w:eastAsia="宋体" w:cs="宋体"/>
          <w:sz w:val="24"/>
          <w:szCs w:val="22"/>
        </w:rPr>
        <w:tab/>
      </w:r>
      <w:r>
        <w:rPr>
          <w:rFonts w:hint="eastAsia" w:ascii="宋体" w:hAnsi="宋体" w:eastAsia="宋体" w:cs="宋体"/>
          <w:sz w:val="24"/>
          <w:szCs w:val="22"/>
        </w:rPr>
        <w:fldChar w:fldCharType="begin"/>
      </w:r>
      <w:r>
        <w:rPr>
          <w:rFonts w:hint="eastAsia" w:ascii="宋体" w:hAnsi="宋体" w:eastAsia="宋体" w:cs="宋体"/>
          <w:sz w:val="24"/>
          <w:szCs w:val="22"/>
        </w:rPr>
        <w:instrText xml:space="preserve"> PAGEREF _Toc12472 \h </w:instrText>
      </w:r>
      <w:r>
        <w:rPr>
          <w:rFonts w:hint="eastAsia" w:ascii="宋体" w:hAnsi="宋体" w:eastAsia="宋体" w:cs="宋体"/>
          <w:sz w:val="24"/>
          <w:szCs w:val="22"/>
        </w:rPr>
        <w:fldChar w:fldCharType="separate"/>
      </w:r>
      <w:r>
        <w:rPr>
          <w:rFonts w:hint="eastAsia" w:ascii="宋体" w:hAnsi="宋体" w:eastAsia="宋体" w:cs="宋体"/>
          <w:sz w:val="24"/>
          <w:szCs w:val="22"/>
        </w:rPr>
        <w:t>54</w:t>
      </w:r>
      <w:r>
        <w:rPr>
          <w:rFonts w:hint="eastAsia" w:ascii="宋体" w:hAnsi="宋体" w:eastAsia="宋体" w:cs="宋体"/>
          <w:sz w:val="24"/>
          <w:szCs w:val="22"/>
        </w:rPr>
        <w:fldChar w:fldCharType="end"/>
      </w:r>
      <w:r>
        <w:rPr>
          <w:rFonts w:hint="eastAsia" w:ascii="宋体" w:hAnsi="宋体" w:eastAsia="宋体" w:cs="宋体"/>
          <w:bCs/>
          <w:sz w:val="24"/>
          <w:szCs w:val="32"/>
        </w:rPr>
        <w:fldChar w:fldCharType="end"/>
      </w:r>
    </w:p>
    <w:p w14:paraId="06528B25">
      <w:pPr>
        <w:pStyle w:val="17"/>
        <w:keepNext w:val="0"/>
        <w:keepLines w:val="0"/>
        <w:pageBreakBefore w:val="0"/>
        <w:widowControl w:val="0"/>
        <w:tabs>
          <w:tab w:val="right" w:leader="dot" w:pos="8730"/>
        </w:tabs>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2"/>
        </w:rPr>
      </w:pPr>
      <w:r>
        <w:rPr>
          <w:rFonts w:hint="eastAsia" w:ascii="宋体" w:hAnsi="宋体" w:eastAsia="宋体" w:cs="宋体"/>
          <w:bCs/>
          <w:sz w:val="24"/>
          <w:szCs w:val="32"/>
        </w:rPr>
        <w:fldChar w:fldCharType="begin"/>
      </w:r>
      <w:r>
        <w:rPr>
          <w:rFonts w:hint="eastAsia" w:ascii="宋体" w:hAnsi="宋体" w:eastAsia="宋体" w:cs="宋体"/>
          <w:bCs/>
          <w:sz w:val="24"/>
          <w:szCs w:val="32"/>
        </w:rPr>
        <w:instrText xml:space="preserve"> HYPERLINK \l _Toc9109 </w:instrText>
      </w:r>
      <w:r>
        <w:rPr>
          <w:rFonts w:hint="eastAsia" w:ascii="宋体" w:hAnsi="宋体" w:eastAsia="宋体" w:cs="宋体"/>
          <w:bCs/>
          <w:sz w:val="24"/>
          <w:szCs w:val="32"/>
        </w:rPr>
        <w:fldChar w:fldCharType="separate"/>
      </w:r>
      <w:r>
        <w:rPr>
          <w:rFonts w:hint="eastAsia" w:ascii="宋体" w:hAnsi="宋体" w:eastAsia="宋体" w:cs="宋体"/>
          <w:sz w:val="24"/>
          <w:szCs w:val="40"/>
          <w:lang w:val="en-US" w:eastAsia="zh-CN"/>
        </w:rPr>
        <w:t>十</w:t>
      </w:r>
      <w:r>
        <w:rPr>
          <w:rFonts w:hint="eastAsia" w:ascii="宋体" w:hAnsi="宋体" w:eastAsia="宋体" w:cs="宋体"/>
          <w:sz w:val="24"/>
          <w:szCs w:val="40"/>
        </w:rPr>
        <w:t>、售后服务</w:t>
      </w:r>
      <w:r>
        <w:rPr>
          <w:rFonts w:hint="eastAsia" w:ascii="宋体" w:hAnsi="宋体" w:eastAsia="宋体" w:cs="宋体"/>
          <w:sz w:val="24"/>
          <w:szCs w:val="22"/>
        </w:rPr>
        <w:tab/>
      </w:r>
      <w:r>
        <w:rPr>
          <w:rFonts w:hint="eastAsia" w:ascii="宋体" w:hAnsi="宋体" w:eastAsia="宋体" w:cs="宋体"/>
          <w:sz w:val="24"/>
          <w:szCs w:val="22"/>
        </w:rPr>
        <w:fldChar w:fldCharType="begin"/>
      </w:r>
      <w:r>
        <w:rPr>
          <w:rFonts w:hint="eastAsia" w:ascii="宋体" w:hAnsi="宋体" w:eastAsia="宋体" w:cs="宋体"/>
          <w:sz w:val="24"/>
          <w:szCs w:val="22"/>
        </w:rPr>
        <w:instrText xml:space="preserve"> PAGEREF _Toc9109 \h </w:instrText>
      </w:r>
      <w:r>
        <w:rPr>
          <w:rFonts w:hint="eastAsia" w:ascii="宋体" w:hAnsi="宋体" w:eastAsia="宋体" w:cs="宋体"/>
          <w:sz w:val="24"/>
          <w:szCs w:val="22"/>
        </w:rPr>
        <w:fldChar w:fldCharType="separate"/>
      </w:r>
      <w:r>
        <w:rPr>
          <w:rFonts w:hint="eastAsia" w:ascii="宋体" w:hAnsi="宋体" w:eastAsia="宋体" w:cs="宋体"/>
          <w:sz w:val="24"/>
          <w:szCs w:val="22"/>
        </w:rPr>
        <w:t>55</w:t>
      </w:r>
      <w:r>
        <w:rPr>
          <w:rFonts w:hint="eastAsia" w:ascii="宋体" w:hAnsi="宋体" w:eastAsia="宋体" w:cs="宋体"/>
          <w:sz w:val="24"/>
          <w:szCs w:val="22"/>
        </w:rPr>
        <w:fldChar w:fldCharType="end"/>
      </w:r>
      <w:r>
        <w:rPr>
          <w:rFonts w:hint="eastAsia" w:ascii="宋体" w:hAnsi="宋体" w:eastAsia="宋体" w:cs="宋体"/>
          <w:bCs/>
          <w:sz w:val="24"/>
          <w:szCs w:val="32"/>
        </w:rPr>
        <w:fldChar w:fldCharType="end"/>
      </w:r>
    </w:p>
    <w:p w14:paraId="1035D7DB">
      <w:pPr>
        <w:pStyle w:val="17"/>
        <w:keepNext w:val="0"/>
        <w:keepLines w:val="0"/>
        <w:pageBreakBefore w:val="0"/>
        <w:widowControl w:val="0"/>
        <w:tabs>
          <w:tab w:val="right" w:leader="dot" w:pos="8730"/>
        </w:tabs>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2"/>
        </w:rPr>
      </w:pPr>
      <w:r>
        <w:rPr>
          <w:rFonts w:hint="eastAsia" w:ascii="宋体" w:hAnsi="宋体" w:eastAsia="宋体" w:cs="宋体"/>
          <w:bCs/>
          <w:sz w:val="24"/>
          <w:szCs w:val="32"/>
        </w:rPr>
        <w:fldChar w:fldCharType="begin"/>
      </w:r>
      <w:r>
        <w:rPr>
          <w:rFonts w:hint="eastAsia" w:ascii="宋体" w:hAnsi="宋体" w:eastAsia="宋体" w:cs="宋体"/>
          <w:bCs/>
          <w:sz w:val="24"/>
          <w:szCs w:val="32"/>
        </w:rPr>
        <w:instrText xml:space="preserve"> HYPERLINK \l _Toc14740 </w:instrText>
      </w:r>
      <w:r>
        <w:rPr>
          <w:rFonts w:hint="eastAsia" w:ascii="宋体" w:hAnsi="宋体" w:eastAsia="宋体" w:cs="宋体"/>
          <w:bCs/>
          <w:sz w:val="24"/>
          <w:szCs w:val="32"/>
        </w:rPr>
        <w:fldChar w:fldCharType="separate"/>
      </w:r>
      <w:r>
        <w:rPr>
          <w:rFonts w:hint="eastAsia" w:ascii="宋体" w:hAnsi="宋体" w:eastAsia="宋体" w:cs="宋体"/>
          <w:sz w:val="24"/>
          <w:szCs w:val="40"/>
          <w:lang w:val="en-US" w:eastAsia="zh-CN"/>
        </w:rPr>
        <w:t>十一</w:t>
      </w:r>
      <w:r>
        <w:rPr>
          <w:rFonts w:hint="eastAsia" w:ascii="宋体" w:hAnsi="宋体" w:eastAsia="宋体" w:cs="宋体"/>
          <w:sz w:val="24"/>
          <w:szCs w:val="40"/>
        </w:rPr>
        <w:t>、业绩</w:t>
      </w:r>
      <w:r>
        <w:rPr>
          <w:rFonts w:hint="eastAsia" w:ascii="宋体" w:hAnsi="宋体" w:eastAsia="宋体" w:cs="宋体"/>
          <w:sz w:val="24"/>
          <w:szCs w:val="22"/>
        </w:rPr>
        <w:tab/>
      </w:r>
      <w:r>
        <w:rPr>
          <w:rFonts w:hint="eastAsia" w:ascii="宋体" w:hAnsi="宋体" w:eastAsia="宋体" w:cs="宋体"/>
          <w:sz w:val="24"/>
          <w:szCs w:val="22"/>
        </w:rPr>
        <w:fldChar w:fldCharType="begin"/>
      </w:r>
      <w:r>
        <w:rPr>
          <w:rFonts w:hint="eastAsia" w:ascii="宋体" w:hAnsi="宋体" w:eastAsia="宋体" w:cs="宋体"/>
          <w:sz w:val="24"/>
          <w:szCs w:val="22"/>
        </w:rPr>
        <w:instrText xml:space="preserve"> PAGEREF _Toc14740 \h </w:instrText>
      </w:r>
      <w:r>
        <w:rPr>
          <w:rFonts w:hint="eastAsia" w:ascii="宋体" w:hAnsi="宋体" w:eastAsia="宋体" w:cs="宋体"/>
          <w:sz w:val="24"/>
          <w:szCs w:val="22"/>
        </w:rPr>
        <w:fldChar w:fldCharType="separate"/>
      </w:r>
      <w:r>
        <w:rPr>
          <w:rFonts w:hint="eastAsia" w:ascii="宋体" w:hAnsi="宋体" w:eastAsia="宋体" w:cs="宋体"/>
          <w:sz w:val="24"/>
          <w:szCs w:val="22"/>
        </w:rPr>
        <w:t>56</w:t>
      </w:r>
      <w:r>
        <w:rPr>
          <w:rFonts w:hint="eastAsia" w:ascii="宋体" w:hAnsi="宋体" w:eastAsia="宋体" w:cs="宋体"/>
          <w:sz w:val="24"/>
          <w:szCs w:val="22"/>
        </w:rPr>
        <w:fldChar w:fldCharType="end"/>
      </w:r>
      <w:r>
        <w:rPr>
          <w:rFonts w:hint="eastAsia" w:ascii="宋体" w:hAnsi="宋体" w:eastAsia="宋体" w:cs="宋体"/>
          <w:bCs/>
          <w:sz w:val="24"/>
          <w:szCs w:val="32"/>
        </w:rPr>
        <w:fldChar w:fldCharType="end"/>
      </w:r>
    </w:p>
    <w:p w14:paraId="114A6B78">
      <w:pPr>
        <w:pStyle w:val="17"/>
        <w:keepNext w:val="0"/>
        <w:keepLines w:val="0"/>
        <w:pageBreakBefore w:val="0"/>
        <w:widowControl w:val="0"/>
        <w:tabs>
          <w:tab w:val="right" w:leader="dot" w:pos="8730"/>
        </w:tabs>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2"/>
        </w:rPr>
      </w:pPr>
      <w:r>
        <w:rPr>
          <w:rFonts w:hint="eastAsia" w:ascii="宋体" w:hAnsi="宋体" w:eastAsia="宋体" w:cs="宋体"/>
          <w:bCs/>
          <w:sz w:val="24"/>
          <w:szCs w:val="32"/>
        </w:rPr>
        <w:fldChar w:fldCharType="begin"/>
      </w:r>
      <w:r>
        <w:rPr>
          <w:rFonts w:hint="eastAsia" w:ascii="宋体" w:hAnsi="宋体" w:eastAsia="宋体" w:cs="宋体"/>
          <w:bCs/>
          <w:sz w:val="24"/>
          <w:szCs w:val="32"/>
        </w:rPr>
        <w:instrText xml:space="preserve"> HYPERLINK \l _Toc30426 </w:instrText>
      </w:r>
      <w:r>
        <w:rPr>
          <w:rFonts w:hint="eastAsia" w:ascii="宋体" w:hAnsi="宋体" w:eastAsia="宋体" w:cs="宋体"/>
          <w:bCs/>
          <w:sz w:val="24"/>
          <w:szCs w:val="32"/>
        </w:rPr>
        <w:fldChar w:fldCharType="separate"/>
      </w:r>
      <w:r>
        <w:rPr>
          <w:rFonts w:hint="eastAsia" w:ascii="宋体" w:hAnsi="宋体" w:eastAsia="宋体" w:cs="宋体"/>
          <w:bCs/>
          <w:sz w:val="24"/>
          <w:szCs w:val="40"/>
          <w:lang w:val="en-US" w:eastAsia="zh-CN"/>
        </w:rPr>
        <w:t>十二</w:t>
      </w:r>
      <w:r>
        <w:rPr>
          <w:rFonts w:hint="eastAsia" w:ascii="宋体" w:hAnsi="宋体" w:eastAsia="宋体" w:cs="宋体"/>
          <w:bCs/>
          <w:sz w:val="24"/>
          <w:szCs w:val="40"/>
        </w:rPr>
        <w:t>、供应商可提交的其他资料</w:t>
      </w:r>
      <w:r>
        <w:rPr>
          <w:rFonts w:hint="eastAsia" w:ascii="宋体" w:hAnsi="宋体" w:eastAsia="宋体" w:cs="宋体"/>
          <w:sz w:val="24"/>
          <w:szCs w:val="22"/>
        </w:rPr>
        <w:tab/>
      </w:r>
      <w:r>
        <w:rPr>
          <w:rFonts w:hint="eastAsia" w:ascii="宋体" w:hAnsi="宋体" w:eastAsia="宋体" w:cs="宋体"/>
          <w:sz w:val="24"/>
          <w:szCs w:val="22"/>
        </w:rPr>
        <w:fldChar w:fldCharType="begin"/>
      </w:r>
      <w:r>
        <w:rPr>
          <w:rFonts w:hint="eastAsia" w:ascii="宋体" w:hAnsi="宋体" w:eastAsia="宋体" w:cs="宋体"/>
          <w:sz w:val="24"/>
          <w:szCs w:val="22"/>
        </w:rPr>
        <w:instrText xml:space="preserve"> PAGEREF _Toc30426 \h </w:instrText>
      </w:r>
      <w:r>
        <w:rPr>
          <w:rFonts w:hint="eastAsia" w:ascii="宋体" w:hAnsi="宋体" w:eastAsia="宋体" w:cs="宋体"/>
          <w:sz w:val="24"/>
          <w:szCs w:val="22"/>
        </w:rPr>
        <w:fldChar w:fldCharType="separate"/>
      </w:r>
      <w:r>
        <w:rPr>
          <w:rFonts w:hint="eastAsia" w:ascii="宋体" w:hAnsi="宋体" w:eastAsia="宋体" w:cs="宋体"/>
          <w:sz w:val="24"/>
          <w:szCs w:val="22"/>
        </w:rPr>
        <w:t>57</w:t>
      </w:r>
      <w:r>
        <w:rPr>
          <w:rFonts w:hint="eastAsia" w:ascii="宋体" w:hAnsi="宋体" w:eastAsia="宋体" w:cs="宋体"/>
          <w:sz w:val="24"/>
          <w:szCs w:val="22"/>
        </w:rPr>
        <w:fldChar w:fldCharType="end"/>
      </w:r>
      <w:r>
        <w:rPr>
          <w:rFonts w:hint="eastAsia" w:ascii="宋体" w:hAnsi="宋体" w:eastAsia="宋体" w:cs="宋体"/>
          <w:bCs/>
          <w:sz w:val="24"/>
          <w:szCs w:val="32"/>
        </w:rPr>
        <w:fldChar w:fldCharType="end"/>
      </w:r>
    </w:p>
    <w:p w14:paraId="523FFA70">
      <w:pPr>
        <w:pStyle w:val="13"/>
        <w:keepNext w:val="0"/>
        <w:keepLines w:val="0"/>
        <w:pageBreakBefore w:val="0"/>
        <w:widowControl w:val="0"/>
        <w:kinsoku/>
        <w:wordWrap/>
        <w:overflowPunct/>
        <w:topLinePunct w:val="0"/>
        <w:autoSpaceDE/>
        <w:autoSpaceDN/>
        <w:bidi w:val="0"/>
        <w:adjustRightInd/>
        <w:snapToGrid/>
        <w:spacing w:line="480" w:lineRule="auto"/>
        <w:ind w:firstLine="800" w:firstLineChars="200"/>
        <w:jc w:val="center"/>
        <w:textAlignment w:val="auto"/>
        <w:outlineLvl w:val="0"/>
        <w:rPr>
          <w:rFonts w:ascii="宋体" w:hAnsi="宋体" w:eastAsia="宋体" w:cs="宋体"/>
          <w:bCs/>
          <w:sz w:val="28"/>
          <w:szCs w:val="28"/>
        </w:rPr>
      </w:pPr>
      <w:r>
        <w:rPr>
          <w:rFonts w:hint="eastAsia" w:ascii="宋体" w:hAnsi="宋体" w:eastAsia="宋体" w:cs="宋体"/>
          <w:bCs/>
          <w:sz w:val="40"/>
          <w:szCs w:val="32"/>
        </w:rPr>
        <w:fldChar w:fldCharType="end"/>
      </w:r>
    </w:p>
    <w:p w14:paraId="0229C1AE">
      <w:pPr>
        <w:pStyle w:val="13"/>
        <w:spacing w:line="600" w:lineRule="auto"/>
        <w:ind w:firstLine="0" w:firstLineChars="0"/>
        <w:jc w:val="center"/>
        <w:outlineLvl w:val="0"/>
        <w:rPr>
          <w:rFonts w:ascii="宋体" w:hAnsi="宋体" w:eastAsia="宋体" w:cs="宋体"/>
          <w:b/>
          <w:bCs/>
          <w:szCs w:val="32"/>
        </w:rPr>
      </w:pPr>
      <w:r>
        <w:rPr>
          <w:rFonts w:ascii="宋体" w:hAnsi="宋体" w:eastAsia="宋体" w:cs="宋体"/>
          <w:bCs/>
          <w:sz w:val="28"/>
          <w:szCs w:val="28"/>
        </w:rPr>
        <w:br w:type="page"/>
      </w:r>
      <w:bookmarkStart w:id="2" w:name="_Toc27339"/>
      <w:r>
        <w:rPr>
          <w:rFonts w:hint="eastAsia" w:ascii="宋体" w:hAnsi="宋体" w:eastAsia="宋体" w:cs="宋体"/>
          <w:b/>
          <w:bCs/>
          <w:szCs w:val="32"/>
        </w:rPr>
        <w:t>第一章 竞争性磋商公告</w:t>
      </w:r>
      <w:bookmarkEnd w:id="0"/>
      <w:bookmarkEnd w:id="1"/>
      <w:bookmarkEnd w:id="2"/>
    </w:p>
    <w:p w14:paraId="10962D88">
      <w:pPr>
        <w:widowControl/>
        <w:spacing w:line="360" w:lineRule="auto"/>
        <w:ind w:firstLine="442"/>
        <w:jc w:val="left"/>
        <w:rPr>
          <w:rFonts w:ascii="微软雅黑" w:hAnsi="微软雅黑" w:eastAsia="微软雅黑" w:cs="宋体"/>
          <w:kern w:val="0"/>
          <w:sz w:val="22"/>
          <w:szCs w:val="21"/>
        </w:rPr>
      </w:pPr>
      <w:bookmarkStart w:id="3" w:name="_Toc488052440"/>
      <w:bookmarkStart w:id="4" w:name="_Toc30773"/>
      <w:r>
        <w:rPr>
          <w:rFonts w:hint="eastAsia" w:ascii="宋体" w:hAnsi="宋体" w:cs="宋体"/>
          <w:bCs/>
          <w:kern w:val="0"/>
          <w:sz w:val="24"/>
          <w:szCs w:val="22"/>
        </w:rPr>
        <w:t>项目概况</w:t>
      </w:r>
    </w:p>
    <w:p w14:paraId="6C8D5E7F">
      <w:pPr>
        <w:widowControl/>
        <w:spacing w:line="360" w:lineRule="auto"/>
        <w:ind w:firstLine="440"/>
        <w:jc w:val="left"/>
        <w:rPr>
          <w:rFonts w:ascii="微软雅黑" w:hAnsi="微软雅黑" w:eastAsia="微软雅黑" w:cs="宋体"/>
          <w:kern w:val="0"/>
          <w:sz w:val="22"/>
          <w:szCs w:val="21"/>
        </w:rPr>
      </w:pPr>
      <w:r>
        <w:rPr>
          <w:rFonts w:hint="eastAsia" w:ascii="宋体" w:hAnsi="宋体" w:cs="宋体"/>
          <w:kern w:val="0"/>
          <w:sz w:val="24"/>
          <w:szCs w:val="22"/>
        </w:rPr>
        <w:t>灵宝市第三高级中学</w:t>
      </w:r>
      <w:r>
        <w:rPr>
          <w:rFonts w:hint="eastAsia" w:ascii="宋体" w:hAnsi="宋体" w:cs="宋体"/>
          <w:kern w:val="0"/>
          <w:sz w:val="24"/>
          <w:szCs w:val="22"/>
          <w:lang w:eastAsia="zh-CN"/>
        </w:rPr>
        <w:t>高低床</w:t>
      </w:r>
      <w:r>
        <w:rPr>
          <w:rFonts w:hint="eastAsia" w:ascii="宋体" w:hAnsi="宋体" w:cs="宋体"/>
          <w:kern w:val="0"/>
          <w:sz w:val="24"/>
          <w:szCs w:val="22"/>
        </w:rPr>
        <w:t>采购项目的潜在供应商应在三门峡市公共资源交易中心（http://gzjy.smx.gov.cn/）获取竞争性磋商文件，并于202</w:t>
      </w:r>
      <w:r>
        <w:rPr>
          <w:rFonts w:hint="eastAsia" w:ascii="宋体" w:hAnsi="宋体" w:cs="宋体"/>
          <w:kern w:val="0"/>
          <w:sz w:val="24"/>
          <w:szCs w:val="22"/>
          <w:lang w:val="en-US" w:eastAsia="zh-CN"/>
        </w:rPr>
        <w:t>5</w:t>
      </w:r>
      <w:r>
        <w:rPr>
          <w:rFonts w:hint="eastAsia" w:ascii="宋体" w:hAnsi="宋体" w:cs="宋体"/>
          <w:kern w:val="0"/>
          <w:sz w:val="24"/>
          <w:szCs w:val="22"/>
        </w:rPr>
        <w:t>年</w:t>
      </w:r>
      <w:r>
        <w:rPr>
          <w:rFonts w:hint="eastAsia" w:ascii="宋体" w:hAnsi="宋体" w:cs="宋体"/>
          <w:kern w:val="0"/>
          <w:sz w:val="24"/>
          <w:szCs w:val="22"/>
          <w:lang w:val="en-US" w:eastAsia="zh-CN"/>
        </w:rPr>
        <w:t>8</w:t>
      </w:r>
      <w:r>
        <w:rPr>
          <w:rFonts w:hint="eastAsia" w:ascii="宋体" w:hAnsi="宋体" w:cs="宋体"/>
          <w:kern w:val="0"/>
          <w:sz w:val="24"/>
          <w:szCs w:val="22"/>
        </w:rPr>
        <w:t>月</w:t>
      </w:r>
      <w:r>
        <w:rPr>
          <w:rFonts w:hint="eastAsia" w:ascii="宋体" w:hAnsi="宋体" w:cs="宋体"/>
          <w:kern w:val="0"/>
          <w:sz w:val="24"/>
          <w:szCs w:val="22"/>
          <w:lang w:val="en-US" w:eastAsia="zh-CN"/>
        </w:rPr>
        <w:t>5</w:t>
      </w:r>
      <w:r>
        <w:rPr>
          <w:rFonts w:hint="eastAsia" w:ascii="宋体" w:hAnsi="宋体" w:cs="宋体"/>
          <w:kern w:val="0"/>
          <w:sz w:val="24"/>
          <w:szCs w:val="22"/>
        </w:rPr>
        <w:t>日0</w:t>
      </w:r>
      <w:r>
        <w:rPr>
          <w:rFonts w:hint="eastAsia" w:ascii="宋体" w:hAnsi="宋体" w:cs="宋体"/>
          <w:kern w:val="0"/>
          <w:sz w:val="24"/>
          <w:szCs w:val="22"/>
          <w:lang w:val="en-US" w:eastAsia="zh-CN"/>
        </w:rPr>
        <w:t>8</w:t>
      </w:r>
      <w:r>
        <w:rPr>
          <w:rFonts w:hint="eastAsia" w:ascii="宋体" w:hAnsi="宋体" w:cs="宋体"/>
          <w:kern w:val="0"/>
          <w:sz w:val="24"/>
          <w:szCs w:val="22"/>
        </w:rPr>
        <w:t>时</w:t>
      </w:r>
      <w:r>
        <w:rPr>
          <w:rFonts w:hint="eastAsia" w:ascii="宋体" w:hAnsi="宋体" w:cs="宋体"/>
          <w:kern w:val="0"/>
          <w:sz w:val="24"/>
          <w:szCs w:val="22"/>
          <w:lang w:val="en-US" w:eastAsia="zh-CN"/>
        </w:rPr>
        <w:t>3</w:t>
      </w:r>
      <w:r>
        <w:rPr>
          <w:rFonts w:hint="eastAsia" w:ascii="宋体" w:hAnsi="宋体" w:cs="宋体"/>
          <w:kern w:val="0"/>
          <w:sz w:val="24"/>
          <w:szCs w:val="22"/>
        </w:rPr>
        <w:t>0分（北京时间）前递交响应文件。</w:t>
      </w:r>
    </w:p>
    <w:p w14:paraId="0F662964">
      <w:pPr>
        <w:widowControl/>
        <w:spacing w:line="480" w:lineRule="exact"/>
        <w:ind w:firstLine="440"/>
        <w:jc w:val="left"/>
        <w:rPr>
          <w:rFonts w:ascii="微软雅黑" w:hAnsi="微软雅黑" w:eastAsia="微软雅黑" w:cs="宋体"/>
          <w:kern w:val="0"/>
          <w:sz w:val="22"/>
          <w:szCs w:val="21"/>
        </w:rPr>
      </w:pPr>
      <w:r>
        <w:rPr>
          <w:rFonts w:hint="eastAsia" w:ascii="宋体" w:hAnsi="宋体" w:cs="宋体"/>
          <w:kern w:val="0"/>
          <w:sz w:val="24"/>
          <w:szCs w:val="22"/>
        </w:rPr>
        <w:t>一、</w:t>
      </w:r>
      <w:r>
        <w:rPr>
          <w:rFonts w:hint="eastAsia" w:ascii="宋体" w:hAnsi="宋体" w:cs="宋体"/>
          <w:bCs/>
          <w:kern w:val="0"/>
          <w:sz w:val="24"/>
          <w:szCs w:val="22"/>
        </w:rPr>
        <w:t>项目基本情况</w:t>
      </w:r>
    </w:p>
    <w:p w14:paraId="1CBBB4B2">
      <w:pPr>
        <w:widowControl/>
        <w:spacing w:line="480" w:lineRule="exact"/>
        <w:ind w:firstLine="440"/>
        <w:jc w:val="left"/>
        <w:rPr>
          <w:rFonts w:ascii="宋体" w:hAnsi="宋体" w:cs="宋体"/>
          <w:kern w:val="0"/>
          <w:sz w:val="24"/>
          <w:szCs w:val="22"/>
        </w:rPr>
      </w:pPr>
      <w:r>
        <w:rPr>
          <w:rFonts w:hint="eastAsia" w:ascii="宋体" w:hAnsi="宋体" w:cs="宋体"/>
          <w:kern w:val="0"/>
          <w:sz w:val="24"/>
          <w:szCs w:val="22"/>
        </w:rPr>
        <w:t>1、项目编号：灵宝竞磋采购-2025-101；LBGZ[2025]191-ZC138；HNLY/LB-2025-016</w:t>
      </w:r>
    </w:p>
    <w:p w14:paraId="2242C8BC">
      <w:pPr>
        <w:widowControl/>
        <w:spacing w:line="480" w:lineRule="exact"/>
        <w:ind w:firstLine="360" w:firstLineChars="150"/>
        <w:jc w:val="left"/>
        <w:rPr>
          <w:rFonts w:ascii="宋体" w:hAnsi="宋体" w:cs="宋体"/>
          <w:kern w:val="0"/>
          <w:sz w:val="24"/>
          <w:szCs w:val="22"/>
        </w:rPr>
      </w:pPr>
      <w:r>
        <w:rPr>
          <w:rFonts w:hint="eastAsia" w:ascii="宋体" w:hAnsi="宋体" w:cs="宋体"/>
          <w:kern w:val="0"/>
          <w:sz w:val="24"/>
          <w:szCs w:val="22"/>
        </w:rPr>
        <w:t xml:space="preserve"> 2、项目名称：灵宝市第三高级中学</w:t>
      </w:r>
      <w:r>
        <w:rPr>
          <w:rFonts w:hint="eastAsia" w:ascii="宋体" w:hAnsi="宋体" w:cs="宋体"/>
          <w:kern w:val="0"/>
          <w:sz w:val="24"/>
          <w:szCs w:val="22"/>
          <w:lang w:eastAsia="zh-CN"/>
        </w:rPr>
        <w:t>高低床</w:t>
      </w:r>
      <w:r>
        <w:rPr>
          <w:rFonts w:hint="eastAsia" w:ascii="宋体" w:hAnsi="宋体" w:cs="宋体"/>
          <w:kern w:val="0"/>
          <w:sz w:val="24"/>
          <w:szCs w:val="22"/>
        </w:rPr>
        <w:t>采购项目</w:t>
      </w:r>
    </w:p>
    <w:p w14:paraId="2676D961">
      <w:pPr>
        <w:widowControl/>
        <w:spacing w:line="480" w:lineRule="exact"/>
        <w:ind w:firstLine="360" w:firstLineChars="150"/>
        <w:jc w:val="left"/>
        <w:rPr>
          <w:rFonts w:ascii="微软雅黑" w:hAnsi="微软雅黑" w:eastAsia="微软雅黑" w:cs="宋体"/>
          <w:kern w:val="0"/>
          <w:sz w:val="22"/>
          <w:szCs w:val="21"/>
        </w:rPr>
      </w:pPr>
      <w:r>
        <w:rPr>
          <w:rFonts w:hint="eastAsia" w:ascii="宋体" w:hAnsi="宋体" w:cs="宋体"/>
          <w:kern w:val="0"/>
          <w:sz w:val="24"/>
          <w:szCs w:val="22"/>
        </w:rPr>
        <w:t xml:space="preserve"> 3、采购方式：竞争性磋商</w:t>
      </w:r>
    </w:p>
    <w:p w14:paraId="418A4903">
      <w:pPr>
        <w:widowControl/>
        <w:spacing w:line="480" w:lineRule="exact"/>
        <w:ind w:firstLine="440"/>
        <w:jc w:val="left"/>
        <w:rPr>
          <w:rFonts w:ascii="微软雅黑" w:hAnsi="微软雅黑" w:eastAsia="微软雅黑" w:cs="宋体"/>
          <w:kern w:val="0"/>
          <w:sz w:val="22"/>
          <w:szCs w:val="21"/>
        </w:rPr>
      </w:pPr>
      <w:r>
        <w:rPr>
          <w:rFonts w:hint="eastAsia" w:ascii="宋体" w:hAnsi="宋体" w:cs="宋体"/>
          <w:kern w:val="0"/>
          <w:sz w:val="24"/>
          <w:szCs w:val="22"/>
        </w:rPr>
        <w:t>4、预算金额：</w:t>
      </w:r>
      <w:r>
        <w:rPr>
          <w:rFonts w:hint="eastAsia" w:ascii="宋体" w:hAnsi="宋体" w:cs="宋体"/>
          <w:kern w:val="0"/>
          <w:sz w:val="24"/>
          <w:szCs w:val="22"/>
          <w:lang w:val="en-US" w:eastAsia="zh-CN"/>
        </w:rPr>
        <w:t>54万</w:t>
      </w:r>
      <w:r>
        <w:rPr>
          <w:rFonts w:hint="eastAsia" w:ascii="宋体" w:hAnsi="宋体" w:cs="宋体"/>
          <w:kern w:val="0"/>
          <w:sz w:val="24"/>
          <w:szCs w:val="22"/>
        </w:rPr>
        <w:t xml:space="preserve">元      </w:t>
      </w:r>
    </w:p>
    <w:p w14:paraId="5833157D">
      <w:pPr>
        <w:widowControl/>
        <w:spacing w:line="480" w:lineRule="exact"/>
        <w:ind w:firstLine="600" w:firstLineChars="250"/>
        <w:jc w:val="left"/>
        <w:rPr>
          <w:rFonts w:ascii="微软雅黑" w:hAnsi="微软雅黑" w:eastAsia="微软雅黑" w:cs="宋体"/>
          <w:kern w:val="0"/>
          <w:sz w:val="22"/>
          <w:szCs w:val="21"/>
        </w:rPr>
      </w:pPr>
      <w:r>
        <w:rPr>
          <w:rFonts w:hint="eastAsia" w:ascii="宋体" w:hAnsi="宋体" w:cs="宋体"/>
          <w:kern w:val="0"/>
          <w:sz w:val="24"/>
          <w:szCs w:val="22"/>
        </w:rPr>
        <w:t>最高限价：</w:t>
      </w:r>
      <w:r>
        <w:rPr>
          <w:rFonts w:hint="eastAsia" w:ascii="宋体" w:hAnsi="宋体" w:cs="宋体"/>
          <w:kern w:val="0"/>
          <w:sz w:val="24"/>
          <w:szCs w:val="22"/>
          <w:lang w:val="en-US" w:eastAsia="zh-CN"/>
        </w:rPr>
        <w:t>54万</w:t>
      </w:r>
      <w:r>
        <w:rPr>
          <w:rFonts w:hint="eastAsia" w:ascii="宋体" w:hAnsi="宋体" w:cs="宋体"/>
          <w:kern w:val="0"/>
          <w:sz w:val="24"/>
          <w:szCs w:val="22"/>
        </w:rPr>
        <w:t xml:space="preserve">元   </w:t>
      </w:r>
    </w:p>
    <w:tbl>
      <w:tblPr>
        <w:tblStyle w:val="22"/>
        <w:tblW w:w="1026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94"/>
        <w:gridCol w:w="2736"/>
        <w:gridCol w:w="2977"/>
        <w:gridCol w:w="1495"/>
        <w:gridCol w:w="2159"/>
      </w:tblGrid>
      <w:tr w14:paraId="773A58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9" w:hRule="atLeast"/>
          <w:jc w:val="center"/>
        </w:trPr>
        <w:tc>
          <w:tcPr>
            <w:tcW w:w="894"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283FEAD7">
            <w:pPr>
              <w:widowControl/>
              <w:spacing w:line="480" w:lineRule="exact"/>
              <w:jc w:val="left"/>
              <w:rPr>
                <w:rFonts w:ascii="宋体" w:hAnsi="宋体" w:cs="宋体"/>
                <w:kern w:val="0"/>
                <w:sz w:val="28"/>
                <w:szCs w:val="24"/>
              </w:rPr>
            </w:pPr>
            <w:r>
              <w:rPr>
                <w:rFonts w:hint="eastAsia" w:ascii="宋体" w:hAnsi="宋体" w:cs="宋体"/>
                <w:kern w:val="0"/>
                <w:sz w:val="24"/>
                <w:szCs w:val="22"/>
              </w:rPr>
              <w:t>序号</w:t>
            </w:r>
          </w:p>
        </w:tc>
        <w:tc>
          <w:tcPr>
            <w:tcW w:w="2736"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71A61AEE">
            <w:pPr>
              <w:widowControl/>
              <w:spacing w:line="480" w:lineRule="exact"/>
              <w:jc w:val="center"/>
              <w:rPr>
                <w:rFonts w:ascii="宋体" w:hAnsi="宋体" w:cs="宋体"/>
                <w:kern w:val="0"/>
                <w:sz w:val="28"/>
                <w:szCs w:val="24"/>
              </w:rPr>
            </w:pPr>
            <w:r>
              <w:rPr>
                <w:rFonts w:hint="eastAsia" w:ascii="宋体" w:hAnsi="宋体" w:cs="宋体"/>
                <w:kern w:val="0"/>
                <w:sz w:val="24"/>
                <w:szCs w:val="22"/>
              </w:rPr>
              <w:t>包号</w:t>
            </w:r>
          </w:p>
        </w:tc>
        <w:tc>
          <w:tcPr>
            <w:tcW w:w="2977"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0B4FC3EF">
            <w:pPr>
              <w:widowControl/>
              <w:spacing w:line="480" w:lineRule="exact"/>
              <w:jc w:val="center"/>
              <w:rPr>
                <w:rFonts w:ascii="宋体" w:hAnsi="宋体" w:cs="宋体"/>
                <w:kern w:val="0"/>
                <w:sz w:val="28"/>
                <w:szCs w:val="24"/>
              </w:rPr>
            </w:pPr>
            <w:r>
              <w:rPr>
                <w:rFonts w:hint="eastAsia" w:ascii="宋体" w:hAnsi="宋体" w:cs="宋体"/>
                <w:kern w:val="0"/>
                <w:sz w:val="24"/>
                <w:szCs w:val="22"/>
              </w:rPr>
              <w:t>包名称</w:t>
            </w:r>
          </w:p>
        </w:tc>
        <w:tc>
          <w:tcPr>
            <w:tcW w:w="1495"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62ED8711">
            <w:pPr>
              <w:widowControl/>
              <w:spacing w:line="480" w:lineRule="exact"/>
              <w:jc w:val="center"/>
              <w:rPr>
                <w:rFonts w:hint="eastAsia" w:ascii="宋体" w:hAnsi="宋体" w:cs="宋体"/>
                <w:kern w:val="0"/>
                <w:sz w:val="24"/>
                <w:szCs w:val="22"/>
              </w:rPr>
            </w:pPr>
            <w:r>
              <w:rPr>
                <w:rFonts w:hint="eastAsia" w:ascii="宋体" w:hAnsi="宋体" w:cs="宋体"/>
                <w:kern w:val="0"/>
                <w:sz w:val="24"/>
                <w:szCs w:val="22"/>
              </w:rPr>
              <w:t>包预算</w:t>
            </w:r>
          </w:p>
          <w:p w14:paraId="1BEF60CB">
            <w:pPr>
              <w:widowControl/>
              <w:spacing w:line="480" w:lineRule="exact"/>
              <w:jc w:val="center"/>
              <w:rPr>
                <w:rFonts w:ascii="宋体" w:hAnsi="宋体" w:cs="宋体"/>
                <w:kern w:val="0"/>
                <w:sz w:val="28"/>
                <w:szCs w:val="24"/>
              </w:rPr>
            </w:pPr>
            <w:r>
              <w:rPr>
                <w:rFonts w:hint="eastAsia" w:ascii="宋体" w:hAnsi="宋体" w:cs="宋体"/>
                <w:kern w:val="0"/>
                <w:sz w:val="24"/>
                <w:szCs w:val="22"/>
              </w:rPr>
              <w:t>（</w:t>
            </w:r>
            <w:r>
              <w:rPr>
                <w:rFonts w:hint="eastAsia" w:ascii="宋体" w:hAnsi="宋体" w:cs="宋体"/>
                <w:kern w:val="0"/>
                <w:sz w:val="24"/>
                <w:szCs w:val="22"/>
                <w:lang w:eastAsia="zh-CN"/>
              </w:rPr>
              <w:t>万</w:t>
            </w:r>
            <w:r>
              <w:rPr>
                <w:rFonts w:hint="eastAsia" w:ascii="宋体" w:hAnsi="宋体" w:cs="宋体"/>
                <w:kern w:val="0"/>
                <w:sz w:val="24"/>
                <w:szCs w:val="22"/>
              </w:rPr>
              <w:t>元）</w:t>
            </w:r>
          </w:p>
        </w:tc>
        <w:tc>
          <w:tcPr>
            <w:tcW w:w="2159"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25B33635">
            <w:pPr>
              <w:widowControl/>
              <w:spacing w:line="480" w:lineRule="exact"/>
              <w:jc w:val="left"/>
              <w:rPr>
                <w:rFonts w:ascii="宋体" w:hAnsi="宋体" w:cs="宋体"/>
                <w:kern w:val="0"/>
                <w:sz w:val="28"/>
                <w:szCs w:val="24"/>
              </w:rPr>
            </w:pPr>
            <w:r>
              <w:rPr>
                <w:rFonts w:hint="eastAsia" w:ascii="宋体" w:hAnsi="宋体" w:cs="宋体"/>
                <w:kern w:val="0"/>
                <w:sz w:val="24"/>
                <w:szCs w:val="22"/>
              </w:rPr>
              <w:t>包最高限价（</w:t>
            </w:r>
            <w:r>
              <w:rPr>
                <w:rFonts w:hint="eastAsia" w:ascii="宋体" w:hAnsi="宋体" w:cs="宋体"/>
                <w:kern w:val="0"/>
                <w:sz w:val="24"/>
                <w:szCs w:val="22"/>
                <w:lang w:eastAsia="zh-CN"/>
              </w:rPr>
              <w:t>万</w:t>
            </w:r>
            <w:r>
              <w:rPr>
                <w:rFonts w:hint="eastAsia" w:ascii="宋体" w:hAnsi="宋体" w:cs="宋体"/>
                <w:kern w:val="0"/>
                <w:sz w:val="24"/>
                <w:szCs w:val="22"/>
              </w:rPr>
              <w:t>元）</w:t>
            </w:r>
          </w:p>
        </w:tc>
      </w:tr>
      <w:tr w14:paraId="6DEF34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77" w:hRule="atLeast"/>
          <w:jc w:val="center"/>
        </w:trPr>
        <w:tc>
          <w:tcPr>
            <w:tcW w:w="89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E5C4E3B">
            <w:pPr>
              <w:widowControl/>
              <w:spacing w:line="480" w:lineRule="exact"/>
              <w:jc w:val="center"/>
              <w:rPr>
                <w:rFonts w:ascii="宋体" w:hAnsi="宋体" w:cs="宋体"/>
                <w:kern w:val="0"/>
                <w:sz w:val="28"/>
                <w:szCs w:val="24"/>
              </w:rPr>
            </w:pPr>
            <w:r>
              <w:rPr>
                <w:rFonts w:hint="eastAsia" w:ascii="宋体" w:hAnsi="宋体" w:cs="宋体"/>
                <w:kern w:val="0"/>
                <w:sz w:val="24"/>
                <w:szCs w:val="22"/>
              </w:rPr>
              <w:t>1</w:t>
            </w:r>
          </w:p>
        </w:tc>
        <w:tc>
          <w:tcPr>
            <w:tcW w:w="273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B0A24E5">
            <w:pPr>
              <w:widowControl/>
              <w:spacing w:line="480" w:lineRule="exact"/>
              <w:jc w:val="left"/>
              <w:rPr>
                <w:rFonts w:hint="eastAsia" w:ascii="宋体" w:hAnsi="宋体" w:eastAsia="宋体" w:cs="宋体"/>
                <w:kern w:val="0"/>
                <w:sz w:val="28"/>
                <w:szCs w:val="24"/>
                <w:lang w:eastAsia="zh-CN"/>
              </w:rPr>
            </w:pPr>
            <w:r>
              <w:rPr>
                <w:rFonts w:hint="eastAsia" w:ascii="宋体" w:hAnsi="宋体" w:cs="宋体"/>
                <w:kern w:val="0"/>
                <w:sz w:val="24"/>
                <w:szCs w:val="22"/>
                <w:lang w:val="en-US" w:eastAsia="zh-CN"/>
              </w:rPr>
              <w:t xml:space="preserve"> </w:t>
            </w:r>
            <w:r>
              <w:rPr>
                <w:rFonts w:hint="eastAsia" w:ascii="宋体" w:hAnsi="宋体" w:cs="宋体"/>
                <w:kern w:val="0"/>
                <w:sz w:val="24"/>
                <w:szCs w:val="22"/>
              </w:rPr>
              <w:t>LBGZ[2025]191-ZC138</w:t>
            </w:r>
          </w:p>
        </w:tc>
        <w:tc>
          <w:tcPr>
            <w:tcW w:w="297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3CFFB15">
            <w:pPr>
              <w:widowControl/>
              <w:spacing w:line="480" w:lineRule="exact"/>
              <w:ind w:left="0" w:leftChars="0" w:right="0" w:rightChars="0" w:firstLine="0" w:firstLineChars="0"/>
              <w:jc w:val="center"/>
              <w:rPr>
                <w:rFonts w:ascii="宋体" w:hAnsi="宋体" w:cs="宋体"/>
                <w:kern w:val="0"/>
                <w:sz w:val="28"/>
                <w:szCs w:val="24"/>
              </w:rPr>
            </w:pPr>
            <w:r>
              <w:rPr>
                <w:rFonts w:hint="eastAsia" w:ascii="宋体" w:hAnsi="宋体" w:cs="宋体"/>
                <w:kern w:val="0"/>
                <w:sz w:val="24"/>
                <w:szCs w:val="22"/>
              </w:rPr>
              <w:t>灵宝市第三高级中学高低床采购项目</w:t>
            </w:r>
          </w:p>
        </w:tc>
        <w:tc>
          <w:tcPr>
            <w:tcW w:w="14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FA0A7A">
            <w:pPr>
              <w:widowControl/>
              <w:spacing w:line="48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2"/>
                <w:lang w:val="en-US" w:eastAsia="zh-CN"/>
              </w:rPr>
              <w:t>54</w:t>
            </w:r>
          </w:p>
        </w:tc>
        <w:tc>
          <w:tcPr>
            <w:tcW w:w="215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D84B1E0">
            <w:pPr>
              <w:widowControl/>
              <w:spacing w:line="48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2"/>
                <w:lang w:val="en-US" w:eastAsia="zh-CN"/>
              </w:rPr>
              <w:t>54</w:t>
            </w:r>
          </w:p>
        </w:tc>
      </w:tr>
    </w:tbl>
    <w:p w14:paraId="515D000E">
      <w:pPr>
        <w:spacing w:line="440" w:lineRule="exact"/>
        <w:ind w:firstLine="424" w:firstLineChars="177"/>
        <w:rPr>
          <w:rFonts w:ascii="宋体" w:hAnsi="宋体"/>
          <w:sz w:val="24"/>
          <w:szCs w:val="24"/>
        </w:rPr>
      </w:pPr>
      <w:r>
        <w:rPr>
          <w:rFonts w:hint="eastAsia" w:ascii="宋体" w:hAnsi="宋体"/>
          <w:sz w:val="24"/>
          <w:szCs w:val="24"/>
        </w:rPr>
        <w:t>5、</w:t>
      </w:r>
      <w:r>
        <w:rPr>
          <w:rFonts w:ascii="宋体" w:hAnsi="宋体"/>
          <w:sz w:val="24"/>
          <w:szCs w:val="24"/>
        </w:rPr>
        <w:t>采购需求（包括但不限于标的的名称、数量、简要技术需求或服务要求等）</w:t>
      </w:r>
    </w:p>
    <w:p w14:paraId="1FA002D6">
      <w:pPr>
        <w:widowControl/>
        <w:spacing w:line="440" w:lineRule="exact"/>
        <w:ind w:firstLine="472" w:firstLineChars="197"/>
        <w:jc w:val="left"/>
        <w:rPr>
          <w:rFonts w:ascii="宋体" w:hAnsi="宋体" w:cs="宋体"/>
          <w:kern w:val="0"/>
          <w:sz w:val="24"/>
          <w:szCs w:val="22"/>
        </w:rPr>
      </w:pPr>
      <w:r>
        <w:rPr>
          <w:rFonts w:ascii="宋体" w:hAnsi="宋体"/>
          <w:sz w:val="24"/>
          <w:szCs w:val="24"/>
        </w:rPr>
        <w:t>5.1</w:t>
      </w:r>
      <w:r>
        <w:rPr>
          <w:rFonts w:hint="eastAsia" w:ascii="宋体" w:hAnsi="宋体"/>
          <w:sz w:val="24"/>
          <w:szCs w:val="24"/>
        </w:rPr>
        <w:t>采购内容</w:t>
      </w:r>
      <w:r>
        <w:rPr>
          <w:rFonts w:ascii="宋体" w:hAnsi="宋体"/>
          <w:sz w:val="24"/>
          <w:szCs w:val="24"/>
        </w:rPr>
        <w:t>：</w:t>
      </w:r>
      <w:r>
        <w:rPr>
          <w:rFonts w:hint="eastAsia" w:ascii="宋体" w:hAnsi="宋体" w:cs="宋体"/>
          <w:kern w:val="0"/>
          <w:sz w:val="24"/>
          <w:szCs w:val="22"/>
        </w:rPr>
        <w:t>灵宝市第三高级中学高低床采购项目主要内容为</w:t>
      </w:r>
      <w:r>
        <w:rPr>
          <w:rFonts w:hint="eastAsia" w:ascii="宋体" w:hAnsi="宋体" w:cs="宋体"/>
          <w:kern w:val="0"/>
          <w:sz w:val="24"/>
          <w:szCs w:val="22"/>
          <w:lang w:eastAsia="zh-CN"/>
        </w:rPr>
        <w:t>采购</w:t>
      </w:r>
      <w:r>
        <w:rPr>
          <w:rFonts w:hint="eastAsia" w:ascii="宋体" w:hAnsi="宋体" w:cs="宋体"/>
          <w:kern w:val="0"/>
          <w:sz w:val="24"/>
          <w:szCs w:val="22"/>
        </w:rPr>
        <w:t>高低床</w:t>
      </w:r>
      <w:r>
        <w:rPr>
          <w:rFonts w:hint="eastAsia" w:ascii="宋体" w:hAnsi="宋体" w:cs="宋体"/>
          <w:kern w:val="0"/>
          <w:sz w:val="24"/>
          <w:szCs w:val="22"/>
          <w:lang w:val="en-US" w:eastAsia="zh-CN"/>
        </w:rPr>
        <w:t>600套</w:t>
      </w:r>
      <w:r>
        <w:rPr>
          <w:rFonts w:hint="eastAsia" w:ascii="宋体" w:hAnsi="宋体" w:cs="宋体"/>
          <w:kern w:val="0"/>
          <w:sz w:val="24"/>
          <w:szCs w:val="22"/>
          <w:lang w:eastAsia="zh-CN"/>
        </w:rPr>
        <w:t>，包含货物的购置、运输、安装、维护、质保期服务及其他附随服务等</w:t>
      </w:r>
      <w:r>
        <w:rPr>
          <w:rFonts w:hint="eastAsia" w:ascii="宋体" w:hAnsi="宋体" w:cs="宋体"/>
          <w:kern w:val="0"/>
          <w:sz w:val="24"/>
          <w:szCs w:val="22"/>
        </w:rPr>
        <w:t>。（具体参数内容及要求详见竞争性磋商文件</w:t>
      </w:r>
      <w:r>
        <w:rPr>
          <w:rFonts w:ascii="宋体" w:hAnsi="宋体" w:cs="宋体"/>
          <w:kern w:val="0"/>
          <w:sz w:val="24"/>
          <w:szCs w:val="22"/>
        </w:rPr>
        <w:t>）</w:t>
      </w:r>
    </w:p>
    <w:p w14:paraId="518567CC">
      <w:pPr>
        <w:spacing w:line="440" w:lineRule="exact"/>
        <w:ind w:firstLine="484" w:firstLineChars="202"/>
        <w:rPr>
          <w:rFonts w:hint="eastAsia" w:ascii="宋体" w:hAnsi="宋体"/>
          <w:sz w:val="24"/>
          <w:szCs w:val="28"/>
          <w:lang w:eastAsia="zh-CN"/>
        </w:rPr>
      </w:pPr>
      <w:r>
        <w:rPr>
          <w:rFonts w:ascii="宋体" w:hAnsi="宋体"/>
          <w:sz w:val="24"/>
          <w:szCs w:val="28"/>
        </w:rPr>
        <w:t>5.2</w:t>
      </w:r>
      <w:r>
        <w:rPr>
          <w:rFonts w:hint="eastAsia" w:ascii="宋体" w:hAnsi="宋体"/>
          <w:sz w:val="24"/>
          <w:szCs w:val="28"/>
        </w:rPr>
        <w:t>资金来源</w:t>
      </w:r>
      <w:r>
        <w:rPr>
          <w:rFonts w:hint="eastAsia" w:ascii="宋体" w:hAnsi="宋体"/>
          <w:sz w:val="24"/>
          <w:szCs w:val="28"/>
          <w:lang w:eastAsia="zh-CN"/>
        </w:rPr>
        <w:t>：</w:t>
      </w:r>
      <w:r>
        <w:rPr>
          <w:rFonts w:hint="eastAsia" w:ascii="宋体" w:hAnsi="宋体"/>
          <w:sz w:val="24"/>
          <w:szCs w:val="28"/>
        </w:rPr>
        <w:t>财政资金</w:t>
      </w:r>
      <w:r>
        <w:rPr>
          <w:rFonts w:hint="eastAsia" w:ascii="宋体" w:hAnsi="宋体"/>
          <w:sz w:val="24"/>
          <w:szCs w:val="28"/>
          <w:lang w:eastAsia="zh-CN"/>
        </w:rPr>
        <w:t>，自行支付，已落实</w:t>
      </w:r>
    </w:p>
    <w:p w14:paraId="512C61A0">
      <w:pPr>
        <w:spacing w:line="440" w:lineRule="exact"/>
        <w:ind w:firstLine="484" w:firstLineChars="202"/>
        <w:rPr>
          <w:rFonts w:ascii="宋体" w:hAnsi="宋体"/>
          <w:sz w:val="24"/>
          <w:szCs w:val="28"/>
        </w:rPr>
      </w:pPr>
      <w:r>
        <w:rPr>
          <w:rFonts w:ascii="宋体" w:hAnsi="宋体"/>
          <w:sz w:val="24"/>
          <w:szCs w:val="28"/>
        </w:rPr>
        <w:t>5.</w:t>
      </w:r>
      <w:r>
        <w:rPr>
          <w:rFonts w:hint="eastAsia" w:ascii="宋体" w:hAnsi="宋体"/>
          <w:sz w:val="24"/>
          <w:szCs w:val="28"/>
        </w:rPr>
        <w:t>3质量要求：符合现行国家或行业规定的合格标准，满足采购人要求</w:t>
      </w:r>
    </w:p>
    <w:p w14:paraId="5DE44A12">
      <w:pPr>
        <w:spacing w:line="440" w:lineRule="exact"/>
        <w:ind w:firstLine="484" w:firstLineChars="202"/>
        <w:rPr>
          <w:rFonts w:ascii="宋体" w:hAnsi="宋体"/>
          <w:sz w:val="24"/>
          <w:szCs w:val="28"/>
        </w:rPr>
      </w:pPr>
      <w:r>
        <w:rPr>
          <w:rFonts w:ascii="宋体" w:hAnsi="宋体"/>
          <w:sz w:val="24"/>
          <w:szCs w:val="28"/>
        </w:rPr>
        <w:t>5.</w:t>
      </w:r>
      <w:r>
        <w:rPr>
          <w:rFonts w:hint="eastAsia" w:ascii="宋体" w:hAnsi="宋体"/>
          <w:sz w:val="24"/>
          <w:szCs w:val="28"/>
        </w:rPr>
        <w:t>4交货地点：采购人指定地点</w:t>
      </w:r>
    </w:p>
    <w:p w14:paraId="22007C29">
      <w:pPr>
        <w:spacing w:line="440" w:lineRule="exact"/>
        <w:ind w:firstLine="484" w:firstLineChars="202"/>
        <w:rPr>
          <w:rFonts w:ascii="宋体" w:hAnsi="宋体"/>
          <w:sz w:val="24"/>
          <w:szCs w:val="28"/>
        </w:rPr>
      </w:pPr>
      <w:r>
        <w:rPr>
          <w:rFonts w:hint="eastAsia" w:ascii="宋体" w:hAnsi="宋体"/>
          <w:sz w:val="24"/>
          <w:szCs w:val="28"/>
        </w:rPr>
        <w:t>5.5交货期：签订合同后</w:t>
      </w:r>
      <w:r>
        <w:rPr>
          <w:rFonts w:hint="eastAsia" w:ascii="宋体" w:hAnsi="宋体"/>
          <w:sz w:val="24"/>
          <w:szCs w:val="28"/>
          <w:lang w:val="en-US" w:eastAsia="zh-CN"/>
        </w:rPr>
        <w:t>5</w:t>
      </w:r>
      <w:r>
        <w:rPr>
          <w:rFonts w:hint="eastAsia" w:ascii="宋体" w:hAnsi="宋体"/>
          <w:sz w:val="24"/>
          <w:szCs w:val="28"/>
        </w:rPr>
        <w:t>日历天内</w:t>
      </w:r>
      <w:r>
        <w:rPr>
          <w:rFonts w:hint="eastAsia" w:ascii="宋体" w:hAnsi="宋体"/>
          <w:sz w:val="24"/>
          <w:szCs w:val="28"/>
          <w:lang w:eastAsia="zh-CN"/>
        </w:rPr>
        <w:t>交</w:t>
      </w:r>
      <w:r>
        <w:rPr>
          <w:rFonts w:hint="eastAsia" w:ascii="宋体" w:hAnsi="宋体"/>
          <w:sz w:val="24"/>
          <w:szCs w:val="28"/>
        </w:rPr>
        <w:t>货</w:t>
      </w:r>
    </w:p>
    <w:p w14:paraId="45C11F2A">
      <w:pPr>
        <w:spacing w:line="440" w:lineRule="exact"/>
        <w:ind w:firstLine="484" w:firstLineChars="202"/>
        <w:rPr>
          <w:rFonts w:ascii="宋体" w:hAnsi="宋体"/>
          <w:sz w:val="24"/>
          <w:szCs w:val="28"/>
        </w:rPr>
      </w:pPr>
      <w:r>
        <w:rPr>
          <w:rFonts w:hint="eastAsia" w:ascii="宋体" w:hAnsi="宋体"/>
          <w:sz w:val="24"/>
          <w:szCs w:val="28"/>
        </w:rPr>
        <w:t>5.</w:t>
      </w:r>
      <w:r>
        <w:rPr>
          <w:rFonts w:hint="eastAsia" w:ascii="宋体" w:hAnsi="宋体"/>
          <w:sz w:val="24"/>
          <w:szCs w:val="28"/>
          <w:lang w:val="en-US" w:eastAsia="zh-CN"/>
        </w:rPr>
        <w:t>6</w:t>
      </w:r>
      <w:r>
        <w:rPr>
          <w:rFonts w:hint="eastAsia" w:ascii="宋体" w:hAnsi="宋体"/>
          <w:sz w:val="24"/>
          <w:szCs w:val="28"/>
        </w:rPr>
        <w:t>标段划分：本项目不划分标段</w:t>
      </w:r>
    </w:p>
    <w:p w14:paraId="1A2F8632">
      <w:pPr>
        <w:spacing w:line="440" w:lineRule="exact"/>
        <w:ind w:firstLine="484" w:firstLineChars="202"/>
        <w:rPr>
          <w:rFonts w:ascii="宋体" w:hAnsi="宋体"/>
          <w:sz w:val="24"/>
          <w:szCs w:val="28"/>
        </w:rPr>
      </w:pPr>
      <w:r>
        <w:rPr>
          <w:rFonts w:ascii="宋体" w:hAnsi="宋体"/>
          <w:sz w:val="24"/>
          <w:szCs w:val="28"/>
        </w:rPr>
        <w:t>6</w:t>
      </w:r>
      <w:r>
        <w:rPr>
          <w:rFonts w:hint="eastAsia" w:ascii="宋体" w:hAnsi="宋体"/>
          <w:sz w:val="24"/>
          <w:szCs w:val="28"/>
        </w:rPr>
        <w:t>、</w:t>
      </w:r>
      <w:r>
        <w:rPr>
          <w:rFonts w:ascii="宋体" w:hAnsi="宋体"/>
          <w:sz w:val="24"/>
          <w:szCs w:val="28"/>
        </w:rPr>
        <w:t>合同履行期限：</w:t>
      </w:r>
      <w:r>
        <w:rPr>
          <w:rFonts w:hint="eastAsia" w:ascii="宋体" w:hAnsi="宋体"/>
          <w:sz w:val="24"/>
          <w:szCs w:val="28"/>
        </w:rPr>
        <w:t>按合同约定执行</w:t>
      </w:r>
    </w:p>
    <w:p w14:paraId="4222F6FF">
      <w:pPr>
        <w:spacing w:line="440" w:lineRule="exact"/>
        <w:ind w:firstLine="484" w:firstLineChars="202"/>
        <w:rPr>
          <w:rFonts w:ascii="宋体" w:hAnsi="宋体"/>
          <w:sz w:val="24"/>
          <w:szCs w:val="28"/>
        </w:rPr>
      </w:pPr>
      <w:r>
        <w:rPr>
          <w:rFonts w:ascii="宋体" w:hAnsi="宋体"/>
          <w:sz w:val="24"/>
          <w:szCs w:val="28"/>
        </w:rPr>
        <w:t>7</w:t>
      </w:r>
      <w:r>
        <w:rPr>
          <w:rFonts w:hint="eastAsia" w:ascii="宋体" w:hAnsi="宋体"/>
          <w:sz w:val="24"/>
          <w:szCs w:val="28"/>
        </w:rPr>
        <w:t>、</w:t>
      </w:r>
      <w:r>
        <w:rPr>
          <w:rFonts w:ascii="宋体" w:hAnsi="宋体"/>
          <w:sz w:val="24"/>
          <w:szCs w:val="28"/>
        </w:rPr>
        <w:t>本项目是否接受联合体投标：否</w:t>
      </w:r>
    </w:p>
    <w:p w14:paraId="37BC2062">
      <w:pPr>
        <w:spacing w:line="440" w:lineRule="exact"/>
        <w:ind w:firstLine="484" w:firstLineChars="202"/>
        <w:rPr>
          <w:rFonts w:ascii="宋体" w:hAnsi="宋体"/>
          <w:sz w:val="24"/>
          <w:szCs w:val="28"/>
        </w:rPr>
      </w:pPr>
      <w:r>
        <w:rPr>
          <w:rFonts w:ascii="宋体" w:hAnsi="宋体"/>
          <w:sz w:val="24"/>
          <w:szCs w:val="28"/>
        </w:rPr>
        <w:t>8</w:t>
      </w:r>
      <w:r>
        <w:rPr>
          <w:rFonts w:hint="eastAsia" w:ascii="宋体" w:hAnsi="宋体"/>
          <w:sz w:val="24"/>
          <w:szCs w:val="28"/>
        </w:rPr>
        <w:t>、</w:t>
      </w:r>
      <w:r>
        <w:rPr>
          <w:rFonts w:ascii="宋体" w:hAnsi="宋体"/>
          <w:sz w:val="24"/>
          <w:szCs w:val="28"/>
        </w:rPr>
        <w:t>是否接受进口产品：</w:t>
      </w:r>
      <w:r>
        <w:rPr>
          <w:rFonts w:hint="eastAsia" w:ascii="宋体" w:hAnsi="宋体"/>
          <w:sz w:val="24"/>
          <w:szCs w:val="28"/>
        </w:rPr>
        <w:t>否</w:t>
      </w:r>
    </w:p>
    <w:p w14:paraId="28E2D3EB">
      <w:pPr>
        <w:spacing w:line="440" w:lineRule="exact"/>
        <w:ind w:firstLine="484" w:firstLineChars="202"/>
        <w:rPr>
          <w:rFonts w:hint="eastAsia" w:ascii="宋体" w:hAnsi="宋体" w:eastAsia="宋体"/>
          <w:sz w:val="24"/>
          <w:szCs w:val="24"/>
          <w:lang w:eastAsia="zh-CN"/>
        </w:rPr>
      </w:pPr>
      <w:r>
        <w:rPr>
          <w:rFonts w:hint="eastAsia" w:ascii="宋体" w:hAnsi="宋体"/>
          <w:sz w:val="24"/>
          <w:szCs w:val="24"/>
        </w:rPr>
        <w:t>9、是否专门面向中小企业：</w:t>
      </w:r>
      <w:r>
        <w:rPr>
          <w:rFonts w:hint="eastAsia" w:ascii="宋体" w:hAnsi="宋体"/>
          <w:sz w:val="24"/>
          <w:szCs w:val="24"/>
          <w:lang w:eastAsia="zh-CN"/>
        </w:rPr>
        <w:t>是</w:t>
      </w:r>
    </w:p>
    <w:p w14:paraId="2025A716">
      <w:pPr>
        <w:widowControl/>
        <w:spacing w:line="440" w:lineRule="exact"/>
        <w:ind w:firstLine="442"/>
        <w:jc w:val="left"/>
        <w:rPr>
          <w:rFonts w:ascii="微软雅黑" w:hAnsi="微软雅黑" w:eastAsia="微软雅黑" w:cs="宋体"/>
          <w:kern w:val="0"/>
          <w:sz w:val="22"/>
          <w:szCs w:val="21"/>
        </w:rPr>
      </w:pPr>
      <w:r>
        <w:rPr>
          <w:rFonts w:hint="eastAsia" w:ascii="宋体" w:hAnsi="宋体" w:cs="宋体"/>
          <w:bCs/>
          <w:kern w:val="0"/>
          <w:sz w:val="24"/>
          <w:szCs w:val="22"/>
        </w:rPr>
        <w:t>二、申请人资格要求</w:t>
      </w:r>
    </w:p>
    <w:p w14:paraId="5D08C198">
      <w:pPr>
        <w:widowControl/>
        <w:spacing w:line="440" w:lineRule="exact"/>
        <w:ind w:firstLine="444"/>
        <w:jc w:val="left"/>
        <w:rPr>
          <w:rFonts w:hint="eastAsia" w:ascii="微软雅黑" w:hAnsi="微软雅黑" w:eastAsia="宋体" w:cs="宋体"/>
          <w:kern w:val="0"/>
          <w:sz w:val="22"/>
          <w:szCs w:val="21"/>
          <w:lang w:eastAsia="zh-CN"/>
        </w:rPr>
      </w:pPr>
      <w:r>
        <w:rPr>
          <w:rFonts w:hint="eastAsia" w:ascii="宋体" w:hAnsi="宋体" w:cs="宋体"/>
          <w:kern w:val="0"/>
          <w:sz w:val="24"/>
          <w:szCs w:val="22"/>
        </w:rPr>
        <w:t>1、满足《中华人民共和国政府采购法》第二十二条规定</w:t>
      </w:r>
      <w:r>
        <w:rPr>
          <w:rFonts w:hint="eastAsia" w:ascii="宋体" w:hAnsi="宋体" w:cs="宋体"/>
          <w:kern w:val="0"/>
          <w:sz w:val="24"/>
          <w:szCs w:val="22"/>
          <w:lang w:eastAsia="zh-CN"/>
        </w:rPr>
        <w:t>。</w:t>
      </w:r>
    </w:p>
    <w:p w14:paraId="563E2A20">
      <w:pPr>
        <w:widowControl/>
        <w:spacing w:line="440" w:lineRule="exact"/>
        <w:ind w:firstLine="444"/>
        <w:jc w:val="left"/>
        <w:rPr>
          <w:rFonts w:ascii="宋体" w:hAnsi="宋体" w:cs="宋体"/>
          <w:kern w:val="0"/>
          <w:sz w:val="24"/>
          <w:szCs w:val="22"/>
        </w:rPr>
      </w:pPr>
      <w:r>
        <w:rPr>
          <w:rFonts w:hint="eastAsia" w:ascii="宋体" w:hAnsi="宋体" w:cs="宋体"/>
          <w:kern w:val="0"/>
          <w:sz w:val="24"/>
          <w:szCs w:val="22"/>
        </w:rPr>
        <w:t>2、落实政府采购政策满足的资格要求：</w:t>
      </w:r>
    </w:p>
    <w:p w14:paraId="4312412E">
      <w:pPr>
        <w:widowControl/>
        <w:spacing w:line="440" w:lineRule="exact"/>
        <w:ind w:firstLine="444"/>
        <w:jc w:val="left"/>
        <w:rPr>
          <w:rFonts w:ascii="宋体" w:hAnsi="宋体" w:cs="宋体"/>
          <w:kern w:val="0"/>
          <w:sz w:val="24"/>
          <w:szCs w:val="22"/>
        </w:rPr>
      </w:pPr>
      <w:r>
        <w:rPr>
          <w:rFonts w:hint="eastAsia" w:ascii="宋体" w:hAnsi="宋体" w:cs="宋体"/>
          <w:kern w:val="0"/>
          <w:sz w:val="24"/>
          <w:szCs w:val="22"/>
        </w:rPr>
        <w:t>根据《政府采购促进中小企业发展管理办法》（财库〔2020〕46号）规定，本项目专门面向中小企业采购,同时供应商须提供《中小企业声明函》。</w:t>
      </w:r>
    </w:p>
    <w:p w14:paraId="07FAB897">
      <w:pPr>
        <w:widowControl/>
        <w:spacing w:line="440" w:lineRule="exact"/>
        <w:ind w:firstLine="444"/>
        <w:jc w:val="left"/>
        <w:rPr>
          <w:rFonts w:hint="eastAsia" w:ascii="宋体" w:hAnsi="宋体" w:cs="宋体"/>
          <w:kern w:val="0"/>
          <w:sz w:val="24"/>
          <w:szCs w:val="22"/>
        </w:rPr>
      </w:pPr>
      <w:r>
        <w:rPr>
          <w:rFonts w:hint="eastAsia" w:ascii="宋体" w:hAnsi="宋体" w:cs="宋体"/>
          <w:kern w:val="0"/>
          <w:sz w:val="24"/>
          <w:szCs w:val="22"/>
          <w:lang w:val="en-US" w:eastAsia="zh-CN"/>
        </w:rPr>
        <w:t>3、</w:t>
      </w:r>
      <w:r>
        <w:rPr>
          <w:rFonts w:hint="eastAsia" w:ascii="宋体" w:hAnsi="宋体" w:cs="宋体"/>
          <w:kern w:val="0"/>
          <w:sz w:val="24"/>
          <w:szCs w:val="22"/>
        </w:rPr>
        <w:t>本项目的特定资格要求</w:t>
      </w:r>
    </w:p>
    <w:p w14:paraId="59A6519C">
      <w:pPr>
        <w:widowControl/>
        <w:spacing w:line="440" w:lineRule="exact"/>
        <w:ind w:firstLine="444"/>
        <w:jc w:val="left"/>
        <w:rPr>
          <w:rFonts w:hint="eastAsia" w:ascii="宋体" w:hAnsi="宋体" w:cs="宋体"/>
          <w:kern w:val="0"/>
          <w:sz w:val="24"/>
          <w:szCs w:val="22"/>
        </w:rPr>
      </w:pPr>
      <w:r>
        <w:rPr>
          <w:rFonts w:hint="eastAsia" w:ascii="宋体" w:hAnsi="宋体" w:cs="宋体"/>
          <w:kern w:val="0"/>
          <w:sz w:val="24"/>
          <w:szCs w:val="22"/>
          <w:lang w:val="en-US" w:eastAsia="zh-CN"/>
        </w:rPr>
        <w:t>3.1供应商须具有有效的营业执照。</w:t>
      </w:r>
    </w:p>
    <w:p w14:paraId="3CEAAE20">
      <w:pPr>
        <w:widowControl/>
        <w:spacing w:line="440" w:lineRule="exact"/>
        <w:ind w:firstLine="444"/>
        <w:jc w:val="left"/>
        <w:rPr>
          <w:rFonts w:hint="eastAsia" w:ascii="宋体" w:hAnsi="宋体" w:cs="宋体"/>
          <w:kern w:val="0"/>
          <w:sz w:val="24"/>
          <w:szCs w:val="22"/>
        </w:rPr>
      </w:pPr>
      <w:r>
        <w:rPr>
          <w:rFonts w:hint="eastAsia" w:ascii="宋体" w:hAnsi="宋体" w:cs="宋体"/>
          <w:kern w:val="0"/>
          <w:sz w:val="24"/>
          <w:szCs w:val="22"/>
          <w:lang w:val="en-US" w:eastAsia="zh-CN"/>
        </w:rPr>
        <w:t>3.2供应商出具本单位无商业贿赂及无不正当竞争行为的承诺书。（自行作出承诺，格式自拟）</w:t>
      </w:r>
    </w:p>
    <w:p w14:paraId="4F33E1C9">
      <w:pPr>
        <w:widowControl/>
        <w:spacing w:line="440" w:lineRule="exact"/>
        <w:ind w:firstLine="444"/>
        <w:jc w:val="left"/>
        <w:rPr>
          <w:rFonts w:hint="eastAsia" w:ascii="宋体" w:hAnsi="宋体" w:cs="宋体"/>
          <w:kern w:val="0"/>
          <w:sz w:val="24"/>
          <w:szCs w:val="22"/>
          <w:lang w:val="en-US" w:eastAsia="zh-CN"/>
        </w:rPr>
      </w:pPr>
      <w:r>
        <w:rPr>
          <w:rFonts w:hint="eastAsia" w:ascii="宋体" w:hAnsi="宋体" w:cs="宋体"/>
          <w:kern w:val="0"/>
          <w:sz w:val="24"/>
          <w:szCs w:val="22"/>
          <w:lang w:val="en-US" w:eastAsia="zh-CN"/>
        </w:rPr>
        <w:t>3.3供应商出具无行贿犯罪记录在中国裁判文书网自行查询结果或自行承诺。（查询/承诺对象：企业、法定代表人）</w:t>
      </w:r>
    </w:p>
    <w:p w14:paraId="713078A2">
      <w:pPr>
        <w:widowControl/>
        <w:spacing w:line="440" w:lineRule="exact"/>
        <w:ind w:firstLine="444"/>
        <w:jc w:val="left"/>
        <w:rPr>
          <w:rFonts w:hint="eastAsia" w:ascii="宋体" w:hAnsi="宋体" w:cs="宋体"/>
          <w:kern w:val="0"/>
          <w:sz w:val="24"/>
          <w:szCs w:val="22"/>
        </w:rPr>
      </w:pPr>
      <w:r>
        <w:rPr>
          <w:rFonts w:hint="eastAsia" w:ascii="宋体" w:hAnsi="宋体" w:cs="宋体"/>
          <w:kern w:val="0"/>
          <w:sz w:val="24"/>
          <w:szCs w:val="22"/>
          <w:lang w:val="en-US" w:eastAsia="zh-CN"/>
        </w:rPr>
        <w:t>3.4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361F7BDE">
      <w:pPr>
        <w:widowControl/>
        <w:spacing w:line="440" w:lineRule="exact"/>
        <w:ind w:firstLine="444"/>
        <w:jc w:val="left"/>
        <w:rPr>
          <w:rFonts w:hint="eastAsia" w:ascii="宋体" w:hAnsi="宋体" w:cs="宋体"/>
          <w:kern w:val="0"/>
          <w:sz w:val="24"/>
          <w:szCs w:val="22"/>
        </w:rPr>
      </w:pPr>
      <w:r>
        <w:rPr>
          <w:rFonts w:hint="eastAsia" w:ascii="宋体" w:hAnsi="宋体" w:cs="宋体"/>
          <w:kern w:val="0"/>
          <w:sz w:val="24"/>
          <w:szCs w:val="22"/>
          <w:lang w:val="en-US" w:eastAsia="zh-CN"/>
        </w:rPr>
        <w:t>3.5单位负责人为同一人或者存在控股、管理关系的不同单位，不得参加同一标段投标或者未划分标段的同一招标项目投标；（提供“国家企业信用信息公示系统”中查询打印的相关信息、（查询信息需包含公司基本信息、股东信息及股权变更信息等相关信息，查询日期为本项目公告发布之后至开标截止时间止））。</w:t>
      </w:r>
    </w:p>
    <w:p w14:paraId="72C0BA7C">
      <w:pPr>
        <w:widowControl/>
        <w:spacing w:line="440" w:lineRule="exact"/>
        <w:ind w:firstLine="444"/>
        <w:jc w:val="left"/>
        <w:rPr>
          <w:rFonts w:hint="eastAsia" w:ascii="宋体" w:hAnsi="宋体" w:cs="宋体"/>
          <w:kern w:val="0"/>
          <w:sz w:val="24"/>
          <w:szCs w:val="22"/>
        </w:rPr>
      </w:pPr>
      <w:r>
        <w:rPr>
          <w:rFonts w:hint="eastAsia" w:ascii="宋体" w:hAnsi="宋体" w:cs="宋体"/>
          <w:kern w:val="0"/>
          <w:sz w:val="24"/>
          <w:szCs w:val="22"/>
          <w:lang w:val="en-US" w:eastAsia="zh-CN"/>
        </w:rPr>
        <w:t>4、本项目不接受联合体投标。（自行作出承诺，格式自拟）</w:t>
      </w:r>
    </w:p>
    <w:p w14:paraId="46ADD045">
      <w:pPr>
        <w:spacing w:line="440" w:lineRule="exact"/>
        <w:ind w:firstLine="484" w:firstLineChars="202"/>
        <w:rPr>
          <w:rFonts w:ascii="宋体" w:hAnsi="宋体"/>
          <w:sz w:val="24"/>
          <w:szCs w:val="24"/>
        </w:rPr>
      </w:pPr>
      <w:r>
        <w:rPr>
          <w:rFonts w:hint="eastAsia" w:ascii="宋体" w:hAnsi="宋体"/>
          <w:sz w:val="24"/>
          <w:szCs w:val="24"/>
        </w:rPr>
        <w:t xml:space="preserve">三、获取采购文件 </w:t>
      </w:r>
    </w:p>
    <w:p w14:paraId="17E712D6">
      <w:pPr>
        <w:spacing w:line="440" w:lineRule="exact"/>
        <w:ind w:firstLine="484" w:firstLineChars="202"/>
        <w:rPr>
          <w:rFonts w:ascii="宋体" w:hAnsi="宋体"/>
          <w:sz w:val="24"/>
          <w:szCs w:val="24"/>
        </w:rPr>
      </w:pPr>
      <w:r>
        <w:rPr>
          <w:rFonts w:hint="eastAsia" w:ascii="宋体" w:hAnsi="宋体"/>
          <w:sz w:val="24"/>
          <w:szCs w:val="24"/>
        </w:rPr>
        <w:t>1、时间：202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24</w:t>
      </w:r>
      <w:r>
        <w:rPr>
          <w:rFonts w:hint="eastAsia" w:ascii="宋体" w:hAnsi="宋体"/>
          <w:sz w:val="24"/>
          <w:szCs w:val="24"/>
        </w:rPr>
        <w:t>日至202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5</w:t>
      </w:r>
      <w:r>
        <w:rPr>
          <w:rFonts w:hint="eastAsia" w:ascii="宋体" w:hAnsi="宋体"/>
          <w:sz w:val="24"/>
          <w:szCs w:val="24"/>
        </w:rPr>
        <w:t>日0</w:t>
      </w:r>
      <w:r>
        <w:rPr>
          <w:rFonts w:hint="eastAsia" w:ascii="宋体" w:hAnsi="宋体"/>
          <w:sz w:val="24"/>
          <w:szCs w:val="24"/>
          <w:lang w:val="en-US" w:eastAsia="zh-CN"/>
        </w:rPr>
        <w:t>8</w:t>
      </w:r>
      <w:r>
        <w:rPr>
          <w:rFonts w:hint="eastAsia" w:ascii="宋体" w:hAnsi="宋体"/>
          <w:sz w:val="24"/>
          <w:szCs w:val="24"/>
        </w:rPr>
        <w:t>时</w:t>
      </w:r>
      <w:r>
        <w:rPr>
          <w:rFonts w:hint="eastAsia" w:ascii="宋体" w:hAnsi="宋体"/>
          <w:sz w:val="24"/>
          <w:szCs w:val="24"/>
          <w:lang w:val="en-US" w:eastAsia="zh-CN"/>
        </w:rPr>
        <w:t>30</w:t>
      </w:r>
      <w:r>
        <w:rPr>
          <w:rFonts w:hint="eastAsia" w:ascii="宋体" w:hAnsi="宋体"/>
          <w:sz w:val="24"/>
          <w:szCs w:val="24"/>
        </w:rPr>
        <w:t xml:space="preserve">分 </w:t>
      </w:r>
    </w:p>
    <w:p w14:paraId="1D590974">
      <w:pPr>
        <w:spacing w:line="440" w:lineRule="exact"/>
        <w:ind w:firstLine="484" w:firstLineChars="202"/>
        <w:rPr>
          <w:rFonts w:ascii="宋体" w:hAnsi="宋体"/>
          <w:sz w:val="24"/>
          <w:szCs w:val="24"/>
        </w:rPr>
      </w:pPr>
      <w:r>
        <w:rPr>
          <w:rFonts w:hint="eastAsia" w:ascii="宋体" w:hAnsi="宋体"/>
          <w:sz w:val="24"/>
          <w:szCs w:val="24"/>
        </w:rPr>
        <w:t>2、地点：三门峡市公共资源交易中心网</w:t>
      </w:r>
    </w:p>
    <w:p w14:paraId="6809E44E">
      <w:pPr>
        <w:spacing w:line="440" w:lineRule="exact"/>
        <w:ind w:firstLine="484" w:firstLineChars="202"/>
        <w:rPr>
          <w:rFonts w:ascii="宋体" w:hAnsi="宋体"/>
          <w:sz w:val="24"/>
          <w:szCs w:val="24"/>
        </w:rPr>
      </w:pPr>
      <w:r>
        <w:rPr>
          <w:rFonts w:hint="eastAsia" w:ascii="宋体" w:hAnsi="宋体"/>
          <w:sz w:val="24"/>
          <w:szCs w:val="24"/>
        </w:rPr>
        <w:t>3、方式：本项目没有报名环节，供应商凭CA数字证书通过三门峡市公共资源交易中心网（网址：http://gzjy.smx.gov.cn/），点击交易平台选择“交易主体登录”，在所参与项目右侧点击参与投标，即可直接下载本项目磋商文件</w:t>
      </w:r>
    </w:p>
    <w:p w14:paraId="651CF571">
      <w:pPr>
        <w:spacing w:line="440" w:lineRule="exact"/>
        <w:ind w:firstLine="484" w:firstLineChars="202"/>
        <w:rPr>
          <w:rFonts w:ascii="宋体" w:hAnsi="宋体"/>
          <w:sz w:val="24"/>
          <w:szCs w:val="24"/>
        </w:rPr>
      </w:pPr>
      <w:r>
        <w:rPr>
          <w:rFonts w:hint="eastAsia" w:ascii="宋体" w:hAnsi="宋体"/>
          <w:sz w:val="24"/>
          <w:szCs w:val="24"/>
        </w:rPr>
        <w:t>具体操作请查看以下链接：</w:t>
      </w:r>
    </w:p>
    <w:p w14:paraId="23F9CC09">
      <w:pPr>
        <w:spacing w:line="440" w:lineRule="exact"/>
        <w:ind w:firstLine="484" w:firstLineChars="202"/>
        <w:rPr>
          <w:rFonts w:ascii="宋体" w:hAnsi="宋体"/>
          <w:sz w:val="24"/>
          <w:szCs w:val="24"/>
        </w:rPr>
      </w:pPr>
      <w:r>
        <w:rPr>
          <w:rFonts w:ascii="宋体" w:hAnsi="宋体"/>
          <w:sz w:val="24"/>
          <w:szCs w:val="24"/>
        </w:rPr>
        <w:t>http://gzjy.smx.gov.cn/bzzx/008001/20211105/57b16af9-ab87-4395-a723-7758c628a3f8.html</w:t>
      </w:r>
    </w:p>
    <w:p w14:paraId="334BAF55">
      <w:pPr>
        <w:spacing w:line="440" w:lineRule="exact"/>
        <w:ind w:firstLine="484" w:firstLineChars="202"/>
        <w:rPr>
          <w:rFonts w:ascii="宋体" w:hAnsi="宋体"/>
          <w:sz w:val="24"/>
          <w:szCs w:val="24"/>
        </w:rPr>
      </w:pPr>
      <w:r>
        <w:rPr>
          <w:rFonts w:hint="eastAsia" w:ascii="宋体" w:hAnsi="宋体"/>
          <w:sz w:val="24"/>
          <w:szCs w:val="24"/>
        </w:rPr>
        <w:t xml:space="preserve">4、售价：0元 </w:t>
      </w:r>
    </w:p>
    <w:p w14:paraId="3B7F139E">
      <w:pPr>
        <w:spacing w:line="440" w:lineRule="exact"/>
        <w:ind w:firstLine="484" w:firstLineChars="202"/>
        <w:rPr>
          <w:rFonts w:ascii="宋体" w:hAnsi="宋体"/>
          <w:sz w:val="24"/>
          <w:szCs w:val="24"/>
        </w:rPr>
      </w:pPr>
      <w:r>
        <w:rPr>
          <w:rFonts w:hint="eastAsia" w:ascii="宋体" w:hAnsi="宋体"/>
          <w:sz w:val="24"/>
          <w:szCs w:val="24"/>
        </w:rPr>
        <w:t xml:space="preserve">四、响应文件提交 </w:t>
      </w:r>
    </w:p>
    <w:p w14:paraId="7CFE0A92">
      <w:pPr>
        <w:spacing w:line="440" w:lineRule="exact"/>
        <w:ind w:firstLine="484" w:firstLineChars="202"/>
        <w:rPr>
          <w:rFonts w:ascii="宋体" w:hAnsi="宋体"/>
          <w:sz w:val="24"/>
          <w:szCs w:val="24"/>
        </w:rPr>
      </w:pPr>
      <w:r>
        <w:rPr>
          <w:rFonts w:hint="eastAsia" w:ascii="宋体" w:hAnsi="宋体"/>
          <w:sz w:val="24"/>
          <w:szCs w:val="24"/>
        </w:rPr>
        <w:t>1、截止时间：202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5</w:t>
      </w:r>
      <w:r>
        <w:rPr>
          <w:rFonts w:hint="eastAsia" w:ascii="宋体" w:hAnsi="宋体"/>
          <w:sz w:val="24"/>
          <w:szCs w:val="24"/>
        </w:rPr>
        <w:t>日0</w:t>
      </w:r>
      <w:r>
        <w:rPr>
          <w:rFonts w:hint="eastAsia" w:ascii="宋体" w:hAnsi="宋体"/>
          <w:sz w:val="24"/>
          <w:szCs w:val="24"/>
          <w:lang w:val="en-US" w:eastAsia="zh-CN"/>
        </w:rPr>
        <w:t>8</w:t>
      </w:r>
      <w:r>
        <w:rPr>
          <w:rFonts w:hint="eastAsia" w:ascii="宋体" w:hAnsi="宋体"/>
          <w:sz w:val="24"/>
          <w:szCs w:val="24"/>
        </w:rPr>
        <w:t>时</w:t>
      </w:r>
      <w:r>
        <w:rPr>
          <w:rFonts w:hint="eastAsia" w:ascii="宋体" w:hAnsi="宋体"/>
          <w:sz w:val="24"/>
          <w:szCs w:val="24"/>
          <w:lang w:val="en-US" w:eastAsia="zh-CN"/>
        </w:rPr>
        <w:t>3</w:t>
      </w:r>
      <w:r>
        <w:rPr>
          <w:rFonts w:hint="eastAsia" w:ascii="宋体" w:hAnsi="宋体"/>
          <w:sz w:val="24"/>
          <w:szCs w:val="24"/>
        </w:rPr>
        <w:t xml:space="preserve">0分（北京时间） </w:t>
      </w:r>
    </w:p>
    <w:p w14:paraId="7605030B">
      <w:pPr>
        <w:spacing w:line="440" w:lineRule="exact"/>
        <w:ind w:firstLine="484" w:firstLineChars="202"/>
        <w:rPr>
          <w:rFonts w:ascii="宋体" w:hAnsi="宋体"/>
          <w:sz w:val="24"/>
          <w:szCs w:val="24"/>
        </w:rPr>
      </w:pPr>
      <w:r>
        <w:rPr>
          <w:rFonts w:hint="eastAsia" w:ascii="宋体" w:hAnsi="宋体"/>
          <w:sz w:val="24"/>
          <w:szCs w:val="24"/>
        </w:rPr>
        <w:t xml:space="preserve">2、地点：加密电子响应文件须在磋商截止时间前通过三门峡市公共资源交易中心电子交易平台加密上传 </w:t>
      </w:r>
    </w:p>
    <w:p w14:paraId="13736EE2">
      <w:pPr>
        <w:spacing w:line="440" w:lineRule="exact"/>
        <w:ind w:firstLine="484" w:firstLineChars="202"/>
        <w:rPr>
          <w:rFonts w:ascii="宋体" w:hAnsi="宋体"/>
          <w:sz w:val="24"/>
          <w:szCs w:val="24"/>
        </w:rPr>
      </w:pPr>
      <w:r>
        <w:rPr>
          <w:rFonts w:hint="eastAsia" w:ascii="宋体" w:hAnsi="宋体"/>
          <w:sz w:val="24"/>
          <w:szCs w:val="24"/>
        </w:rPr>
        <w:t xml:space="preserve">五、响应文件开启 </w:t>
      </w:r>
    </w:p>
    <w:p w14:paraId="23BF1711">
      <w:pPr>
        <w:spacing w:line="440" w:lineRule="exact"/>
        <w:ind w:firstLine="484" w:firstLineChars="202"/>
        <w:rPr>
          <w:rFonts w:ascii="宋体" w:hAnsi="宋体"/>
          <w:sz w:val="24"/>
          <w:szCs w:val="24"/>
        </w:rPr>
      </w:pPr>
      <w:r>
        <w:rPr>
          <w:rFonts w:hint="eastAsia" w:ascii="宋体" w:hAnsi="宋体"/>
          <w:sz w:val="24"/>
          <w:szCs w:val="24"/>
        </w:rPr>
        <w:t>1、时间：202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5</w:t>
      </w:r>
      <w:r>
        <w:rPr>
          <w:rFonts w:hint="eastAsia" w:ascii="宋体" w:hAnsi="宋体"/>
          <w:sz w:val="24"/>
          <w:szCs w:val="24"/>
        </w:rPr>
        <w:t>日0</w:t>
      </w:r>
      <w:r>
        <w:rPr>
          <w:rFonts w:hint="eastAsia" w:ascii="宋体" w:hAnsi="宋体"/>
          <w:sz w:val="24"/>
          <w:szCs w:val="24"/>
          <w:lang w:val="en-US" w:eastAsia="zh-CN"/>
        </w:rPr>
        <w:t>8</w:t>
      </w:r>
      <w:r>
        <w:rPr>
          <w:rFonts w:hint="eastAsia" w:ascii="宋体" w:hAnsi="宋体"/>
          <w:sz w:val="24"/>
          <w:szCs w:val="24"/>
        </w:rPr>
        <w:t>时</w:t>
      </w:r>
      <w:r>
        <w:rPr>
          <w:rFonts w:hint="eastAsia" w:ascii="宋体" w:hAnsi="宋体"/>
          <w:sz w:val="24"/>
          <w:szCs w:val="24"/>
          <w:lang w:val="en-US" w:eastAsia="zh-CN"/>
        </w:rPr>
        <w:t>3</w:t>
      </w:r>
      <w:r>
        <w:rPr>
          <w:rFonts w:hint="eastAsia" w:ascii="宋体" w:hAnsi="宋体"/>
          <w:sz w:val="24"/>
          <w:szCs w:val="24"/>
        </w:rPr>
        <w:t xml:space="preserve">0分（北京时间） </w:t>
      </w:r>
    </w:p>
    <w:p w14:paraId="6A4A2AD4">
      <w:pPr>
        <w:spacing w:line="440" w:lineRule="exact"/>
        <w:ind w:firstLine="484" w:firstLineChars="202"/>
        <w:rPr>
          <w:rFonts w:ascii="宋体" w:hAnsi="宋体"/>
          <w:sz w:val="24"/>
          <w:szCs w:val="24"/>
        </w:rPr>
      </w:pPr>
      <w:r>
        <w:rPr>
          <w:rFonts w:hint="eastAsia" w:ascii="宋体" w:hAnsi="宋体"/>
          <w:sz w:val="24"/>
          <w:szCs w:val="24"/>
        </w:rPr>
        <w:t>2、地点：灵宝市公共资源交易中心开标</w:t>
      </w:r>
      <w:r>
        <w:rPr>
          <w:rFonts w:hint="eastAsia" w:ascii="宋体" w:hAnsi="宋体"/>
          <w:sz w:val="24"/>
          <w:szCs w:val="24"/>
          <w:lang w:eastAsia="zh-CN"/>
        </w:rPr>
        <w:t>一</w:t>
      </w:r>
      <w:r>
        <w:rPr>
          <w:rFonts w:hint="eastAsia" w:ascii="宋体" w:hAnsi="宋体"/>
          <w:sz w:val="24"/>
          <w:szCs w:val="24"/>
        </w:rPr>
        <w:t xml:space="preserve">室（灵宝市金城大道信用合作联社12楼） </w:t>
      </w:r>
    </w:p>
    <w:p w14:paraId="45F8B920">
      <w:pPr>
        <w:spacing w:line="440" w:lineRule="exact"/>
        <w:ind w:firstLine="484" w:firstLineChars="202"/>
        <w:rPr>
          <w:rFonts w:ascii="宋体" w:hAnsi="宋体"/>
          <w:sz w:val="24"/>
          <w:szCs w:val="24"/>
        </w:rPr>
      </w:pPr>
      <w:r>
        <w:rPr>
          <w:rFonts w:hint="eastAsia" w:ascii="宋体" w:hAnsi="宋体"/>
          <w:sz w:val="24"/>
          <w:szCs w:val="24"/>
        </w:rPr>
        <w:t>六、发布公告的媒介</w:t>
      </w:r>
    </w:p>
    <w:p w14:paraId="208BEC87">
      <w:pPr>
        <w:spacing w:line="440" w:lineRule="exact"/>
        <w:ind w:firstLine="484" w:firstLineChars="202"/>
        <w:rPr>
          <w:rFonts w:ascii="宋体" w:hAnsi="宋体"/>
          <w:sz w:val="24"/>
          <w:szCs w:val="24"/>
        </w:rPr>
      </w:pPr>
      <w:r>
        <w:rPr>
          <w:rFonts w:hint="eastAsia" w:ascii="宋体" w:hAnsi="宋体"/>
          <w:sz w:val="24"/>
          <w:szCs w:val="24"/>
        </w:rPr>
        <w:t xml:space="preserve">本次竞争性磋商公告在《河南省政府采购网》、《三门峡市公共资源交易中心网》、《中国采购与招标网》、《中国招标投标公共服务平台》上发布。  </w:t>
      </w:r>
    </w:p>
    <w:p w14:paraId="620EB61B">
      <w:pPr>
        <w:spacing w:line="440" w:lineRule="exact"/>
        <w:ind w:firstLine="484" w:firstLineChars="202"/>
        <w:rPr>
          <w:rFonts w:ascii="宋体" w:hAnsi="宋体"/>
          <w:sz w:val="24"/>
          <w:szCs w:val="24"/>
        </w:rPr>
      </w:pPr>
      <w:r>
        <w:rPr>
          <w:rFonts w:hint="eastAsia" w:ascii="宋体" w:hAnsi="宋体"/>
          <w:sz w:val="24"/>
          <w:szCs w:val="24"/>
        </w:rPr>
        <w:t xml:space="preserve">七、其他补充事宜 </w:t>
      </w:r>
    </w:p>
    <w:p w14:paraId="39DDEF7B">
      <w:pPr>
        <w:spacing w:line="440" w:lineRule="exact"/>
        <w:ind w:firstLine="484" w:firstLineChars="202"/>
        <w:rPr>
          <w:rFonts w:ascii="宋体" w:hAnsi="宋体"/>
          <w:sz w:val="24"/>
          <w:szCs w:val="24"/>
        </w:rPr>
      </w:pPr>
      <w:r>
        <w:rPr>
          <w:rFonts w:hint="eastAsia" w:ascii="宋体" w:hAnsi="宋体"/>
          <w:sz w:val="24"/>
          <w:szCs w:val="24"/>
        </w:rPr>
        <w:t>1、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3E7EA3D5">
      <w:pPr>
        <w:spacing w:line="440" w:lineRule="exact"/>
        <w:ind w:firstLine="484" w:firstLineChars="202"/>
        <w:rPr>
          <w:rFonts w:ascii="宋体" w:hAnsi="宋体"/>
          <w:sz w:val="24"/>
          <w:szCs w:val="24"/>
        </w:rPr>
      </w:pPr>
      <w:r>
        <w:rPr>
          <w:rFonts w:hint="eastAsia" w:ascii="宋体" w:hAnsi="宋体"/>
          <w:sz w:val="24"/>
          <w:szCs w:val="24"/>
        </w:rPr>
        <w:t>2、本项目为电子化、无纸化交易项目，开标时不再接受任何纸质资料，为保证您能投标成功，请需仔细阅读竞争性磋商文件和三门峡市公共资源交易中心官网业务办理指南。</w:t>
      </w:r>
    </w:p>
    <w:p w14:paraId="6F114C7C">
      <w:pPr>
        <w:spacing w:line="440" w:lineRule="exact"/>
        <w:ind w:firstLine="484" w:firstLineChars="202"/>
        <w:rPr>
          <w:rFonts w:ascii="宋体" w:hAnsi="宋体" w:cs="宋体"/>
          <w:spacing w:val="11"/>
          <w:sz w:val="24"/>
          <w:szCs w:val="24"/>
        </w:rPr>
      </w:pPr>
      <w:r>
        <w:rPr>
          <w:rFonts w:hint="eastAsia" w:ascii="宋体" w:hAnsi="宋体"/>
          <w:sz w:val="24"/>
          <w:szCs w:val="24"/>
        </w:rPr>
        <w:t>3、</w:t>
      </w:r>
      <w:r>
        <w:rPr>
          <w:rFonts w:hint="eastAsia" w:ascii="宋体" w:hAnsi="宋体" w:cs="宋体"/>
          <w:spacing w:val="11"/>
          <w:sz w:val="24"/>
          <w:szCs w:val="24"/>
        </w:rPr>
        <w:t>按照《河南省财政厅关于优化政府采购营商环境有关问题的通知》（豫财购[2019]4号文）的要求本项目不再收取磋商保证金。</w:t>
      </w:r>
    </w:p>
    <w:p w14:paraId="3CBDBDD6">
      <w:pPr>
        <w:widowControl/>
        <w:spacing w:line="440" w:lineRule="atLeast"/>
        <w:ind w:firstLine="480"/>
        <w:jc w:val="left"/>
        <w:rPr>
          <w:rFonts w:ascii="微软雅黑" w:hAnsi="微软雅黑" w:eastAsia="微软雅黑" w:cs="宋体"/>
          <w:kern w:val="0"/>
          <w:sz w:val="23"/>
          <w:szCs w:val="23"/>
        </w:rPr>
      </w:pPr>
      <w:r>
        <w:rPr>
          <w:rFonts w:hint="eastAsia" w:ascii="宋体" w:hAnsi="宋体" w:cs="宋体"/>
          <w:kern w:val="0"/>
          <w:sz w:val="24"/>
          <w:szCs w:val="24"/>
        </w:rPr>
        <w:t>4、本项目实行资格后审，根据优化营商环境的要求，评标时审查内容以投标文件为准：</w:t>
      </w:r>
    </w:p>
    <w:p w14:paraId="254F74B7">
      <w:pPr>
        <w:widowControl/>
        <w:spacing w:line="440" w:lineRule="atLeast"/>
        <w:ind w:firstLine="480"/>
        <w:jc w:val="left"/>
        <w:rPr>
          <w:rFonts w:hint="eastAsia" w:ascii="宋体" w:hAnsi="宋体" w:cs="宋体"/>
          <w:kern w:val="0"/>
          <w:sz w:val="24"/>
          <w:szCs w:val="24"/>
        </w:rPr>
      </w:pPr>
      <w:r>
        <w:rPr>
          <w:rFonts w:hint="eastAsia" w:ascii="宋体" w:hAnsi="宋体" w:cs="宋体"/>
          <w:kern w:val="0"/>
          <w:sz w:val="24"/>
          <w:szCs w:val="24"/>
        </w:rPr>
        <w:t>4.1、资格评（预）审部分：资格评（预）以响应文件为准，其上传资料真实性由供应商自行承担，同时，供应商要完善主体库。</w:t>
      </w:r>
    </w:p>
    <w:p w14:paraId="23896995">
      <w:pPr>
        <w:widowControl/>
        <w:spacing w:line="440" w:lineRule="atLeast"/>
        <w:ind w:firstLine="480"/>
        <w:jc w:val="left"/>
        <w:rPr>
          <w:rFonts w:hint="eastAsia" w:ascii="宋体" w:hAnsi="宋体" w:cs="宋体"/>
          <w:kern w:val="0"/>
          <w:sz w:val="24"/>
          <w:szCs w:val="24"/>
        </w:rPr>
      </w:pPr>
      <w:r>
        <w:rPr>
          <w:rFonts w:hint="eastAsia" w:ascii="宋体" w:hAnsi="宋体" w:cs="宋体"/>
          <w:kern w:val="0"/>
          <w:sz w:val="24"/>
          <w:szCs w:val="24"/>
        </w:rPr>
        <w:t>4.2、评标打分部分：评标打分部分仍按照100分制原则进行，涉及到资格审查、企业荣誉、人员业绩、企业业绩等计分部分时，以供应商自行上传到响应文件中的相应内容为准。</w:t>
      </w:r>
    </w:p>
    <w:p w14:paraId="51AE8B27">
      <w:pPr>
        <w:widowControl/>
        <w:spacing w:line="440" w:lineRule="atLeast"/>
        <w:ind w:firstLine="480"/>
        <w:jc w:val="left"/>
        <w:rPr>
          <w:rFonts w:hint="eastAsia" w:ascii="宋体" w:hAnsi="宋体" w:eastAsia="宋体" w:cs="宋体"/>
          <w:kern w:val="0"/>
          <w:sz w:val="24"/>
          <w:szCs w:val="24"/>
          <w:lang w:eastAsia="zh-CN"/>
        </w:rPr>
      </w:pPr>
      <w:r>
        <w:rPr>
          <w:rFonts w:hint="eastAsia" w:ascii="宋体" w:hAnsi="宋体" w:cs="宋体"/>
          <w:kern w:val="0"/>
          <w:sz w:val="24"/>
          <w:szCs w:val="24"/>
        </w:rPr>
        <w:t>4.3、响应文件编制部分：在磋商文件中要求供应商按照响应文件格式进行响应文件编制时，应明确将供应商企业基本情况、资质情况、人员情况、财务情况、业绩情况编入响应文件，便于进行资格审查及评标打分，可使用电子营业执照</w:t>
      </w:r>
      <w:r>
        <w:rPr>
          <w:rFonts w:hint="eastAsia" w:ascii="宋体" w:hAnsi="宋体" w:cs="宋体"/>
          <w:kern w:val="0"/>
          <w:sz w:val="24"/>
          <w:szCs w:val="24"/>
          <w:lang w:eastAsia="zh-CN"/>
        </w:rPr>
        <w:t>。</w:t>
      </w:r>
    </w:p>
    <w:p w14:paraId="54B89F21">
      <w:pPr>
        <w:widowControl/>
        <w:spacing w:line="440" w:lineRule="atLeast"/>
        <w:ind w:firstLine="480"/>
        <w:jc w:val="left"/>
        <w:rPr>
          <w:rFonts w:hint="eastAsia" w:ascii="宋体" w:hAnsi="宋体" w:cs="宋体"/>
          <w:kern w:val="0"/>
          <w:sz w:val="24"/>
          <w:szCs w:val="24"/>
        </w:rPr>
      </w:pPr>
      <w:r>
        <w:rPr>
          <w:rFonts w:hint="eastAsia" w:ascii="宋体" w:hAnsi="宋体" w:cs="宋体"/>
          <w:kern w:val="0"/>
          <w:sz w:val="24"/>
          <w:szCs w:val="24"/>
        </w:rPr>
        <w:t>5、供应商应仔细阅读操作手册，在本公告中要求的截止时间前完成磋商文件下载等工作。因供应商操作不当等问题造成的无法下载磋商文件、无法磋商等一切后果，由供应商自行承担。</w:t>
      </w:r>
    </w:p>
    <w:p w14:paraId="5B420F99">
      <w:pPr>
        <w:widowControl/>
        <w:spacing w:line="440" w:lineRule="atLeast"/>
        <w:ind w:firstLine="48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6、我单位（采购人）严格按三财购〔2021〕9号文要求的时限发布成交结果公告，发出成交通知书，签订采购合同，上传采购合同</w:t>
      </w:r>
      <w:r>
        <w:rPr>
          <w:rFonts w:hint="eastAsia" w:ascii="宋体" w:hAnsi="宋体" w:eastAsia="宋体" w:cs="宋体"/>
          <w:kern w:val="0"/>
          <w:sz w:val="24"/>
          <w:szCs w:val="24"/>
        </w:rPr>
        <w:t>。</w:t>
      </w:r>
    </w:p>
    <w:p w14:paraId="43D708B9">
      <w:pPr>
        <w:spacing w:line="440" w:lineRule="exact"/>
        <w:ind w:firstLine="484" w:firstLineChars="202"/>
        <w:rPr>
          <w:rFonts w:ascii="宋体" w:hAnsi="宋体"/>
          <w:sz w:val="24"/>
          <w:szCs w:val="24"/>
        </w:rPr>
      </w:pPr>
      <w:r>
        <w:rPr>
          <w:rFonts w:hint="eastAsia" w:ascii="宋体" w:hAnsi="宋体"/>
          <w:sz w:val="24"/>
          <w:szCs w:val="24"/>
        </w:rPr>
        <w:t>八、凡对本次招标提出询问，请按照以下方式联系</w:t>
      </w:r>
    </w:p>
    <w:p w14:paraId="6589AF58">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 xml:space="preserve">1、 采购人信息 </w:t>
      </w:r>
    </w:p>
    <w:p w14:paraId="212D9075">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名称：</w:t>
      </w:r>
      <w:r>
        <w:rPr>
          <w:rFonts w:hint="eastAsia" w:ascii="宋体" w:hAnsi="宋体" w:cs="宋体"/>
          <w:kern w:val="0"/>
          <w:sz w:val="24"/>
          <w:szCs w:val="22"/>
        </w:rPr>
        <w:t>灵宝市第三高级中学</w:t>
      </w:r>
    </w:p>
    <w:p w14:paraId="7B91C3AB">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地址：灵宝市尹庄镇尹庄村</w:t>
      </w:r>
    </w:p>
    <w:p w14:paraId="3466F4A4">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雷</w:t>
      </w:r>
      <w:r>
        <w:rPr>
          <w:rFonts w:hint="eastAsia" w:ascii="宋体" w:hAnsi="宋体"/>
          <w:sz w:val="24"/>
          <w:szCs w:val="24"/>
        </w:rPr>
        <w:t>先生</w:t>
      </w:r>
      <w:r>
        <w:rPr>
          <w:rFonts w:ascii="宋体" w:hAnsi="宋体"/>
          <w:sz w:val="24"/>
          <w:szCs w:val="24"/>
        </w:rPr>
        <w:t xml:space="preserve"> </w:t>
      </w:r>
    </w:p>
    <w:p w14:paraId="7F36F09E">
      <w:pPr>
        <w:autoSpaceDE w:val="0"/>
        <w:autoSpaceDN w:val="0"/>
        <w:adjustRightInd w:val="0"/>
        <w:spacing w:line="44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rPr>
        <w:t>联系方式：</w:t>
      </w:r>
      <w:r>
        <w:rPr>
          <w:rFonts w:hint="eastAsia" w:ascii="宋体" w:hAnsi="宋体"/>
          <w:sz w:val="24"/>
          <w:szCs w:val="24"/>
          <w:lang w:val="en-US" w:eastAsia="zh-CN"/>
        </w:rPr>
        <w:t>15939837725</w:t>
      </w:r>
    </w:p>
    <w:p w14:paraId="2471FA40">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 xml:space="preserve"> 2、采购代理机构信息（如有） </w:t>
      </w:r>
    </w:p>
    <w:p w14:paraId="2A029A19">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名称：精源国际工程咨询有限公司</w:t>
      </w:r>
    </w:p>
    <w:p w14:paraId="5987563E">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地址：河南自贸试验区郑州片区（郑东）金水东路80号绿地新都会2号楼2单元8层803号</w:t>
      </w:r>
    </w:p>
    <w:p w14:paraId="6D477719">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雷</w:t>
      </w:r>
      <w:r>
        <w:rPr>
          <w:rFonts w:hint="eastAsia" w:ascii="宋体" w:hAnsi="宋体"/>
          <w:sz w:val="24"/>
          <w:szCs w:val="24"/>
        </w:rPr>
        <w:t>女士</w:t>
      </w:r>
    </w:p>
    <w:p w14:paraId="65BBF2E2">
      <w:pPr>
        <w:autoSpaceDE w:val="0"/>
        <w:autoSpaceDN w:val="0"/>
        <w:adjustRightInd w:val="0"/>
        <w:spacing w:line="440" w:lineRule="exact"/>
        <w:ind w:firstLine="480" w:firstLineChars="200"/>
        <w:jc w:val="left"/>
        <w:rPr>
          <w:rFonts w:hint="eastAsia" w:ascii="宋体" w:hAnsi="宋体" w:eastAsia="宋体"/>
          <w:sz w:val="24"/>
          <w:szCs w:val="24"/>
          <w:lang w:eastAsia="zh-CN"/>
        </w:rPr>
      </w:pPr>
      <w:r>
        <w:rPr>
          <w:rFonts w:hint="eastAsia" w:ascii="宋体" w:hAnsi="宋体"/>
          <w:sz w:val="24"/>
          <w:szCs w:val="24"/>
        </w:rPr>
        <w:t>联系方式：</w:t>
      </w:r>
      <w:r>
        <w:rPr>
          <w:rFonts w:hint="eastAsia" w:ascii="宋体" w:hAnsi="宋体" w:eastAsia="宋体" w:cs="宋体"/>
          <w:color w:val="auto"/>
          <w:sz w:val="24"/>
          <w:szCs w:val="24"/>
          <w:highlight w:val="none"/>
          <w:lang w:val="en-US" w:eastAsia="zh-CN"/>
        </w:rPr>
        <w:t>13253593602</w:t>
      </w:r>
      <w:r>
        <w:rPr>
          <w:rFonts w:hint="eastAsia" w:ascii="宋体" w:hAnsi="宋体"/>
          <w:sz w:val="24"/>
          <w:szCs w:val="24"/>
          <w:lang w:val="en-US" w:eastAsia="zh-CN"/>
        </w:rPr>
        <w:t xml:space="preserve"> </w:t>
      </w:r>
    </w:p>
    <w:p w14:paraId="57EAFDCB">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 xml:space="preserve">3、项目联系方式 </w:t>
      </w:r>
    </w:p>
    <w:p w14:paraId="328B7AE9">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项目联系人：</w:t>
      </w:r>
      <w:r>
        <w:rPr>
          <w:rFonts w:hint="eastAsia" w:ascii="宋体" w:hAnsi="宋体"/>
          <w:sz w:val="24"/>
          <w:szCs w:val="24"/>
          <w:lang w:eastAsia="zh-CN"/>
        </w:rPr>
        <w:t>雷</w:t>
      </w:r>
      <w:r>
        <w:rPr>
          <w:rFonts w:hint="eastAsia" w:ascii="宋体" w:hAnsi="宋体"/>
          <w:sz w:val="24"/>
          <w:szCs w:val="24"/>
        </w:rPr>
        <w:t>女士</w:t>
      </w:r>
    </w:p>
    <w:p w14:paraId="1C2FB94A">
      <w:pPr>
        <w:autoSpaceDE w:val="0"/>
        <w:autoSpaceDN w:val="0"/>
        <w:adjustRightInd w:val="0"/>
        <w:spacing w:line="440" w:lineRule="exact"/>
        <w:ind w:firstLine="480" w:firstLineChars="200"/>
        <w:jc w:val="left"/>
        <w:rPr>
          <w:rFonts w:hint="eastAsia" w:ascii="宋体" w:hAnsi="宋体" w:eastAsia="宋体"/>
          <w:sz w:val="24"/>
          <w:szCs w:val="24"/>
          <w:lang w:eastAsia="zh-CN"/>
        </w:rPr>
      </w:pPr>
      <w:r>
        <w:rPr>
          <w:rFonts w:hint="eastAsia" w:ascii="宋体" w:hAnsi="宋体"/>
          <w:sz w:val="24"/>
          <w:szCs w:val="24"/>
        </w:rPr>
        <w:t>联系方式：</w:t>
      </w:r>
      <w:r>
        <w:rPr>
          <w:rFonts w:hint="eastAsia" w:ascii="宋体" w:hAnsi="宋体" w:eastAsia="宋体" w:cs="宋体"/>
          <w:color w:val="auto"/>
          <w:sz w:val="24"/>
          <w:szCs w:val="24"/>
          <w:highlight w:val="none"/>
          <w:lang w:val="en-US" w:eastAsia="zh-CN"/>
        </w:rPr>
        <w:t>13253593602</w:t>
      </w:r>
      <w:r>
        <w:rPr>
          <w:rFonts w:hint="eastAsia" w:ascii="宋体" w:hAnsi="宋体"/>
          <w:sz w:val="24"/>
          <w:szCs w:val="24"/>
          <w:lang w:val="en-US" w:eastAsia="zh-CN"/>
        </w:rPr>
        <w:t xml:space="preserve"> </w:t>
      </w:r>
    </w:p>
    <w:p w14:paraId="55CE1DBA">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4、监督单位：灵宝市财政局政府采购监督管理科</w:t>
      </w:r>
    </w:p>
    <w:p w14:paraId="62589300">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联系电话：0398-8852670</w:t>
      </w:r>
    </w:p>
    <w:p w14:paraId="68847991">
      <w:pPr>
        <w:widowControl/>
        <w:spacing w:line="440" w:lineRule="atLeast"/>
        <w:ind w:firstLine="480"/>
        <w:jc w:val="left"/>
        <w:rPr>
          <w:rFonts w:ascii="微软雅黑" w:hAnsi="微软雅黑" w:eastAsia="微软雅黑" w:cs="宋体"/>
          <w:kern w:val="0"/>
          <w:sz w:val="23"/>
          <w:szCs w:val="23"/>
        </w:rPr>
      </w:pPr>
      <w:r>
        <w:rPr>
          <w:rFonts w:hint="eastAsia" w:ascii="宋体" w:hAnsi="宋体" w:cs="宋体"/>
          <w:kern w:val="0"/>
          <w:sz w:val="24"/>
          <w:szCs w:val="24"/>
        </w:rPr>
        <w:t>监督单位：灵宝市教育体育局</w:t>
      </w:r>
    </w:p>
    <w:p w14:paraId="4CA9AC32">
      <w:pPr>
        <w:widowControl/>
        <w:spacing w:line="440" w:lineRule="atLeast"/>
        <w:ind w:firstLine="480"/>
        <w:jc w:val="left"/>
        <w:rPr>
          <w:rFonts w:hint="eastAsia" w:ascii="宋体" w:hAnsi="宋体" w:eastAsia="宋体" w:cs="宋体"/>
          <w:kern w:val="0"/>
          <w:sz w:val="24"/>
          <w:szCs w:val="24"/>
        </w:rPr>
        <w:sectPr>
          <w:footerReference r:id="rId10" w:type="first"/>
          <w:headerReference r:id="rId8" w:type="default"/>
          <w:footerReference r:id="rId9" w:type="default"/>
          <w:pgSz w:w="11906" w:h="16838"/>
          <w:pgMar w:top="1587" w:right="1588" w:bottom="1587" w:left="1588" w:header="720" w:footer="720" w:gutter="0"/>
          <w:pgNumType w:fmt="decimal" w:start="1"/>
          <w:cols w:space="720" w:num="1"/>
          <w:titlePg/>
          <w:docGrid w:type="lines" w:linePitch="312" w:charSpace="0"/>
        </w:sectPr>
      </w:pPr>
      <w:r>
        <w:rPr>
          <w:rFonts w:hint="eastAsia" w:ascii="宋体" w:hAnsi="宋体" w:eastAsia="宋体" w:cs="宋体"/>
          <w:kern w:val="0"/>
          <w:sz w:val="24"/>
          <w:szCs w:val="24"/>
        </w:rPr>
        <w:t>联系电话：0398-8652241</w:t>
      </w:r>
    </w:p>
    <w:p w14:paraId="4234907F">
      <w:pPr>
        <w:pStyle w:val="2"/>
        <w:rPr>
          <w:rFonts w:ascii="宋体" w:hAnsi="宋体" w:cs="宋体"/>
          <w:bCs/>
          <w:szCs w:val="32"/>
        </w:rPr>
      </w:pPr>
      <w:bookmarkStart w:id="5" w:name="_Toc18433"/>
      <w:r>
        <w:rPr>
          <w:rFonts w:hint="eastAsia" w:ascii="宋体" w:hAnsi="宋体" w:cs="宋体"/>
          <w:bCs/>
          <w:szCs w:val="32"/>
        </w:rPr>
        <w:t>第二章 供应商须知</w:t>
      </w:r>
      <w:bookmarkEnd w:id="3"/>
      <w:bookmarkEnd w:id="4"/>
      <w:bookmarkEnd w:id="5"/>
    </w:p>
    <w:p w14:paraId="22E9AC61">
      <w:pPr>
        <w:adjustRightInd w:val="0"/>
        <w:snapToGrid w:val="0"/>
        <w:spacing w:line="360" w:lineRule="auto"/>
        <w:rPr>
          <w:rFonts w:ascii="宋体" w:hAnsi="宋体" w:cs="宋体"/>
          <w:b/>
          <w:bCs/>
          <w:sz w:val="24"/>
          <w:szCs w:val="24"/>
        </w:rPr>
      </w:pPr>
      <w:r>
        <w:rPr>
          <w:rFonts w:hint="eastAsia" w:ascii="宋体" w:hAnsi="宋体" w:cs="宋体"/>
          <w:b/>
          <w:bCs/>
          <w:sz w:val="24"/>
          <w:szCs w:val="24"/>
        </w:rPr>
        <w:t>供应商须知前附表</w:t>
      </w:r>
    </w:p>
    <w:tbl>
      <w:tblPr>
        <w:tblStyle w:val="22"/>
        <w:tblW w:w="9412" w:type="dxa"/>
        <w:jc w:val="center"/>
        <w:tblLayout w:type="fixed"/>
        <w:tblCellMar>
          <w:top w:w="0" w:type="dxa"/>
          <w:left w:w="108" w:type="dxa"/>
          <w:bottom w:w="0" w:type="dxa"/>
          <w:right w:w="108" w:type="dxa"/>
        </w:tblCellMar>
      </w:tblPr>
      <w:tblGrid>
        <w:gridCol w:w="767"/>
        <w:gridCol w:w="2409"/>
        <w:gridCol w:w="6236"/>
      </w:tblGrid>
      <w:tr w14:paraId="4D84847A">
        <w:tblPrEx>
          <w:tblCellMar>
            <w:top w:w="0" w:type="dxa"/>
            <w:left w:w="108" w:type="dxa"/>
            <w:bottom w:w="0" w:type="dxa"/>
            <w:right w:w="108" w:type="dxa"/>
          </w:tblCellMar>
        </w:tblPrEx>
        <w:trPr>
          <w:trHeight w:val="46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6D2B43C">
            <w:pPr>
              <w:adjustRightInd w:val="0"/>
              <w:snapToGrid w:val="0"/>
              <w:spacing w:line="360" w:lineRule="auto"/>
              <w:jc w:val="center"/>
              <w:rPr>
                <w:rFonts w:ascii="宋体" w:hAnsi="宋体" w:cs="宋体"/>
                <w:b/>
                <w:bCs/>
                <w:spacing w:val="11"/>
                <w:sz w:val="24"/>
                <w:szCs w:val="24"/>
              </w:rPr>
            </w:pPr>
            <w:r>
              <w:rPr>
                <w:rFonts w:hint="eastAsia" w:ascii="宋体" w:hAnsi="宋体" w:cs="宋体"/>
                <w:b/>
                <w:bCs/>
                <w:spacing w:val="11"/>
                <w:sz w:val="24"/>
                <w:szCs w:val="24"/>
              </w:rPr>
              <w:t>条款号</w:t>
            </w:r>
          </w:p>
        </w:tc>
        <w:tc>
          <w:tcPr>
            <w:tcW w:w="2409" w:type="dxa"/>
            <w:tcBorders>
              <w:top w:val="single" w:color="auto" w:sz="4" w:space="0"/>
              <w:left w:val="nil"/>
              <w:bottom w:val="single" w:color="auto" w:sz="4" w:space="0"/>
              <w:right w:val="single" w:color="auto" w:sz="4" w:space="0"/>
            </w:tcBorders>
            <w:vAlign w:val="center"/>
          </w:tcPr>
          <w:p w14:paraId="41606C2D">
            <w:pPr>
              <w:adjustRightInd w:val="0"/>
              <w:snapToGrid w:val="0"/>
              <w:spacing w:line="360" w:lineRule="auto"/>
              <w:jc w:val="center"/>
              <w:rPr>
                <w:rFonts w:ascii="宋体" w:hAnsi="宋体" w:cs="宋体"/>
                <w:b/>
                <w:bCs/>
                <w:spacing w:val="11"/>
                <w:sz w:val="24"/>
                <w:szCs w:val="24"/>
              </w:rPr>
            </w:pPr>
            <w:r>
              <w:rPr>
                <w:rFonts w:hint="eastAsia" w:ascii="宋体" w:hAnsi="宋体" w:cs="宋体"/>
                <w:b/>
                <w:bCs/>
                <w:spacing w:val="11"/>
                <w:sz w:val="24"/>
                <w:szCs w:val="24"/>
              </w:rPr>
              <w:t>条 款 名 称</w:t>
            </w:r>
          </w:p>
        </w:tc>
        <w:tc>
          <w:tcPr>
            <w:tcW w:w="6236" w:type="dxa"/>
            <w:tcBorders>
              <w:top w:val="single" w:color="auto" w:sz="4" w:space="0"/>
              <w:left w:val="nil"/>
              <w:bottom w:val="single" w:color="auto" w:sz="4" w:space="0"/>
              <w:right w:val="single" w:color="auto" w:sz="4" w:space="0"/>
            </w:tcBorders>
            <w:vAlign w:val="center"/>
          </w:tcPr>
          <w:p w14:paraId="0232CFDC">
            <w:pPr>
              <w:adjustRightInd w:val="0"/>
              <w:snapToGrid w:val="0"/>
              <w:spacing w:line="360" w:lineRule="auto"/>
              <w:jc w:val="center"/>
              <w:rPr>
                <w:rFonts w:ascii="宋体" w:hAnsi="宋体" w:cs="宋体"/>
                <w:b/>
                <w:bCs/>
                <w:spacing w:val="11"/>
                <w:sz w:val="24"/>
                <w:szCs w:val="24"/>
              </w:rPr>
            </w:pPr>
            <w:r>
              <w:rPr>
                <w:rFonts w:hint="eastAsia" w:ascii="宋体" w:hAnsi="宋体" w:cs="宋体"/>
                <w:b/>
                <w:bCs/>
                <w:spacing w:val="11"/>
                <w:sz w:val="24"/>
                <w:szCs w:val="24"/>
              </w:rPr>
              <w:t>编 列 内 容</w:t>
            </w:r>
          </w:p>
        </w:tc>
      </w:tr>
      <w:tr w14:paraId="0C2D9D17">
        <w:tblPrEx>
          <w:tblCellMar>
            <w:top w:w="0" w:type="dxa"/>
            <w:left w:w="108" w:type="dxa"/>
            <w:bottom w:w="0" w:type="dxa"/>
            <w:right w:w="108" w:type="dxa"/>
          </w:tblCellMar>
        </w:tblPrEx>
        <w:trPr>
          <w:trHeight w:val="1346"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4232C9C">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w:t>
            </w:r>
          </w:p>
        </w:tc>
        <w:tc>
          <w:tcPr>
            <w:tcW w:w="2409" w:type="dxa"/>
            <w:tcBorders>
              <w:top w:val="single" w:color="auto" w:sz="4" w:space="0"/>
              <w:left w:val="nil"/>
              <w:bottom w:val="single" w:color="auto" w:sz="4" w:space="0"/>
              <w:right w:val="single" w:color="auto" w:sz="4" w:space="0"/>
            </w:tcBorders>
            <w:vAlign w:val="center"/>
          </w:tcPr>
          <w:p w14:paraId="44020F73">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采 购 人</w:t>
            </w:r>
          </w:p>
        </w:tc>
        <w:tc>
          <w:tcPr>
            <w:tcW w:w="6236" w:type="dxa"/>
            <w:tcBorders>
              <w:top w:val="single" w:color="auto" w:sz="4" w:space="0"/>
              <w:left w:val="nil"/>
              <w:bottom w:val="single" w:color="auto" w:sz="4" w:space="0"/>
              <w:right w:val="single" w:color="auto" w:sz="4" w:space="0"/>
            </w:tcBorders>
            <w:vAlign w:val="center"/>
          </w:tcPr>
          <w:p w14:paraId="70C5B857">
            <w:p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名称：灵宝市第三高级中学</w:t>
            </w:r>
          </w:p>
          <w:p w14:paraId="4437A745">
            <w:p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地址：灵宝市尹庄镇尹庄村</w:t>
            </w:r>
          </w:p>
          <w:p w14:paraId="003FEC24">
            <w:p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 xml:space="preserve">联系人：雷先生 </w:t>
            </w:r>
          </w:p>
          <w:p w14:paraId="4200953E">
            <w:pPr>
              <w:adjustRightInd w:val="0"/>
              <w:snapToGrid w:val="0"/>
              <w:spacing w:line="360" w:lineRule="auto"/>
              <w:jc w:val="left"/>
              <w:rPr>
                <w:rFonts w:ascii="宋体" w:hAnsi="宋体" w:cs="宋体"/>
                <w:sz w:val="24"/>
                <w:szCs w:val="24"/>
              </w:rPr>
            </w:pPr>
            <w:r>
              <w:rPr>
                <w:rFonts w:hint="eastAsia" w:ascii="宋体" w:hAnsi="宋体" w:cs="宋体"/>
                <w:sz w:val="24"/>
                <w:szCs w:val="24"/>
              </w:rPr>
              <w:t>联系方式：15939837725</w:t>
            </w:r>
          </w:p>
        </w:tc>
      </w:tr>
      <w:tr w14:paraId="466A3509">
        <w:tblPrEx>
          <w:tblCellMar>
            <w:top w:w="0" w:type="dxa"/>
            <w:left w:w="108" w:type="dxa"/>
            <w:bottom w:w="0" w:type="dxa"/>
            <w:right w:w="108" w:type="dxa"/>
          </w:tblCellMar>
        </w:tblPrEx>
        <w:trPr>
          <w:trHeight w:val="1837"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71AF12C3">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2</w:t>
            </w:r>
          </w:p>
        </w:tc>
        <w:tc>
          <w:tcPr>
            <w:tcW w:w="2409" w:type="dxa"/>
            <w:tcBorders>
              <w:top w:val="single" w:color="auto" w:sz="4" w:space="0"/>
              <w:left w:val="nil"/>
              <w:bottom w:val="single" w:color="auto" w:sz="4" w:space="0"/>
              <w:right w:val="single" w:color="auto" w:sz="4" w:space="0"/>
            </w:tcBorders>
            <w:vAlign w:val="center"/>
          </w:tcPr>
          <w:p w14:paraId="0D9E1881">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采购代理机构</w:t>
            </w:r>
          </w:p>
        </w:tc>
        <w:tc>
          <w:tcPr>
            <w:tcW w:w="6236" w:type="dxa"/>
            <w:tcBorders>
              <w:top w:val="single" w:color="auto" w:sz="4" w:space="0"/>
              <w:left w:val="nil"/>
              <w:bottom w:val="single" w:color="auto" w:sz="4" w:space="0"/>
              <w:right w:val="single" w:color="auto" w:sz="4" w:space="0"/>
            </w:tcBorders>
            <w:vAlign w:val="center"/>
          </w:tcPr>
          <w:p w14:paraId="6E50971D">
            <w:pPr>
              <w:adjustRightInd w:val="0"/>
              <w:snapToGrid w:val="0"/>
              <w:spacing w:line="360" w:lineRule="auto"/>
              <w:rPr>
                <w:rFonts w:hint="eastAsia" w:ascii="宋体" w:hAnsi="宋体" w:cs="宋体"/>
                <w:spacing w:val="11"/>
                <w:sz w:val="24"/>
                <w:szCs w:val="24"/>
              </w:rPr>
            </w:pPr>
            <w:r>
              <w:rPr>
                <w:rFonts w:hint="eastAsia" w:ascii="宋体" w:hAnsi="宋体" w:cs="宋体"/>
                <w:spacing w:val="11"/>
                <w:sz w:val="24"/>
                <w:szCs w:val="24"/>
              </w:rPr>
              <w:t>名称：精源国际工程咨询有限公司</w:t>
            </w:r>
          </w:p>
          <w:p w14:paraId="1F64D2BE">
            <w:pPr>
              <w:adjustRightInd w:val="0"/>
              <w:snapToGrid w:val="0"/>
              <w:spacing w:line="360" w:lineRule="auto"/>
              <w:rPr>
                <w:rFonts w:hint="eastAsia" w:ascii="宋体" w:hAnsi="宋体" w:cs="宋体"/>
                <w:spacing w:val="11"/>
                <w:sz w:val="24"/>
                <w:szCs w:val="24"/>
              </w:rPr>
            </w:pPr>
            <w:r>
              <w:rPr>
                <w:rFonts w:hint="eastAsia" w:ascii="宋体" w:hAnsi="宋体" w:cs="宋体"/>
                <w:spacing w:val="11"/>
                <w:sz w:val="24"/>
                <w:szCs w:val="24"/>
              </w:rPr>
              <w:t>地址：河南自贸试验区郑州片区（郑东）金水东路80号绿地新都会2号楼2单元8层803号</w:t>
            </w:r>
          </w:p>
          <w:p w14:paraId="7BA8291A">
            <w:pPr>
              <w:adjustRightInd w:val="0"/>
              <w:snapToGrid w:val="0"/>
              <w:spacing w:line="360" w:lineRule="auto"/>
              <w:rPr>
                <w:rFonts w:hint="eastAsia" w:ascii="宋体" w:hAnsi="宋体" w:eastAsia="宋体" w:cs="宋体"/>
                <w:spacing w:val="11"/>
                <w:sz w:val="24"/>
                <w:szCs w:val="24"/>
                <w:lang w:eastAsia="zh-CN"/>
              </w:rPr>
            </w:pPr>
            <w:r>
              <w:rPr>
                <w:rFonts w:hint="eastAsia" w:ascii="宋体" w:hAnsi="宋体" w:eastAsia="宋体" w:cs="宋体"/>
                <w:spacing w:val="11"/>
                <w:sz w:val="24"/>
                <w:szCs w:val="24"/>
                <w:lang w:eastAsia="zh-CN"/>
              </w:rPr>
              <w:t>联系人：雷女士</w:t>
            </w:r>
          </w:p>
          <w:p w14:paraId="2A46B25E">
            <w:pPr>
              <w:adjustRightInd w:val="0"/>
              <w:snapToGrid w:val="0"/>
              <w:spacing w:line="360" w:lineRule="auto"/>
              <w:rPr>
                <w:rFonts w:hint="eastAsia" w:ascii="宋体" w:hAnsi="宋体" w:eastAsia="宋体" w:cs="宋体"/>
                <w:spacing w:val="11"/>
                <w:sz w:val="24"/>
                <w:szCs w:val="24"/>
                <w:lang w:eastAsia="zh-CN"/>
              </w:rPr>
            </w:pPr>
            <w:r>
              <w:rPr>
                <w:rFonts w:hint="eastAsia" w:ascii="宋体" w:hAnsi="宋体" w:eastAsia="宋体" w:cs="宋体"/>
                <w:spacing w:val="11"/>
                <w:sz w:val="24"/>
                <w:szCs w:val="24"/>
                <w:lang w:eastAsia="zh-CN"/>
              </w:rPr>
              <w:t xml:space="preserve">联系方式：13253593602 </w:t>
            </w:r>
          </w:p>
        </w:tc>
      </w:tr>
      <w:tr w14:paraId="18580633">
        <w:tblPrEx>
          <w:tblCellMar>
            <w:top w:w="0" w:type="dxa"/>
            <w:left w:w="108" w:type="dxa"/>
            <w:bottom w:w="0" w:type="dxa"/>
            <w:right w:w="108" w:type="dxa"/>
          </w:tblCellMar>
        </w:tblPrEx>
        <w:trPr>
          <w:trHeight w:val="461"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717C4CEF">
            <w:pPr>
              <w:adjustRightInd w:val="0"/>
              <w:snapToGrid w:val="0"/>
              <w:spacing w:line="360" w:lineRule="auto"/>
              <w:ind w:left="0" w:leftChars="0" w:right="0" w:rightChars="0" w:firstLine="0" w:firstLineChars="0"/>
              <w:jc w:val="center"/>
              <w:rPr>
                <w:rFonts w:hint="eastAsia" w:ascii="宋体" w:hAnsi="宋体" w:cs="宋体"/>
                <w:spacing w:val="11"/>
                <w:sz w:val="24"/>
                <w:szCs w:val="24"/>
              </w:rPr>
            </w:pPr>
            <w:r>
              <w:rPr>
                <w:rFonts w:hint="eastAsia" w:ascii="宋体" w:hAnsi="宋体" w:cs="宋体"/>
                <w:spacing w:val="11"/>
                <w:sz w:val="24"/>
                <w:szCs w:val="24"/>
              </w:rPr>
              <w:t>3</w:t>
            </w:r>
          </w:p>
        </w:tc>
        <w:tc>
          <w:tcPr>
            <w:tcW w:w="2409" w:type="dxa"/>
            <w:tcBorders>
              <w:top w:val="single" w:color="auto" w:sz="4" w:space="0"/>
              <w:left w:val="nil"/>
              <w:bottom w:val="single" w:color="auto" w:sz="4" w:space="0"/>
              <w:right w:val="single" w:color="auto" w:sz="4" w:space="0"/>
            </w:tcBorders>
            <w:vAlign w:val="center"/>
          </w:tcPr>
          <w:p w14:paraId="7815F5C0">
            <w:pPr>
              <w:widowControl/>
              <w:spacing w:line="440" w:lineRule="exact"/>
              <w:jc w:val="left"/>
              <w:rPr>
                <w:rFonts w:hint="eastAsia" w:ascii="宋体" w:hAnsi="宋体" w:cs="宋体"/>
                <w:kern w:val="0"/>
                <w:sz w:val="24"/>
                <w:szCs w:val="22"/>
              </w:rPr>
            </w:pPr>
            <w:r>
              <w:rPr>
                <w:rFonts w:hint="eastAsia" w:ascii="宋体" w:hAnsi="宋体" w:cs="宋体"/>
                <w:kern w:val="0"/>
                <w:sz w:val="24"/>
                <w:szCs w:val="22"/>
              </w:rPr>
              <w:t>项目名称</w:t>
            </w:r>
          </w:p>
        </w:tc>
        <w:tc>
          <w:tcPr>
            <w:tcW w:w="6236" w:type="dxa"/>
            <w:tcBorders>
              <w:top w:val="single" w:color="auto" w:sz="4" w:space="0"/>
              <w:left w:val="nil"/>
              <w:bottom w:val="single" w:color="auto" w:sz="4" w:space="0"/>
              <w:right w:val="single" w:color="auto" w:sz="4" w:space="0"/>
            </w:tcBorders>
            <w:vAlign w:val="center"/>
          </w:tcPr>
          <w:p w14:paraId="1FDB7F26">
            <w:pPr>
              <w:widowControl/>
              <w:spacing w:line="440" w:lineRule="exact"/>
              <w:jc w:val="left"/>
              <w:rPr>
                <w:rFonts w:hint="eastAsia" w:ascii="宋体" w:hAnsi="宋体" w:cs="宋体"/>
                <w:kern w:val="0"/>
                <w:sz w:val="24"/>
                <w:szCs w:val="22"/>
              </w:rPr>
            </w:pPr>
            <w:r>
              <w:rPr>
                <w:rFonts w:hint="eastAsia" w:ascii="宋体" w:hAnsi="宋体" w:cs="宋体"/>
                <w:kern w:val="0"/>
                <w:sz w:val="24"/>
                <w:szCs w:val="22"/>
              </w:rPr>
              <w:t>灵宝市第三高级中学高低床采购项目</w:t>
            </w:r>
          </w:p>
        </w:tc>
      </w:tr>
      <w:tr w14:paraId="7322B89E">
        <w:tblPrEx>
          <w:tblCellMar>
            <w:top w:w="0" w:type="dxa"/>
            <w:left w:w="108" w:type="dxa"/>
            <w:bottom w:w="0" w:type="dxa"/>
            <w:right w:w="108" w:type="dxa"/>
          </w:tblCellMar>
        </w:tblPrEx>
        <w:trPr>
          <w:trHeight w:val="239"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097A152">
            <w:pPr>
              <w:adjustRightInd w:val="0"/>
              <w:snapToGrid w:val="0"/>
              <w:spacing w:line="360" w:lineRule="auto"/>
              <w:ind w:left="0" w:leftChars="0" w:right="0" w:rightChars="0" w:firstLine="0" w:firstLineChars="0"/>
              <w:jc w:val="center"/>
              <w:rPr>
                <w:rFonts w:hint="eastAsia" w:ascii="宋体" w:hAnsi="宋体" w:cs="宋体"/>
                <w:spacing w:val="11"/>
                <w:sz w:val="24"/>
                <w:szCs w:val="24"/>
              </w:rPr>
            </w:pPr>
            <w:r>
              <w:rPr>
                <w:rFonts w:hint="eastAsia" w:ascii="宋体" w:hAnsi="宋体" w:cs="宋体"/>
                <w:spacing w:val="11"/>
                <w:sz w:val="24"/>
                <w:szCs w:val="24"/>
              </w:rPr>
              <w:t>4</w:t>
            </w:r>
          </w:p>
        </w:tc>
        <w:tc>
          <w:tcPr>
            <w:tcW w:w="2409" w:type="dxa"/>
            <w:tcBorders>
              <w:top w:val="single" w:color="auto" w:sz="4" w:space="0"/>
              <w:left w:val="nil"/>
              <w:bottom w:val="single" w:color="auto" w:sz="4" w:space="0"/>
              <w:right w:val="single" w:color="auto" w:sz="4" w:space="0"/>
            </w:tcBorders>
            <w:vAlign w:val="center"/>
          </w:tcPr>
          <w:p w14:paraId="7AAF0C37">
            <w:pPr>
              <w:widowControl/>
              <w:spacing w:line="440" w:lineRule="exact"/>
              <w:jc w:val="left"/>
              <w:rPr>
                <w:rFonts w:hint="eastAsia" w:ascii="宋体" w:hAnsi="宋体" w:cs="宋体"/>
                <w:kern w:val="0"/>
                <w:sz w:val="24"/>
                <w:szCs w:val="22"/>
              </w:rPr>
            </w:pPr>
            <w:r>
              <w:rPr>
                <w:rFonts w:hint="eastAsia" w:ascii="宋体" w:hAnsi="宋体" w:cs="宋体"/>
                <w:kern w:val="0"/>
                <w:sz w:val="24"/>
                <w:szCs w:val="22"/>
              </w:rPr>
              <w:t>资金来源</w:t>
            </w:r>
          </w:p>
        </w:tc>
        <w:tc>
          <w:tcPr>
            <w:tcW w:w="6236" w:type="dxa"/>
            <w:tcBorders>
              <w:top w:val="single" w:color="auto" w:sz="4" w:space="0"/>
              <w:left w:val="nil"/>
              <w:bottom w:val="single" w:color="auto" w:sz="4" w:space="0"/>
              <w:right w:val="single" w:color="auto" w:sz="4" w:space="0"/>
            </w:tcBorders>
            <w:vAlign w:val="center"/>
          </w:tcPr>
          <w:p w14:paraId="79C4A7FC">
            <w:pPr>
              <w:widowControl/>
              <w:spacing w:line="440" w:lineRule="exact"/>
              <w:jc w:val="left"/>
              <w:rPr>
                <w:rFonts w:hint="eastAsia" w:ascii="宋体" w:hAnsi="宋体" w:cs="宋体"/>
                <w:kern w:val="0"/>
                <w:sz w:val="24"/>
                <w:szCs w:val="22"/>
              </w:rPr>
            </w:pPr>
            <w:r>
              <w:rPr>
                <w:rFonts w:hint="eastAsia" w:ascii="宋体" w:hAnsi="宋体"/>
                <w:sz w:val="24"/>
                <w:szCs w:val="28"/>
              </w:rPr>
              <w:t>财政资金</w:t>
            </w:r>
            <w:r>
              <w:rPr>
                <w:rFonts w:hint="eastAsia" w:ascii="宋体" w:hAnsi="宋体"/>
                <w:sz w:val="24"/>
                <w:szCs w:val="28"/>
                <w:lang w:eastAsia="zh-CN"/>
              </w:rPr>
              <w:t>，自行支付，已落实</w:t>
            </w:r>
          </w:p>
        </w:tc>
      </w:tr>
      <w:tr w14:paraId="52F169D5">
        <w:tblPrEx>
          <w:tblCellMar>
            <w:top w:w="0" w:type="dxa"/>
            <w:left w:w="108" w:type="dxa"/>
            <w:bottom w:w="0" w:type="dxa"/>
            <w:right w:w="108" w:type="dxa"/>
          </w:tblCellMar>
        </w:tblPrEx>
        <w:trPr>
          <w:trHeight w:val="55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75E19B9">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5</w:t>
            </w:r>
          </w:p>
        </w:tc>
        <w:tc>
          <w:tcPr>
            <w:tcW w:w="2409" w:type="dxa"/>
            <w:tcBorders>
              <w:top w:val="single" w:color="auto" w:sz="4" w:space="0"/>
              <w:left w:val="nil"/>
              <w:bottom w:val="single" w:color="auto" w:sz="4" w:space="0"/>
              <w:right w:val="single" w:color="auto" w:sz="4" w:space="0"/>
            </w:tcBorders>
            <w:vAlign w:val="center"/>
          </w:tcPr>
          <w:p w14:paraId="093A1F9E">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采购内容</w:t>
            </w:r>
          </w:p>
        </w:tc>
        <w:tc>
          <w:tcPr>
            <w:tcW w:w="6236" w:type="dxa"/>
            <w:tcBorders>
              <w:top w:val="single" w:color="auto" w:sz="4" w:space="0"/>
              <w:left w:val="nil"/>
              <w:bottom w:val="single" w:color="auto" w:sz="4" w:space="0"/>
              <w:right w:val="single" w:color="auto" w:sz="4" w:space="0"/>
            </w:tcBorders>
            <w:vAlign w:val="center"/>
          </w:tcPr>
          <w:p w14:paraId="251A778F">
            <w:pPr>
              <w:widowControl/>
              <w:spacing w:line="440" w:lineRule="exact"/>
              <w:jc w:val="left"/>
              <w:rPr>
                <w:rFonts w:ascii="宋体" w:hAnsi="宋体"/>
                <w:kern w:val="0"/>
                <w:sz w:val="24"/>
                <w:szCs w:val="28"/>
              </w:rPr>
            </w:pPr>
            <w:r>
              <w:rPr>
                <w:rFonts w:hint="eastAsia" w:ascii="宋体" w:hAnsi="宋体"/>
                <w:kern w:val="0"/>
                <w:sz w:val="24"/>
                <w:szCs w:val="28"/>
              </w:rPr>
              <w:t>灵宝市第三高级中学高低床采购项目主要内容为采购高低床600套，包含货物的购置、运输、安装、维护、质保期服务及其他附随服务等。（具体参数内容及要求详见竞争性磋商文件）</w:t>
            </w:r>
          </w:p>
        </w:tc>
      </w:tr>
      <w:tr w14:paraId="6DEB4A63">
        <w:tblPrEx>
          <w:tblCellMar>
            <w:top w:w="0" w:type="dxa"/>
            <w:left w:w="108" w:type="dxa"/>
            <w:bottom w:w="0" w:type="dxa"/>
            <w:right w:w="108" w:type="dxa"/>
          </w:tblCellMar>
        </w:tblPrEx>
        <w:trPr>
          <w:trHeight w:val="55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3B724C14">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6</w:t>
            </w:r>
          </w:p>
        </w:tc>
        <w:tc>
          <w:tcPr>
            <w:tcW w:w="2409" w:type="dxa"/>
            <w:tcBorders>
              <w:top w:val="single" w:color="auto" w:sz="4" w:space="0"/>
              <w:left w:val="nil"/>
              <w:bottom w:val="single" w:color="auto" w:sz="4" w:space="0"/>
              <w:right w:val="single" w:color="auto" w:sz="4" w:space="0"/>
            </w:tcBorders>
            <w:vAlign w:val="center"/>
          </w:tcPr>
          <w:p w14:paraId="38867AF6">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标段划分</w:t>
            </w:r>
          </w:p>
        </w:tc>
        <w:tc>
          <w:tcPr>
            <w:tcW w:w="6236" w:type="dxa"/>
            <w:tcBorders>
              <w:top w:val="single" w:color="auto" w:sz="4" w:space="0"/>
              <w:left w:val="nil"/>
              <w:bottom w:val="single" w:color="auto" w:sz="4" w:space="0"/>
              <w:right w:val="single" w:color="auto" w:sz="4" w:space="0"/>
            </w:tcBorders>
            <w:vAlign w:val="center"/>
          </w:tcPr>
          <w:p w14:paraId="250666D6">
            <w:pPr>
              <w:widowControl/>
              <w:spacing w:line="440" w:lineRule="exact"/>
              <w:jc w:val="left"/>
              <w:rPr>
                <w:rFonts w:ascii="宋体" w:hAnsi="宋体"/>
                <w:kern w:val="0"/>
                <w:sz w:val="24"/>
                <w:szCs w:val="28"/>
              </w:rPr>
            </w:pPr>
            <w:r>
              <w:rPr>
                <w:rFonts w:hint="eastAsia" w:ascii="宋体" w:hAnsi="宋体"/>
                <w:kern w:val="0"/>
                <w:sz w:val="24"/>
                <w:szCs w:val="28"/>
              </w:rPr>
              <w:t>本项目不划分标段</w:t>
            </w:r>
          </w:p>
        </w:tc>
      </w:tr>
      <w:tr w14:paraId="2977D477">
        <w:tblPrEx>
          <w:tblCellMar>
            <w:top w:w="0" w:type="dxa"/>
            <w:left w:w="108" w:type="dxa"/>
            <w:bottom w:w="0" w:type="dxa"/>
            <w:right w:w="108" w:type="dxa"/>
          </w:tblCellMar>
        </w:tblPrEx>
        <w:trPr>
          <w:trHeight w:val="59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24C1993">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7</w:t>
            </w:r>
          </w:p>
        </w:tc>
        <w:tc>
          <w:tcPr>
            <w:tcW w:w="2409" w:type="dxa"/>
            <w:tcBorders>
              <w:top w:val="single" w:color="auto" w:sz="4" w:space="0"/>
              <w:left w:val="nil"/>
              <w:bottom w:val="single" w:color="auto" w:sz="4" w:space="0"/>
              <w:right w:val="single" w:color="auto" w:sz="4" w:space="0"/>
            </w:tcBorders>
            <w:vAlign w:val="center"/>
          </w:tcPr>
          <w:p w14:paraId="0F885DF0">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交货期</w:t>
            </w:r>
          </w:p>
        </w:tc>
        <w:tc>
          <w:tcPr>
            <w:tcW w:w="6236" w:type="dxa"/>
            <w:tcBorders>
              <w:top w:val="single" w:color="auto" w:sz="4" w:space="0"/>
              <w:left w:val="nil"/>
              <w:bottom w:val="single" w:color="auto" w:sz="4" w:space="0"/>
              <w:right w:val="single" w:color="auto" w:sz="4" w:space="0"/>
            </w:tcBorders>
            <w:vAlign w:val="center"/>
          </w:tcPr>
          <w:p w14:paraId="4374E3D7">
            <w:pPr>
              <w:adjustRightInd w:val="0"/>
              <w:snapToGrid w:val="0"/>
              <w:spacing w:line="360" w:lineRule="auto"/>
              <w:jc w:val="left"/>
              <w:rPr>
                <w:rFonts w:ascii="宋体" w:hAnsi="宋体" w:cs="宋体"/>
                <w:spacing w:val="11"/>
                <w:sz w:val="24"/>
                <w:szCs w:val="24"/>
              </w:rPr>
            </w:pPr>
            <w:r>
              <w:rPr>
                <w:rFonts w:hint="eastAsia" w:ascii="宋体" w:hAnsi="宋体" w:cs="宋体"/>
                <w:spacing w:val="11"/>
                <w:sz w:val="24"/>
                <w:szCs w:val="24"/>
              </w:rPr>
              <w:t>签订合同后</w:t>
            </w:r>
            <w:r>
              <w:rPr>
                <w:rFonts w:hint="eastAsia" w:ascii="宋体" w:hAnsi="宋体" w:cs="宋体"/>
                <w:spacing w:val="11"/>
                <w:sz w:val="24"/>
                <w:szCs w:val="24"/>
                <w:lang w:val="en-US" w:eastAsia="zh-CN"/>
              </w:rPr>
              <w:t>5</w:t>
            </w:r>
            <w:r>
              <w:rPr>
                <w:rFonts w:hint="eastAsia" w:ascii="宋体" w:hAnsi="宋体" w:cs="宋体"/>
                <w:spacing w:val="11"/>
                <w:sz w:val="24"/>
                <w:szCs w:val="24"/>
              </w:rPr>
              <w:t>日历天内交货</w:t>
            </w:r>
          </w:p>
        </w:tc>
      </w:tr>
      <w:tr w14:paraId="795415B4">
        <w:tblPrEx>
          <w:tblCellMar>
            <w:top w:w="0" w:type="dxa"/>
            <w:left w:w="108" w:type="dxa"/>
            <w:bottom w:w="0" w:type="dxa"/>
            <w:right w:w="108" w:type="dxa"/>
          </w:tblCellMar>
        </w:tblPrEx>
        <w:trPr>
          <w:trHeight w:val="59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F6E7A25">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8</w:t>
            </w:r>
          </w:p>
        </w:tc>
        <w:tc>
          <w:tcPr>
            <w:tcW w:w="2409" w:type="dxa"/>
            <w:tcBorders>
              <w:top w:val="single" w:color="auto" w:sz="4" w:space="0"/>
              <w:left w:val="nil"/>
              <w:bottom w:val="single" w:color="auto" w:sz="4" w:space="0"/>
              <w:right w:val="single" w:color="auto" w:sz="4" w:space="0"/>
            </w:tcBorders>
            <w:vAlign w:val="center"/>
          </w:tcPr>
          <w:p w14:paraId="111A0A1C">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质保期</w:t>
            </w:r>
          </w:p>
        </w:tc>
        <w:tc>
          <w:tcPr>
            <w:tcW w:w="6236" w:type="dxa"/>
            <w:tcBorders>
              <w:top w:val="single" w:color="auto" w:sz="4" w:space="0"/>
              <w:left w:val="nil"/>
              <w:bottom w:val="single" w:color="auto" w:sz="4" w:space="0"/>
              <w:right w:val="single" w:color="auto" w:sz="4" w:space="0"/>
            </w:tcBorders>
            <w:vAlign w:val="center"/>
          </w:tcPr>
          <w:p w14:paraId="2CFF2E0A">
            <w:pPr>
              <w:adjustRightInd w:val="0"/>
              <w:snapToGrid w:val="0"/>
              <w:spacing w:line="360" w:lineRule="auto"/>
              <w:jc w:val="left"/>
              <w:rPr>
                <w:rFonts w:ascii="宋体" w:hAnsi="宋体"/>
                <w:sz w:val="24"/>
                <w:szCs w:val="28"/>
              </w:rPr>
            </w:pPr>
            <w:r>
              <w:rPr>
                <w:rFonts w:hint="eastAsia" w:ascii="宋体" w:hAnsi="宋体"/>
                <w:sz w:val="24"/>
                <w:szCs w:val="28"/>
              </w:rPr>
              <w:t>自采购人出具验收合格报告之日起1年</w:t>
            </w:r>
          </w:p>
        </w:tc>
      </w:tr>
      <w:tr w14:paraId="06911F35">
        <w:tblPrEx>
          <w:tblCellMar>
            <w:top w:w="0" w:type="dxa"/>
            <w:left w:w="108" w:type="dxa"/>
            <w:bottom w:w="0" w:type="dxa"/>
            <w:right w:w="108" w:type="dxa"/>
          </w:tblCellMar>
        </w:tblPrEx>
        <w:trPr>
          <w:trHeight w:val="63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25FD1B0">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9</w:t>
            </w:r>
          </w:p>
        </w:tc>
        <w:tc>
          <w:tcPr>
            <w:tcW w:w="2409" w:type="dxa"/>
            <w:tcBorders>
              <w:top w:val="single" w:color="auto" w:sz="4" w:space="0"/>
              <w:left w:val="nil"/>
              <w:bottom w:val="single" w:color="auto" w:sz="4" w:space="0"/>
              <w:right w:val="single" w:color="auto" w:sz="4" w:space="0"/>
            </w:tcBorders>
            <w:vAlign w:val="center"/>
          </w:tcPr>
          <w:p w14:paraId="1116D8C4">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质量要求</w:t>
            </w:r>
          </w:p>
        </w:tc>
        <w:tc>
          <w:tcPr>
            <w:tcW w:w="6236" w:type="dxa"/>
            <w:tcBorders>
              <w:top w:val="single" w:color="auto" w:sz="4" w:space="0"/>
              <w:left w:val="nil"/>
              <w:bottom w:val="single" w:color="auto" w:sz="4" w:space="0"/>
              <w:right w:val="single" w:color="auto" w:sz="4" w:space="0"/>
            </w:tcBorders>
            <w:vAlign w:val="center"/>
          </w:tcPr>
          <w:p w14:paraId="1E73EAA3">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符合现行国家或行业规定的合格标准，满足采购人要求</w:t>
            </w:r>
          </w:p>
        </w:tc>
      </w:tr>
      <w:tr w14:paraId="00D062A4">
        <w:tblPrEx>
          <w:tblCellMar>
            <w:top w:w="0" w:type="dxa"/>
            <w:left w:w="108" w:type="dxa"/>
            <w:bottom w:w="0" w:type="dxa"/>
            <w:right w:w="108" w:type="dxa"/>
          </w:tblCellMar>
        </w:tblPrEx>
        <w:trPr>
          <w:trHeight w:val="57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C9DF949">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10</w:t>
            </w:r>
          </w:p>
        </w:tc>
        <w:tc>
          <w:tcPr>
            <w:tcW w:w="2409" w:type="dxa"/>
            <w:tcBorders>
              <w:top w:val="single" w:color="auto" w:sz="4" w:space="0"/>
              <w:left w:val="nil"/>
              <w:bottom w:val="single" w:color="auto" w:sz="4" w:space="0"/>
              <w:right w:val="single" w:color="auto" w:sz="4" w:space="0"/>
            </w:tcBorders>
            <w:vAlign w:val="center"/>
          </w:tcPr>
          <w:p w14:paraId="763EBFAC">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交货地点</w:t>
            </w:r>
          </w:p>
        </w:tc>
        <w:tc>
          <w:tcPr>
            <w:tcW w:w="6236" w:type="dxa"/>
            <w:tcBorders>
              <w:top w:val="single" w:color="auto" w:sz="4" w:space="0"/>
              <w:left w:val="nil"/>
              <w:bottom w:val="single" w:color="auto" w:sz="4" w:space="0"/>
              <w:right w:val="single" w:color="auto" w:sz="4" w:space="0"/>
            </w:tcBorders>
            <w:vAlign w:val="center"/>
          </w:tcPr>
          <w:p w14:paraId="5B12FD53">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采购人指定地点</w:t>
            </w:r>
          </w:p>
        </w:tc>
      </w:tr>
      <w:tr w14:paraId="4291C6C8">
        <w:tblPrEx>
          <w:tblCellMar>
            <w:top w:w="0" w:type="dxa"/>
            <w:left w:w="108" w:type="dxa"/>
            <w:bottom w:w="0" w:type="dxa"/>
            <w:right w:w="108" w:type="dxa"/>
          </w:tblCellMar>
        </w:tblPrEx>
        <w:trPr>
          <w:trHeight w:val="57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7E44A1B0">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11</w:t>
            </w:r>
          </w:p>
        </w:tc>
        <w:tc>
          <w:tcPr>
            <w:tcW w:w="2409" w:type="dxa"/>
            <w:tcBorders>
              <w:top w:val="single" w:color="auto" w:sz="4" w:space="0"/>
              <w:left w:val="nil"/>
              <w:bottom w:val="single" w:color="auto" w:sz="4" w:space="0"/>
              <w:right w:val="single" w:color="auto" w:sz="4" w:space="0"/>
            </w:tcBorders>
            <w:vAlign w:val="center"/>
          </w:tcPr>
          <w:p w14:paraId="0C9FD044">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付款方式</w:t>
            </w:r>
          </w:p>
        </w:tc>
        <w:tc>
          <w:tcPr>
            <w:tcW w:w="6236" w:type="dxa"/>
            <w:tcBorders>
              <w:top w:val="single" w:color="auto" w:sz="4" w:space="0"/>
              <w:left w:val="nil"/>
              <w:bottom w:val="single" w:color="auto" w:sz="4" w:space="0"/>
              <w:right w:val="single" w:color="auto" w:sz="4" w:space="0"/>
            </w:tcBorders>
            <w:vAlign w:val="center"/>
          </w:tcPr>
          <w:p w14:paraId="13D97199">
            <w:pPr>
              <w:adjustRightInd w:val="0"/>
              <w:snapToGrid w:val="0"/>
              <w:spacing w:line="360" w:lineRule="auto"/>
              <w:rPr>
                <w:rFonts w:ascii="宋体" w:hAnsi="宋体" w:cs="宋体"/>
                <w:spacing w:val="11"/>
                <w:sz w:val="24"/>
                <w:szCs w:val="24"/>
              </w:rPr>
            </w:pPr>
            <w:r>
              <w:rPr>
                <w:rFonts w:hint="eastAsia" w:ascii="宋体" w:hAnsi="宋体" w:cs="宋体"/>
                <w:sz w:val="24"/>
                <w:szCs w:val="24"/>
              </w:rPr>
              <w:t>甲乙双方协商确定</w:t>
            </w:r>
          </w:p>
        </w:tc>
      </w:tr>
      <w:tr w14:paraId="298D129C">
        <w:tblPrEx>
          <w:tblCellMar>
            <w:top w:w="0" w:type="dxa"/>
            <w:left w:w="108" w:type="dxa"/>
            <w:bottom w:w="0" w:type="dxa"/>
            <w:right w:w="108" w:type="dxa"/>
          </w:tblCellMar>
        </w:tblPrEx>
        <w:trPr>
          <w:trHeight w:val="658"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22BFBB5A">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12</w:t>
            </w:r>
          </w:p>
        </w:tc>
        <w:tc>
          <w:tcPr>
            <w:tcW w:w="2409" w:type="dxa"/>
            <w:tcBorders>
              <w:top w:val="single" w:color="auto" w:sz="4" w:space="0"/>
              <w:left w:val="nil"/>
              <w:bottom w:val="single" w:color="auto" w:sz="4" w:space="0"/>
              <w:right w:val="single" w:color="auto" w:sz="4" w:space="0"/>
            </w:tcBorders>
            <w:vAlign w:val="center"/>
          </w:tcPr>
          <w:p w14:paraId="18A54C06">
            <w:pPr>
              <w:adjustRightInd w:val="0"/>
              <w:snapToGrid w:val="0"/>
              <w:spacing w:line="360" w:lineRule="auto"/>
              <w:rPr>
                <w:rFonts w:ascii="宋体" w:hAnsi="宋体" w:cs="宋体"/>
                <w:spacing w:val="11"/>
                <w:sz w:val="24"/>
                <w:szCs w:val="24"/>
              </w:rPr>
            </w:pPr>
          </w:p>
          <w:p w14:paraId="665D242A">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供应商资质条件、能力和信誉</w:t>
            </w:r>
          </w:p>
        </w:tc>
        <w:tc>
          <w:tcPr>
            <w:tcW w:w="6236" w:type="dxa"/>
            <w:tcBorders>
              <w:top w:val="single" w:color="auto" w:sz="4" w:space="0"/>
              <w:left w:val="nil"/>
              <w:bottom w:val="single" w:color="auto" w:sz="4" w:space="0"/>
              <w:right w:val="single" w:color="auto" w:sz="4" w:space="0"/>
            </w:tcBorders>
            <w:vAlign w:val="center"/>
          </w:tcPr>
          <w:p w14:paraId="7905FAD8">
            <w:pPr>
              <w:widowControl/>
              <w:spacing w:line="440" w:lineRule="exact"/>
              <w:jc w:val="left"/>
              <w:rPr>
                <w:rFonts w:hint="eastAsia" w:ascii="微软雅黑" w:hAnsi="微软雅黑" w:eastAsia="宋体" w:cs="宋体"/>
                <w:kern w:val="0"/>
                <w:sz w:val="22"/>
                <w:szCs w:val="21"/>
                <w:lang w:eastAsia="zh-CN"/>
              </w:rPr>
            </w:pPr>
            <w:r>
              <w:rPr>
                <w:rFonts w:hint="eastAsia" w:ascii="宋体" w:hAnsi="宋体" w:cs="宋体"/>
                <w:kern w:val="0"/>
                <w:sz w:val="24"/>
                <w:szCs w:val="22"/>
              </w:rPr>
              <w:t>1、满足《中华人民共和国政府采购法》第二十二条规定</w:t>
            </w:r>
            <w:r>
              <w:rPr>
                <w:rFonts w:hint="eastAsia" w:ascii="宋体" w:hAnsi="宋体" w:cs="宋体"/>
                <w:kern w:val="0"/>
                <w:sz w:val="24"/>
                <w:szCs w:val="22"/>
                <w:lang w:eastAsia="zh-CN"/>
              </w:rPr>
              <w:t>。</w:t>
            </w:r>
          </w:p>
          <w:p w14:paraId="61F2E9AA">
            <w:pPr>
              <w:widowControl/>
              <w:spacing w:line="440" w:lineRule="exact"/>
              <w:jc w:val="left"/>
              <w:rPr>
                <w:rFonts w:ascii="宋体" w:hAnsi="宋体" w:cs="宋体"/>
                <w:kern w:val="0"/>
                <w:sz w:val="24"/>
                <w:szCs w:val="22"/>
              </w:rPr>
            </w:pPr>
            <w:r>
              <w:rPr>
                <w:rFonts w:hint="eastAsia" w:ascii="宋体" w:hAnsi="宋体" w:cs="宋体"/>
                <w:kern w:val="0"/>
                <w:sz w:val="24"/>
                <w:szCs w:val="22"/>
              </w:rPr>
              <w:t>2、落实政府采购政策满足的资格要求：</w:t>
            </w:r>
          </w:p>
          <w:p w14:paraId="501DBA22">
            <w:pPr>
              <w:widowControl/>
              <w:spacing w:line="440" w:lineRule="exact"/>
              <w:ind w:firstLine="444"/>
              <w:jc w:val="left"/>
              <w:rPr>
                <w:rFonts w:ascii="宋体" w:hAnsi="宋体" w:cs="宋体"/>
                <w:kern w:val="0"/>
                <w:sz w:val="24"/>
                <w:szCs w:val="22"/>
              </w:rPr>
            </w:pPr>
            <w:r>
              <w:rPr>
                <w:rFonts w:hint="eastAsia" w:ascii="宋体" w:hAnsi="宋体" w:cs="宋体"/>
                <w:kern w:val="0"/>
                <w:sz w:val="24"/>
                <w:szCs w:val="22"/>
              </w:rPr>
              <w:t>根据《政府采购促进中小企业发展管理办法》（财库〔2020〕46号）规定，本项目专门面向中小企业采购,同时供应商须提供《中小企业声明函》。</w:t>
            </w:r>
          </w:p>
          <w:p w14:paraId="3B82F268">
            <w:pPr>
              <w:widowControl/>
              <w:spacing w:line="440" w:lineRule="exact"/>
              <w:jc w:val="left"/>
              <w:rPr>
                <w:rFonts w:hint="eastAsia" w:ascii="宋体" w:hAnsi="宋体" w:cs="宋体"/>
                <w:kern w:val="0"/>
                <w:sz w:val="24"/>
                <w:szCs w:val="22"/>
              </w:rPr>
            </w:pPr>
            <w:r>
              <w:rPr>
                <w:rFonts w:hint="eastAsia" w:ascii="宋体" w:hAnsi="宋体" w:cs="宋体"/>
                <w:kern w:val="0"/>
                <w:sz w:val="24"/>
                <w:szCs w:val="22"/>
                <w:lang w:val="en-US" w:eastAsia="zh-CN"/>
              </w:rPr>
              <w:t>3、</w:t>
            </w:r>
            <w:r>
              <w:rPr>
                <w:rFonts w:hint="eastAsia" w:ascii="宋体" w:hAnsi="宋体" w:cs="宋体"/>
                <w:kern w:val="0"/>
                <w:sz w:val="24"/>
                <w:szCs w:val="22"/>
              </w:rPr>
              <w:t>本项目的特定资格要求</w:t>
            </w:r>
          </w:p>
          <w:p w14:paraId="678241C2">
            <w:pPr>
              <w:widowControl/>
              <w:spacing w:line="440" w:lineRule="exact"/>
              <w:jc w:val="left"/>
              <w:rPr>
                <w:rFonts w:hint="eastAsia" w:ascii="宋体" w:hAnsi="宋体" w:cs="宋体"/>
                <w:kern w:val="0"/>
                <w:sz w:val="24"/>
                <w:szCs w:val="22"/>
              </w:rPr>
            </w:pPr>
            <w:r>
              <w:rPr>
                <w:rFonts w:hint="eastAsia" w:ascii="宋体" w:hAnsi="宋体" w:cs="宋体"/>
                <w:kern w:val="0"/>
                <w:sz w:val="24"/>
                <w:szCs w:val="22"/>
                <w:lang w:val="en-US" w:eastAsia="zh-CN"/>
              </w:rPr>
              <w:t>3.1供应商须具有有效的营业执照。</w:t>
            </w:r>
          </w:p>
          <w:p w14:paraId="02585B38">
            <w:pPr>
              <w:widowControl/>
              <w:spacing w:line="440" w:lineRule="exact"/>
              <w:jc w:val="left"/>
              <w:rPr>
                <w:rFonts w:hint="eastAsia" w:ascii="宋体" w:hAnsi="宋体" w:cs="宋体"/>
                <w:kern w:val="0"/>
                <w:sz w:val="24"/>
                <w:szCs w:val="22"/>
              </w:rPr>
            </w:pPr>
            <w:r>
              <w:rPr>
                <w:rFonts w:hint="eastAsia" w:ascii="宋体" w:hAnsi="宋体" w:cs="宋体"/>
                <w:kern w:val="0"/>
                <w:sz w:val="24"/>
                <w:szCs w:val="22"/>
                <w:lang w:val="en-US" w:eastAsia="zh-CN"/>
              </w:rPr>
              <w:t>3.2供应商出具本单位无商业贿赂及无不正当竞争行为的承诺书。（自行作出承诺，格式自拟）</w:t>
            </w:r>
          </w:p>
          <w:p w14:paraId="3AE61207">
            <w:pPr>
              <w:widowControl/>
              <w:spacing w:line="440" w:lineRule="exact"/>
              <w:jc w:val="left"/>
              <w:rPr>
                <w:rFonts w:hint="eastAsia" w:ascii="宋体" w:hAnsi="宋体" w:cs="宋体"/>
                <w:kern w:val="0"/>
                <w:sz w:val="24"/>
                <w:szCs w:val="22"/>
                <w:lang w:val="en-US" w:eastAsia="zh-CN"/>
              </w:rPr>
            </w:pPr>
            <w:r>
              <w:rPr>
                <w:rFonts w:hint="eastAsia" w:ascii="宋体" w:hAnsi="宋体" w:cs="宋体"/>
                <w:kern w:val="0"/>
                <w:sz w:val="24"/>
                <w:szCs w:val="22"/>
                <w:lang w:val="en-US" w:eastAsia="zh-CN"/>
              </w:rPr>
              <w:t>3.3供应商出具无行贿犯罪记录在中国裁判文书网自行查询结果或自行承诺。（查询/承诺对象：企业、法定代表人）</w:t>
            </w:r>
          </w:p>
          <w:p w14:paraId="7E8A8BE5">
            <w:pPr>
              <w:widowControl/>
              <w:spacing w:line="440" w:lineRule="exact"/>
              <w:jc w:val="left"/>
              <w:rPr>
                <w:rFonts w:hint="eastAsia" w:ascii="宋体" w:hAnsi="宋体" w:cs="宋体"/>
                <w:kern w:val="0"/>
                <w:sz w:val="24"/>
                <w:szCs w:val="22"/>
              </w:rPr>
            </w:pPr>
            <w:r>
              <w:rPr>
                <w:rFonts w:hint="eastAsia" w:ascii="宋体" w:hAnsi="宋体" w:cs="宋体"/>
                <w:kern w:val="0"/>
                <w:sz w:val="24"/>
                <w:szCs w:val="22"/>
                <w:lang w:val="en-US" w:eastAsia="zh-CN"/>
              </w:rPr>
              <w:t>3.4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03701193">
            <w:pPr>
              <w:widowControl/>
              <w:spacing w:line="440" w:lineRule="exact"/>
              <w:jc w:val="left"/>
              <w:rPr>
                <w:rFonts w:hint="eastAsia" w:ascii="宋体" w:hAnsi="宋体" w:cs="宋体"/>
                <w:kern w:val="0"/>
                <w:sz w:val="24"/>
                <w:szCs w:val="22"/>
              </w:rPr>
            </w:pPr>
            <w:r>
              <w:rPr>
                <w:rFonts w:hint="eastAsia" w:ascii="宋体" w:hAnsi="宋体" w:cs="宋体"/>
                <w:kern w:val="0"/>
                <w:sz w:val="24"/>
                <w:szCs w:val="22"/>
                <w:lang w:val="en-US" w:eastAsia="zh-CN"/>
              </w:rPr>
              <w:t>3.5单位负责人为同一人或者存在控股、管理关系的不同单位，不得参加同一标段投标或者未划分标段的同一招标项目投标；（提供“国家企业信用信息公示系统”中查询打印的相关信息、（查询信息需包含公司基本信息、股东信息及股权变更信息等相关信息，查询日期为本项目公告发布之后至开标截止时间止））。</w:t>
            </w:r>
          </w:p>
          <w:p w14:paraId="6E73D883">
            <w:pPr>
              <w:widowControl/>
              <w:spacing w:line="440" w:lineRule="exact"/>
              <w:jc w:val="left"/>
              <w:rPr>
                <w:rFonts w:ascii="宋体" w:hAnsi="宋体" w:cs="宋体"/>
                <w:spacing w:val="11"/>
                <w:sz w:val="24"/>
                <w:szCs w:val="24"/>
              </w:rPr>
            </w:pPr>
            <w:r>
              <w:rPr>
                <w:rFonts w:hint="eastAsia" w:ascii="宋体" w:hAnsi="宋体" w:cs="宋体"/>
                <w:kern w:val="0"/>
                <w:sz w:val="24"/>
                <w:szCs w:val="22"/>
                <w:lang w:val="en-US" w:eastAsia="zh-CN"/>
              </w:rPr>
              <w:t>4、本项目不接受联合体投标。（自行作出承诺，格式自拟）</w:t>
            </w:r>
          </w:p>
        </w:tc>
      </w:tr>
      <w:tr w14:paraId="4DA29015">
        <w:tblPrEx>
          <w:tblCellMar>
            <w:top w:w="0" w:type="dxa"/>
            <w:left w:w="108" w:type="dxa"/>
            <w:bottom w:w="0" w:type="dxa"/>
            <w:right w:w="108" w:type="dxa"/>
          </w:tblCellMar>
        </w:tblPrEx>
        <w:trPr>
          <w:trHeight w:val="57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29C99F2B">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13</w:t>
            </w:r>
          </w:p>
        </w:tc>
        <w:tc>
          <w:tcPr>
            <w:tcW w:w="2409" w:type="dxa"/>
            <w:tcBorders>
              <w:top w:val="single" w:color="auto" w:sz="4" w:space="0"/>
              <w:left w:val="nil"/>
              <w:bottom w:val="single" w:color="auto" w:sz="4" w:space="0"/>
              <w:right w:val="single" w:color="auto" w:sz="4" w:space="0"/>
            </w:tcBorders>
            <w:vAlign w:val="center"/>
          </w:tcPr>
          <w:p w14:paraId="370AC57F">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是否接受联合体投标</w:t>
            </w:r>
          </w:p>
        </w:tc>
        <w:tc>
          <w:tcPr>
            <w:tcW w:w="6236" w:type="dxa"/>
            <w:tcBorders>
              <w:top w:val="single" w:color="auto" w:sz="4" w:space="0"/>
              <w:left w:val="nil"/>
              <w:bottom w:val="single" w:color="auto" w:sz="4" w:space="0"/>
              <w:right w:val="single" w:color="auto" w:sz="4" w:space="0"/>
            </w:tcBorders>
            <w:vAlign w:val="center"/>
          </w:tcPr>
          <w:p w14:paraId="0C5B2BF5">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不接受</w:t>
            </w:r>
          </w:p>
        </w:tc>
      </w:tr>
      <w:tr w14:paraId="3FE396BD">
        <w:tblPrEx>
          <w:tblCellMar>
            <w:top w:w="0" w:type="dxa"/>
            <w:left w:w="108" w:type="dxa"/>
            <w:bottom w:w="0" w:type="dxa"/>
            <w:right w:w="108" w:type="dxa"/>
          </w:tblCellMar>
        </w:tblPrEx>
        <w:trPr>
          <w:trHeight w:val="57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4A483A0">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14</w:t>
            </w:r>
          </w:p>
        </w:tc>
        <w:tc>
          <w:tcPr>
            <w:tcW w:w="2409" w:type="dxa"/>
            <w:tcBorders>
              <w:top w:val="single" w:color="auto" w:sz="4" w:space="0"/>
              <w:left w:val="nil"/>
              <w:bottom w:val="single" w:color="auto" w:sz="4" w:space="0"/>
              <w:right w:val="single" w:color="auto" w:sz="4" w:space="0"/>
            </w:tcBorders>
            <w:vAlign w:val="center"/>
          </w:tcPr>
          <w:p w14:paraId="4410CC83">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磋商预备会</w:t>
            </w:r>
          </w:p>
        </w:tc>
        <w:tc>
          <w:tcPr>
            <w:tcW w:w="6236" w:type="dxa"/>
            <w:tcBorders>
              <w:top w:val="single" w:color="auto" w:sz="4" w:space="0"/>
              <w:left w:val="nil"/>
              <w:bottom w:val="single" w:color="auto" w:sz="4" w:space="0"/>
              <w:right w:val="single" w:color="auto" w:sz="4" w:space="0"/>
            </w:tcBorders>
            <w:vAlign w:val="center"/>
          </w:tcPr>
          <w:p w14:paraId="214D6592">
            <w:pPr>
              <w:adjustRightInd w:val="0"/>
              <w:snapToGrid w:val="0"/>
              <w:spacing w:line="360" w:lineRule="auto"/>
              <w:rPr>
                <w:rFonts w:ascii="宋体" w:hAnsi="宋体" w:cs="宋体"/>
                <w:sz w:val="24"/>
                <w:szCs w:val="24"/>
              </w:rPr>
            </w:pPr>
            <w:r>
              <w:rPr>
                <w:rFonts w:hint="eastAsia" w:ascii="宋体" w:hAnsi="宋体" w:cs="宋体"/>
                <w:spacing w:val="11"/>
                <w:sz w:val="24"/>
                <w:szCs w:val="24"/>
              </w:rPr>
              <w:t>不召开</w:t>
            </w:r>
          </w:p>
        </w:tc>
      </w:tr>
      <w:tr w14:paraId="18226C75">
        <w:tblPrEx>
          <w:tblCellMar>
            <w:top w:w="0" w:type="dxa"/>
            <w:left w:w="108" w:type="dxa"/>
            <w:bottom w:w="0" w:type="dxa"/>
            <w:right w:w="108" w:type="dxa"/>
          </w:tblCellMar>
        </w:tblPrEx>
        <w:trPr>
          <w:trHeight w:val="67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2919F40">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15</w:t>
            </w:r>
          </w:p>
        </w:tc>
        <w:tc>
          <w:tcPr>
            <w:tcW w:w="2409" w:type="dxa"/>
            <w:tcBorders>
              <w:top w:val="single" w:color="auto" w:sz="4" w:space="0"/>
              <w:left w:val="nil"/>
              <w:bottom w:val="single" w:color="auto" w:sz="4" w:space="0"/>
              <w:right w:val="single" w:color="auto" w:sz="4" w:space="0"/>
            </w:tcBorders>
            <w:vAlign w:val="center"/>
          </w:tcPr>
          <w:p w14:paraId="07D7E35E">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供应商提出问题的截止时间</w:t>
            </w:r>
          </w:p>
        </w:tc>
        <w:tc>
          <w:tcPr>
            <w:tcW w:w="6236" w:type="dxa"/>
            <w:tcBorders>
              <w:top w:val="single" w:color="auto" w:sz="4" w:space="0"/>
              <w:left w:val="nil"/>
              <w:bottom w:val="single" w:color="auto" w:sz="4" w:space="0"/>
              <w:right w:val="single" w:color="auto" w:sz="4" w:space="0"/>
            </w:tcBorders>
            <w:vAlign w:val="center"/>
          </w:tcPr>
          <w:p w14:paraId="5D3512EE">
            <w:pPr>
              <w:adjustRightInd w:val="0"/>
              <w:snapToGrid w:val="0"/>
              <w:spacing w:line="360" w:lineRule="auto"/>
              <w:rPr>
                <w:rFonts w:ascii="宋体" w:hAnsi="宋体" w:cs="宋体"/>
                <w:sz w:val="24"/>
                <w:szCs w:val="24"/>
              </w:rPr>
            </w:pPr>
            <w:r>
              <w:rPr>
                <w:rFonts w:hint="eastAsia" w:ascii="宋体" w:hAnsi="宋体" w:cs="宋体"/>
                <w:sz w:val="24"/>
              </w:rPr>
              <w:t>响应文件递交截止时间5天前</w:t>
            </w:r>
          </w:p>
        </w:tc>
      </w:tr>
      <w:tr w14:paraId="7C43CD14">
        <w:tblPrEx>
          <w:tblCellMar>
            <w:top w:w="0" w:type="dxa"/>
            <w:left w:w="108" w:type="dxa"/>
            <w:bottom w:w="0" w:type="dxa"/>
            <w:right w:w="108" w:type="dxa"/>
          </w:tblCellMar>
        </w:tblPrEx>
        <w:trPr>
          <w:trHeight w:val="67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43B8FD9E">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16</w:t>
            </w:r>
          </w:p>
        </w:tc>
        <w:tc>
          <w:tcPr>
            <w:tcW w:w="2409" w:type="dxa"/>
            <w:tcBorders>
              <w:top w:val="single" w:color="auto" w:sz="4" w:space="0"/>
              <w:left w:val="nil"/>
              <w:bottom w:val="single" w:color="auto" w:sz="4" w:space="0"/>
              <w:right w:val="single" w:color="auto" w:sz="4" w:space="0"/>
            </w:tcBorders>
            <w:vAlign w:val="center"/>
          </w:tcPr>
          <w:p w14:paraId="08BDCF3F">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采购人书面澄清的时间</w:t>
            </w:r>
          </w:p>
        </w:tc>
        <w:tc>
          <w:tcPr>
            <w:tcW w:w="6236" w:type="dxa"/>
            <w:tcBorders>
              <w:top w:val="single" w:color="auto" w:sz="4" w:space="0"/>
              <w:left w:val="nil"/>
              <w:bottom w:val="single" w:color="auto" w:sz="4" w:space="0"/>
              <w:right w:val="single" w:color="auto" w:sz="4" w:space="0"/>
            </w:tcBorders>
            <w:vAlign w:val="center"/>
          </w:tcPr>
          <w:p w14:paraId="5FB8C3E5">
            <w:pPr>
              <w:adjustRightInd w:val="0"/>
              <w:snapToGrid w:val="0"/>
              <w:spacing w:line="360" w:lineRule="auto"/>
              <w:rPr>
                <w:rFonts w:ascii="宋体" w:hAnsi="宋体" w:cs="宋体"/>
                <w:spacing w:val="11"/>
                <w:sz w:val="24"/>
                <w:szCs w:val="24"/>
              </w:rPr>
            </w:pPr>
            <w:r>
              <w:rPr>
                <w:rFonts w:hint="eastAsia" w:ascii="宋体" w:hAnsi="宋体" w:cs="宋体"/>
                <w:sz w:val="24"/>
              </w:rPr>
              <w:t>响应文件递交截止时间5天前</w:t>
            </w:r>
          </w:p>
        </w:tc>
      </w:tr>
      <w:tr w14:paraId="36D35674">
        <w:tblPrEx>
          <w:tblCellMar>
            <w:top w:w="0" w:type="dxa"/>
            <w:left w:w="108" w:type="dxa"/>
            <w:bottom w:w="0" w:type="dxa"/>
            <w:right w:w="108" w:type="dxa"/>
          </w:tblCellMar>
        </w:tblPrEx>
        <w:trPr>
          <w:trHeight w:val="61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E93DB97">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17</w:t>
            </w:r>
          </w:p>
        </w:tc>
        <w:tc>
          <w:tcPr>
            <w:tcW w:w="2409" w:type="dxa"/>
            <w:tcBorders>
              <w:top w:val="single" w:color="auto" w:sz="4" w:space="0"/>
              <w:left w:val="nil"/>
              <w:bottom w:val="single" w:color="auto" w:sz="4" w:space="0"/>
              <w:right w:val="single" w:color="auto" w:sz="4" w:space="0"/>
            </w:tcBorders>
            <w:vAlign w:val="center"/>
          </w:tcPr>
          <w:p w14:paraId="60DC01D0">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分包</w:t>
            </w:r>
          </w:p>
        </w:tc>
        <w:tc>
          <w:tcPr>
            <w:tcW w:w="6236" w:type="dxa"/>
            <w:tcBorders>
              <w:top w:val="single" w:color="auto" w:sz="4" w:space="0"/>
              <w:left w:val="nil"/>
              <w:bottom w:val="single" w:color="auto" w:sz="4" w:space="0"/>
              <w:right w:val="single" w:color="auto" w:sz="4" w:space="0"/>
            </w:tcBorders>
            <w:vAlign w:val="center"/>
          </w:tcPr>
          <w:p w14:paraId="5428CD42">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不允许（转包、分包均不允许）</w:t>
            </w:r>
          </w:p>
        </w:tc>
      </w:tr>
      <w:tr w14:paraId="763D71BD">
        <w:tblPrEx>
          <w:tblCellMar>
            <w:top w:w="0" w:type="dxa"/>
            <w:left w:w="108" w:type="dxa"/>
            <w:bottom w:w="0" w:type="dxa"/>
            <w:right w:w="108" w:type="dxa"/>
          </w:tblCellMar>
        </w:tblPrEx>
        <w:trPr>
          <w:trHeight w:val="61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7A07C471">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18</w:t>
            </w:r>
          </w:p>
        </w:tc>
        <w:tc>
          <w:tcPr>
            <w:tcW w:w="2409" w:type="dxa"/>
            <w:tcBorders>
              <w:top w:val="single" w:color="auto" w:sz="4" w:space="0"/>
              <w:left w:val="nil"/>
              <w:bottom w:val="single" w:color="auto" w:sz="4" w:space="0"/>
              <w:right w:val="single" w:color="auto" w:sz="4" w:space="0"/>
            </w:tcBorders>
            <w:vAlign w:val="center"/>
          </w:tcPr>
          <w:p w14:paraId="0C56F39D">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偏离</w:t>
            </w:r>
          </w:p>
        </w:tc>
        <w:tc>
          <w:tcPr>
            <w:tcW w:w="6236" w:type="dxa"/>
            <w:tcBorders>
              <w:top w:val="single" w:color="auto" w:sz="4" w:space="0"/>
              <w:left w:val="nil"/>
              <w:bottom w:val="single" w:color="auto" w:sz="4" w:space="0"/>
              <w:right w:val="single" w:color="auto" w:sz="4" w:space="0"/>
            </w:tcBorders>
            <w:vAlign w:val="center"/>
          </w:tcPr>
          <w:p w14:paraId="4009DDBB">
            <w:pPr>
              <w:adjustRightInd w:val="0"/>
              <w:snapToGrid w:val="0"/>
              <w:spacing w:line="360" w:lineRule="auto"/>
              <w:rPr>
                <w:rFonts w:hint="eastAsia" w:ascii="宋体" w:hAnsi="宋体" w:eastAsia="宋体" w:cs="宋体"/>
                <w:spacing w:val="11"/>
                <w:sz w:val="24"/>
                <w:szCs w:val="24"/>
                <w:lang w:eastAsia="zh-CN"/>
              </w:rPr>
            </w:pPr>
            <w:r>
              <w:rPr>
                <w:rFonts w:hint="eastAsia" w:ascii="宋体" w:hAnsi="宋体" w:cs="宋体"/>
                <w:spacing w:val="11"/>
                <w:sz w:val="24"/>
                <w:szCs w:val="24"/>
                <w:lang w:eastAsia="zh-CN"/>
              </w:rPr>
              <w:t>不允许</w:t>
            </w:r>
          </w:p>
        </w:tc>
      </w:tr>
      <w:tr w14:paraId="0C7FE67B">
        <w:tblPrEx>
          <w:tblCellMar>
            <w:top w:w="0" w:type="dxa"/>
            <w:left w:w="108" w:type="dxa"/>
            <w:bottom w:w="0" w:type="dxa"/>
            <w:right w:w="108" w:type="dxa"/>
          </w:tblCellMar>
        </w:tblPrEx>
        <w:trPr>
          <w:trHeight w:val="607"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88140AD">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19</w:t>
            </w:r>
          </w:p>
        </w:tc>
        <w:tc>
          <w:tcPr>
            <w:tcW w:w="2409" w:type="dxa"/>
            <w:tcBorders>
              <w:top w:val="single" w:color="auto" w:sz="4" w:space="0"/>
              <w:left w:val="nil"/>
              <w:bottom w:val="single" w:color="auto" w:sz="4" w:space="0"/>
              <w:right w:val="single" w:color="auto" w:sz="4" w:space="0"/>
            </w:tcBorders>
            <w:vAlign w:val="center"/>
          </w:tcPr>
          <w:p w14:paraId="2CBE842B">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构成磋商文件的其他材料</w:t>
            </w:r>
          </w:p>
        </w:tc>
        <w:tc>
          <w:tcPr>
            <w:tcW w:w="6236" w:type="dxa"/>
            <w:tcBorders>
              <w:top w:val="single" w:color="auto" w:sz="4" w:space="0"/>
              <w:left w:val="nil"/>
              <w:bottom w:val="single" w:color="auto" w:sz="4" w:space="0"/>
              <w:right w:val="single" w:color="auto" w:sz="4" w:space="0"/>
            </w:tcBorders>
            <w:vAlign w:val="center"/>
          </w:tcPr>
          <w:p w14:paraId="4E6E414D">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采购人在磋商期间发出的竞争性磋商文件修改、磋商答疑纪要及澄清</w:t>
            </w:r>
            <w:r>
              <w:rPr>
                <w:rFonts w:hint="eastAsia" w:ascii="宋体" w:hAnsi="宋体" w:cs="宋体"/>
                <w:sz w:val="24"/>
                <w:szCs w:val="24"/>
              </w:rPr>
              <w:t>等均是竞争性磋商文件的组成部分</w:t>
            </w:r>
          </w:p>
        </w:tc>
      </w:tr>
      <w:tr w14:paraId="25B99DAC">
        <w:tblPrEx>
          <w:tblCellMar>
            <w:top w:w="0" w:type="dxa"/>
            <w:left w:w="108" w:type="dxa"/>
            <w:bottom w:w="0" w:type="dxa"/>
            <w:right w:w="108" w:type="dxa"/>
          </w:tblCellMar>
        </w:tblPrEx>
        <w:trPr>
          <w:trHeight w:val="571"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DE06FA8">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20</w:t>
            </w:r>
          </w:p>
        </w:tc>
        <w:tc>
          <w:tcPr>
            <w:tcW w:w="2409" w:type="dxa"/>
            <w:tcBorders>
              <w:top w:val="single" w:color="auto" w:sz="4" w:space="0"/>
              <w:left w:val="nil"/>
              <w:bottom w:val="single" w:color="auto" w:sz="4" w:space="0"/>
              <w:right w:val="single" w:color="auto" w:sz="4" w:space="0"/>
            </w:tcBorders>
            <w:vAlign w:val="center"/>
          </w:tcPr>
          <w:p w14:paraId="6929BFED">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响应文件递交截止时间和地点</w:t>
            </w:r>
          </w:p>
        </w:tc>
        <w:tc>
          <w:tcPr>
            <w:tcW w:w="6236" w:type="dxa"/>
            <w:tcBorders>
              <w:top w:val="single" w:color="auto" w:sz="4" w:space="0"/>
              <w:left w:val="nil"/>
              <w:bottom w:val="single" w:color="auto" w:sz="4" w:space="0"/>
              <w:right w:val="single" w:color="auto" w:sz="4" w:space="0"/>
            </w:tcBorders>
            <w:vAlign w:val="center"/>
          </w:tcPr>
          <w:p w14:paraId="4C7C9BB2">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截止时间：202</w:t>
            </w:r>
            <w:r>
              <w:rPr>
                <w:rFonts w:hint="eastAsia" w:ascii="宋体" w:hAnsi="宋体" w:cs="宋体"/>
                <w:spacing w:val="11"/>
                <w:sz w:val="24"/>
                <w:szCs w:val="24"/>
                <w:lang w:val="en-US" w:eastAsia="zh-CN"/>
              </w:rPr>
              <w:t>5</w:t>
            </w:r>
            <w:r>
              <w:rPr>
                <w:rFonts w:hint="eastAsia" w:ascii="宋体" w:hAnsi="宋体" w:cs="宋体"/>
                <w:spacing w:val="11"/>
                <w:sz w:val="24"/>
                <w:szCs w:val="24"/>
              </w:rPr>
              <w:t>年</w:t>
            </w:r>
            <w:r>
              <w:rPr>
                <w:rFonts w:hint="eastAsia" w:ascii="宋体" w:hAnsi="宋体" w:cs="宋体"/>
                <w:spacing w:val="11"/>
                <w:sz w:val="24"/>
                <w:szCs w:val="24"/>
                <w:lang w:val="en-US" w:eastAsia="zh-CN"/>
              </w:rPr>
              <w:t>8</w:t>
            </w:r>
            <w:r>
              <w:rPr>
                <w:rFonts w:hint="eastAsia" w:ascii="宋体" w:hAnsi="宋体" w:cs="宋体"/>
                <w:spacing w:val="11"/>
                <w:sz w:val="24"/>
                <w:szCs w:val="24"/>
              </w:rPr>
              <w:t>月</w:t>
            </w:r>
            <w:r>
              <w:rPr>
                <w:rFonts w:hint="eastAsia" w:ascii="宋体" w:hAnsi="宋体" w:cs="宋体"/>
                <w:spacing w:val="11"/>
                <w:sz w:val="24"/>
                <w:szCs w:val="24"/>
                <w:lang w:val="en-US" w:eastAsia="zh-CN"/>
              </w:rPr>
              <w:t>5</w:t>
            </w:r>
            <w:r>
              <w:rPr>
                <w:rFonts w:hint="eastAsia" w:ascii="宋体" w:hAnsi="宋体" w:cs="宋体"/>
                <w:spacing w:val="11"/>
                <w:sz w:val="24"/>
                <w:szCs w:val="24"/>
              </w:rPr>
              <w:t>日0</w:t>
            </w:r>
            <w:r>
              <w:rPr>
                <w:rFonts w:hint="eastAsia" w:ascii="宋体" w:hAnsi="宋体" w:cs="宋体"/>
                <w:spacing w:val="11"/>
                <w:sz w:val="24"/>
                <w:szCs w:val="24"/>
                <w:lang w:val="en-US" w:eastAsia="zh-CN"/>
              </w:rPr>
              <w:t>8</w:t>
            </w:r>
            <w:r>
              <w:rPr>
                <w:rFonts w:hint="eastAsia" w:ascii="宋体" w:hAnsi="宋体" w:cs="宋体"/>
                <w:spacing w:val="11"/>
                <w:sz w:val="24"/>
                <w:szCs w:val="24"/>
              </w:rPr>
              <w:t>时</w:t>
            </w:r>
            <w:r>
              <w:rPr>
                <w:rFonts w:hint="eastAsia" w:ascii="宋体" w:hAnsi="宋体" w:cs="宋体"/>
                <w:spacing w:val="11"/>
                <w:sz w:val="24"/>
                <w:szCs w:val="24"/>
                <w:lang w:val="en-US" w:eastAsia="zh-CN"/>
              </w:rPr>
              <w:t>3</w:t>
            </w:r>
            <w:r>
              <w:rPr>
                <w:rFonts w:hint="eastAsia" w:ascii="宋体" w:hAnsi="宋体" w:cs="宋体"/>
                <w:spacing w:val="11"/>
                <w:sz w:val="24"/>
                <w:szCs w:val="24"/>
              </w:rPr>
              <w:t xml:space="preserve">0分  </w:t>
            </w:r>
          </w:p>
          <w:p w14:paraId="294C3E9C">
            <w:pPr>
              <w:widowControl/>
              <w:adjustRightInd w:val="0"/>
              <w:snapToGrid w:val="0"/>
              <w:spacing w:line="360" w:lineRule="auto"/>
              <w:jc w:val="left"/>
              <w:rPr>
                <w:rFonts w:ascii="宋体" w:hAnsi="宋体" w:cs="宋体"/>
                <w:spacing w:val="11"/>
                <w:sz w:val="24"/>
                <w:szCs w:val="24"/>
              </w:rPr>
            </w:pPr>
            <w:r>
              <w:rPr>
                <w:rFonts w:hint="eastAsia" w:ascii="宋体" w:hAnsi="宋体" w:cs="宋体"/>
                <w:spacing w:val="11"/>
                <w:sz w:val="24"/>
                <w:szCs w:val="24"/>
              </w:rPr>
              <w:t>地点：</w:t>
            </w:r>
            <w:r>
              <w:rPr>
                <w:rFonts w:hint="eastAsia" w:ascii="宋体" w:hAnsi="宋体" w:cs="宋体"/>
                <w:kern w:val="0"/>
                <w:sz w:val="24"/>
                <w:szCs w:val="24"/>
              </w:rPr>
              <w:t>灵宝市公共资源交易中心开标</w:t>
            </w:r>
            <w:r>
              <w:rPr>
                <w:rFonts w:hint="eastAsia" w:ascii="宋体" w:hAnsi="宋体" w:cs="宋体"/>
                <w:kern w:val="0"/>
                <w:sz w:val="24"/>
                <w:szCs w:val="24"/>
                <w:lang w:eastAsia="zh-CN"/>
              </w:rPr>
              <w:t>一</w:t>
            </w:r>
            <w:r>
              <w:rPr>
                <w:rFonts w:hint="eastAsia" w:ascii="宋体" w:hAnsi="宋体" w:cs="宋体"/>
                <w:kern w:val="0"/>
                <w:sz w:val="24"/>
                <w:szCs w:val="24"/>
              </w:rPr>
              <w:t>室（灵宝市金城大道信用合作联社12楼）</w:t>
            </w:r>
          </w:p>
        </w:tc>
      </w:tr>
      <w:tr w14:paraId="1E5122A2">
        <w:tblPrEx>
          <w:tblCellMar>
            <w:top w:w="0" w:type="dxa"/>
            <w:left w:w="108" w:type="dxa"/>
            <w:bottom w:w="0" w:type="dxa"/>
            <w:right w:w="108" w:type="dxa"/>
          </w:tblCellMar>
        </w:tblPrEx>
        <w:trPr>
          <w:trHeight w:val="73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3748E0B5">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21</w:t>
            </w:r>
          </w:p>
        </w:tc>
        <w:tc>
          <w:tcPr>
            <w:tcW w:w="2409" w:type="dxa"/>
            <w:tcBorders>
              <w:top w:val="single" w:color="auto" w:sz="4" w:space="0"/>
              <w:left w:val="nil"/>
              <w:bottom w:val="single" w:color="auto" w:sz="4" w:space="0"/>
              <w:right w:val="single" w:color="auto" w:sz="4" w:space="0"/>
            </w:tcBorders>
            <w:vAlign w:val="center"/>
          </w:tcPr>
          <w:p w14:paraId="1F672A17">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供应商确认收到磋商文件澄清的时间</w:t>
            </w:r>
          </w:p>
        </w:tc>
        <w:tc>
          <w:tcPr>
            <w:tcW w:w="6236" w:type="dxa"/>
            <w:tcBorders>
              <w:top w:val="single" w:color="auto" w:sz="4" w:space="0"/>
              <w:left w:val="nil"/>
              <w:bottom w:val="single" w:color="auto" w:sz="4" w:space="0"/>
              <w:right w:val="single" w:color="auto" w:sz="4" w:space="0"/>
            </w:tcBorders>
            <w:vAlign w:val="center"/>
          </w:tcPr>
          <w:p w14:paraId="5987E94C">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收到澄清后24小时内（以发出时间为准）</w:t>
            </w:r>
          </w:p>
        </w:tc>
      </w:tr>
      <w:tr w14:paraId="151B8CA3">
        <w:tblPrEx>
          <w:tblCellMar>
            <w:top w:w="0" w:type="dxa"/>
            <w:left w:w="108" w:type="dxa"/>
            <w:bottom w:w="0" w:type="dxa"/>
            <w:right w:w="108" w:type="dxa"/>
          </w:tblCellMar>
        </w:tblPrEx>
        <w:trPr>
          <w:trHeight w:val="586"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ABAC40B">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22</w:t>
            </w:r>
          </w:p>
        </w:tc>
        <w:tc>
          <w:tcPr>
            <w:tcW w:w="2409" w:type="dxa"/>
            <w:tcBorders>
              <w:top w:val="single" w:color="auto" w:sz="4" w:space="0"/>
              <w:left w:val="nil"/>
              <w:bottom w:val="single" w:color="auto" w:sz="4" w:space="0"/>
              <w:right w:val="single" w:color="auto" w:sz="4" w:space="0"/>
            </w:tcBorders>
            <w:vAlign w:val="center"/>
          </w:tcPr>
          <w:p w14:paraId="324DF931">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供应商确认收到磋商文件修改的时间</w:t>
            </w:r>
          </w:p>
        </w:tc>
        <w:tc>
          <w:tcPr>
            <w:tcW w:w="6236" w:type="dxa"/>
            <w:tcBorders>
              <w:top w:val="single" w:color="auto" w:sz="4" w:space="0"/>
              <w:left w:val="nil"/>
              <w:bottom w:val="single" w:color="auto" w:sz="4" w:space="0"/>
              <w:right w:val="single" w:color="auto" w:sz="4" w:space="0"/>
            </w:tcBorders>
            <w:vAlign w:val="center"/>
          </w:tcPr>
          <w:p w14:paraId="0E536DCF">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收到澄清后24小时内（以发出时间为准）</w:t>
            </w:r>
          </w:p>
        </w:tc>
      </w:tr>
      <w:tr w14:paraId="3AA14084">
        <w:tblPrEx>
          <w:tblCellMar>
            <w:top w:w="0" w:type="dxa"/>
            <w:left w:w="108" w:type="dxa"/>
            <w:bottom w:w="0" w:type="dxa"/>
            <w:right w:w="108" w:type="dxa"/>
          </w:tblCellMar>
        </w:tblPrEx>
        <w:trPr>
          <w:trHeight w:val="62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4CF8DE10">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23</w:t>
            </w:r>
          </w:p>
        </w:tc>
        <w:tc>
          <w:tcPr>
            <w:tcW w:w="2409" w:type="dxa"/>
            <w:tcBorders>
              <w:top w:val="single" w:color="auto" w:sz="4" w:space="0"/>
              <w:left w:val="nil"/>
              <w:bottom w:val="single" w:color="auto" w:sz="4" w:space="0"/>
              <w:right w:val="single" w:color="auto" w:sz="4" w:space="0"/>
            </w:tcBorders>
            <w:vAlign w:val="center"/>
          </w:tcPr>
          <w:p w14:paraId="4F381892">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构成响应文件的其他材料</w:t>
            </w:r>
          </w:p>
        </w:tc>
        <w:tc>
          <w:tcPr>
            <w:tcW w:w="6236" w:type="dxa"/>
            <w:tcBorders>
              <w:top w:val="single" w:color="auto" w:sz="4" w:space="0"/>
              <w:left w:val="nil"/>
              <w:bottom w:val="single" w:color="auto" w:sz="4" w:space="0"/>
              <w:right w:val="single" w:color="auto" w:sz="4" w:space="0"/>
            </w:tcBorders>
            <w:vAlign w:val="center"/>
          </w:tcPr>
          <w:p w14:paraId="4D0A188E">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供应商认为需要提供其他的资料</w:t>
            </w:r>
          </w:p>
        </w:tc>
      </w:tr>
      <w:tr w14:paraId="0070257F">
        <w:tblPrEx>
          <w:tblCellMar>
            <w:top w:w="0" w:type="dxa"/>
            <w:left w:w="108" w:type="dxa"/>
            <w:bottom w:w="0" w:type="dxa"/>
            <w:right w:w="108" w:type="dxa"/>
          </w:tblCellMar>
        </w:tblPrEx>
        <w:trPr>
          <w:trHeight w:val="61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32ECAF8D">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24</w:t>
            </w:r>
          </w:p>
        </w:tc>
        <w:tc>
          <w:tcPr>
            <w:tcW w:w="2409" w:type="dxa"/>
            <w:tcBorders>
              <w:top w:val="single" w:color="auto" w:sz="4" w:space="0"/>
              <w:left w:val="nil"/>
              <w:bottom w:val="single" w:color="auto" w:sz="4" w:space="0"/>
              <w:right w:val="single" w:color="auto" w:sz="4" w:space="0"/>
            </w:tcBorders>
            <w:vAlign w:val="center"/>
          </w:tcPr>
          <w:p w14:paraId="25B6D140">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磋商有效期</w:t>
            </w:r>
          </w:p>
        </w:tc>
        <w:tc>
          <w:tcPr>
            <w:tcW w:w="6236" w:type="dxa"/>
            <w:tcBorders>
              <w:top w:val="single" w:color="auto" w:sz="4" w:space="0"/>
              <w:left w:val="nil"/>
              <w:bottom w:val="single" w:color="auto" w:sz="4" w:space="0"/>
              <w:right w:val="single" w:color="auto" w:sz="4" w:space="0"/>
            </w:tcBorders>
            <w:vAlign w:val="center"/>
          </w:tcPr>
          <w:p w14:paraId="18E1FA4D">
            <w:pPr>
              <w:adjustRightInd w:val="0"/>
              <w:snapToGrid w:val="0"/>
              <w:spacing w:line="360" w:lineRule="auto"/>
              <w:rPr>
                <w:rFonts w:ascii="宋体" w:hAnsi="宋体" w:cs="宋体"/>
                <w:spacing w:val="11"/>
                <w:sz w:val="24"/>
                <w:szCs w:val="24"/>
              </w:rPr>
            </w:pPr>
            <w:r>
              <w:rPr>
                <w:rFonts w:ascii="宋体" w:hAnsi="宋体"/>
                <w:sz w:val="24"/>
                <w:szCs w:val="24"/>
              </w:rPr>
              <w:t>60</w:t>
            </w:r>
            <w:r>
              <w:rPr>
                <w:rFonts w:hint="eastAsia" w:ascii="宋体" w:hAnsi="宋体"/>
                <w:sz w:val="24"/>
                <w:szCs w:val="24"/>
              </w:rPr>
              <w:t>日历天(从磋商截止之日算起)</w:t>
            </w:r>
          </w:p>
        </w:tc>
      </w:tr>
      <w:tr w14:paraId="0DC4F89D">
        <w:tblPrEx>
          <w:tblCellMar>
            <w:top w:w="0" w:type="dxa"/>
            <w:left w:w="108" w:type="dxa"/>
            <w:bottom w:w="0" w:type="dxa"/>
            <w:right w:w="108" w:type="dxa"/>
          </w:tblCellMar>
        </w:tblPrEx>
        <w:trPr>
          <w:trHeight w:val="45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409E3E2">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25</w:t>
            </w:r>
          </w:p>
        </w:tc>
        <w:tc>
          <w:tcPr>
            <w:tcW w:w="2409" w:type="dxa"/>
            <w:tcBorders>
              <w:top w:val="single" w:color="auto" w:sz="4" w:space="0"/>
              <w:left w:val="nil"/>
              <w:bottom w:val="single" w:color="auto" w:sz="4" w:space="0"/>
              <w:right w:val="single" w:color="auto" w:sz="4" w:space="0"/>
            </w:tcBorders>
            <w:vAlign w:val="center"/>
          </w:tcPr>
          <w:p w14:paraId="5838BF95">
            <w:pPr>
              <w:adjustRightInd w:val="0"/>
              <w:snapToGrid w:val="0"/>
              <w:spacing w:line="360" w:lineRule="auto"/>
              <w:rPr>
                <w:rFonts w:ascii="宋体" w:hAnsi="宋体" w:cs="宋体"/>
                <w:spacing w:val="11"/>
                <w:sz w:val="24"/>
                <w:szCs w:val="24"/>
              </w:rPr>
            </w:pPr>
            <w:r>
              <w:rPr>
                <w:rFonts w:hint="eastAsia" w:ascii="宋体" w:hAnsi="宋体" w:cs="宋体"/>
                <w:bCs/>
                <w:spacing w:val="11"/>
                <w:sz w:val="24"/>
                <w:szCs w:val="24"/>
              </w:rPr>
              <w:t>磋商保证金</w:t>
            </w:r>
          </w:p>
        </w:tc>
        <w:tc>
          <w:tcPr>
            <w:tcW w:w="6236" w:type="dxa"/>
            <w:tcBorders>
              <w:top w:val="single" w:color="auto" w:sz="4" w:space="0"/>
              <w:left w:val="nil"/>
              <w:bottom w:val="single" w:color="auto" w:sz="4" w:space="0"/>
              <w:right w:val="single" w:color="auto" w:sz="4" w:space="0"/>
            </w:tcBorders>
          </w:tcPr>
          <w:p w14:paraId="1ED4FD2F">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按照《河南省财政厅关于优化政府采购营商环境有关问题的通知》（豫财购[2019]4号文）的要求本项目不再收取磋商保证金。</w:t>
            </w:r>
          </w:p>
        </w:tc>
      </w:tr>
      <w:tr w14:paraId="3298B756">
        <w:tblPrEx>
          <w:tblCellMar>
            <w:top w:w="0" w:type="dxa"/>
            <w:left w:w="108" w:type="dxa"/>
            <w:bottom w:w="0" w:type="dxa"/>
            <w:right w:w="108" w:type="dxa"/>
          </w:tblCellMar>
        </w:tblPrEx>
        <w:trPr>
          <w:trHeight w:val="908"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418C988">
            <w:pPr>
              <w:adjustRightInd w:val="0"/>
              <w:snapToGrid w:val="0"/>
              <w:spacing w:line="360" w:lineRule="auto"/>
              <w:jc w:val="center"/>
              <w:rPr>
                <w:rFonts w:ascii="宋体" w:hAnsi="宋体" w:cs="宋体"/>
                <w:spacing w:val="11"/>
                <w:sz w:val="24"/>
                <w:szCs w:val="24"/>
              </w:rPr>
            </w:pPr>
            <w:r>
              <w:rPr>
                <w:rFonts w:hint="eastAsia" w:ascii="宋体" w:hAnsi="宋体" w:cs="宋体"/>
                <w:bCs/>
                <w:spacing w:val="11"/>
                <w:sz w:val="24"/>
                <w:szCs w:val="24"/>
              </w:rPr>
              <w:t>26</w:t>
            </w:r>
          </w:p>
        </w:tc>
        <w:tc>
          <w:tcPr>
            <w:tcW w:w="2409" w:type="dxa"/>
            <w:tcBorders>
              <w:top w:val="single" w:color="auto" w:sz="4" w:space="0"/>
              <w:left w:val="nil"/>
              <w:bottom w:val="single" w:color="auto" w:sz="4" w:space="0"/>
              <w:right w:val="single" w:color="auto" w:sz="4" w:space="0"/>
            </w:tcBorders>
            <w:vAlign w:val="center"/>
          </w:tcPr>
          <w:p w14:paraId="4A953B6A">
            <w:pPr>
              <w:spacing w:line="360" w:lineRule="auto"/>
              <w:jc w:val="center"/>
              <w:rPr>
                <w:rFonts w:ascii="宋体" w:hAnsi="宋体" w:cs="宋体"/>
                <w:sz w:val="24"/>
              </w:rPr>
            </w:pPr>
            <w:r>
              <w:rPr>
                <w:rFonts w:hint="eastAsia" w:ascii="宋体" w:hAnsi="宋体" w:cs="宋体"/>
                <w:sz w:val="24"/>
              </w:rPr>
              <w:t>磋商小组</w:t>
            </w:r>
          </w:p>
        </w:tc>
        <w:tc>
          <w:tcPr>
            <w:tcW w:w="6236" w:type="dxa"/>
            <w:tcBorders>
              <w:top w:val="single" w:color="auto" w:sz="4" w:space="0"/>
              <w:left w:val="nil"/>
              <w:bottom w:val="single" w:color="auto" w:sz="4" w:space="0"/>
              <w:right w:val="single" w:color="auto" w:sz="4" w:space="0"/>
            </w:tcBorders>
            <w:vAlign w:val="center"/>
          </w:tcPr>
          <w:p w14:paraId="6A361081">
            <w:pPr>
              <w:spacing w:line="360" w:lineRule="auto"/>
              <w:rPr>
                <w:rFonts w:ascii="宋体" w:hAnsi="宋体"/>
                <w:sz w:val="24"/>
              </w:rPr>
            </w:pPr>
            <w:r>
              <w:rPr>
                <w:rFonts w:hint="eastAsia" w:ascii="宋体" w:hAnsi="宋体"/>
                <w:sz w:val="24"/>
              </w:rPr>
              <w:t>按照国家相关规定组建，磋商小组由采购人代表及有关技术、经济等方面的专家组成，成员为</w:t>
            </w:r>
            <w:r>
              <w:rPr>
                <w:rFonts w:ascii="宋体" w:hAnsi="宋体"/>
                <w:sz w:val="24"/>
              </w:rPr>
              <w:t xml:space="preserve">3 </w:t>
            </w:r>
            <w:r>
              <w:rPr>
                <w:rFonts w:hint="eastAsia" w:ascii="宋体" w:hAnsi="宋体"/>
                <w:sz w:val="24"/>
              </w:rPr>
              <w:t>人。其中：技术、经济等方面的专家不能少于磋商小组成员的</w:t>
            </w:r>
            <w:r>
              <w:rPr>
                <w:rFonts w:ascii="宋体" w:hAnsi="宋体"/>
                <w:sz w:val="24"/>
              </w:rPr>
              <w:t>2/3</w:t>
            </w:r>
            <w:r>
              <w:rPr>
                <w:rFonts w:hint="eastAsia" w:ascii="宋体" w:hAnsi="宋体"/>
                <w:sz w:val="24"/>
              </w:rPr>
              <w:t>。</w:t>
            </w:r>
          </w:p>
          <w:p w14:paraId="0FBFCF7A">
            <w:pPr>
              <w:spacing w:line="360" w:lineRule="auto"/>
            </w:pPr>
            <w:r>
              <w:rPr>
                <w:rFonts w:hint="eastAsia" w:ascii="宋体" w:hAnsi="宋体"/>
                <w:sz w:val="24"/>
              </w:rPr>
              <w:t>磋商小组确定方式：开标后通过三门峡市公共资源交易中心网络抽取终端从相关专家库中随机抽取。</w:t>
            </w:r>
          </w:p>
        </w:tc>
      </w:tr>
      <w:tr w14:paraId="7AF83678">
        <w:tblPrEx>
          <w:tblCellMar>
            <w:top w:w="0" w:type="dxa"/>
            <w:left w:w="108" w:type="dxa"/>
            <w:bottom w:w="0" w:type="dxa"/>
            <w:right w:w="108" w:type="dxa"/>
          </w:tblCellMar>
        </w:tblPrEx>
        <w:trPr>
          <w:trHeight w:val="459"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81FB6B6">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27</w:t>
            </w:r>
          </w:p>
        </w:tc>
        <w:tc>
          <w:tcPr>
            <w:tcW w:w="2409" w:type="dxa"/>
            <w:tcBorders>
              <w:top w:val="single" w:color="auto" w:sz="4" w:space="0"/>
              <w:left w:val="nil"/>
              <w:bottom w:val="single" w:color="auto" w:sz="4" w:space="0"/>
              <w:right w:val="single" w:color="auto" w:sz="4" w:space="0"/>
            </w:tcBorders>
            <w:vAlign w:val="center"/>
          </w:tcPr>
          <w:p w14:paraId="7E3CF8E0">
            <w:pPr>
              <w:spacing w:line="360" w:lineRule="auto"/>
              <w:jc w:val="center"/>
              <w:rPr>
                <w:rFonts w:ascii="宋体" w:hAnsi="宋体" w:cs="宋体"/>
                <w:sz w:val="24"/>
              </w:rPr>
            </w:pPr>
            <w:r>
              <w:rPr>
                <w:rFonts w:hint="eastAsia" w:ascii="宋体" w:hAnsi="宋体" w:cs="宋体"/>
                <w:sz w:val="24"/>
              </w:rPr>
              <w:t>是否授权磋商小组确定成交供应商</w:t>
            </w:r>
          </w:p>
        </w:tc>
        <w:tc>
          <w:tcPr>
            <w:tcW w:w="6236" w:type="dxa"/>
            <w:tcBorders>
              <w:top w:val="single" w:color="auto" w:sz="4" w:space="0"/>
              <w:left w:val="nil"/>
              <w:bottom w:val="single" w:color="auto" w:sz="4" w:space="0"/>
              <w:right w:val="single" w:color="auto" w:sz="4" w:space="0"/>
            </w:tcBorders>
            <w:vAlign w:val="center"/>
          </w:tcPr>
          <w:p w14:paraId="651DB428">
            <w:pPr>
              <w:spacing w:line="360" w:lineRule="auto"/>
              <w:rPr>
                <w:rFonts w:ascii="宋体" w:hAnsi="宋体" w:cs="宋体"/>
                <w:sz w:val="24"/>
              </w:rPr>
            </w:pPr>
            <w:r>
              <w:rPr>
                <w:rFonts w:hint="eastAsia" w:ascii="宋体" w:hAnsi="宋体" w:cs="宋体"/>
                <w:sz w:val="24"/>
              </w:rPr>
              <w:t>■否，推荐成交候选人数： 2-3名</w:t>
            </w:r>
          </w:p>
        </w:tc>
      </w:tr>
      <w:tr w14:paraId="499FD597">
        <w:tblPrEx>
          <w:tblCellMar>
            <w:top w:w="0" w:type="dxa"/>
            <w:left w:w="108" w:type="dxa"/>
            <w:bottom w:w="0" w:type="dxa"/>
            <w:right w:w="108" w:type="dxa"/>
          </w:tblCellMar>
        </w:tblPrEx>
        <w:trPr>
          <w:trHeight w:val="558"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7778347">
            <w:pPr>
              <w:adjustRightInd w:val="0"/>
              <w:snapToGrid w:val="0"/>
              <w:spacing w:line="360" w:lineRule="auto"/>
              <w:jc w:val="center"/>
              <w:rPr>
                <w:rFonts w:ascii="宋体" w:hAnsi="宋体" w:cs="宋体"/>
                <w:bCs/>
                <w:spacing w:val="11"/>
                <w:sz w:val="24"/>
                <w:szCs w:val="24"/>
              </w:rPr>
            </w:pPr>
            <w:r>
              <w:rPr>
                <w:rFonts w:hint="eastAsia" w:ascii="宋体" w:hAnsi="宋体" w:cs="宋体"/>
                <w:spacing w:val="11"/>
                <w:sz w:val="24"/>
                <w:szCs w:val="24"/>
              </w:rPr>
              <w:t>28</w:t>
            </w:r>
          </w:p>
        </w:tc>
        <w:tc>
          <w:tcPr>
            <w:tcW w:w="2409" w:type="dxa"/>
            <w:tcBorders>
              <w:top w:val="single" w:color="auto" w:sz="4" w:space="0"/>
              <w:left w:val="nil"/>
              <w:bottom w:val="single" w:color="auto" w:sz="4" w:space="0"/>
              <w:right w:val="single" w:color="auto" w:sz="4" w:space="0"/>
            </w:tcBorders>
            <w:vAlign w:val="center"/>
          </w:tcPr>
          <w:p w14:paraId="70CD3E0C">
            <w:pPr>
              <w:spacing w:line="360" w:lineRule="auto"/>
              <w:jc w:val="center"/>
              <w:rPr>
                <w:rFonts w:ascii="宋体" w:hAnsi="宋体" w:cs="宋体"/>
                <w:sz w:val="24"/>
              </w:rPr>
            </w:pPr>
            <w:r>
              <w:rPr>
                <w:rFonts w:ascii="宋体" w:hAnsi="宋体" w:cs="宋体"/>
                <w:sz w:val="24"/>
                <w:szCs w:val="24"/>
              </w:rPr>
              <w:t>履约保证金</w:t>
            </w:r>
          </w:p>
        </w:tc>
        <w:tc>
          <w:tcPr>
            <w:tcW w:w="6236" w:type="dxa"/>
            <w:tcBorders>
              <w:top w:val="single" w:color="auto" w:sz="4" w:space="0"/>
              <w:left w:val="nil"/>
              <w:bottom w:val="single" w:color="auto" w:sz="4" w:space="0"/>
              <w:right w:val="single" w:color="auto" w:sz="4" w:space="0"/>
            </w:tcBorders>
            <w:vAlign w:val="center"/>
          </w:tcPr>
          <w:p w14:paraId="794BF107">
            <w:pPr>
              <w:spacing w:line="360" w:lineRule="auto"/>
              <w:rPr>
                <w:rFonts w:ascii="宋体" w:hAnsi="宋体" w:cs="宋体"/>
                <w:sz w:val="24"/>
              </w:rPr>
            </w:pPr>
            <w:r>
              <w:rPr>
                <w:rFonts w:hint="eastAsia" w:ascii="宋体" w:hAnsi="宋体" w:cs="宋体"/>
                <w:sz w:val="24"/>
                <w:szCs w:val="24"/>
              </w:rPr>
              <w:t>本项目</w:t>
            </w:r>
            <w:r>
              <w:rPr>
                <w:rFonts w:ascii="宋体" w:hAnsi="宋体" w:cs="宋体"/>
                <w:sz w:val="24"/>
                <w:szCs w:val="24"/>
              </w:rPr>
              <w:t>不收取履约保证金。</w:t>
            </w:r>
            <w:r>
              <w:rPr>
                <w:rFonts w:hint="eastAsia" w:ascii="宋体" w:hAnsi="宋体" w:cs="宋体"/>
                <w:sz w:val="24"/>
                <w:szCs w:val="24"/>
              </w:rPr>
              <w:t>如供应商违反政府采购合同约定给采购人造成损失的,采购人按照合同约定,要求供应商承担赔偿责任。</w:t>
            </w:r>
          </w:p>
        </w:tc>
      </w:tr>
      <w:tr w14:paraId="3693BE69">
        <w:tblPrEx>
          <w:tblCellMar>
            <w:top w:w="0" w:type="dxa"/>
            <w:left w:w="108" w:type="dxa"/>
            <w:bottom w:w="0" w:type="dxa"/>
            <w:right w:w="108" w:type="dxa"/>
          </w:tblCellMar>
        </w:tblPrEx>
        <w:trPr>
          <w:trHeight w:val="45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779567DF">
            <w:pPr>
              <w:adjustRightInd w:val="0"/>
              <w:snapToGrid w:val="0"/>
              <w:spacing w:line="360" w:lineRule="auto"/>
              <w:jc w:val="center"/>
              <w:rPr>
                <w:rFonts w:ascii="宋体" w:hAnsi="宋体" w:cs="宋体"/>
                <w:bCs/>
                <w:spacing w:val="11"/>
                <w:sz w:val="24"/>
                <w:szCs w:val="24"/>
              </w:rPr>
            </w:pPr>
            <w:r>
              <w:rPr>
                <w:rFonts w:hint="eastAsia" w:ascii="宋体" w:hAnsi="宋体" w:cs="宋体"/>
                <w:spacing w:val="11"/>
                <w:sz w:val="24"/>
                <w:szCs w:val="24"/>
              </w:rPr>
              <w:t>29</w:t>
            </w:r>
          </w:p>
        </w:tc>
        <w:tc>
          <w:tcPr>
            <w:tcW w:w="2409" w:type="dxa"/>
            <w:tcBorders>
              <w:top w:val="single" w:color="auto" w:sz="4" w:space="0"/>
              <w:left w:val="nil"/>
              <w:bottom w:val="single" w:color="auto" w:sz="4" w:space="0"/>
              <w:right w:val="single" w:color="auto" w:sz="4" w:space="0"/>
            </w:tcBorders>
            <w:vAlign w:val="center"/>
          </w:tcPr>
          <w:p w14:paraId="72D0D376">
            <w:pPr>
              <w:adjustRightInd w:val="0"/>
              <w:snapToGrid w:val="0"/>
              <w:spacing w:line="360" w:lineRule="auto"/>
              <w:rPr>
                <w:rFonts w:ascii="宋体" w:hAnsi="宋体" w:cs="宋体"/>
                <w:spacing w:val="11"/>
                <w:sz w:val="24"/>
                <w:szCs w:val="24"/>
              </w:rPr>
            </w:pPr>
            <w:r>
              <w:rPr>
                <w:rFonts w:hint="eastAsia" w:ascii="宋体" w:hAnsi="宋体" w:cs="宋体"/>
                <w:b/>
                <w:bCs/>
                <w:sz w:val="24"/>
                <w:szCs w:val="24"/>
              </w:rPr>
              <w:t>磋商控制价</w:t>
            </w:r>
          </w:p>
        </w:tc>
        <w:tc>
          <w:tcPr>
            <w:tcW w:w="6236" w:type="dxa"/>
            <w:tcBorders>
              <w:top w:val="single" w:color="auto" w:sz="4" w:space="0"/>
              <w:left w:val="nil"/>
              <w:bottom w:val="single" w:color="auto" w:sz="4" w:space="0"/>
              <w:right w:val="single" w:color="auto" w:sz="4" w:space="0"/>
            </w:tcBorders>
          </w:tcPr>
          <w:p w14:paraId="4AEE6783">
            <w:pPr>
              <w:spacing w:line="360" w:lineRule="auto"/>
              <w:jc w:val="left"/>
              <w:rPr>
                <w:rFonts w:ascii="宋体" w:hAnsi="宋体" w:cs="宋体"/>
                <w:b/>
                <w:bCs/>
                <w:sz w:val="24"/>
                <w:szCs w:val="24"/>
              </w:rPr>
            </w:pPr>
            <w:r>
              <w:rPr>
                <w:rFonts w:hint="eastAsia" w:ascii="宋体" w:hAnsi="宋体" w:cs="宋体"/>
                <w:b/>
                <w:bCs/>
                <w:sz w:val="24"/>
                <w:szCs w:val="24"/>
              </w:rPr>
              <w:t>磋商控制价：大写：</w:t>
            </w:r>
            <w:r>
              <w:rPr>
                <w:rFonts w:hint="eastAsia" w:ascii="宋体" w:hAnsi="宋体" w:cs="宋体"/>
                <w:b/>
                <w:bCs/>
                <w:sz w:val="24"/>
                <w:szCs w:val="24"/>
                <w:lang w:eastAsia="zh-CN"/>
              </w:rPr>
              <w:t>伍拾肆万</w:t>
            </w:r>
            <w:r>
              <w:rPr>
                <w:rFonts w:hint="eastAsia" w:ascii="宋体" w:hAnsi="宋体" w:cs="宋体"/>
                <w:b/>
                <w:bCs/>
                <w:sz w:val="24"/>
                <w:szCs w:val="24"/>
                <w:lang w:val="en-US" w:eastAsia="zh-CN"/>
              </w:rPr>
              <w:t>元</w:t>
            </w:r>
            <w:r>
              <w:rPr>
                <w:rFonts w:hint="eastAsia" w:ascii="宋体" w:hAnsi="宋体" w:cs="宋体"/>
                <w:b/>
                <w:bCs/>
                <w:sz w:val="24"/>
                <w:szCs w:val="24"/>
              </w:rPr>
              <w:t xml:space="preserve">整 ，小写: </w:t>
            </w:r>
            <w:r>
              <w:rPr>
                <w:rFonts w:hint="eastAsia" w:ascii="宋体" w:hAnsi="宋体" w:cs="宋体"/>
                <w:b/>
                <w:bCs/>
                <w:sz w:val="24"/>
                <w:szCs w:val="24"/>
                <w:lang w:val="en-US" w:eastAsia="zh-CN"/>
              </w:rPr>
              <w:t>540</w:t>
            </w:r>
            <w:r>
              <w:rPr>
                <w:rFonts w:hint="eastAsia" w:ascii="宋体" w:hAnsi="宋体" w:cs="宋体"/>
                <w:b/>
                <w:bCs/>
                <w:sz w:val="24"/>
                <w:szCs w:val="24"/>
              </w:rPr>
              <w:t>000元；</w:t>
            </w:r>
          </w:p>
          <w:p w14:paraId="6327C339">
            <w:pPr>
              <w:spacing w:line="360" w:lineRule="auto"/>
              <w:jc w:val="left"/>
              <w:rPr>
                <w:rFonts w:ascii="宋体" w:hAnsi="宋体" w:cs="宋体"/>
                <w:b/>
                <w:bCs/>
                <w:sz w:val="24"/>
                <w:szCs w:val="24"/>
              </w:rPr>
            </w:pPr>
            <w:r>
              <w:rPr>
                <w:rFonts w:hint="eastAsia" w:ascii="宋体" w:hAnsi="宋体" w:cs="宋体"/>
                <w:b/>
                <w:bCs/>
                <w:sz w:val="24"/>
                <w:szCs w:val="24"/>
              </w:rPr>
              <w:t>本次竞争性磋商分为两轮报价。供应商响应文件中的报价作为第一次报价，不得高于磋商控制价且不公开；第二轮报价不得高于第一轮报价,参与评标报价以最终报价为准。</w:t>
            </w:r>
          </w:p>
        </w:tc>
      </w:tr>
      <w:tr w14:paraId="1E6E4940">
        <w:tblPrEx>
          <w:tblCellMar>
            <w:top w:w="0" w:type="dxa"/>
            <w:left w:w="108" w:type="dxa"/>
            <w:bottom w:w="0" w:type="dxa"/>
            <w:right w:w="108" w:type="dxa"/>
          </w:tblCellMar>
        </w:tblPrEx>
        <w:trPr>
          <w:trHeight w:val="536"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468873ED">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30</w:t>
            </w:r>
          </w:p>
        </w:tc>
        <w:tc>
          <w:tcPr>
            <w:tcW w:w="2409" w:type="dxa"/>
            <w:tcBorders>
              <w:top w:val="single" w:color="auto" w:sz="4" w:space="0"/>
              <w:left w:val="nil"/>
              <w:bottom w:val="single" w:color="auto" w:sz="4" w:space="0"/>
              <w:right w:val="single" w:color="auto" w:sz="4" w:space="0"/>
            </w:tcBorders>
            <w:vAlign w:val="center"/>
          </w:tcPr>
          <w:p w14:paraId="5A7B6B81">
            <w:pPr>
              <w:spacing w:line="360" w:lineRule="auto"/>
              <w:jc w:val="center"/>
              <w:rPr>
                <w:rFonts w:ascii="宋体" w:hAnsi="宋体"/>
                <w:spacing w:val="5"/>
                <w:sz w:val="24"/>
              </w:rPr>
            </w:pPr>
            <w:r>
              <w:rPr>
                <w:rFonts w:hint="eastAsia" w:ascii="宋体" w:hAnsi="宋体"/>
                <w:spacing w:val="5"/>
                <w:sz w:val="24"/>
              </w:rPr>
              <w:t>报价</w:t>
            </w:r>
          </w:p>
        </w:tc>
        <w:tc>
          <w:tcPr>
            <w:tcW w:w="6236" w:type="dxa"/>
            <w:tcBorders>
              <w:top w:val="single" w:color="auto" w:sz="4" w:space="0"/>
              <w:left w:val="nil"/>
              <w:bottom w:val="single" w:color="auto" w:sz="4" w:space="0"/>
              <w:right w:val="single" w:color="auto" w:sz="4" w:space="0"/>
            </w:tcBorders>
            <w:vAlign w:val="center"/>
          </w:tcPr>
          <w:p w14:paraId="27BAA399">
            <w:pPr>
              <w:spacing w:line="360" w:lineRule="auto"/>
              <w:rPr>
                <w:rFonts w:ascii="宋体" w:hAnsi="宋体"/>
                <w:spacing w:val="5"/>
                <w:sz w:val="24"/>
              </w:rPr>
            </w:pPr>
            <w:r>
              <w:rPr>
                <w:rFonts w:hint="eastAsia" w:ascii="宋体" w:hAnsi="宋体"/>
                <w:spacing w:val="5"/>
                <w:sz w:val="24"/>
              </w:rPr>
              <w:t>本次磋商应以人民币报价，分两次进行报价。</w:t>
            </w:r>
          </w:p>
        </w:tc>
      </w:tr>
      <w:tr w14:paraId="70D95C2D">
        <w:tblPrEx>
          <w:tblCellMar>
            <w:top w:w="0" w:type="dxa"/>
            <w:left w:w="108" w:type="dxa"/>
            <w:bottom w:w="0" w:type="dxa"/>
            <w:right w:w="108" w:type="dxa"/>
          </w:tblCellMar>
        </w:tblPrEx>
        <w:trPr>
          <w:trHeight w:val="46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6497C5D">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31</w:t>
            </w:r>
          </w:p>
        </w:tc>
        <w:tc>
          <w:tcPr>
            <w:tcW w:w="2409" w:type="dxa"/>
            <w:tcBorders>
              <w:top w:val="single" w:color="auto" w:sz="4" w:space="0"/>
              <w:left w:val="nil"/>
              <w:bottom w:val="single" w:color="auto" w:sz="4" w:space="0"/>
              <w:right w:val="single" w:color="auto" w:sz="4" w:space="0"/>
            </w:tcBorders>
            <w:vAlign w:val="center"/>
          </w:tcPr>
          <w:p w14:paraId="3D6BCCCD">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是否退还响应文件</w:t>
            </w:r>
          </w:p>
        </w:tc>
        <w:tc>
          <w:tcPr>
            <w:tcW w:w="6236" w:type="dxa"/>
            <w:tcBorders>
              <w:top w:val="single" w:color="auto" w:sz="4" w:space="0"/>
              <w:left w:val="nil"/>
              <w:bottom w:val="single" w:color="auto" w:sz="4" w:space="0"/>
              <w:right w:val="single" w:color="auto" w:sz="4" w:space="0"/>
            </w:tcBorders>
            <w:vAlign w:val="center"/>
          </w:tcPr>
          <w:p w14:paraId="26F7A739">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否</w:t>
            </w:r>
          </w:p>
        </w:tc>
      </w:tr>
      <w:tr w14:paraId="5F1E9D66">
        <w:tblPrEx>
          <w:tblCellMar>
            <w:top w:w="0" w:type="dxa"/>
            <w:left w:w="108" w:type="dxa"/>
            <w:bottom w:w="0" w:type="dxa"/>
            <w:right w:w="108" w:type="dxa"/>
          </w:tblCellMar>
        </w:tblPrEx>
        <w:trPr>
          <w:trHeight w:val="46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F2B573C">
            <w:pPr>
              <w:adjustRightInd w:val="0"/>
              <w:snapToGrid w:val="0"/>
              <w:spacing w:line="360" w:lineRule="auto"/>
              <w:ind w:firstLine="262" w:firstLineChars="100"/>
              <w:rPr>
                <w:rFonts w:ascii="宋体" w:hAnsi="宋体" w:cs="宋体"/>
                <w:spacing w:val="11"/>
                <w:sz w:val="24"/>
                <w:szCs w:val="24"/>
              </w:rPr>
            </w:pPr>
            <w:r>
              <w:rPr>
                <w:rFonts w:hint="eastAsia" w:ascii="宋体" w:hAnsi="宋体" w:cs="宋体"/>
                <w:spacing w:val="11"/>
                <w:sz w:val="24"/>
                <w:szCs w:val="24"/>
              </w:rPr>
              <w:t>32</w:t>
            </w:r>
          </w:p>
        </w:tc>
        <w:tc>
          <w:tcPr>
            <w:tcW w:w="2409" w:type="dxa"/>
            <w:tcBorders>
              <w:top w:val="single" w:color="auto" w:sz="4" w:space="0"/>
              <w:left w:val="nil"/>
              <w:bottom w:val="single" w:color="auto" w:sz="4" w:space="0"/>
              <w:right w:val="single" w:color="auto" w:sz="4" w:space="0"/>
            </w:tcBorders>
            <w:vAlign w:val="center"/>
          </w:tcPr>
          <w:p w14:paraId="0E60812E">
            <w:pPr>
              <w:jc w:val="center"/>
              <w:rPr>
                <w:rFonts w:ascii="宋体" w:hAnsi="宋体" w:cs="宋体"/>
                <w:spacing w:val="11"/>
                <w:sz w:val="24"/>
                <w:szCs w:val="24"/>
              </w:rPr>
            </w:pPr>
            <w:r>
              <w:rPr>
                <w:rFonts w:hint="eastAsia" w:ascii="宋体" w:hAnsi="宋体" w:cs="宋体"/>
                <w:kern w:val="0"/>
                <w:sz w:val="24"/>
                <w:szCs w:val="24"/>
              </w:rPr>
              <w:t>报价及费用</w:t>
            </w:r>
          </w:p>
        </w:tc>
        <w:tc>
          <w:tcPr>
            <w:tcW w:w="6236" w:type="dxa"/>
            <w:tcBorders>
              <w:top w:val="single" w:color="auto" w:sz="4" w:space="0"/>
              <w:left w:val="nil"/>
              <w:bottom w:val="single" w:color="auto" w:sz="4" w:space="0"/>
              <w:right w:val="single" w:color="auto" w:sz="4" w:space="0"/>
            </w:tcBorders>
          </w:tcPr>
          <w:p w14:paraId="681A060C">
            <w:pPr>
              <w:keepNext w:val="0"/>
              <w:keepLines w:val="0"/>
              <w:pageBreakBefore w:val="0"/>
              <w:numPr>
                <w:ilvl w:val="0"/>
                <w:numId w:val="0"/>
              </w:numPr>
              <w:kinsoku/>
              <w:wordWrap/>
              <w:overflowPunct/>
              <w:topLinePunct w:val="0"/>
              <w:autoSpaceDE w:val="0"/>
              <w:autoSpaceDN w:val="0"/>
              <w:bidi w:val="0"/>
              <w:adjustRightInd/>
              <w:snapToGrid/>
              <w:spacing w:line="440" w:lineRule="exact"/>
              <w:jc w:val="lef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cs="宋体"/>
                <w:sz w:val="24"/>
                <w:szCs w:val="24"/>
              </w:rPr>
              <w:t>本项目应以人民币报价，</w:t>
            </w:r>
            <w:r>
              <w:rPr>
                <w:rFonts w:hint="eastAsia" w:ascii="宋体" w:hAnsi="宋体" w:cs="宋体"/>
                <w:sz w:val="24"/>
                <w:szCs w:val="24"/>
                <w:lang w:val="en-US" w:eastAsia="zh-CN"/>
              </w:rPr>
              <w:t>供应商</w:t>
            </w:r>
            <w:r>
              <w:rPr>
                <w:rFonts w:hint="eastAsia" w:ascii="宋体" w:hAnsi="宋体" w:cs="宋体"/>
                <w:sz w:val="24"/>
                <w:szCs w:val="24"/>
              </w:rPr>
              <w:t>应结合市场行情自主报价，投标报价应</w:t>
            </w:r>
            <w:r>
              <w:rPr>
                <w:rFonts w:hint="eastAsia" w:ascii="宋体" w:hAnsi="宋体"/>
                <w:sz w:val="24"/>
                <w:szCs w:val="24"/>
              </w:rPr>
              <w:t>包括</w:t>
            </w:r>
            <w:r>
              <w:rPr>
                <w:rFonts w:hint="eastAsia" w:ascii="宋体" w:hAnsi="宋体" w:cs="宋体"/>
                <w:sz w:val="24"/>
                <w:szCs w:val="24"/>
                <w:lang w:val="en-US" w:eastAsia="zh-CN"/>
              </w:rPr>
              <w:t>货物</w:t>
            </w:r>
            <w:r>
              <w:rPr>
                <w:rFonts w:hint="eastAsia" w:ascii="宋体" w:hAnsi="宋体" w:cs="宋体"/>
                <w:sz w:val="24"/>
                <w:szCs w:val="24"/>
              </w:rPr>
              <w:t>运至合同指定地点的采购、运输、装卸、安装、调试、备品备件、</w:t>
            </w:r>
            <w:r>
              <w:rPr>
                <w:rFonts w:hint="eastAsia" w:ascii="宋体" w:hAnsi="宋体" w:eastAsia="宋体" w:cs="宋体"/>
                <w:color w:val="000000"/>
                <w:kern w:val="10"/>
                <w:sz w:val="24"/>
                <w:szCs w:val="24"/>
              </w:rPr>
              <w:t>检测验收费、</w:t>
            </w:r>
            <w:r>
              <w:rPr>
                <w:rFonts w:hint="eastAsia" w:ascii="宋体" w:hAnsi="宋体" w:cs="宋体"/>
                <w:sz w:val="24"/>
                <w:szCs w:val="24"/>
              </w:rPr>
              <w:t>售后服务、保险、税金及合理利润等正式交付使用前所发生的一切费用，采购人不另外支付其他任何费用</w:t>
            </w:r>
            <w:r>
              <w:rPr>
                <w:rFonts w:hint="eastAsia" w:ascii="宋体" w:hAnsi="宋体" w:cs="宋体"/>
                <w:sz w:val="24"/>
                <w:szCs w:val="24"/>
                <w:lang w:eastAsia="zh-CN"/>
              </w:rPr>
              <w:t>。</w:t>
            </w:r>
          </w:p>
          <w:p w14:paraId="7D07607B">
            <w:pPr>
              <w:keepLines/>
              <w:spacing w:line="400" w:lineRule="exact"/>
              <w:rPr>
                <w:rFonts w:ascii="宋体" w:hAnsi="宋体" w:cs="宋体"/>
                <w:sz w:val="24"/>
                <w:szCs w:val="24"/>
              </w:rPr>
            </w:pPr>
            <w:r>
              <w:rPr>
                <w:rFonts w:hint="eastAsia" w:ascii="宋体" w:hAnsi="宋体" w:cs="宋体"/>
                <w:sz w:val="24"/>
                <w:szCs w:val="24"/>
              </w:rPr>
              <w:t>2、 招标代理服务费按《河南省招标代理服务收费指导意见》豫招标（2023）002号计取，由成交人领取</w:t>
            </w:r>
            <w:r>
              <w:rPr>
                <w:rFonts w:hint="eastAsia" w:ascii="宋体" w:hAnsi="宋体" w:cs="宋体"/>
                <w:sz w:val="24"/>
                <w:szCs w:val="24"/>
                <w:lang w:val="en-US" w:eastAsia="zh-CN"/>
              </w:rPr>
              <w:t>成交</w:t>
            </w:r>
            <w:r>
              <w:rPr>
                <w:rFonts w:hint="eastAsia" w:ascii="宋体" w:hAnsi="宋体" w:cs="宋体"/>
                <w:sz w:val="24"/>
                <w:szCs w:val="24"/>
              </w:rPr>
              <w:t>通知书时以转账或现金的方式向代理公司缴纳。</w:t>
            </w:r>
          </w:p>
          <w:p w14:paraId="3B82B866">
            <w:pPr>
              <w:keepLines/>
              <w:spacing w:line="400" w:lineRule="exact"/>
              <w:rPr>
                <w:rFonts w:ascii="宋体" w:hAnsi="宋体" w:cs="宋体"/>
                <w:sz w:val="24"/>
                <w:szCs w:val="24"/>
              </w:rPr>
            </w:pPr>
            <w:r>
              <w:rPr>
                <w:rFonts w:hint="eastAsia" w:ascii="宋体" w:hAnsi="宋体" w:cs="宋体"/>
                <w:sz w:val="24"/>
                <w:szCs w:val="24"/>
              </w:rPr>
              <w:t>3、缴纳方式：现金或转账</w:t>
            </w:r>
          </w:p>
          <w:p w14:paraId="26DB711D">
            <w:pPr>
              <w:spacing w:line="360" w:lineRule="auto"/>
              <w:rPr>
                <w:rFonts w:ascii="宋体" w:hAnsi="宋体" w:cs="宋体"/>
                <w:sz w:val="24"/>
                <w:szCs w:val="24"/>
              </w:rPr>
            </w:pPr>
            <w:r>
              <w:rPr>
                <w:rFonts w:hint="eastAsia" w:ascii="宋体" w:hAnsi="宋体" w:cs="宋体"/>
                <w:sz w:val="24"/>
                <w:szCs w:val="24"/>
              </w:rPr>
              <w:t>账户名称：精源国际工程咨询有限公司灵宝分公司</w:t>
            </w:r>
          </w:p>
          <w:p w14:paraId="644AC0E4">
            <w:pPr>
              <w:spacing w:line="360" w:lineRule="auto"/>
              <w:rPr>
                <w:rFonts w:ascii="宋体" w:hAnsi="宋体" w:cs="宋体"/>
                <w:sz w:val="24"/>
                <w:szCs w:val="24"/>
              </w:rPr>
            </w:pPr>
            <w:r>
              <w:rPr>
                <w:rFonts w:hint="eastAsia" w:ascii="宋体" w:hAnsi="宋体" w:cs="宋体"/>
                <w:sz w:val="24"/>
                <w:szCs w:val="24"/>
              </w:rPr>
              <w:t>开户银行：中原银行股份有限公司灵宝支行</w:t>
            </w:r>
          </w:p>
          <w:p w14:paraId="7243BF6C">
            <w:pPr>
              <w:adjustRightInd w:val="0"/>
              <w:snapToGrid w:val="0"/>
              <w:spacing w:line="360" w:lineRule="auto"/>
              <w:rPr>
                <w:rFonts w:ascii="宋体" w:hAnsi="宋体" w:cs="宋体"/>
                <w:spacing w:val="11"/>
                <w:sz w:val="24"/>
                <w:szCs w:val="24"/>
              </w:rPr>
            </w:pPr>
            <w:r>
              <w:rPr>
                <w:rFonts w:hint="eastAsia" w:ascii="宋体" w:hAnsi="宋体" w:cs="宋体"/>
                <w:sz w:val="24"/>
                <w:szCs w:val="24"/>
              </w:rPr>
              <w:t>账户号码：411224010140018401</w:t>
            </w:r>
          </w:p>
        </w:tc>
      </w:tr>
      <w:tr w14:paraId="4381633B">
        <w:tblPrEx>
          <w:tblCellMar>
            <w:top w:w="0" w:type="dxa"/>
            <w:left w:w="108" w:type="dxa"/>
            <w:bottom w:w="0" w:type="dxa"/>
            <w:right w:w="108" w:type="dxa"/>
          </w:tblCellMar>
        </w:tblPrEx>
        <w:trPr>
          <w:trHeight w:val="46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F762E19">
            <w:pPr>
              <w:adjustRightInd w:val="0"/>
              <w:snapToGrid w:val="0"/>
              <w:spacing w:line="360" w:lineRule="auto"/>
              <w:ind w:firstLine="262" w:firstLineChars="100"/>
              <w:rPr>
                <w:rFonts w:ascii="宋体" w:hAnsi="宋体" w:cs="宋体"/>
                <w:spacing w:val="11"/>
                <w:sz w:val="24"/>
                <w:szCs w:val="24"/>
              </w:rPr>
            </w:pPr>
            <w:r>
              <w:rPr>
                <w:rFonts w:hint="eastAsia" w:ascii="宋体" w:hAnsi="宋体" w:cs="宋体"/>
                <w:spacing w:val="11"/>
                <w:sz w:val="24"/>
                <w:szCs w:val="24"/>
              </w:rPr>
              <w:t>33</w:t>
            </w:r>
          </w:p>
        </w:tc>
        <w:tc>
          <w:tcPr>
            <w:tcW w:w="2409" w:type="dxa"/>
            <w:tcBorders>
              <w:top w:val="single" w:color="auto" w:sz="4" w:space="0"/>
              <w:left w:val="nil"/>
              <w:bottom w:val="single" w:color="auto" w:sz="4" w:space="0"/>
              <w:right w:val="single" w:color="auto" w:sz="4" w:space="0"/>
            </w:tcBorders>
            <w:vAlign w:val="center"/>
          </w:tcPr>
          <w:p w14:paraId="4F5C1849">
            <w:pPr>
              <w:jc w:val="center"/>
              <w:rPr>
                <w:rFonts w:ascii="宋体" w:hAnsi="宋体" w:cs="宋体"/>
                <w:kern w:val="0"/>
                <w:sz w:val="24"/>
                <w:szCs w:val="24"/>
              </w:rPr>
            </w:pPr>
            <w:r>
              <w:rPr>
                <w:rFonts w:hint="eastAsia" w:ascii="宋体" w:hAnsi="宋体" w:cs="宋体"/>
                <w:kern w:val="0"/>
                <w:sz w:val="24"/>
                <w:szCs w:val="24"/>
              </w:rPr>
              <w:t>政府采购政策</w:t>
            </w:r>
          </w:p>
        </w:tc>
        <w:tc>
          <w:tcPr>
            <w:tcW w:w="6236" w:type="dxa"/>
            <w:tcBorders>
              <w:top w:val="single" w:color="auto" w:sz="4" w:space="0"/>
              <w:left w:val="nil"/>
              <w:bottom w:val="single" w:color="auto" w:sz="4" w:space="0"/>
              <w:right w:val="single" w:color="auto" w:sz="4" w:space="0"/>
            </w:tcBorders>
          </w:tcPr>
          <w:p w14:paraId="3C78DB13">
            <w:pPr>
              <w:spacing w:line="400" w:lineRule="exact"/>
              <w:rPr>
                <w:rFonts w:ascii="宋体" w:hAnsi="宋体" w:cs="Calibri"/>
                <w:sz w:val="24"/>
                <w:szCs w:val="24"/>
              </w:rPr>
            </w:pPr>
            <w:r>
              <w:rPr>
                <w:rFonts w:hint="eastAsia" w:ascii="宋体" w:hAnsi="宋体" w:cs="宋体"/>
                <w:kern w:val="0"/>
                <w:sz w:val="24"/>
              </w:rPr>
              <w:t>1、本项目</w:t>
            </w:r>
            <w:r>
              <w:rPr>
                <w:rFonts w:hint="eastAsia" w:ascii="宋体" w:hAnsi="宋体" w:cs="宋体"/>
                <w:kern w:val="0"/>
                <w:sz w:val="24"/>
                <w:lang w:val="en-US" w:eastAsia="zh-CN"/>
              </w:rPr>
              <w:t>专门面向</w:t>
            </w:r>
            <w:r>
              <w:rPr>
                <w:rFonts w:hint="eastAsia" w:ascii="宋体" w:hAnsi="宋体" w:cs="宋体"/>
                <w:kern w:val="0"/>
                <w:sz w:val="24"/>
              </w:rPr>
              <w:t>中小型企业发展政策（监狱企业、残疾人福利性企业视同小微企业）等政府采购政策</w:t>
            </w:r>
            <w:r>
              <w:rPr>
                <w:rFonts w:hint="eastAsia" w:ascii="宋体" w:hAnsi="宋体" w:cs="Calibri"/>
                <w:sz w:val="24"/>
                <w:szCs w:val="24"/>
              </w:rPr>
              <w:t>,同时供应商须提供《中小企业声明函》。</w:t>
            </w:r>
          </w:p>
          <w:p w14:paraId="62EB6339">
            <w:pPr>
              <w:spacing w:line="400" w:lineRule="exact"/>
              <w:rPr>
                <w:rFonts w:ascii="宋体" w:hAnsi="宋体" w:cs="Calibri"/>
                <w:sz w:val="24"/>
                <w:szCs w:val="24"/>
              </w:rPr>
            </w:pPr>
            <w:r>
              <w:rPr>
                <w:rFonts w:hint="eastAsia" w:ascii="宋体" w:hAnsi="宋体" w:cs="Calibri"/>
                <w:sz w:val="24"/>
                <w:szCs w:val="24"/>
              </w:rPr>
              <w:t>2、划定标准为：《工业和信息化部、国家统计局、国家发展和改革委员会、财政部关于印发&lt;中小企业划型标准规定的通知&gt;（工信部联企业〔2011〕300号）规定的划分标准为依据。</w:t>
            </w:r>
          </w:p>
          <w:p w14:paraId="1F6B3FA8">
            <w:pPr>
              <w:spacing w:line="400" w:lineRule="exact"/>
              <w:rPr>
                <w:rFonts w:ascii="宋体" w:hAnsi="宋体" w:cs="Calibri"/>
                <w:b/>
                <w:sz w:val="24"/>
                <w:szCs w:val="24"/>
              </w:rPr>
            </w:pPr>
            <w:r>
              <w:rPr>
                <w:rFonts w:hint="eastAsia" w:ascii="宋体" w:hAnsi="宋体" w:cs="Calibri"/>
                <w:sz w:val="24"/>
                <w:szCs w:val="24"/>
              </w:rPr>
              <w:t>本项目采购标的属于工业。</w:t>
            </w:r>
            <w:r>
              <w:rPr>
                <w:rFonts w:ascii="宋体" w:hAnsi="宋体" w:cs="Calibri"/>
                <w:sz w:val="24"/>
                <w:szCs w:val="24"/>
              </w:rPr>
              <w:t xml:space="preserve"> </w:t>
            </w:r>
          </w:p>
          <w:p w14:paraId="4EADF8D9">
            <w:pPr>
              <w:spacing w:line="400" w:lineRule="exact"/>
              <w:rPr>
                <w:rFonts w:ascii="宋体" w:hAnsi="宋体" w:cs="Calibri"/>
                <w:sz w:val="24"/>
                <w:szCs w:val="24"/>
              </w:rPr>
            </w:pPr>
            <w:r>
              <w:rPr>
                <w:rFonts w:hint="eastAsia" w:ascii="宋体" w:hAnsi="宋体" w:cs="Calibri"/>
                <w:sz w:val="24"/>
                <w:szCs w:val="24"/>
              </w:rPr>
              <w:t>3、小微企业的认定标准详见《关于印发《政府采购促进中小企业发展管理办法》的通知》（财库〔2020〕46号）。</w:t>
            </w:r>
          </w:p>
          <w:p w14:paraId="095C77FA">
            <w:pPr>
              <w:spacing w:line="400" w:lineRule="exact"/>
              <w:rPr>
                <w:rFonts w:ascii="宋体" w:hAnsi="宋体" w:cs="Calibri"/>
                <w:sz w:val="24"/>
                <w:szCs w:val="24"/>
              </w:rPr>
            </w:pPr>
            <w:r>
              <w:rPr>
                <w:rFonts w:hint="eastAsia" w:ascii="宋体" w:hAnsi="宋体" w:cs="Calibri"/>
                <w:sz w:val="24"/>
                <w:szCs w:val="24"/>
              </w:rPr>
              <w:t>（1）小微企业认定标准：出具《中小企业声明函》。</w:t>
            </w:r>
          </w:p>
          <w:p w14:paraId="76347718">
            <w:pPr>
              <w:spacing w:line="400" w:lineRule="exact"/>
              <w:rPr>
                <w:rFonts w:ascii="宋体" w:hAnsi="宋体" w:cs="Calibri"/>
                <w:sz w:val="24"/>
                <w:szCs w:val="24"/>
              </w:rPr>
            </w:pPr>
            <w:r>
              <w:rPr>
                <w:rFonts w:hint="eastAsia" w:ascii="宋体" w:hAnsi="宋体" w:cs="Calibri"/>
                <w:sz w:val="24"/>
                <w:szCs w:val="24"/>
              </w:rPr>
              <w:t>（2）残疾人福利性单位认定标准：出具《残疾人福利性单位声明函》。</w:t>
            </w:r>
          </w:p>
          <w:p w14:paraId="13106F91">
            <w:pPr>
              <w:spacing w:line="400" w:lineRule="exact"/>
              <w:rPr>
                <w:rFonts w:ascii="宋体" w:hAnsi="宋体" w:cs="Calibri"/>
                <w:sz w:val="24"/>
                <w:szCs w:val="24"/>
              </w:rPr>
            </w:pPr>
            <w:r>
              <w:rPr>
                <w:rFonts w:hint="eastAsia" w:ascii="宋体" w:hAnsi="宋体" w:cs="Calibri"/>
                <w:sz w:val="24"/>
                <w:szCs w:val="24"/>
              </w:rPr>
              <w:t>（3）监狱企业的认定标准：省级以上监狱管理局、戒毒管理局（含新疆生产建设兵团）出具的属于监狱企业的证明文件。</w:t>
            </w:r>
          </w:p>
          <w:p w14:paraId="0C3056A0">
            <w:pPr>
              <w:keepLines/>
              <w:spacing w:line="400" w:lineRule="exact"/>
              <w:rPr>
                <w:rFonts w:ascii="宋体" w:hAnsi="宋体" w:cs="宋体"/>
                <w:sz w:val="24"/>
                <w:szCs w:val="24"/>
              </w:rPr>
            </w:pPr>
            <w:r>
              <w:rPr>
                <w:rFonts w:hint="eastAsia" w:ascii="宋体" w:hAnsi="宋体" w:cs="Calibri"/>
                <w:sz w:val="24"/>
                <w:szCs w:val="24"/>
              </w:rPr>
              <w:t>相关风险：提供虚假证明材料后果：供应商为取得上述身份而提供虚假证明材料，在评审过程中发现的，按无效标处理；已取得成交资格的，无论该行为是否影响中标，均取消其成交资格；该供应商还应承担由此引起的其他经济、法律责任。出现此种情形时，</w:t>
            </w:r>
            <w:r>
              <w:rPr>
                <w:rFonts w:hint="eastAsia" w:ascii="宋体" w:hAnsi="宋体" w:cs="Calibri"/>
                <w:sz w:val="24"/>
                <w:szCs w:val="24"/>
                <w:lang w:val="en-US" w:eastAsia="zh-CN"/>
              </w:rPr>
              <w:t>采购</w:t>
            </w:r>
            <w:r>
              <w:rPr>
                <w:rFonts w:hint="eastAsia" w:ascii="宋体" w:hAnsi="宋体" w:cs="Calibri"/>
                <w:sz w:val="24"/>
                <w:szCs w:val="24"/>
              </w:rPr>
              <w:t>人、招标代理机构将有关情况上报政府采购监管部门，由监管部门按有关规定对其进行相应处罚。</w:t>
            </w:r>
          </w:p>
        </w:tc>
      </w:tr>
      <w:tr w14:paraId="6194C759">
        <w:tblPrEx>
          <w:tblCellMar>
            <w:top w:w="0" w:type="dxa"/>
            <w:left w:w="108" w:type="dxa"/>
            <w:bottom w:w="0" w:type="dxa"/>
            <w:right w:w="108" w:type="dxa"/>
          </w:tblCellMar>
        </w:tblPrEx>
        <w:trPr>
          <w:trHeight w:val="61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3F70C415">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34</w:t>
            </w:r>
          </w:p>
        </w:tc>
        <w:tc>
          <w:tcPr>
            <w:tcW w:w="2409" w:type="dxa"/>
            <w:tcBorders>
              <w:top w:val="single" w:color="auto" w:sz="4" w:space="0"/>
              <w:left w:val="nil"/>
              <w:bottom w:val="single" w:color="auto" w:sz="4" w:space="0"/>
              <w:right w:val="single" w:color="auto" w:sz="4" w:space="0"/>
            </w:tcBorders>
            <w:vAlign w:val="center"/>
          </w:tcPr>
          <w:p w14:paraId="724E4753">
            <w:pPr>
              <w:spacing w:line="400" w:lineRule="exact"/>
              <w:jc w:val="center"/>
              <w:rPr>
                <w:rFonts w:ascii="宋体" w:hAnsi="宋体"/>
                <w:sz w:val="24"/>
                <w:szCs w:val="24"/>
              </w:rPr>
            </w:pPr>
            <w:r>
              <w:rPr>
                <w:rFonts w:hint="eastAsia" w:ascii="宋体" w:hAnsi="宋体" w:cs="Calibri"/>
                <w:b/>
                <w:bCs/>
                <w:sz w:val="24"/>
                <w:szCs w:val="24"/>
              </w:rPr>
              <w:t>电子化交易注意事项</w:t>
            </w:r>
          </w:p>
        </w:tc>
        <w:tc>
          <w:tcPr>
            <w:tcW w:w="6236" w:type="dxa"/>
            <w:tcBorders>
              <w:top w:val="single" w:color="auto" w:sz="4" w:space="0"/>
              <w:left w:val="nil"/>
              <w:bottom w:val="single" w:color="auto" w:sz="4" w:space="0"/>
              <w:right w:val="single" w:color="auto" w:sz="4" w:space="0"/>
            </w:tcBorders>
            <w:vAlign w:val="center"/>
          </w:tcPr>
          <w:p w14:paraId="53D42E9D">
            <w:pPr>
              <w:spacing w:line="440" w:lineRule="exact"/>
              <w:rPr>
                <w:rFonts w:ascii="宋体" w:hAnsi="宋体" w:cs="宋体"/>
                <w:sz w:val="24"/>
                <w:szCs w:val="21"/>
              </w:rPr>
            </w:pPr>
            <w:r>
              <w:rPr>
                <w:rFonts w:hint="eastAsia" w:ascii="宋体" w:hAnsi="宋体" w:cs="宋体"/>
                <w:sz w:val="24"/>
                <w:szCs w:val="21"/>
              </w:rPr>
              <w:t>具体要求：本项目为电子化、无纸化交易项目，响应文件是供应商通过中心响应文件制作系统制作，并经过签章和加密后生成的电子版响应文件。</w:t>
            </w:r>
          </w:p>
          <w:p w14:paraId="69C323E2">
            <w:pPr>
              <w:spacing w:line="440" w:lineRule="exact"/>
              <w:rPr>
                <w:rFonts w:ascii="宋体" w:hAnsi="宋体" w:cs="宋体"/>
                <w:sz w:val="24"/>
                <w:szCs w:val="21"/>
              </w:rPr>
            </w:pPr>
            <w:r>
              <w:rPr>
                <w:rFonts w:hint="eastAsia" w:ascii="宋体" w:hAnsi="宋体" w:cs="宋体"/>
                <w:sz w:val="24"/>
                <w:szCs w:val="21"/>
              </w:rPr>
              <w:t>电子化响应文件具体制作文件请点击</w:t>
            </w:r>
            <w:r>
              <w:fldChar w:fldCharType="begin"/>
            </w:r>
            <w:r>
              <w:instrText xml:space="preserve"> HYPERLINK "http://t.cn/A6ZvtVob" </w:instrText>
            </w:r>
            <w:r>
              <w:fldChar w:fldCharType="separate"/>
            </w:r>
            <w:r>
              <w:rPr>
                <w:rFonts w:ascii="宋体" w:hAnsi="宋体" w:cs="宋体"/>
                <w:sz w:val="24"/>
                <w:szCs w:val="21"/>
                <w:u w:val="single"/>
              </w:rPr>
              <w:t>https://download.bqpoint.com/download/downloaddetail.html?SourceFrom=Ztb&amp;ZtbSoftXiaQuCode=1506&amp;ZtbSoftType=tballinclusive</w:t>
            </w:r>
            <w:r>
              <w:rPr>
                <w:rFonts w:ascii="宋体" w:hAnsi="宋体" w:cs="宋体"/>
                <w:sz w:val="24"/>
                <w:szCs w:val="21"/>
                <w:u w:val="single"/>
              </w:rPr>
              <w:fldChar w:fldCharType="end"/>
            </w:r>
            <w:r>
              <w:rPr>
                <w:rFonts w:hint="eastAsia" w:ascii="宋体" w:hAnsi="宋体" w:cs="宋体"/>
                <w:sz w:val="24"/>
                <w:szCs w:val="21"/>
              </w:rPr>
              <w:t>进行下载。</w:t>
            </w:r>
          </w:p>
          <w:p w14:paraId="40FB81F1">
            <w:pPr>
              <w:spacing w:line="440" w:lineRule="exact"/>
              <w:rPr>
                <w:rFonts w:ascii="宋体" w:hAnsi="宋体" w:cs="宋体"/>
                <w:sz w:val="24"/>
                <w:szCs w:val="21"/>
              </w:rPr>
            </w:pPr>
            <w:r>
              <w:rPr>
                <w:rFonts w:hint="eastAsia" w:ascii="宋体" w:hAnsi="宋体" w:cs="宋体"/>
                <w:b/>
                <w:sz w:val="24"/>
                <w:szCs w:val="21"/>
              </w:rPr>
              <w:t>温馨提示：本项目为电子化、无纸化交易项目，为保证您能投标成功，请需仔细阅读以下条款。</w:t>
            </w:r>
          </w:p>
          <w:p w14:paraId="5B2F3E9F">
            <w:pPr>
              <w:spacing w:line="440" w:lineRule="exact"/>
              <w:rPr>
                <w:rFonts w:ascii="宋体" w:hAnsi="宋体" w:cs="宋体"/>
                <w:b/>
                <w:sz w:val="24"/>
                <w:szCs w:val="21"/>
              </w:rPr>
            </w:pPr>
            <w:r>
              <w:rPr>
                <w:rFonts w:hint="eastAsia" w:ascii="宋体" w:hAnsi="宋体" w:cs="宋体"/>
                <w:b/>
                <w:sz w:val="24"/>
                <w:szCs w:val="21"/>
              </w:rPr>
              <w:t>一、电子化投标</w:t>
            </w:r>
          </w:p>
          <w:p w14:paraId="08A4C691">
            <w:pPr>
              <w:spacing w:line="440" w:lineRule="exact"/>
              <w:rPr>
                <w:rFonts w:ascii="宋体" w:hAnsi="宋体" w:cs="宋体"/>
                <w:b/>
                <w:sz w:val="24"/>
                <w:szCs w:val="21"/>
              </w:rPr>
            </w:pPr>
            <w:r>
              <w:rPr>
                <w:rFonts w:hint="eastAsia" w:ascii="宋体" w:hAnsi="宋体" w:cs="宋体"/>
                <w:sz w:val="24"/>
                <w:szCs w:val="21"/>
              </w:rPr>
              <w:t>（一）网上磋商保证金的缴纳</w:t>
            </w:r>
          </w:p>
          <w:p w14:paraId="14153480">
            <w:pPr>
              <w:spacing w:line="440" w:lineRule="exact"/>
              <w:rPr>
                <w:rFonts w:ascii="宋体" w:hAnsi="宋体" w:cs="宋体"/>
                <w:spacing w:val="11"/>
                <w:sz w:val="24"/>
                <w:szCs w:val="24"/>
              </w:rPr>
            </w:pPr>
            <w:r>
              <w:rPr>
                <w:rFonts w:hint="eastAsia" w:ascii="宋体" w:hAnsi="宋体" w:cs="宋体"/>
                <w:spacing w:val="11"/>
                <w:sz w:val="24"/>
                <w:szCs w:val="24"/>
              </w:rPr>
              <w:t>按照《河南省财政厅关于优化政府采购营商环境有关问题的通知》（豫财购[2019]4号文）的要求本项目不再收取磋商保证金。</w:t>
            </w:r>
          </w:p>
          <w:p w14:paraId="76822846">
            <w:pPr>
              <w:spacing w:line="440" w:lineRule="exact"/>
              <w:rPr>
                <w:rFonts w:ascii="宋体" w:hAnsi="宋体" w:cs="宋体"/>
                <w:sz w:val="24"/>
                <w:szCs w:val="21"/>
              </w:rPr>
            </w:pPr>
            <w:r>
              <w:rPr>
                <w:rFonts w:hint="eastAsia" w:ascii="宋体" w:hAnsi="宋体" w:cs="宋体"/>
                <w:sz w:val="24"/>
                <w:szCs w:val="21"/>
              </w:rPr>
              <w:t>（二）电子化响应文件的签章</w:t>
            </w:r>
          </w:p>
          <w:p w14:paraId="49B5D6DD">
            <w:pPr>
              <w:spacing w:line="440" w:lineRule="exact"/>
              <w:ind w:firstLine="120" w:firstLineChars="50"/>
              <w:rPr>
                <w:rFonts w:ascii="宋体" w:hAnsi="宋体" w:cs="宋体"/>
                <w:sz w:val="24"/>
                <w:szCs w:val="21"/>
              </w:rPr>
            </w:pPr>
            <w:r>
              <w:rPr>
                <w:rFonts w:hint="eastAsia" w:ascii="宋体" w:hAnsi="宋体" w:cs="宋体"/>
                <w:sz w:val="24"/>
                <w:szCs w:val="21"/>
              </w:rPr>
              <w:t>1、供应商在生成电子化响应文件后，应对电子化响应文件进行签章，未进行签章的视为无效投标。</w:t>
            </w:r>
          </w:p>
          <w:p w14:paraId="63B3C5E2">
            <w:pPr>
              <w:spacing w:line="440" w:lineRule="exact"/>
              <w:rPr>
                <w:rFonts w:ascii="宋体" w:hAnsi="宋体" w:cs="宋体"/>
                <w:b/>
                <w:sz w:val="24"/>
                <w:szCs w:val="21"/>
              </w:rPr>
            </w:pPr>
            <w:r>
              <w:rPr>
                <w:rFonts w:hint="eastAsia" w:ascii="宋体" w:hAnsi="宋体" w:cs="宋体"/>
                <w:sz w:val="24"/>
                <w:szCs w:val="21"/>
              </w:rPr>
              <w:t>2、</w:t>
            </w:r>
            <w:r>
              <w:rPr>
                <w:rFonts w:hint="eastAsia" w:ascii="宋体" w:hAnsi="宋体" w:cs="宋体"/>
                <w:b/>
                <w:sz w:val="24"/>
                <w:szCs w:val="21"/>
              </w:rPr>
              <w:t>供应商在进行电子化响应文件签章时，竞争性磋商文件中要求供应商盖章的，以签盖单位章为准；要求法定代表人或委托代理人签章的，以签盖法定代表人签章为准。</w:t>
            </w:r>
          </w:p>
          <w:p w14:paraId="05B61DC2">
            <w:pPr>
              <w:spacing w:line="440" w:lineRule="exact"/>
              <w:rPr>
                <w:rFonts w:ascii="宋体" w:hAnsi="宋体" w:cs="宋体"/>
                <w:b/>
                <w:sz w:val="24"/>
                <w:szCs w:val="21"/>
              </w:rPr>
            </w:pPr>
            <w:r>
              <w:rPr>
                <w:rFonts w:hint="eastAsia" w:ascii="宋体" w:hAnsi="宋体" w:cs="宋体"/>
                <w:sz w:val="24"/>
                <w:szCs w:val="21"/>
              </w:rPr>
              <w:t>（三）电子化响应文件的格式及上传投标</w:t>
            </w:r>
          </w:p>
          <w:p w14:paraId="0638ACBE">
            <w:pPr>
              <w:spacing w:line="440" w:lineRule="exact"/>
              <w:ind w:firstLine="120" w:firstLineChars="50"/>
              <w:rPr>
                <w:rFonts w:ascii="宋体" w:hAnsi="宋体" w:cs="宋体"/>
                <w:sz w:val="24"/>
                <w:szCs w:val="21"/>
              </w:rPr>
            </w:pPr>
            <w:r>
              <w:rPr>
                <w:rFonts w:hint="eastAsia" w:ascii="宋体" w:hAnsi="宋体" w:cs="宋体"/>
                <w:sz w:val="24"/>
                <w:szCs w:val="21"/>
              </w:rPr>
              <w:t>1、供应商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w:t>
            </w:r>
          </w:p>
          <w:p w14:paraId="3F803143">
            <w:pPr>
              <w:spacing w:line="440" w:lineRule="exact"/>
              <w:ind w:firstLine="240" w:firstLineChars="100"/>
              <w:rPr>
                <w:rFonts w:ascii="宋体" w:hAnsi="宋体" w:cs="宋体"/>
                <w:sz w:val="24"/>
                <w:szCs w:val="21"/>
              </w:rPr>
            </w:pPr>
            <w:r>
              <w:rPr>
                <w:rFonts w:hint="eastAsia" w:ascii="宋体" w:hAnsi="宋体" w:cs="宋体"/>
                <w:sz w:val="24"/>
                <w:szCs w:val="21"/>
              </w:rPr>
              <w:t>2、电子化响应文件应在投标截止时间前成功上传至三门峡市公共资源电子化交易系统。至投标截止时间止，仍未上传成功的电子化响应文件将不予接收。</w:t>
            </w:r>
          </w:p>
          <w:p w14:paraId="3903202F">
            <w:pPr>
              <w:spacing w:line="440" w:lineRule="exact"/>
              <w:ind w:firstLine="241" w:firstLineChars="100"/>
              <w:rPr>
                <w:rFonts w:ascii="宋体" w:hAnsi="宋体" w:cs="宋体"/>
                <w:sz w:val="24"/>
                <w:szCs w:val="21"/>
              </w:rPr>
            </w:pPr>
            <w:r>
              <w:rPr>
                <w:rFonts w:hint="eastAsia" w:ascii="宋体" w:hAnsi="宋体" w:cs="宋体"/>
                <w:b/>
                <w:sz w:val="24"/>
                <w:szCs w:val="21"/>
              </w:rPr>
              <w:t>注：</w:t>
            </w:r>
            <w:r>
              <w:rPr>
                <w:rFonts w:hint="eastAsia" w:ascii="宋体" w:hAnsi="宋体" w:cs="宋体"/>
                <w:sz w:val="24"/>
                <w:szCs w:val="21"/>
              </w:rPr>
              <w:t>如按照电子化投标操作教材制作完成的电子化响应文件无法上传的，供应商应在</w:t>
            </w:r>
            <w:r>
              <w:rPr>
                <w:rFonts w:hint="eastAsia" w:ascii="宋体" w:hAnsi="宋体" w:cs="宋体"/>
                <w:b/>
                <w:sz w:val="24"/>
                <w:szCs w:val="21"/>
              </w:rPr>
              <w:t>投标截止时间前尽早的</w:t>
            </w:r>
            <w:r>
              <w:rPr>
                <w:rFonts w:hint="eastAsia" w:ascii="宋体" w:hAnsi="宋体" w:cs="宋体"/>
                <w:sz w:val="24"/>
                <w:szCs w:val="21"/>
              </w:rPr>
              <w:t>联系中心技术人员，以便有充分的时间进行处理。供应商应充分考虑到处理技术问题和上传数据等工作所需的时间问题，响应文件未在投标截止时间前成功上传的，其响应文件不予接收。</w:t>
            </w:r>
          </w:p>
          <w:p w14:paraId="484A7233">
            <w:pPr>
              <w:spacing w:line="440" w:lineRule="exact"/>
              <w:ind w:firstLine="240" w:firstLineChars="100"/>
              <w:rPr>
                <w:rFonts w:ascii="宋体" w:hAnsi="宋体" w:cs="宋体"/>
                <w:sz w:val="24"/>
                <w:szCs w:val="21"/>
              </w:rPr>
            </w:pPr>
            <w:r>
              <w:rPr>
                <w:rFonts w:hint="eastAsia" w:ascii="宋体" w:hAnsi="宋体" w:cs="宋体"/>
                <w:sz w:val="24"/>
                <w:szCs w:val="21"/>
              </w:rPr>
              <w:t>技术联系电话：0398-3117871</w:t>
            </w:r>
          </w:p>
          <w:p w14:paraId="77FDAB31">
            <w:pPr>
              <w:spacing w:line="440" w:lineRule="exact"/>
              <w:ind w:firstLine="240" w:firstLineChars="100"/>
              <w:rPr>
                <w:rFonts w:ascii="宋体" w:hAnsi="宋体" w:cs="宋体"/>
                <w:sz w:val="24"/>
                <w:szCs w:val="21"/>
              </w:rPr>
            </w:pPr>
            <w:r>
              <w:rPr>
                <w:rFonts w:hint="eastAsia" w:ascii="宋体" w:hAnsi="宋体" w:cs="宋体"/>
                <w:sz w:val="24"/>
                <w:szCs w:val="21"/>
              </w:rPr>
              <w:t>新点客服电话：4009980000</w:t>
            </w:r>
          </w:p>
          <w:p w14:paraId="0A6B0FAC">
            <w:pPr>
              <w:spacing w:line="440" w:lineRule="exact"/>
              <w:rPr>
                <w:rFonts w:ascii="宋体" w:hAnsi="宋体" w:cs="宋体"/>
                <w:sz w:val="24"/>
                <w:szCs w:val="21"/>
              </w:rPr>
            </w:pPr>
            <w:r>
              <w:rPr>
                <w:rFonts w:hint="eastAsia" w:ascii="宋体" w:hAnsi="宋体" w:cs="宋体"/>
                <w:sz w:val="24"/>
                <w:szCs w:val="21"/>
              </w:rPr>
              <w:t>（四）电子化项目开标、解密、唱标、评标</w:t>
            </w:r>
          </w:p>
          <w:p w14:paraId="45D9F96C">
            <w:pPr>
              <w:spacing w:line="440" w:lineRule="exact"/>
              <w:ind w:firstLine="120" w:firstLineChars="50"/>
              <w:rPr>
                <w:rFonts w:ascii="宋体" w:hAnsi="宋体" w:cs="宋体"/>
                <w:sz w:val="24"/>
                <w:szCs w:val="21"/>
              </w:rPr>
            </w:pPr>
            <w:r>
              <w:rPr>
                <w:rFonts w:hint="eastAsia" w:ascii="宋体" w:hAnsi="宋体" w:cs="宋体"/>
                <w:sz w:val="24"/>
                <w:szCs w:val="21"/>
              </w:rPr>
              <w:t>1、本项目采用</w:t>
            </w:r>
            <w:r>
              <w:rPr>
                <w:rFonts w:hint="eastAsia" w:ascii="宋体" w:hAnsi="宋体" w:cs="宋体"/>
                <w:b/>
                <w:sz w:val="24"/>
                <w:szCs w:val="21"/>
              </w:rPr>
              <w:t>电子化、无纸化</w:t>
            </w:r>
            <w:r>
              <w:rPr>
                <w:rFonts w:hint="eastAsia" w:ascii="宋体" w:hAnsi="宋体" w:cs="宋体"/>
                <w:sz w:val="24"/>
                <w:szCs w:val="21"/>
              </w:rPr>
              <w:t>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文件解密等</w:t>
            </w:r>
          </w:p>
          <w:p w14:paraId="731A67B4">
            <w:pPr>
              <w:spacing w:line="440" w:lineRule="exact"/>
              <w:ind w:firstLine="120" w:firstLineChars="50"/>
              <w:rPr>
                <w:rFonts w:ascii="宋体" w:hAnsi="宋体" w:cs="宋体"/>
                <w:sz w:val="24"/>
                <w:szCs w:val="21"/>
              </w:rPr>
            </w:pPr>
            <w:r>
              <w:rPr>
                <w:rFonts w:hint="eastAsia" w:ascii="宋体" w:hAnsi="宋体" w:cs="宋体"/>
                <w:sz w:val="24"/>
                <w:szCs w:val="21"/>
              </w:rPr>
              <w:t>2、电子化响应文件采用一次加密方式。开标时，由供应商使用CA 证书，在规定时间内对其电子化响应文件进行解密。每位供应商的解密时间为开标时间起30 分钟内，如在规定时间内未完成解密的，其响应文件不予开标、唱标。</w:t>
            </w:r>
          </w:p>
          <w:p w14:paraId="71A1FCF4">
            <w:pPr>
              <w:spacing w:line="440" w:lineRule="exact"/>
              <w:ind w:firstLine="120" w:firstLineChars="50"/>
              <w:rPr>
                <w:rFonts w:ascii="宋体" w:hAnsi="宋体" w:cs="宋体"/>
                <w:b/>
                <w:sz w:val="24"/>
                <w:szCs w:val="21"/>
              </w:rPr>
            </w:pPr>
            <w:r>
              <w:rPr>
                <w:rFonts w:hint="eastAsia" w:ascii="宋体" w:hAnsi="宋体" w:cs="宋体"/>
                <w:sz w:val="24"/>
                <w:szCs w:val="21"/>
              </w:rPr>
              <w:t>3、电子化响应文件解密异常的处理</w:t>
            </w:r>
          </w:p>
          <w:p w14:paraId="22E54968">
            <w:pPr>
              <w:spacing w:line="440" w:lineRule="exact"/>
              <w:ind w:firstLine="120" w:firstLineChars="50"/>
              <w:rPr>
                <w:rFonts w:ascii="宋体" w:hAnsi="宋体" w:cs="宋体"/>
                <w:sz w:val="24"/>
                <w:szCs w:val="21"/>
              </w:rPr>
            </w:pPr>
            <w:r>
              <w:rPr>
                <w:rFonts w:hint="eastAsia" w:ascii="宋体" w:hAnsi="宋体" w:cs="宋体"/>
                <w:sz w:val="24"/>
                <w:szCs w:val="21"/>
              </w:rPr>
              <w:t>如出现供应商的电子响应文件无法解密等异常情况，供应商应及时致电中介服务机构说明。响应文件异常，按以下步骤进行处理：</w:t>
            </w:r>
          </w:p>
          <w:p w14:paraId="7CC5E185">
            <w:pPr>
              <w:spacing w:line="440" w:lineRule="exact"/>
              <w:rPr>
                <w:rFonts w:ascii="宋体" w:hAnsi="宋体" w:cs="宋体"/>
                <w:sz w:val="24"/>
                <w:szCs w:val="21"/>
              </w:rPr>
            </w:pPr>
            <w:r>
              <w:rPr>
                <w:rFonts w:hint="eastAsia" w:ascii="宋体" w:hAnsi="宋体" w:cs="宋体"/>
                <w:sz w:val="24"/>
                <w:szCs w:val="21"/>
              </w:rPr>
              <w:t>（1）首先由技术人员进行问题排查。</w:t>
            </w:r>
          </w:p>
          <w:p w14:paraId="4854EBD1">
            <w:pPr>
              <w:spacing w:line="440" w:lineRule="exact"/>
              <w:rPr>
                <w:rFonts w:ascii="宋体" w:hAnsi="宋体" w:cs="宋体"/>
                <w:sz w:val="24"/>
                <w:szCs w:val="21"/>
              </w:rPr>
            </w:pPr>
            <w:r>
              <w:rPr>
                <w:rFonts w:hint="eastAsia" w:ascii="宋体" w:hAnsi="宋体" w:cs="宋体"/>
                <w:sz w:val="24"/>
                <w:szCs w:val="21"/>
              </w:rPr>
              <w:t>（2）经技术人员排查后，是供应商文件自身问题导致响应文件无法解密的，该响应文件将不予接收、解密和唱标。开标会议继续进行。</w:t>
            </w:r>
          </w:p>
          <w:p w14:paraId="416A0A7F">
            <w:pPr>
              <w:spacing w:line="440" w:lineRule="exact"/>
              <w:rPr>
                <w:rFonts w:ascii="宋体" w:hAnsi="宋体" w:cs="宋体"/>
                <w:sz w:val="24"/>
                <w:szCs w:val="21"/>
              </w:rPr>
            </w:pPr>
            <w:r>
              <w:rPr>
                <w:rFonts w:hint="eastAsia" w:ascii="宋体" w:hAnsi="宋体" w:cs="宋体"/>
                <w:sz w:val="24"/>
                <w:szCs w:val="21"/>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95B5CC7">
            <w:pPr>
              <w:spacing w:line="440" w:lineRule="exact"/>
              <w:rPr>
                <w:rFonts w:ascii="宋体" w:hAnsi="宋体" w:cs="宋体"/>
                <w:sz w:val="24"/>
                <w:szCs w:val="21"/>
              </w:rPr>
            </w:pPr>
            <w:r>
              <w:rPr>
                <w:rFonts w:hint="eastAsia" w:ascii="宋体" w:hAnsi="宋体" w:cs="宋体"/>
                <w:sz w:val="24"/>
                <w:szCs w:val="21"/>
              </w:rPr>
              <w:t>4、待所有供应商响应文件解密完成后，由中介服务机构操作，对所有已解密响应文件进行唱标。</w:t>
            </w:r>
          </w:p>
          <w:p w14:paraId="30F6FACB">
            <w:pPr>
              <w:spacing w:line="440" w:lineRule="exact"/>
              <w:rPr>
                <w:rFonts w:ascii="宋体" w:hAnsi="宋体" w:cs="宋体"/>
                <w:sz w:val="24"/>
                <w:szCs w:val="21"/>
              </w:rPr>
            </w:pPr>
            <w:r>
              <w:rPr>
                <w:rFonts w:hint="eastAsia" w:ascii="宋体" w:hAnsi="宋体" w:cs="宋体"/>
                <w:b/>
                <w:sz w:val="24"/>
                <w:szCs w:val="21"/>
              </w:rPr>
              <w:t>供应商应保证在开标期间电话、电脑、网络能够正常工作，供应商因停电、电脑病毒、网络堵塞等原因，未在规定的解密时间内对响应文件进行解密的，其响应文件不予接收、唱标。</w:t>
            </w:r>
          </w:p>
          <w:p w14:paraId="046E16A8">
            <w:pPr>
              <w:spacing w:line="440" w:lineRule="exact"/>
              <w:rPr>
                <w:rFonts w:ascii="宋体" w:hAnsi="宋体" w:cs="宋体"/>
                <w:sz w:val="24"/>
                <w:szCs w:val="21"/>
              </w:rPr>
            </w:pPr>
            <w:r>
              <w:rPr>
                <w:rFonts w:ascii="宋体" w:hAnsi="宋体" w:cs="宋体"/>
                <w:sz w:val="24"/>
                <w:szCs w:val="21"/>
              </w:rPr>
              <w:t>5</w:t>
            </w:r>
            <w:r>
              <w:rPr>
                <w:rFonts w:hint="eastAsia" w:ascii="宋体" w:hAnsi="宋体" w:cs="宋体"/>
                <w:sz w:val="24"/>
                <w:szCs w:val="21"/>
              </w:rPr>
              <w:t>、评标时，评标委员会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63BEEEB5">
            <w:pPr>
              <w:spacing w:line="440" w:lineRule="exact"/>
              <w:rPr>
                <w:rFonts w:ascii="宋体" w:hAnsi="宋体" w:cs="宋体"/>
                <w:sz w:val="24"/>
                <w:szCs w:val="21"/>
              </w:rPr>
            </w:pPr>
            <w:r>
              <w:rPr>
                <w:rFonts w:ascii="宋体" w:hAnsi="宋体" w:cs="宋体"/>
                <w:sz w:val="24"/>
                <w:szCs w:val="21"/>
              </w:rPr>
              <w:t>6</w:t>
            </w:r>
            <w:r>
              <w:rPr>
                <w:rFonts w:hint="eastAsia" w:ascii="宋体" w:hAnsi="宋体" w:cs="宋体"/>
                <w:sz w:val="24"/>
                <w:szCs w:val="21"/>
              </w:rPr>
              <w:t>、如评标委员会对需要回复的供应商连续三次致电未接通的，视为供应商放弃回复，评标委员会将自行对需要回复的内容进行认定。</w:t>
            </w:r>
          </w:p>
          <w:p w14:paraId="0DC9D2C8">
            <w:pPr>
              <w:spacing w:line="440" w:lineRule="exact"/>
              <w:rPr>
                <w:rFonts w:ascii="宋体" w:hAnsi="宋体" w:cs="宋体"/>
                <w:b/>
                <w:bCs/>
                <w:sz w:val="24"/>
                <w:szCs w:val="21"/>
              </w:rPr>
            </w:pPr>
            <w:r>
              <w:rPr>
                <w:rFonts w:hint="eastAsia" w:ascii="宋体" w:hAnsi="宋体" w:cs="宋体"/>
                <w:b/>
                <w:bCs/>
                <w:sz w:val="24"/>
                <w:szCs w:val="21"/>
              </w:rPr>
              <w:t>二、相关证书原件的提交</w:t>
            </w:r>
          </w:p>
          <w:p w14:paraId="7171E4B8">
            <w:pPr>
              <w:spacing w:line="440" w:lineRule="exact"/>
              <w:ind w:firstLine="120" w:firstLineChars="50"/>
              <w:rPr>
                <w:rFonts w:ascii="宋体" w:hAnsi="宋体" w:cs="宋体"/>
                <w:b/>
                <w:sz w:val="24"/>
                <w:szCs w:val="21"/>
              </w:rPr>
            </w:pPr>
            <w:r>
              <w:rPr>
                <w:rFonts w:hint="eastAsia" w:ascii="宋体" w:hAnsi="宋体" w:cs="宋体"/>
                <w:sz w:val="24"/>
                <w:szCs w:val="21"/>
              </w:rPr>
              <w:t>本项目实行资格后审，</w:t>
            </w:r>
            <w:r>
              <w:rPr>
                <w:rFonts w:hint="eastAsia" w:ascii="宋体" w:hAnsi="宋体" w:cs="宋体"/>
                <w:b/>
                <w:sz w:val="24"/>
                <w:szCs w:val="21"/>
              </w:rPr>
              <w:t>竞争性磋商文件中要求供应商提交相关资料原件的，供应商需将原件扫描件制作到电子响应文件中，涉及到资格审查、企业荣誉、人员业绩、企业业绩等计分部分时，以供应商自行上传到响应文件中的相应内容为准。</w:t>
            </w:r>
          </w:p>
          <w:p w14:paraId="3070EEEB">
            <w:pPr>
              <w:spacing w:line="440" w:lineRule="exact"/>
              <w:rPr>
                <w:rFonts w:ascii="宋体" w:hAnsi="宋体" w:cs="仿宋_GB2312"/>
                <w:sz w:val="24"/>
                <w:szCs w:val="24"/>
              </w:rPr>
            </w:pPr>
            <w:r>
              <w:rPr>
                <w:rFonts w:hint="eastAsia" w:ascii="宋体" w:hAnsi="宋体" w:cs="宋体"/>
                <w:b/>
                <w:sz w:val="24"/>
                <w:szCs w:val="21"/>
              </w:rPr>
              <w:t>提示：本项目为电子化、无纸化交易项目，为保证您能投标成功，请需仔细阅读以上条款。</w:t>
            </w:r>
          </w:p>
        </w:tc>
      </w:tr>
      <w:tr w14:paraId="47AE64A4">
        <w:tblPrEx>
          <w:tblCellMar>
            <w:top w:w="0" w:type="dxa"/>
            <w:left w:w="108" w:type="dxa"/>
            <w:bottom w:w="0" w:type="dxa"/>
            <w:right w:w="108" w:type="dxa"/>
          </w:tblCellMar>
        </w:tblPrEx>
        <w:trPr>
          <w:trHeight w:val="45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23C97B94">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35</w:t>
            </w:r>
          </w:p>
        </w:tc>
        <w:tc>
          <w:tcPr>
            <w:tcW w:w="2409" w:type="dxa"/>
            <w:tcBorders>
              <w:top w:val="single" w:color="auto" w:sz="4" w:space="0"/>
              <w:left w:val="nil"/>
              <w:bottom w:val="single" w:color="auto" w:sz="4" w:space="0"/>
              <w:right w:val="single" w:color="auto" w:sz="4" w:space="0"/>
            </w:tcBorders>
            <w:vAlign w:val="center"/>
          </w:tcPr>
          <w:p w14:paraId="176BD91A">
            <w:pPr>
              <w:adjustRightInd w:val="0"/>
              <w:snapToGrid w:val="0"/>
              <w:spacing w:line="360" w:lineRule="auto"/>
              <w:jc w:val="center"/>
              <w:rPr>
                <w:rFonts w:ascii="宋体" w:hAnsi="宋体" w:cs="宋体"/>
                <w:b/>
                <w:bCs/>
                <w:spacing w:val="11"/>
                <w:sz w:val="24"/>
                <w:szCs w:val="24"/>
              </w:rPr>
            </w:pPr>
            <w:r>
              <w:rPr>
                <w:rFonts w:hint="eastAsia" w:ascii="宋体" w:hAnsi="宋体"/>
                <w:sz w:val="24"/>
                <w:szCs w:val="24"/>
              </w:rPr>
              <w:t>其他</w:t>
            </w:r>
          </w:p>
        </w:tc>
        <w:tc>
          <w:tcPr>
            <w:tcW w:w="6236" w:type="dxa"/>
            <w:tcBorders>
              <w:top w:val="single" w:color="auto" w:sz="4" w:space="0"/>
              <w:left w:val="nil"/>
              <w:bottom w:val="single" w:color="auto" w:sz="4" w:space="0"/>
              <w:right w:val="single" w:color="auto" w:sz="4" w:space="0"/>
            </w:tcBorders>
          </w:tcPr>
          <w:p w14:paraId="3AEA473B">
            <w:pPr>
              <w:widowControl/>
              <w:spacing w:line="440" w:lineRule="exact"/>
              <w:jc w:val="left"/>
              <w:rPr>
                <w:rFonts w:ascii="宋体" w:hAnsi="宋体" w:cs="宋体"/>
                <w:kern w:val="0"/>
                <w:sz w:val="24"/>
                <w:szCs w:val="22"/>
              </w:rPr>
            </w:pPr>
            <w:r>
              <w:rPr>
                <w:rFonts w:hint="eastAsia" w:ascii="宋体" w:hAnsi="宋体" w:cs="宋体"/>
                <w:kern w:val="0"/>
                <w:sz w:val="24"/>
                <w:szCs w:val="22"/>
              </w:rPr>
              <w:t>1、 电子化响应文件应在投标截止时间前成功上传至三门</w:t>
            </w:r>
          </w:p>
          <w:p w14:paraId="0BC0F346">
            <w:pPr>
              <w:widowControl/>
              <w:spacing w:line="440" w:lineRule="exact"/>
              <w:jc w:val="left"/>
              <w:rPr>
                <w:rFonts w:ascii="宋体" w:hAnsi="宋体" w:cs="宋体"/>
                <w:kern w:val="0"/>
                <w:sz w:val="24"/>
                <w:szCs w:val="22"/>
              </w:rPr>
            </w:pPr>
            <w:r>
              <w:rPr>
                <w:rFonts w:hint="eastAsia" w:ascii="宋体" w:hAnsi="宋体" w:cs="宋体"/>
                <w:kern w:val="0"/>
                <w:sz w:val="24"/>
                <w:szCs w:val="22"/>
              </w:rPr>
              <w:t>峡市公共资源电子化交易系统。至投标截止时间止，仍未上传成功的电子化响应文件，将不予接受 。</w:t>
            </w:r>
          </w:p>
          <w:p w14:paraId="3E68754C">
            <w:pPr>
              <w:widowControl/>
              <w:spacing w:line="440" w:lineRule="exact"/>
              <w:jc w:val="left"/>
              <w:rPr>
                <w:rFonts w:ascii="宋体" w:hAnsi="宋体" w:cs="宋体"/>
                <w:kern w:val="0"/>
                <w:sz w:val="24"/>
                <w:szCs w:val="22"/>
              </w:rPr>
            </w:pPr>
            <w:r>
              <w:rPr>
                <w:rFonts w:hint="eastAsia" w:ascii="宋体" w:hAnsi="宋体" w:cs="宋体"/>
                <w:kern w:val="0"/>
                <w:sz w:val="24"/>
                <w:szCs w:val="22"/>
              </w:rPr>
              <w:t>2、成交人领取通知书时，须提供与上传电子版内容一致的纸质版响应文件二份，不得采用活页夹形式 。</w:t>
            </w:r>
          </w:p>
          <w:p w14:paraId="3F431C6C">
            <w:pPr>
              <w:widowControl/>
              <w:spacing w:line="440" w:lineRule="exact"/>
              <w:jc w:val="left"/>
              <w:rPr>
                <w:rFonts w:ascii="宋体" w:hAnsi="宋体" w:cs="宋体"/>
                <w:kern w:val="0"/>
                <w:sz w:val="24"/>
                <w:szCs w:val="22"/>
              </w:rPr>
            </w:pPr>
            <w:r>
              <w:rPr>
                <w:rFonts w:hint="eastAsia" w:ascii="宋体" w:hAnsi="宋体" w:cs="宋体"/>
                <w:kern w:val="0"/>
                <w:sz w:val="24"/>
                <w:szCs w:val="22"/>
              </w:rPr>
              <w:t xml:space="preserve">3、供应商成交后必须向采购人提供与所投相同的同质量、品质的服务。供应商必须在规定时间内对采购人进行服务，不得拖延。 </w:t>
            </w:r>
          </w:p>
          <w:p w14:paraId="592B9B33">
            <w:pPr>
              <w:widowControl/>
              <w:spacing w:line="440" w:lineRule="exact"/>
              <w:jc w:val="left"/>
              <w:rPr>
                <w:rFonts w:ascii="宋体" w:hAnsi="宋体" w:cs="宋体"/>
                <w:kern w:val="0"/>
                <w:sz w:val="24"/>
                <w:szCs w:val="22"/>
              </w:rPr>
            </w:pPr>
            <w:r>
              <w:rPr>
                <w:rFonts w:hint="eastAsia" w:ascii="宋体" w:hAnsi="宋体" w:cs="宋体"/>
                <w:kern w:val="0"/>
                <w:sz w:val="24"/>
                <w:szCs w:val="22"/>
              </w:rPr>
              <w:t>4、开标结束后请各供应商响应文件中预留的电话保持</w:t>
            </w:r>
          </w:p>
          <w:p w14:paraId="0223764E">
            <w:pPr>
              <w:widowControl/>
              <w:spacing w:line="440" w:lineRule="exact"/>
              <w:jc w:val="left"/>
              <w:rPr>
                <w:rFonts w:ascii="宋体" w:hAnsi="宋体" w:cs="宋体"/>
                <w:kern w:val="0"/>
                <w:sz w:val="24"/>
                <w:szCs w:val="22"/>
              </w:rPr>
            </w:pPr>
            <w:r>
              <w:rPr>
                <w:rFonts w:hint="eastAsia" w:ascii="宋体" w:hAnsi="宋体" w:cs="宋体"/>
                <w:kern w:val="0"/>
                <w:sz w:val="24"/>
                <w:szCs w:val="22"/>
              </w:rPr>
              <w:t>畅通，以方便提醒二次报价，未在规定时间内进行二次报价的按自动放弃处理。</w:t>
            </w:r>
          </w:p>
          <w:p w14:paraId="2713D3BF">
            <w:pPr>
              <w:widowControl/>
              <w:spacing w:line="440" w:lineRule="exact"/>
              <w:jc w:val="left"/>
              <w:rPr>
                <w:rFonts w:ascii="宋体" w:hAnsi="宋体" w:cs="宋体"/>
                <w:kern w:val="0"/>
                <w:sz w:val="24"/>
                <w:szCs w:val="22"/>
              </w:rPr>
            </w:pPr>
            <w:r>
              <w:rPr>
                <w:rFonts w:hint="eastAsia" w:ascii="宋体" w:hAnsi="宋体" w:cs="宋体"/>
                <w:kern w:val="0"/>
                <w:sz w:val="24"/>
                <w:szCs w:val="22"/>
              </w:rPr>
              <w:t>5、磋商文件的最终解释权归采购人。其它未尽事宜，按</w:t>
            </w:r>
          </w:p>
          <w:p w14:paraId="22E9C5C5">
            <w:pPr>
              <w:widowControl/>
              <w:spacing w:line="440" w:lineRule="exact"/>
              <w:jc w:val="left"/>
              <w:rPr>
                <w:rFonts w:ascii="宋体" w:hAnsi="宋体" w:cs="宋体"/>
                <w:kern w:val="0"/>
                <w:sz w:val="24"/>
                <w:szCs w:val="22"/>
              </w:rPr>
            </w:pPr>
            <w:r>
              <w:rPr>
                <w:rFonts w:hint="eastAsia" w:ascii="宋体" w:hAnsi="宋体" w:cs="宋体"/>
                <w:kern w:val="0"/>
                <w:sz w:val="24"/>
                <w:szCs w:val="22"/>
              </w:rPr>
              <w:t>国家有关法律、法规执行。</w:t>
            </w:r>
          </w:p>
        </w:tc>
      </w:tr>
    </w:tbl>
    <w:p w14:paraId="7960A67B">
      <w:pPr>
        <w:spacing w:line="360" w:lineRule="auto"/>
        <w:ind w:firstLine="4470" w:firstLineChars="2129"/>
        <w:rPr>
          <w:rFonts w:ascii="宋体" w:hAnsi="宋体"/>
          <w:b/>
          <w:bCs/>
          <w:sz w:val="24"/>
          <w:szCs w:val="24"/>
        </w:rPr>
      </w:pPr>
      <w:bookmarkStart w:id="6" w:name="_Toc27425"/>
      <w:bookmarkEnd w:id="6"/>
      <w:bookmarkStart w:id="7" w:name="_Toc23306"/>
      <w:bookmarkEnd w:id="7"/>
      <w:bookmarkStart w:id="8" w:name="_Toc6992"/>
      <w:bookmarkStart w:id="9" w:name="_Toc24910"/>
      <w:bookmarkStart w:id="10" w:name="_Toc4178"/>
      <w:bookmarkStart w:id="11" w:name="_Toc21555"/>
      <w:bookmarkStart w:id="12" w:name="_Toc488052441"/>
      <w:bookmarkStart w:id="13" w:name="_Toc6680"/>
      <w:bookmarkStart w:id="14" w:name="_Toc31207"/>
      <w:bookmarkStart w:id="15" w:name="_Toc13407"/>
      <w:r>
        <w:rPr>
          <w:kern w:val="1"/>
        </w:rPr>
        <w:br w:type="page"/>
      </w:r>
      <w:bookmarkEnd w:id="8"/>
      <w:bookmarkEnd w:id="9"/>
      <w:bookmarkEnd w:id="10"/>
      <w:bookmarkEnd w:id="11"/>
      <w:bookmarkEnd w:id="12"/>
      <w:bookmarkEnd w:id="13"/>
      <w:bookmarkEnd w:id="14"/>
      <w:bookmarkEnd w:id="15"/>
      <w:bookmarkStart w:id="16" w:name="_Toc3494"/>
      <w:bookmarkStart w:id="17" w:name="_Toc31861"/>
      <w:bookmarkStart w:id="18" w:name="_Toc488052454"/>
      <w:r>
        <w:rPr>
          <w:rFonts w:hint="eastAsia" w:ascii="宋体" w:hAnsi="宋体"/>
          <w:b/>
          <w:bCs/>
          <w:sz w:val="24"/>
          <w:szCs w:val="24"/>
        </w:rPr>
        <w:t>总则</w:t>
      </w:r>
    </w:p>
    <w:p w14:paraId="325C7528">
      <w:pPr>
        <w:spacing w:line="360" w:lineRule="auto"/>
        <w:ind w:firstLine="436" w:firstLineChars="181"/>
        <w:rPr>
          <w:rFonts w:ascii="宋体" w:hAnsi="宋体"/>
          <w:b/>
          <w:bCs/>
          <w:sz w:val="24"/>
          <w:szCs w:val="24"/>
        </w:rPr>
      </w:pPr>
      <w:r>
        <w:rPr>
          <w:rFonts w:ascii="宋体" w:hAnsi="宋体"/>
          <w:b/>
          <w:bCs/>
          <w:sz w:val="24"/>
          <w:szCs w:val="24"/>
        </w:rPr>
        <w:t>1</w:t>
      </w:r>
      <w:r>
        <w:rPr>
          <w:rFonts w:hint="eastAsia" w:ascii="宋体" w:hAnsi="宋体"/>
          <w:b/>
          <w:bCs/>
          <w:sz w:val="24"/>
          <w:szCs w:val="24"/>
        </w:rPr>
        <w:t>、项目概况</w:t>
      </w:r>
    </w:p>
    <w:p w14:paraId="650E7AF7">
      <w:pPr>
        <w:autoSpaceDE w:val="0"/>
        <w:autoSpaceDN w:val="0"/>
        <w:adjustRightInd w:val="0"/>
        <w:spacing w:line="360" w:lineRule="auto"/>
        <w:ind w:firstLine="480" w:firstLineChars="200"/>
        <w:rPr>
          <w:rFonts w:ascii="宋体" w:hAnsi="宋体"/>
          <w:sz w:val="24"/>
          <w:szCs w:val="21"/>
        </w:rPr>
      </w:pPr>
      <w:r>
        <w:rPr>
          <w:rFonts w:hint="eastAsia" w:ascii="宋体" w:hAnsi="宋体"/>
          <w:sz w:val="24"/>
          <w:szCs w:val="24"/>
        </w:rPr>
        <w:t>1.1采购内容：详见</w:t>
      </w:r>
      <w:r>
        <w:rPr>
          <w:rFonts w:hint="eastAsia" w:ascii="宋体" w:hAnsi="宋体"/>
          <w:kern w:val="0"/>
          <w:sz w:val="24"/>
          <w:szCs w:val="24"/>
        </w:rPr>
        <w:t>供应商须知前附表</w:t>
      </w:r>
      <w:r>
        <w:rPr>
          <w:rFonts w:hint="eastAsia" w:ascii="宋体" w:hAnsi="宋体"/>
          <w:sz w:val="24"/>
          <w:szCs w:val="21"/>
        </w:rPr>
        <w:t>。</w:t>
      </w:r>
    </w:p>
    <w:p w14:paraId="7A229905">
      <w:pPr>
        <w:spacing w:line="360" w:lineRule="auto"/>
        <w:ind w:firstLine="424" w:firstLineChars="177"/>
        <w:rPr>
          <w:rFonts w:ascii="宋体" w:hAnsi="宋体"/>
          <w:sz w:val="24"/>
          <w:szCs w:val="24"/>
        </w:rPr>
      </w:pPr>
      <w:r>
        <w:rPr>
          <w:rFonts w:hint="eastAsia" w:ascii="宋体" w:hAnsi="宋体"/>
          <w:sz w:val="24"/>
          <w:szCs w:val="24"/>
        </w:rPr>
        <w:t>1.2资金来源：详见</w:t>
      </w:r>
      <w:r>
        <w:rPr>
          <w:rFonts w:hint="eastAsia" w:ascii="宋体" w:hAnsi="宋体"/>
          <w:kern w:val="0"/>
          <w:sz w:val="24"/>
          <w:szCs w:val="24"/>
        </w:rPr>
        <w:t>供应商须知前附表</w:t>
      </w:r>
      <w:r>
        <w:rPr>
          <w:rFonts w:hint="eastAsia" w:ascii="宋体" w:hAnsi="宋体"/>
          <w:sz w:val="24"/>
          <w:szCs w:val="24"/>
        </w:rPr>
        <w:t>。</w:t>
      </w:r>
    </w:p>
    <w:p w14:paraId="056AF68C">
      <w:pPr>
        <w:spacing w:line="460" w:lineRule="exact"/>
        <w:ind w:firstLine="420" w:firstLineChars="175"/>
        <w:rPr>
          <w:rFonts w:ascii="宋体" w:hAnsi="宋体"/>
          <w:sz w:val="24"/>
          <w:szCs w:val="24"/>
        </w:rPr>
      </w:pPr>
      <w:r>
        <w:rPr>
          <w:rFonts w:hint="eastAsia" w:ascii="宋体" w:hAnsi="宋体"/>
          <w:sz w:val="24"/>
          <w:szCs w:val="24"/>
        </w:rPr>
        <w:t>1.3质量要求：详见</w:t>
      </w:r>
      <w:r>
        <w:rPr>
          <w:rFonts w:hint="eastAsia" w:ascii="宋体" w:hAnsi="宋体"/>
          <w:kern w:val="0"/>
          <w:sz w:val="24"/>
          <w:szCs w:val="24"/>
        </w:rPr>
        <w:t>供应商须知前附表</w:t>
      </w:r>
      <w:r>
        <w:rPr>
          <w:rFonts w:hint="eastAsia" w:ascii="宋体" w:hAnsi="宋体"/>
          <w:sz w:val="24"/>
          <w:szCs w:val="24"/>
        </w:rPr>
        <w:t>。</w:t>
      </w:r>
    </w:p>
    <w:p w14:paraId="3970FEA4">
      <w:pPr>
        <w:spacing w:line="460" w:lineRule="exact"/>
        <w:ind w:firstLine="420" w:firstLineChars="175"/>
        <w:rPr>
          <w:rFonts w:ascii="宋体" w:hAnsi="宋体"/>
          <w:sz w:val="24"/>
          <w:szCs w:val="21"/>
        </w:rPr>
      </w:pPr>
      <w:r>
        <w:rPr>
          <w:rFonts w:hint="eastAsia" w:ascii="宋体" w:hAnsi="宋体"/>
          <w:sz w:val="24"/>
          <w:szCs w:val="24"/>
        </w:rPr>
        <w:t>1.4交货期：详见</w:t>
      </w:r>
      <w:r>
        <w:rPr>
          <w:rFonts w:hint="eastAsia" w:ascii="宋体" w:hAnsi="宋体"/>
          <w:kern w:val="0"/>
          <w:sz w:val="24"/>
          <w:szCs w:val="24"/>
        </w:rPr>
        <w:t>供应商须知前附表</w:t>
      </w:r>
      <w:r>
        <w:rPr>
          <w:rFonts w:hint="eastAsia" w:ascii="宋体" w:hAnsi="宋体"/>
          <w:sz w:val="24"/>
          <w:szCs w:val="21"/>
        </w:rPr>
        <w:t>。</w:t>
      </w:r>
    </w:p>
    <w:p w14:paraId="4B510CBF">
      <w:pPr>
        <w:spacing w:line="360" w:lineRule="auto"/>
        <w:ind w:firstLine="420"/>
        <w:rPr>
          <w:rFonts w:ascii="宋体" w:hAnsi="宋体"/>
          <w:kern w:val="0"/>
          <w:sz w:val="24"/>
          <w:szCs w:val="24"/>
        </w:rPr>
      </w:pPr>
      <w:r>
        <w:rPr>
          <w:rFonts w:hint="eastAsia" w:ascii="宋体" w:hAnsi="宋体"/>
          <w:kern w:val="0"/>
          <w:sz w:val="24"/>
          <w:szCs w:val="24"/>
        </w:rPr>
        <w:t>1.5交货地点：详见供应商须知前附表。</w:t>
      </w:r>
    </w:p>
    <w:p w14:paraId="4A7E9AE2">
      <w:pPr>
        <w:spacing w:line="360" w:lineRule="auto"/>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、合格的供应商</w:t>
      </w:r>
    </w:p>
    <w:p w14:paraId="4AB3F056">
      <w:pPr>
        <w:spacing w:line="360" w:lineRule="auto"/>
        <w:ind w:firstLine="422" w:firstLineChars="176"/>
        <w:rPr>
          <w:rFonts w:ascii="宋体" w:hAnsi="宋体"/>
          <w:kern w:val="0"/>
          <w:sz w:val="24"/>
          <w:szCs w:val="24"/>
        </w:rPr>
      </w:pPr>
      <w:r>
        <w:rPr>
          <w:rFonts w:hint="eastAsia" w:ascii="宋体" w:hAnsi="宋体"/>
          <w:sz w:val="24"/>
          <w:szCs w:val="24"/>
        </w:rPr>
        <w:t>详见</w:t>
      </w:r>
      <w:r>
        <w:rPr>
          <w:rFonts w:hint="eastAsia" w:ascii="宋体" w:hAnsi="宋体"/>
          <w:kern w:val="0"/>
          <w:sz w:val="24"/>
          <w:szCs w:val="24"/>
        </w:rPr>
        <w:t>供应商须知前附表。</w:t>
      </w:r>
    </w:p>
    <w:p w14:paraId="1712345A">
      <w:pPr>
        <w:spacing w:line="360" w:lineRule="auto"/>
        <w:ind w:firstLine="424" w:firstLineChars="176"/>
        <w:rPr>
          <w:rFonts w:ascii="宋体" w:hAnsi="宋体"/>
          <w:b/>
          <w:bCs/>
          <w:sz w:val="24"/>
          <w:szCs w:val="24"/>
        </w:rPr>
      </w:pPr>
      <w:r>
        <w:rPr>
          <w:rFonts w:ascii="宋体" w:hAnsi="宋体"/>
          <w:b/>
          <w:bCs/>
          <w:sz w:val="24"/>
          <w:szCs w:val="24"/>
        </w:rPr>
        <w:t>3</w:t>
      </w:r>
      <w:r>
        <w:rPr>
          <w:rFonts w:hint="eastAsia" w:ascii="宋体" w:hAnsi="宋体"/>
          <w:b/>
          <w:bCs/>
          <w:sz w:val="24"/>
          <w:szCs w:val="24"/>
        </w:rPr>
        <w:t>、费用</w:t>
      </w:r>
    </w:p>
    <w:p w14:paraId="5752D05A">
      <w:pPr>
        <w:widowControl/>
        <w:spacing w:line="480" w:lineRule="exact"/>
        <w:ind w:firstLine="480" w:firstLineChars="200"/>
        <w:rPr>
          <w:rFonts w:ascii="宋体" w:hAnsi="宋体"/>
          <w:kern w:val="0"/>
          <w:sz w:val="24"/>
          <w:szCs w:val="24"/>
        </w:rPr>
      </w:pPr>
      <w:r>
        <w:rPr>
          <w:rFonts w:hint="eastAsia" w:ascii="宋体" w:hAnsi="宋体"/>
          <w:kern w:val="0"/>
          <w:sz w:val="24"/>
          <w:szCs w:val="24"/>
        </w:rPr>
        <w:t>3.1</w:t>
      </w:r>
      <w:r>
        <w:rPr>
          <w:rFonts w:hint="eastAsia" w:ascii="宋体" w:hAnsi="宋体" w:cs="宋体"/>
          <w:sz w:val="24"/>
          <w:szCs w:val="24"/>
        </w:rPr>
        <w:t>无论磋商中的结果如何，供应商均应自行承担所有参与磋商活动有关的全部费用</w:t>
      </w:r>
      <w:r>
        <w:rPr>
          <w:rFonts w:hint="eastAsia" w:ascii="宋体" w:hAnsi="宋体"/>
          <w:kern w:val="0"/>
          <w:sz w:val="24"/>
          <w:szCs w:val="24"/>
        </w:rPr>
        <w:t>。</w:t>
      </w:r>
    </w:p>
    <w:p w14:paraId="02903A9C">
      <w:pPr>
        <w:spacing w:line="360" w:lineRule="auto"/>
        <w:ind w:firstLine="424" w:firstLineChars="176"/>
        <w:rPr>
          <w:rFonts w:ascii="宋体" w:hAnsi="宋体"/>
          <w:b/>
          <w:bCs/>
          <w:sz w:val="24"/>
          <w:szCs w:val="24"/>
        </w:rPr>
      </w:pPr>
      <w:r>
        <w:rPr>
          <w:rFonts w:ascii="宋体" w:hAnsi="宋体"/>
          <w:b/>
          <w:bCs/>
          <w:sz w:val="24"/>
          <w:szCs w:val="24"/>
        </w:rPr>
        <w:t>4</w:t>
      </w:r>
      <w:r>
        <w:rPr>
          <w:rFonts w:hint="eastAsia" w:ascii="宋体" w:hAnsi="宋体"/>
          <w:b/>
          <w:bCs/>
          <w:sz w:val="24"/>
          <w:szCs w:val="24"/>
        </w:rPr>
        <w:t>、竞争性磋商文件的构成</w:t>
      </w:r>
    </w:p>
    <w:p w14:paraId="3BED957A">
      <w:pPr>
        <w:spacing w:line="360" w:lineRule="auto"/>
        <w:ind w:firstLine="422" w:firstLineChars="176"/>
        <w:rPr>
          <w:rFonts w:ascii="宋体" w:hAnsi="宋体"/>
          <w:sz w:val="24"/>
          <w:szCs w:val="24"/>
        </w:rPr>
      </w:pPr>
      <w:r>
        <w:rPr>
          <w:rFonts w:hint="eastAsia" w:ascii="宋体" w:hAnsi="宋体"/>
          <w:sz w:val="24"/>
          <w:szCs w:val="24"/>
        </w:rPr>
        <w:t>第一章   竞争性磋商公告</w:t>
      </w:r>
    </w:p>
    <w:p w14:paraId="6718CCC7">
      <w:pPr>
        <w:spacing w:line="360" w:lineRule="auto"/>
        <w:ind w:firstLine="422" w:firstLineChars="176"/>
        <w:rPr>
          <w:rFonts w:ascii="宋体" w:hAnsi="宋体"/>
          <w:sz w:val="24"/>
          <w:szCs w:val="24"/>
        </w:rPr>
      </w:pPr>
      <w:r>
        <w:rPr>
          <w:rFonts w:hint="eastAsia" w:ascii="宋体" w:hAnsi="宋体"/>
          <w:sz w:val="24"/>
          <w:szCs w:val="24"/>
        </w:rPr>
        <w:t>第二章   供应商须知</w:t>
      </w:r>
    </w:p>
    <w:p w14:paraId="4561975B">
      <w:pPr>
        <w:spacing w:line="360" w:lineRule="auto"/>
        <w:ind w:firstLine="422" w:firstLineChars="176"/>
        <w:rPr>
          <w:rFonts w:ascii="宋体" w:hAnsi="宋体"/>
          <w:sz w:val="24"/>
          <w:szCs w:val="24"/>
        </w:rPr>
      </w:pPr>
      <w:r>
        <w:rPr>
          <w:rFonts w:hint="eastAsia" w:ascii="宋体" w:hAnsi="宋体"/>
          <w:sz w:val="24"/>
          <w:szCs w:val="24"/>
        </w:rPr>
        <w:t>第三章   评审办法</w:t>
      </w:r>
    </w:p>
    <w:p w14:paraId="4596A791">
      <w:pPr>
        <w:spacing w:line="360" w:lineRule="auto"/>
        <w:ind w:firstLine="422" w:firstLineChars="176"/>
        <w:rPr>
          <w:rFonts w:ascii="宋体" w:hAnsi="宋体"/>
          <w:sz w:val="24"/>
          <w:szCs w:val="24"/>
        </w:rPr>
      </w:pPr>
      <w:r>
        <w:rPr>
          <w:rFonts w:hint="eastAsia" w:ascii="宋体" w:hAnsi="宋体"/>
          <w:sz w:val="24"/>
          <w:szCs w:val="24"/>
        </w:rPr>
        <w:t>第四章   合同条款及格式</w:t>
      </w:r>
    </w:p>
    <w:p w14:paraId="1FA1E08F">
      <w:pPr>
        <w:spacing w:line="360" w:lineRule="auto"/>
        <w:ind w:firstLine="422" w:firstLineChars="176"/>
        <w:rPr>
          <w:rFonts w:ascii="宋体" w:hAnsi="宋体"/>
          <w:sz w:val="24"/>
          <w:szCs w:val="24"/>
        </w:rPr>
      </w:pPr>
      <w:r>
        <w:rPr>
          <w:rFonts w:hint="eastAsia" w:ascii="宋体" w:hAnsi="宋体"/>
          <w:sz w:val="24"/>
          <w:szCs w:val="24"/>
        </w:rPr>
        <w:t>第五章   采购内容及技术要求</w:t>
      </w:r>
    </w:p>
    <w:p w14:paraId="5316982D">
      <w:pPr>
        <w:spacing w:line="360" w:lineRule="auto"/>
        <w:ind w:firstLine="422" w:firstLineChars="176"/>
        <w:rPr>
          <w:rFonts w:ascii="宋体" w:hAnsi="宋体"/>
          <w:sz w:val="24"/>
          <w:szCs w:val="24"/>
        </w:rPr>
      </w:pPr>
      <w:r>
        <w:rPr>
          <w:rFonts w:hint="eastAsia" w:ascii="宋体" w:hAnsi="宋体"/>
          <w:sz w:val="24"/>
          <w:szCs w:val="24"/>
        </w:rPr>
        <w:t>第六章   响应文件格式</w:t>
      </w:r>
    </w:p>
    <w:p w14:paraId="54EAAB06">
      <w:pPr>
        <w:spacing w:line="360" w:lineRule="auto"/>
        <w:ind w:firstLine="424" w:firstLineChars="176"/>
        <w:rPr>
          <w:rFonts w:ascii="宋体" w:hAnsi="宋体"/>
          <w:b/>
          <w:bCs/>
          <w:sz w:val="24"/>
          <w:szCs w:val="24"/>
        </w:rPr>
      </w:pPr>
      <w:r>
        <w:rPr>
          <w:rFonts w:ascii="宋体" w:hAnsi="宋体"/>
          <w:b/>
          <w:bCs/>
          <w:sz w:val="24"/>
          <w:szCs w:val="24"/>
        </w:rPr>
        <w:t>5</w:t>
      </w:r>
      <w:r>
        <w:rPr>
          <w:rFonts w:hint="eastAsia" w:ascii="宋体" w:hAnsi="宋体"/>
          <w:b/>
          <w:bCs/>
          <w:sz w:val="24"/>
          <w:szCs w:val="24"/>
        </w:rPr>
        <w:t>、竞争性磋商文件的澄清</w:t>
      </w:r>
    </w:p>
    <w:p w14:paraId="315EE07A">
      <w:pPr>
        <w:spacing w:line="360" w:lineRule="auto"/>
        <w:ind w:firstLine="422" w:firstLineChars="176"/>
        <w:rPr>
          <w:rFonts w:ascii="宋体" w:hAnsi="宋体"/>
          <w:kern w:val="0"/>
          <w:sz w:val="24"/>
        </w:rPr>
      </w:pPr>
      <w:r>
        <w:rPr>
          <w:rFonts w:ascii="宋体" w:hAnsi="宋体"/>
          <w:sz w:val="24"/>
          <w:szCs w:val="24"/>
        </w:rPr>
        <w:t>5.1</w:t>
      </w:r>
      <w:r>
        <w:rPr>
          <w:rFonts w:hint="eastAsia" w:ascii="宋体" w:hAnsi="宋体"/>
          <w:kern w:val="0"/>
          <w:sz w:val="24"/>
        </w:rPr>
        <w:t>供应商应仔细阅读和检查竞争性磋商文件的全部内容。如发现缺页或附件不全，应及时向采购人提出，以便补齐。如有疑问，应在磋商截止日期5日前在三门峡市公共资源交易系统中提出咨询并打电话至采购代理机构，要求采购人对竞争性磋商文件予以澄清。</w:t>
      </w:r>
    </w:p>
    <w:p w14:paraId="44252B31">
      <w:pPr>
        <w:widowControl/>
        <w:spacing w:line="480" w:lineRule="exact"/>
        <w:ind w:firstLine="480" w:firstLineChars="200"/>
        <w:rPr>
          <w:rFonts w:ascii="宋体" w:hAnsi="宋体"/>
          <w:kern w:val="0"/>
          <w:sz w:val="24"/>
          <w:szCs w:val="24"/>
        </w:rPr>
      </w:pPr>
      <w:r>
        <w:rPr>
          <w:rFonts w:hint="eastAsia" w:ascii="宋体" w:hAnsi="宋体"/>
          <w:kern w:val="0"/>
          <w:sz w:val="24"/>
          <w:szCs w:val="24"/>
        </w:rPr>
        <w:t>5.2竞争性磋商文件的澄清以澄清回复的方式在三门峡市公共资源交易系统中回复所有报名完成的供应商或发布澄清公告，但不指明澄清问题的来源。澄清磋商文件实质性内容且影响响应文件编制的，应当顺延提交首次响应文件截止时间。</w:t>
      </w:r>
    </w:p>
    <w:p w14:paraId="11BD6289">
      <w:pPr>
        <w:widowControl/>
        <w:spacing w:line="480" w:lineRule="exact"/>
        <w:ind w:firstLine="480" w:firstLineChars="200"/>
        <w:rPr>
          <w:rFonts w:ascii="宋体" w:hAnsi="宋体"/>
          <w:kern w:val="0"/>
          <w:sz w:val="24"/>
          <w:szCs w:val="24"/>
        </w:rPr>
      </w:pPr>
      <w:r>
        <w:rPr>
          <w:rFonts w:hint="eastAsia" w:ascii="宋体" w:hAnsi="宋体"/>
          <w:kern w:val="0"/>
          <w:sz w:val="24"/>
          <w:szCs w:val="24"/>
        </w:rPr>
        <w:t>5.3提交首次响应文件截止之日前，采购人、代理公司可以对已发出的竞争性磋商文件进行必要的澄清或者修改，澄清或者修改的内容作为竞争性磋商文件的组成部分。澄清或者修改的内容可能影响响应文件编制的，采购人、代理公司将在提交首次响应文件截止时间至少5日前，在相关网上发布变更公告形式通知所有获取竞争性磋商文件的供应商。不足5日的，应当顺延提交首次响应文件截止时间。</w:t>
      </w:r>
    </w:p>
    <w:p w14:paraId="104E43A8">
      <w:pPr>
        <w:widowControl/>
        <w:spacing w:line="480" w:lineRule="exact"/>
        <w:ind w:firstLine="480" w:firstLineChars="200"/>
        <w:rPr>
          <w:rFonts w:ascii="宋体" w:hAnsi="宋体"/>
          <w:kern w:val="0"/>
          <w:sz w:val="24"/>
          <w:szCs w:val="24"/>
        </w:rPr>
      </w:pPr>
      <w:r>
        <w:rPr>
          <w:rFonts w:hint="eastAsia" w:ascii="宋体" w:hAnsi="宋体"/>
          <w:kern w:val="0"/>
          <w:sz w:val="24"/>
          <w:szCs w:val="24"/>
        </w:rPr>
        <w:t>5.4供应商应自行查看澄清或变更信息。</w:t>
      </w:r>
    </w:p>
    <w:p w14:paraId="4DE11D54">
      <w:pPr>
        <w:spacing w:line="360" w:lineRule="auto"/>
        <w:ind w:firstLine="424" w:firstLineChars="176"/>
        <w:rPr>
          <w:rFonts w:ascii="宋体" w:hAnsi="宋体"/>
          <w:b/>
          <w:bCs/>
          <w:sz w:val="24"/>
          <w:szCs w:val="24"/>
        </w:rPr>
      </w:pPr>
      <w:r>
        <w:rPr>
          <w:rFonts w:ascii="宋体" w:hAnsi="宋体"/>
          <w:b/>
          <w:bCs/>
          <w:sz w:val="24"/>
          <w:szCs w:val="24"/>
        </w:rPr>
        <w:t>6</w:t>
      </w:r>
      <w:r>
        <w:rPr>
          <w:rFonts w:hint="eastAsia" w:ascii="宋体" w:hAnsi="宋体"/>
          <w:b/>
          <w:bCs/>
          <w:sz w:val="24"/>
          <w:szCs w:val="24"/>
        </w:rPr>
        <w:t>、竞争性磋商文件的修改</w:t>
      </w:r>
    </w:p>
    <w:p w14:paraId="756A2D39">
      <w:pPr>
        <w:spacing w:line="360" w:lineRule="auto"/>
        <w:ind w:firstLine="422" w:firstLineChars="176"/>
        <w:rPr>
          <w:rFonts w:ascii="宋体" w:hAnsi="宋体"/>
          <w:sz w:val="24"/>
          <w:szCs w:val="24"/>
        </w:rPr>
      </w:pPr>
      <w:r>
        <w:rPr>
          <w:rFonts w:ascii="宋体" w:hAnsi="宋体"/>
          <w:sz w:val="24"/>
          <w:szCs w:val="24"/>
        </w:rPr>
        <w:t>6.1</w:t>
      </w:r>
      <w:r>
        <w:rPr>
          <w:rFonts w:hint="eastAsia" w:ascii="宋体" w:hAnsi="宋体"/>
          <w:sz w:val="24"/>
          <w:szCs w:val="24"/>
        </w:rPr>
        <w:t>竞争性磋商文件的修改书将构成响应文件的一部分，对所有供应商均有约束力。</w:t>
      </w:r>
    </w:p>
    <w:p w14:paraId="7424DD8A">
      <w:pPr>
        <w:spacing w:line="360" w:lineRule="auto"/>
        <w:ind w:firstLine="424" w:firstLineChars="176"/>
        <w:rPr>
          <w:rFonts w:ascii="宋体" w:hAnsi="宋体"/>
          <w:b/>
          <w:bCs/>
          <w:sz w:val="24"/>
          <w:szCs w:val="24"/>
        </w:rPr>
      </w:pPr>
      <w:r>
        <w:rPr>
          <w:rFonts w:ascii="宋体" w:hAnsi="宋体"/>
          <w:b/>
          <w:bCs/>
          <w:sz w:val="24"/>
          <w:szCs w:val="24"/>
        </w:rPr>
        <w:t>7</w:t>
      </w:r>
      <w:r>
        <w:rPr>
          <w:rFonts w:hint="eastAsia" w:ascii="宋体" w:hAnsi="宋体"/>
          <w:b/>
          <w:bCs/>
          <w:sz w:val="24"/>
          <w:szCs w:val="24"/>
        </w:rPr>
        <w:t>、要求</w:t>
      </w:r>
    </w:p>
    <w:p w14:paraId="3EF1B765">
      <w:pPr>
        <w:spacing w:line="360" w:lineRule="auto"/>
        <w:ind w:firstLine="422" w:firstLineChars="176"/>
        <w:rPr>
          <w:rFonts w:ascii="宋体" w:hAnsi="宋体"/>
          <w:sz w:val="24"/>
          <w:szCs w:val="24"/>
        </w:rPr>
      </w:pPr>
      <w:r>
        <w:rPr>
          <w:rFonts w:ascii="宋体" w:hAnsi="宋体"/>
          <w:sz w:val="24"/>
          <w:szCs w:val="24"/>
        </w:rPr>
        <w:t>7.1</w:t>
      </w:r>
      <w:r>
        <w:rPr>
          <w:rFonts w:hint="eastAsia" w:ascii="宋体" w:hAnsi="宋体"/>
          <w:sz w:val="24"/>
          <w:szCs w:val="24"/>
        </w:rPr>
        <w:t>供应商应仔细阅读竞争性磋商文件的所有内容，按竞争性磋商文件的要求提供响应文件，并保证所提供资料的真实性，以使其响应文件对竞争性磋商文件作出实质性响应，否则，其响应文件不予接受。</w:t>
      </w:r>
    </w:p>
    <w:p w14:paraId="3742D33F">
      <w:pPr>
        <w:spacing w:line="440" w:lineRule="exact"/>
        <w:ind w:firstLine="465"/>
        <w:rPr>
          <w:rFonts w:ascii="宋体" w:hAnsi="宋体" w:cs="宋体"/>
          <w:b/>
          <w:bCs/>
          <w:sz w:val="24"/>
          <w:szCs w:val="24"/>
        </w:rPr>
      </w:pPr>
      <w:r>
        <w:rPr>
          <w:rFonts w:hint="eastAsia" w:ascii="宋体" w:hAnsi="宋体" w:cs="宋体"/>
          <w:b/>
          <w:bCs/>
          <w:sz w:val="24"/>
          <w:szCs w:val="24"/>
        </w:rPr>
        <w:t>8、投标货物和服务的文件</w:t>
      </w:r>
    </w:p>
    <w:p w14:paraId="1E940F02">
      <w:pPr>
        <w:spacing w:line="440" w:lineRule="exact"/>
        <w:ind w:firstLine="465"/>
        <w:rPr>
          <w:rFonts w:ascii="宋体" w:hAnsi="宋体" w:cs="宋体"/>
          <w:sz w:val="24"/>
          <w:szCs w:val="24"/>
        </w:rPr>
      </w:pPr>
      <w:r>
        <w:rPr>
          <w:rFonts w:hint="eastAsia" w:ascii="宋体" w:hAnsi="宋体" w:cs="宋体"/>
          <w:b/>
          <w:bCs/>
          <w:sz w:val="24"/>
          <w:szCs w:val="24"/>
        </w:rPr>
        <w:t>8.1</w:t>
      </w:r>
      <w:r>
        <w:rPr>
          <w:rFonts w:hint="eastAsia" w:ascii="宋体" w:hAnsi="宋体" w:cs="宋体"/>
          <w:sz w:val="24"/>
          <w:szCs w:val="24"/>
        </w:rPr>
        <w:t>投标</w:t>
      </w:r>
      <w:r>
        <w:rPr>
          <w:rFonts w:hint="eastAsia" w:ascii="宋体" w:hAnsi="宋体" w:cs="宋体"/>
          <w:sz w:val="24"/>
          <w:szCs w:val="24"/>
          <w:lang w:val="en-US" w:eastAsia="zh-CN"/>
        </w:rPr>
        <w:t>货物</w:t>
      </w:r>
      <w:r>
        <w:rPr>
          <w:rFonts w:hint="eastAsia" w:ascii="宋体" w:hAnsi="宋体" w:cs="宋体"/>
          <w:sz w:val="24"/>
          <w:szCs w:val="24"/>
        </w:rPr>
        <w:t>合格文件：</w:t>
      </w:r>
    </w:p>
    <w:p w14:paraId="14A1B538">
      <w:pPr>
        <w:spacing w:line="440" w:lineRule="exact"/>
        <w:ind w:firstLine="465"/>
        <w:rPr>
          <w:rFonts w:ascii="宋体" w:hAnsi="宋体" w:cs="宋体"/>
          <w:sz w:val="24"/>
          <w:szCs w:val="24"/>
        </w:rPr>
      </w:pPr>
      <w:r>
        <w:rPr>
          <w:rFonts w:hint="eastAsia" w:ascii="宋体" w:hAnsi="宋体" w:cs="宋体"/>
          <w:b/>
          <w:bCs/>
          <w:sz w:val="24"/>
          <w:szCs w:val="24"/>
        </w:rPr>
        <w:t>8.1.1</w:t>
      </w:r>
      <w:r>
        <w:rPr>
          <w:rFonts w:hint="eastAsia" w:ascii="宋体" w:hAnsi="宋体" w:cs="宋体"/>
          <w:sz w:val="24"/>
          <w:szCs w:val="24"/>
        </w:rPr>
        <w:t>供应商必须提供有关投标设备符合</w:t>
      </w:r>
      <w:r>
        <w:rPr>
          <w:rFonts w:hint="eastAsia" w:ascii="宋体" w:hAnsi="宋体"/>
          <w:sz w:val="24"/>
          <w:szCs w:val="24"/>
        </w:rPr>
        <w:t>竞争性磋商文件</w:t>
      </w:r>
      <w:r>
        <w:rPr>
          <w:rFonts w:hint="eastAsia" w:ascii="宋体" w:hAnsi="宋体" w:cs="宋体"/>
          <w:sz w:val="24"/>
          <w:szCs w:val="24"/>
        </w:rPr>
        <w:t>要求的证明文件，这些文件可以是说明书、样本和资料等。</w:t>
      </w:r>
    </w:p>
    <w:p w14:paraId="6518BA1E">
      <w:pPr>
        <w:spacing w:line="440" w:lineRule="exact"/>
        <w:ind w:firstLine="465"/>
        <w:rPr>
          <w:rFonts w:ascii="宋体" w:hAnsi="宋体" w:cs="宋体"/>
          <w:sz w:val="24"/>
          <w:szCs w:val="24"/>
        </w:rPr>
      </w:pPr>
      <w:r>
        <w:rPr>
          <w:rFonts w:hint="eastAsia" w:ascii="宋体" w:hAnsi="宋体" w:cs="宋体"/>
          <w:b/>
          <w:bCs/>
          <w:sz w:val="24"/>
          <w:szCs w:val="24"/>
        </w:rPr>
        <w:t>8.1.2</w:t>
      </w:r>
      <w:r>
        <w:rPr>
          <w:rFonts w:hint="eastAsia" w:ascii="宋体" w:hAnsi="宋体" w:cs="宋体"/>
          <w:sz w:val="24"/>
          <w:szCs w:val="24"/>
        </w:rPr>
        <w:t>有关各种实验报告、鉴定报告等。</w:t>
      </w:r>
    </w:p>
    <w:p w14:paraId="0224AAFF">
      <w:pPr>
        <w:spacing w:line="440" w:lineRule="exact"/>
        <w:ind w:firstLine="465"/>
        <w:rPr>
          <w:rFonts w:ascii="宋体" w:hAnsi="宋体" w:cs="宋体"/>
          <w:sz w:val="24"/>
          <w:szCs w:val="24"/>
        </w:rPr>
      </w:pPr>
      <w:r>
        <w:rPr>
          <w:rFonts w:hint="eastAsia" w:ascii="宋体" w:hAnsi="宋体" w:cs="宋体"/>
          <w:b/>
          <w:bCs/>
          <w:sz w:val="24"/>
          <w:szCs w:val="24"/>
        </w:rPr>
        <w:t>8.1.3</w:t>
      </w:r>
      <w:r>
        <w:rPr>
          <w:rFonts w:hint="eastAsia" w:ascii="宋体" w:hAnsi="宋体" w:cs="宋体"/>
          <w:sz w:val="24"/>
          <w:szCs w:val="24"/>
        </w:rPr>
        <w:t>产品样本说明书、主要技术参数、性能说明、部件及材料产地来源表等资料。</w:t>
      </w:r>
    </w:p>
    <w:p w14:paraId="475A1825">
      <w:pPr>
        <w:spacing w:line="440" w:lineRule="exact"/>
        <w:ind w:firstLine="465"/>
        <w:rPr>
          <w:rFonts w:ascii="宋体" w:hAnsi="宋体" w:cs="宋体"/>
          <w:sz w:val="24"/>
          <w:szCs w:val="24"/>
        </w:rPr>
      </w:pPr>
      <w:r>
        <w:rPr>
          <w:rFonts w:hint="eastAsia" w:ascii="宋体" w:hAnsi="宋体" w:cs="宋体"/>
          <w:b/>
          <w:bCs/>
          <w:sz w:val="24"/>
          <w:szCs w:val="24"/>
        </w:rPr>
        <w:t>8.1.4</w:t>
      </w:r>
      <w:r>
        <w:rPr>
          <w:rFonts w:hint="eastAsia" w:ascii="宋体" w:hAnsi="宋体" w:cs="宋体"/>
          <w:sz w:val="24"/>
          <w:szCs w:val="24"/>
        </w:rPr>
        <w:t>投标设备的制造、安装及验收标准。</w:t>
      </w:r>
    </w:p>
    <w:p w14:paraId="2E6EBC9F">
      <w:pPr>
        <w:spacing w:line="440" w:lineRule="exact"/>
        <w:ind w:firstLine="465"/>
        <w:rPr>
          <w:rFonts w:ascii="宋体" w:hAnsi="宋体" w:cs="宋体"/>
          <w:sz w:val="24"/>
          <w:szCs w:val="24"/>
        </w:rPr>
      </w:pPr>
      <w:r>
        <w:rPr>
          <w:rFonts w:hint="eastAsia" w:ascii="宋体" w:hAnsi="宋体" w:cs="宋体"/>
          <w:b/>
          <w:bCs/>
          <w:sz w:val="24"/>
          <w:szCs w:val="24"/>
        </w:rPr>
        <w:t>8.1.5</w:t>
      </w:r>
      <w:r>
        <w:rPr>
          <w:rFonts w:hint="eastAsia" w:ascii="宋体" w:hAnsi="宋体" w:cs="宋体"/>
          <w:sz w:val="24"/>
          <w:szCs w:val="24"/>
        </w:rPr>
        <w:t>设备安装和维修时所需的特殊工具及所需备品、备件清单。</w:t>
      </w:r>
    </w:p>
    <w:p w14:paraId="11BEB584">
      <w:pPr>
        <w:spacing w:line="440" w:lineRule="exact"/>
        <w:ind w:firstLine="487" w:firstLineChars="202"/>
        <w:rPr>
          <w:rFonts w:ascii="宋体" w:hAnsi="宋体" w:cs="宋体"/>
          <w:sz w:val="24"/>
          <w:szCs w:val="24"/>
        </w:rPr>
      </w:pPr>
      <w:r>
        <w:rPr>
          <w:rFonts w:hint="eastAsia" w:ascii="宋体" w:hAnsi="宋体" w:cs="宋体"/>
          <w:b/>
          <w:bCs/>
          <w:sz w:val="24"/>
          <w:szCs w:val="24"/>
        </w:rPr>
        <w:t>8.2</w:t>
      </w:r>
      <w:r>
        <w:rPr>
          <w:rFonts w:hint="eastAsia" w:ascii="宋体" w:hAnsi="宋体" w:cs="宋体"/>
          <w:sz w:val="24"/>
          <w:szCs w:val="24"/>
        </w:rPr>
        <w:t>各供应商必须对设备清单中的全部设备进行投标，只投其中部分设备则电子化响应文件无效。</w:t>
      </w:r>
    </w:p>
    <w:p w14:paraId="200BA4EE">
      <w:pPr>
        <w:spacing w:line="440" w:lineRule="exact"/>
        <w:ind w:firstLine="487" w:firstLineChars="202"/>
        <w:rPr>
          <w:rFonts w:ascii="宋体" w:hAnsi="宋体" w:cs="宋体"/>
          <w:sz w:val="24"/>
          <w:szCs w:val="24"/>
        </w:rPr>
      </w:pPr>
      <w:r>
        <w:rPr>
          <w:rFonts w:hint="eastAsia" w:ascii="宋体" w:hAnsi="宋体" w:cs="宋体"/>
          <w:b/>
          <w:bCs/>
          <w:sz w:val="24"/>
          <w:szCs w:val="24"/>
        </w:rPr>
        <w:t>8.3</w:t>
      </w:r>
      <w:r>
        <w:rPr>
          <w:rFonts w:hint="eastAsia" w:ascii="宋体" w:hAnsi="宋体" w:cs="宋体"/>
          <w:sz w:val="24"/>
          <w:szCs w:val="24"/>
        </w:rPr>
        <w:t>供应商所投设备的所有部件均为合格产品。</w:t>
      </w:r>
    </w:p>
    <w:p w14:paraId="64BD5F24">
      <w:pPr>
        <w:spacing w:line="440" w:lineRule="exact"/>
        <w:ind w:firstLine="487" w:firstLineChars="202"/>
        <w:rPr>
          <w:rFonts w:ascii="宋体" w:hAnsi="宋体" w:cs="宋体"/>
          <w:sz w:val="24"/>
          <w:szCs w:val="24"/>
        </w:rPr>
      </w:pPr>
      <w:r>
        <w:rPr>
          <w:rFonts w:hint="eastAsia" w:ascii="宋体" w:hAnsi="宋体" w:cs="宋体"/>
          <w:b/>
          <w:bCs/>
          <w:sz w:val="24"/>
          <w:szCs w:val="24"/>
        </w:rPr>
        <w:t>8.4</w:t>
      </w:r>
      <w:r>
        <w:rPr>
          <w:rFonts w:hint="eastAsia" w:ascii="宋体" w:hAnsi="宋体" w:cs="宋体"/>
          <w:sz w:val="24"/>
          <w:szCs w:val="24"/>
        </w:rPr>
        <w:t>供应商认为应对其设备的性能特点、优越性等有必要进行补充说明的内容。</w:t>
      </w:r>
    </w:p>
    <w:p w14:paraId="22F41210">
      <w:pPr>
        <w:spacing w:line="440" w:lineRule="exact"/>
        <w:ind w:firstLine="487" w:firstLineChars="202"/>
        <w:rPr>
          <w:rFonts w:ascii="宋体" w:hAnsi="宋体" w:cs="宋体"/>
          <w:sz w:val="24"/>
          <w:szCs w:val="24"/>
        </w:rPr>
      </w:pPr>
      <w:r>
        <w:rPr>
          <w:rFonts w:hint="eastAsia" w:ascii="宋体" w:hAnsi="宋体" w:cs="宋体"/>
          <w:b/>
          <w:bCs/>
          <w:sz w:val="24"/>
          <w:szCs w:val="24"/>
        </w:rPr>
        <w:t>8.5</w:t>
      </w:r>
      <w:r>
        <w:rPr>
          <w:rFonts w:hint="eastAsia" w:ascii="宋体" w:hAnsi="宋体" w:cs="宋体"/>
          <w:sz w:val="24"/>
          <w:szCs w:val="24"/>
        </w:rPr>
        <w:t>供应商必须对竞争性磋商文件中设备的技术要求逐项、逐条明确答复；应逐项填写“技术参数偏离表”，投标</w:t>
      </w:r>
      <w:r>
        <w:rPr>
          <w:rFonts w:hint="eastAsia" w:ascii="宋体" w:hAnsi="宋体" w:cs="宋体"/>
          <w:sz w:val="24"/>
          <w:szCs w:val="24"/>
          <w:lang w:val="en-US" w:eastAsia="zh-CN"/>
        </w:rPr>
        <w:t>产品</w:t>
      </w:r>
      <w:r>
        <w:rPr>
          <w:rFonts w:hint="eastAsia" w:ascii="宋体" w:hAnsi="宋体" w:cs="宋体"/>
          <w:sz w:val="24"/>
          <w:szCs w:val="24"/>
        </w:rPr>
        <w:t>与竞争性磋商文件中的规定要求有偏离的，应详细说明偏离情况。</w:t>
      </w:r>
    </w:p>
    <w:p w14:paraId="17E0D16E">
      <w:pPr>
        <w:spacing w:line="360" w:lineRule="auto"/>
        <w:ind w:firstLine="424" w:firstLineChars="176"/>
        <w:rPr>
          <w:rFonts w:ascii="宋体" w:hAnsi="宋体"/>
          <w:b/>
          <w:bCs/>
          <w:sz w:val="24"/>
          <w:szCs w:val="24"/>
        </w:rPr>
      </w:pPr>
      <w:r>
        <w:rPr>
          <w:rFonts w:hint="eastAsia" w:ascii="宋体" w:hAnsi="宋体"/>
          <w:b/>
          <w:bCs/>
          <w:sz w:val="24"/>
          <w:szCs w:val="24"/>
          <w:lang w:val="en-US" w:eastAsia="zh-CN"/>
        </w:rPr>
        <w:t>9</w:t>
      </w:r>
      <w:r>
        <w:rPr>
          <w:rFonts w:hint="eastAsia" w:ascii="宋体" w:hAnsi="宋体"/>
          <w:b/>
          <w:bCs/>
          <w:sz w:val="24"/>
          <w:szCs w:val="24"/>
        </w:rPr>
        <w:t>、电子化响应文件的组成</w:t>
      </w:r>
    </w:p>
    <w:p w14:paraId="4E0AA876">
      <w:pPr>
        <w:spacing w:line="360" w:lineRule="auto"/>
        <w:ind w:firstLine="480" w:firstLineChars="200"/>
        <w:jc w:val="left"/>
        <w:rPr>
          <w:rFonts w:ascii="宋体" w:hAnsi="宋体" w:cs="宋体"/>
          <w:sz w:val="24"/>
          <w:szCs w:val="24"/>
        </w:rPr>
      </w:pPr>
      <w:r>
        <w:rPr>
          <w:rFonts w:hint="eastAsia" w:ascii="宋体" w:hAnsi="宋体"/>
          <w:sz w:val="24"/>
          <w:szCs w:val="24"/>
        </w:rPr>
        <w:t>（1）磋商申请函、报价一览表</w:t>
      </w:r>
    </w:p>
    <w:p w14:paraId="67921BAE">
      <w:pPr>
        <w:spacing w:line="360" w:lineRule="auto"/>
        <w:ind w:firstLine="480" w:firstLineChars="200"/>
        <w:jc w:val="left"/>
        <w:rPr>
          <w:rFonts w:ascii="宋体" w:hAnsi="宋体"/>
          <w:sz w:val="24"/>
          <w:szCs w:val="24"/>
        </w:rPr>
      </w:pPr>
      <w:r>
        <w:rPr>
          <w:rFonts w:hint="eastAsia" w:ascii="宋体" w:hAnsi="宋体"/>
          <w:sz w:val="24"/>
          <w:szCs w:val="24"/>
        </w:rPr>
        <w:t>（2）法定代表人身份证明</w:t>
      </w:r>
    </w:p>
    <w:p w14:paraId="3CC3F0D1">
      <w:pPr>
        <w:spacing w:line="360" w:lineRule="auto"/>
        <w:ind w:firstLine="480" w:firstLineChars="200"/>
        <w:jc w:val="left"/>
        <w:rPr>
          <w:rFonts w:ascii="宋体" w:hAnsi="宋体" w:cs="宋体"/>
          <w:sz w:val="24"/>
          <w:szCs w:val="24"/>
        </w:rPr>
      </w:pPr>
      <w:r>
        <w:rPr>
          <w:rFonts w:hint="eastAsia" w:ascii="宋体" w:hAnsi="宋体" w:cs="宋体"/>
          <w:sz w:val="24"/>
          <w:szCs w:val="24"/>
        </w:rPr>
        <w:t>（3）授权委托书</w:t>
      </w:r>
    </w:p>
    <w:p w14:paraId="3DE11D66">
      <w:pPr>
        <w:keepNext/>
        <w:spacing w:line="360" w:lineRule="auto"/>
        <w:ind w:firstLine="480" w:firstLineChars="200"/>
        <w:jc w:val="left"/>
        <w:textAlignment w:val="baseline"/>
        <w:outlineLvl w:val="1"/>
        <w:rPr>
          <w:rFonts w:ascii="宋体" w:hAnsi="宋体"/>
          <w:kern w:val="0"/>
          <w:sz w:val="24"/>
          <w:szCs w:val="24"/>
        </w:rPr>
      </w:pPr>
      <w:bookmarkStart w:id="19" w:name="_Toc141871098"/>
      <w:bookmarkStart w:id="20" w:name="_Toc119657656"/>
      <w:bookmarkStart w:id="21" w:name="_Toc171002588"/>
      <w:bookmarkStart w:id="22" w:name="_Toc114060625"/>
      <w:bookmarkStart w:id="23" w:name="_Toc171410855"/>
      <w:bookmarkStart w:id="24" w:name="_Toc28654"/>
      <w:bookmarkStart w:id="25" w:name="_Toc140161798"/>
      <w:bookmarkStart w:id="26" w:name="_Toc17025"/>
      <w:r>
        <w:rPr>
          <w:rFonts w:hint="eastAsia" w:ascii="宋体" w:hAnsi="宋体"/>
          <w:kern w:val="0"/>
          <w:sz w:val="24"/>
          <w:szCs w:val="24"/>
        </w:rPr>
        <w:t>（4）资格审查资料</w:t>
      </w:r>
      <w:bookmarkEnd w:id="19"/>
      <w:bookmarkEnd w:id="20"/>
      <w:bookmarkEnd w:id="21"/>
      <w:bookmarkEnd w:id="22"/>
      <w:bookmarkEnd w:id="23"/>
      <w:bookmarkEnd w:id="24"/>
      <w:bookmarkEnd w:id="25"/>
      <w:bookmarkEnd w:id="26"/>
    </w:p>
    <w:p w14:paraId="602D3C4B">
      <w:pPr>
        <w:spacing w:line="360" w:lineRule="auto"/>
        <w:ind w:firstLine="480" w:firstLineChars="200"/>
        <w:jc w:val="left"/>
        <w:rPr>
          <w:rFonts w:ascii="宋体" w:hAnsi="宋体"/>
          <w:sz w:val="24"/>
          <w:szCs w:val="24"/>
        </w:rPr>
      </w:pPr>
      <w:r>
        <w:rPr>
          <w:rFonts w:hint="eastAsia" w:ascii="宋体" w:hAnsi="宋体"/>
          <w:sz w:val="24"/>
          <w:szCs w:val="24"/>
        </w:rPr>
        <w:t>（5）分项报价一览表</w:t>
      </w:r>
    </w:p>
    <w:p w14:paraId="2F438D11">
      <w:pPr>
        <w:spacing w:line="360" w:lineRule="auto"/>
        <w:ind w:firstLine="480" w:firstLineChars="200"/>
        <w:jc w:val="left"/>
        <w:rPr>
          <w:rFonts w:ascii="宋体" w:hAnsi="宋体"/>
          <w:sz w:val="24"/>
          <w:szCs w:val="24"/>
        </w:rPr>
      </w:pPr>
      <w:r>
        <w:rPr>
          <w:rFonts w:hint="eastAsia" w:ascii="宋体" w:hAnsi="宋体"/>
          <w:sz w:val="24"/>
          <w:szCs w:val="24"/>
        </w:rPr>
        <w:t>（6）投标产品技术性能偏离表</w:t>
      </w:r>
      <w:r>
        <w:rPr>
          <w:rFonts w:hint="eastAsia" w:ascii="宋体" w:hAnsi="宋体"/>
          <w:sz w:val="24"/>
          <w:szCs w:val="24"/>
        </w:rPr>
        <w:tab/>
      </w:r>
    </w:p>
    <w:p w14:paraId="61D43BFD">
      <w:pPr>
        <w:spacing w:line="360" w:lineRule="auto"/>
        <w:ind w:firstLine="480" w:firstLineChars="200"/>
        <w:jc w:val="left"/>
        <w:rPr>
          <w:rFonts w:ascii="宋体" w:hAnsi="宋体"/>
          <w:sz w:val="24"/>
          <w:szCs w:val="24"/>
        </w:rPr>
      </w:pPr>
      <w:r>
        <w:rPr>
          <w:rFonts w:hint="eastAsia" w:ascii="宋体" w:hAnsi="宋体"/>
          <w:sz w:val="24"/>
          <w:szCs w:val="24"/>
        </w:rPr>
        <w:t>（7）实施方案</w:t>
      </w:r>
    </w:p>
    <w:p w14:paraId="085C5032">
      <w:pPr>
        <w:spacing w:line="360" w:lineRule="auto"/>
        <w:ind w:firstLine="480" w:firstLineChars="200"/>
        <w:jc w:val="left"/>
        <w:rPr>
          <w:rFonts w:ascii="宋体" w:hAnsi="宋体"/>
          <w:sz w:val="24"/>
          <w:szCs w:val="24"/>
        </w:rPr>
      </w:pPr>
      <w:r>
        <w:rPr>
          <w:rFonts w:hint="eastAsia" w:ascii="宋体" w:hAnsi="宋体"/>
          <w:sz w:val="24"/>
          <w:szCs w:val="24"/>
        </w:rPr>
        <w:t>（8）货物质量保证措施</w:t>
      </w:r>
    </w:p>
    <w:p w14:paraId="6C88A7B2">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（9）应急方案</w:t>
      </w:r>
    </w:p>
    <w:p w14:paraId="0FA84DCC">
      <w:pPr>
        <w:spacing w:line="360" w:lineRule="auto"/>
        <w:ind w:firstLine="480" w:firstLineChars="2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10）售后服务</w:t>
      </w:r>
    </w:p>
    <w:p w14:paraId="214E41EE">
      <w:pPr>
        <w:spacing w:line="360" w:lineRule="auto"/>
        <w:ind w:firstLine="480" w:firstLineChars="2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（11）业绩</w:t>
      </w:r>
    </w:p>
    <w:p w14:paraId="24EE0353">
      <w:pPr>
        <w:spacing w:line="360" w:lineRule="auto"/>
        <w:ind w:firstLine="480" w:firstLineChars="200"/>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（12）供应商可提交的其他资料</w:t>
      </w:r>
      <w:r>
        <w:rPr>
          <w:rFonts w:hint="eastAsia" w:ascii="宋体" w:hAnsi="宋体" w:eastAsia="宋体" w:cs="Times New Roman"/>
          <w:sz w:val="24"/>
          <w:szCs w:val="24"/>
          <w:lang w:val="en-US" w:eastAsia="zh-CN"/>
        </w:rPr>
        <w:tab/>
      </w:r>
    </w:p>
    <w:p w14:paraId="7FA4F4A3">
      <w:pPr>
        <w:spacing w:line="360" w:lineRule="auto"/>
        <w:ind w:firstLine="424" w:firstLineChars="176"/>
        <w:rPr>
          <w:rFonts w:ascii="宋体" w:hAnsi="宋体"/>
          <w:b/>
          <w:bCs/>
          <w:sz w:val="24"/>
          <w:szCs w:val="24"/>
        </w:rPr>
      </w:pPr>
      <w:r>
        <w:rPr>
          <w:rFonts w:hint="eastAsia" w:ascii="宋体" w:hAnsi="宋体"/>
          <w:b/>
          <w:bCs/>
          <w:sz w:val="24"/>
          <w:szCs w:val="24"/>
        </w:rPr>
        <w:t>11、电子化响应文件的格式</w:t>
      </w:r>
    </w:p>
    <w:p w14:paraId="5BB2116D">
      <w:pPr>
        <w:spacing w:line="360" w:lineRule="auto"/>
        <w:ind w:firstLine="422" w:firstLineChars="176"/>
        <w:rPr>
          <w:rFonts w:ascii="宋体" w:hAnsi="宋体"/>
          <w:sz w:val="24"/>
          <w:szCs w:val="24"/>
        </w:rPr>
      </w:pPr>
      <w:r>
        <w:rPr>
          <w:rFonts w:hint="eastAsia" w:ascii="宋体" w:hAnsi="宋体"/>
          <w:sz w:val="24"/>
          <w:szCs w:val="24"/>
        </w:rPr>
        <w:t>11</w:t>
      </w:r>
      <w:r>
        <w:rPr>
          <w:rFonts w:ascii="宋体" w:hAnsi="宋体"/>
          <w:sz w:val="24"/>
          <w:szCs w:val="24"/>
        </w:rPr>
        <w:t>.1</w:t>
      </w:r>
      <w:r>
        <w:rPr>
          <w:rFonts w:hint="eastAsia" w:ascii="宋体" w:hAnsi="宋体"/>
          <w:sz w:val="24"/>
          <w:szCs w:val="24"/>
        </w:rPr>
        <w:t>供应商所上传的电子化响应文件，应是通过中心响应文件制作系统制作的，经过签章和加密后生成的电子版响应文件。其中包含用于响应文件上传的主文件（后缀为.smxtf）和用于应急补救的响应文件备份文件（后缀为.nsmxtf）。</w:t>
      </w:r>
    </w:p>
    <w:p w14:paraId="2DC794E4">
      <w:pPr>
        <w:spacing w:line="360" w:lineRule="auto"/>
        <w:ind w:firstLine="424" w:firstLineChars="176"/>
        <w:rPr>
          <w:rFonts w:ascii="宋体" w:hAnsi="宋体"/>
          <w:sz w:val="24"/>
          <w:szCs w:val="24"/>
        </w:rPr>
      </w:pPr>
      <w:r>
        <w:rPr>
          <w:rFonts w:ascii="宋体" w:hAnsi="宋体"/>
          <w:b/>
          <w:bCs/>
          <w:sz w:val="24"/>
          <w:szCs w:val="24"/>
        </w:rPr>
        <w:t>1</w:t>
      </w:r>
      <w:r>
        <w:rPr>
          <w:rFonts w:hint="eastAsia" w:ascii="宋体" w:hAnsi="宋体"/>
          <w:b/>
          <w:bCs/>
          <w:sz w:val="24"/>
          <w:szCs w:val="24"/>
        </w:rPr>
        <w:t>2、电子化响应文件的签署</w:t>
      </w:r>
    </w:p>
    <w:p w14:paraId="39D63024">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2</w:t>
      </w:r>
      <w:r>
        <w:rPr>
          <w:rFonts w:ascii="宋体" w:hAnsi="宋体"/>
          <w:sz w:val="24"/>
          <w:szCs w:val="24"/>
        </w:rPr>
        <w:t>.1</w:t>
      </w:r>
      <w:r>
        <w:rPr>
          <w:rFonts w:hint="eastAsia" w:ascii="宋体" w:hAnsi="宋体"/>
          <w:sz w:val="24"/>
          <w:szCs w:val="24"/>
        </w:rPr>
        <w:t>供应商在进行电子化响应文件签章时，竞争性磋商文件中要求供应商盖章的，以签盖单位章为准；要求法定代表人或委托代理人签章的，以签盖法定代表人签章为准。</w:t>
      </w:r>
    </w:p>
    <w:p w14:paraId="498FF4E3">
      <w:pPr>
        <w:spacing w:line="360" w:lineRule="auto"/>
        <w:ind w:firstLine="424" w:firstLineChars="176"/>
        <w:rPr>
          <w:rFonts w:ascii="宋体" w:hAnsi="宋体"/>
          <w:b/>
          <w:bCs/>
          <w:sz w:val="24"/>
          <w:szCs w:val="24"/>
        </w:rPr>
      </w:pPr>
      <w:r>
        <w:rPr>
          <w:rFonts w:ascii="宋体" w:hAnsi="宋体"/>
          <w:b/>
          <w:bCs/>
          <w:sz w:val="24"/>
          <w:szCs w:val="24"/>
        </w:rPr>
        <w:t>1</w:t>
      </w:r>
      <w:r>
        <w:rPr>
          <w:rFonts w:hint="eastAsia" w:ascii="宋体" w:hAnsi="宋体"/>
          <w:b/>
          <w:bCs/>
          <w:sz w:val="24"/>
          <w:szCs w:val="24"/>
        </w:rPr>
        <w:t>3、电子化响应文件的上传</w:t>
      </w:r>
    </w:p>
    <w:p w14:paraId="4B12F83B">
      <w:pPr>
        <w:spacing w:line="360" w:lineRule="auto"/>
        <w:ind w:firstLine="422" w:firstLineChars="176"/>
        <w:jc w:val="left"/>
        <w:rPr>
          <w:rFonts w:ascii="宋体" w:hAnsi="宋体"/>
          <w:kern w:val="0"/>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w:t>
      </w:r>
      <w:r>
        <w:rPr>
          <w:rFonts w:hint="eastAsia" w:ascii="宋体" w:hAnsi="宋体"/>
          <w:kern w:val="0"/>
          <w:sz w:val="24"/>
          <w:szCs w:val="24"/>
        </w:rPr>
        <w:t>电子化响应文件应在投标截止时间前成功上传至三门峡市公共资源电子化交易系统。至投标截止时间止，仍未上传成功的电子化响应文件将不予接收。</w:t>
      </w:r>
    </w:p>
    <w:p w14:paraId="33332ED7">
      <w:pPr>
        <w:spacing w:line="360" w:lineRule="auto"/>
        <w:ind w:firstLine="422" w:firstLineChars="176"/>
        <w:jc w:val="left"/>
        <w:rPr>
          <w:rFonts w:ascii="宋体" w:hAnsi="宋体"/>
          <w:kern w:val="0"/>
          <w:sz w:val="24"/>
          <w:szCs w:val="24"/>
        </w:rPr>
      </w:pPr>
      <w:r>
        <w:rPr>
          <w:rFonts w:hint="eastAsia" w:ascii="宋体" w:hAnsi="宋体"/>
          <w:kern w:val="0"/>
          <w:sz w:val="24"/>
          <w:szCs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064F7B55">
      <w:pPr>
        <w:spacing w:line="360" w:lineRule="auto"/>
        <w:ind w:firstLine="424" w:firstLineChars="176"/>
        <w:rPr>
          <w:rFonts w:ascii="宋体" w:hAnsi="宋体"/>
          <w:b/>
          <w:bCs/>
          <w:sz w:val="24"/>
          <w:szCs w:val="24"/>
        </w:rPr>
      </w:pPr>
      <w:r>
        <w:rPr>
          <w:rFonts w:ascii="宋体" w:hAnsi="宋体"/>
          <w:b/>
          <w:bCs/>
          <w:sz w:val="24"/>
          <w:szCs w:val="24"/>
        </w:rPr>
        <w:t>1</w:t>
      </w:r>
      <w:r>
        <w:rPr>
          <w:rFonts w:hint="eastAsia" w:ascii="宋体" w:hAnsi="宋体"/>
          <w:b/>
          <w:bCs/>
          <w:sz w:val="24"/>
          <w:szCs w:val="24"/>
        </w:rPr>
        <w:t>4、磋商截止时间</w:t>
      </w:r>
    </w:p>
    <w:p w14:paraId="39D799E1">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4</w:t>
      </w:r>
      <w:r>
        <w:rPr>
          <w:rFonts w:ascii="宋体" w:hAnsi="宋体"/>
          <w:sz w:val="24"/>
          <w:szCs w:val="24"/>
        </w:rPr>
        <w:t>.1</w:t>
      </w:r>
      <w:r>
        <w:rPr>
          <w:rFonts w:hint="eastAsia" w:ascii="宋体" w:hAnsi="宋体"/>
          <w:sz w:val="24"/>
          <w:szCs w:val="24"/>
        </w:rPr>
        <w:t>电子化响应文件的截止时间见本须知前附表规定。</w:t>
      </w:r>
    </w:p>
    <w:p w14:paraId="2B94C358">
      <w:pPr>
        <w:spacing w:line="360" w:lineRule="auto"/>
        <w:ind w:firstLine="424" w:firstLineChars="176"/>
        <w:rPr>
          <w:rFonts w:ascii="宋体" w:hAnsi="宋体"/>
          <w:sz w:val="24"/>
          <w:szCs w:val="24"/>
        </w:rPr>
      </w:pPr>
      <w:r>
        <w:rPr>
          <w:rFonts w:ascii="宋体" w:hAnsi="宋体"/>
          <w:b/>
          <w:bCs/>
          <w:sz w:val="24"/>
          <w:szCs w:val="24"/>
        </w:rPr>
        <w:t>1</w:t>
      </w:r>
      <w:r>
        <w:rPr>
          <w:rFonts w:hint="eastAsia" w:ascii="宋体" w:hAnsi="宋体"/>
          <w:b/>
          <w:bCs/>
          <w:sz w:val="24"/>
          <w:szCs w:val="24"/>
        </w:rPr>
        <w:t>5、电子化响应文件的补充、修改与撤回</w:t>
      </w:r>
    </w:p>
    <w:p w14:paraId="52485FEF">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5</w:t>
      </w:r>
      <w:r>
        <w:rPr>
          <w:rFonts w:ascii="宋体" w:hAnsi="宋体"/>
          <w:sz w:val="24"/>
          <w:szCs w:val="24"/>
        </w:rPr>
        <w:t>.1</w:t>
      </w:r>
      <w:r>
        <w:rPr>
          <w:rFonts w:hint="eastAsia" w:ascii="宋体" w:hAnsi="宋体"/>
          <w:sz w:val="24"/>
          <w:szCs w:val="24"/>
        </w:rPr>
        <w:t>在磋商截止时间之后，供应商不得补充、修改电子化响应文件。</w:t>
      </w:r>
    </w:p>
    <w:p w14:paraId="3A5F3E29">
      <w:pPr>
        <w:spacing w:line="360" w:lineRule="auto"/>
        <w:ind w:firstLine="424" w:firstLineChars="176"/>
        <w:rPr>
          <w:rFonts w:ascii="宋体" w:hAnsi="宋体"/>
          <w:szCs w:val="21"/>
        </w:rPr>
      </w:pPr>
      <w:r>
        <w:rPr>
          <w:rFonts w:hint="eastAsia" w:ascii="宋体" w:hAnsi="宋体"/>
          <w:b/>
          <w:bCs/>
          <w:sz w:val="24"/>
          <w:szCs w:val="24"/>
        </w:rPr>
        <w:t>16、磋商报价</w:t>
      </w:r>
      <w:r>
        <w:rPr>
          <w:rFonts w:ascii="宋体" w:hAnsi="宋体"/>
          <w:b/>
          <w:bCs/>
          <w:sz w:val="24"/>
          <w:szCs w:val="24"/>
        </w:rPr>
        <w:tab/>
      </w:r>
    </w:p>
    <w:p w14:paraId="33379578">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.1</w:t>
      </w:r>
      <w:r>
        <w:rPr>
          <w:rFonts w:hint="eastAsia" w:ascii="宋体" w:hAnsi="宋体"/>
          <w:sz w:val="24"/>
          <w:szCs w:val="24"/>
        </w:rPr>
        <w:t>本次磋商采购的报价均须以人民币为计算单位。</w:t>
      </w:r>
    </w:p>
    <w:p w14:paraId="2248D160">
      <w:pPr>
        <w:keepNext w:val="0"/>
        <w:keepLines w:val="0"/>
        <w:pageBreakBefore w:val="0"/>
        <w:numPr>
          <w:ilvl w:val="0"/>
          <w:numId w:val="0"/>
        </w:numPr>
        <w:kinsoku/>
        <w:wordWrap/>
        <w:overflowPunct/>
        <w:topLinePunct w:val="0"/>
        <w:autoSpaceDE w:val="0"/>
        <w:autoSpaceDN w:val="0"/>
        <w:bidi w:val="0"/>
        <w:adjustRightInd/>
        <w:snapToGrid/>
        <w:spacing w:line="440" w:lineRule="exact"/>
        <w:ind w:firstLine="480" w:firstLineChars="200"/>
        <w:jc w:val="left"/>
        <w:rPr>
          <w:rFonts w:hint="eastAsia" w:ascii="宋体" w:hAnsi="宋体" w:cs="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.2</w:t>
      </w:r>
      <w:r>
        <w:rPr>
          <w:rFonts w:hint="eastAsia" w:ascii="宋体" w:hAnsi="宋体"/>
          <w:sz w:val="24"/>
          <w:szCs w:val="24"/>
        </w:rPr>
        <w:t>供应商应报出货到交货地点价。其中包括</w:t>
      </w:r>
      <w:r>
        <w:rPr>
          <w:rFonts w:hint="eastAsia" w:ascii="宋体" w:hAnsi="宋体" w:cs="宋体"/>
          <w:sz w:val="24"/>
          <w:szCs w:val="24"/>
          <w:lang w:val="en-US" w:eastAsia="zh-CN"/>
        </w:rPr>
        <w:t>货物</w:t>
      </w:r>
      <w:r>
        <w:rPr>
          <w:rFonts w:hint="eastAsia" w:ascii="宋体" w:hAnsi="宋体" w:cs="宋体"/>
          <w:sz w:val="24"/>
          <w:szCs w:val="24"/>
        </w:rPr>
        <w:t>运至合同指定地点的采购、</w:t>
      </w:r>
    </w:p>
    <w:p w14:paraId="3708AF55">
      <w:pPr>
        <w:keepNext w:val="0"/>
        <w:keepLines w:val="0"/>
        <w:pageBreakBefore w:val="0"/>
        <w:numPr>
          <w:ilvl w:val="0"/>
          <w:numId w:val="0"/>
        </w:numPr>
        <w:kinsoku/>
        <w:wordWrap/>
        <w:overflowPunct/>
        <w:topLinePunct w:val="0"/>
        <w:autoSpaceDE w:val="0"/>
        <w:autoSpaceDN w:val="0"/>
        <w:bidi w:val="0"/>
        <w:adjustRightInd/>
        <w:snapToGrid/>
        <w:spacing w:line="440" w:lineRule="exact"/>
        <w:jc w:val="left"/>
        <w:rPr>
          <w:rFonts w:ascii="宋体" w:hAnsi="宋体" w:eastAsia="宋体" w:cs="宋体"/>
          <w:kern w:val="0"/>
          <w:sz w:val="24"/>
        </w:rPr>
      </w:pPr>
      <w:r>
        <w:rPr>
          <w:rFonts w:hint="eastAsia" w:ascii="宋体" w:hAnsi="宋体" w:cs="宋体"/>
          <w:sz w:val="24"/>
          <w:szCs w:val="24"/>
        </w:rPr>
        <w:t>运输、装卸、安装、调试、备品备件、</w:t>
      </w:r>
      <w:r>
        <w:rPr>
          <w:rFonts w:hint="eastAsia" w:ascii="宋体" w:hAnsi="宋体" w:eastAsia="宋体" w:cs="宋体"/>
          <w:color w:val="000000"/>
          <w:kern w:val="10"/>
          <w:sz w:val="24"/>
          <w:szCs w:val="24"/>
        </w:rPr>
        <w:t>检测验收费、</w:t>
      </w:r>
      <w:r>
        <w:rPr>
          <w:rFonts w:hint="eastAsia" w:ascii="宋体" w:hAnsi="宋体" w:cs="宋体"/>
          <w:sz w:val="24"/>
          <w:szCs w:val="24"/>
        </w:rPr>
        <w:t>售后服务、保险、税金及合理利润等正式交付使用前所发生的一切费用，采购人不另外支付其他任何费用</w:t>
      </w:r>
      <w:r>
        <w:rPr>
          <w:rFonts w:hint="eastAsia" w:ascii="宋体" w:hAnsi="宋体" w:cs="宋体"/>
          <w:sz w:val="24"/>
          <w:szCs w:val="24"/>
          <w:lang w:eastAsia="zh-CN"/>
        </w:rPr>
        <w:t>。</w:t>
      </w:r>
    </w:p>
    <w:p w14:paraId="61753F44">
      <w:pPr>
        <w:spacing w:line="460" w:lineRule="exact"/>
        <w:ind w:firstLine="422" w:firstLineChars="176"/>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.3</w:t>
      </w:r>
      <w:r>
        <w:rPr>
          <w:rFonts w:hint="eastAsia" w:ascii="宋体" w:hAnsi="宋体"/>
          <w:sz w:val="24"/>
          <w:szCs w:val="24"/>
        </w:rPr>
        <w:t>供应商应充分考虑市场风险和国家政策性风险系数，根据企业具体情况在合理的范围内自主报价，但不得低于企业实际成本。</w:t>
      </w:r>
    </w:p>
    <w:p w14:paraId="477FB2B4">
      <w:pPr>
        <w:spacing w:line="360" w:lineRule="auto"/>
        <w:ind w:firstLine="422" w:firstLineChars="176"/>
        <w:rPr>
          <w:rFonts w:ascii="宋体" w:hAnsi="宋体"/>
          <w:kern w:val="0"/>
          <w:sz w:val="24"/>
          <w:szCs w:val="24"/>
        </w:rPr>
      </w:pPr>
      <w:r>
        <w:rPr>
          <w:rFonts w:ascii="宋体" w:hAnsi="宋体"/>
          <w:kern w:val="0"/>
          <w:sz w:val="24"/>
          <w:szCs w:val="24"/>
        </w:rPr>
        <w:t>1</w:t>
      </w:r>
      <w:r>
        <w:rPr>
          <w:rFonts w:hint="eastAsia" w:ascii="宋体" w:hAnsi="宋体"/>
          <w:kern w:val="0"/>
          <w:sz w:val="24"/>
          <w:szCs w:val="24"/>
        </w:rPr>
        <w:t>6</w:t>
      </w:r>
      <w:r>
        <w:rPr>
          <w:rFonts w:ascii="宋体" w:hAnsi="宋体"/>
          <w:kern w:val="0"/>
          <w:sz w:val="24"/>
          <w:szCs w:val="24"/>
        </w:rPr>
        <w:t>.4</w:t>
      </w:r>
      <w:r>
        <w:rPr>
          <w:rFonts w:hint="eastAsia" w:ascii="宋体" w:hAnsi="宋体"/>
          <w:kern w:val="0"/>
          <w:sz w:val="24"/>
          <w:szCs w:val="24"/>
        </w:rPr>
        <w:t>供应商只能提出一个报价，采购人不接受任何有选择的报价，最后报价不得超过项目磋商控制价。</w:t>
      </w:r>
    </w:p>
    <w:p w14:paraId="37A2EC11">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.5</w:t>
      </w:r>
      <w:r>
        <w:rPr>
          <w:rFonts w:hint="eastAsia" w:ascii="宋体" w:hAnsi="宋体"/>
          <w:sz w:val="24"/>
          <w:szCs w:val="24"/>
        </w:rPr>
        <w:t>供应商的报价明显低于其他报价，使得其报价可能低于其个别成本的，有可能影响商品质量和不能诚信履约的，应当要求该供应商作出书面说明并提供相关证明材料。供应商不能合理说明或者不能提供相关证明材料的，由磋商小组认定该报价人以低于成本报价，其报价应作无效报价处理。</w:t>
      </w:r>
    </w:p>
    <w:p w14:paraId="0627DEFF">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.6</w:t>
      </w:r>
      <w:r>
        <w:rPr>
          <w:rFonts w:hint="eastAsia" w:ascii="宋体" w:hAnsi="宋体"/>
          <w:sz w:val="24"/>
          <w:szCs w:val="24"/>
        </w:rPr>
        <w:t>本次采购为竞争性磋商采购，允许二次报价。</w:t>
      </w:r>
    </w:p>
    <w:p w14:paraId="2875A914">
      <w:pPr>
        <w:spacing w:line="360" w:lineRule="auto"/>
        <w:ind w:firstLine="424" w:firstLineChars="176"/>
        <w:rPr>
          <w:rFonts w:ascii="宋体" w:hAnsi="宋体"/>
          <w:b/>
          <w:bCs/>
          <w:sz w:val="24"/>
          <w:szCs w:val="24"/>
        </w:rPr>
      </w:pPr>
      <w:r>
        <w:rPr>
          <w:rFonts w:ascii="宋体" w:hAnsi="宋体"/>
          <w:b/>
          <w:bCs/>
          <w:sz w:val="24"/>
          <w:szCs w:val="24"/>
        </w:rPr>
        <w:t>1</w:t>
      </w:r>
      <w:r>
        <w:rPr>
          <w:rFonts w:hint="eastAsia" w:ascii="宋体" w:hAnsi="宋体"/>
          <w:b/>
          <w:bCs/>
          <w:sz w:val="24"/>
          <w:szCs w:val="24"/>
        </w:rPr>
        <w:t>7、供应商资格的证明文件</w:t>
      </w:r>
      <w:r>
        <w:rPr>
          <w:rFonts w:ascii="宋体" w:hAnsi="宋体"/>
          <w:b/>
          <w:bCs/>
          <w:sz w:val="24"/>
          <w:szCs w:val="24"/>
        </w:rPr>
        <w:tab/>
      </w:r>
    </w:p>
    <w:p w14:paraId="48C6EFC0">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7</w:t>
      </w:r>
      <w:r>
        <w:rPr>
          <w:rFonts w:ascii="宋体" w:hAnsi="宋体"/>
          <w:sz w:val="24"/>
          <w:szCs w:val="24"/>
        </w:rPr>
        <w:t>.1</w:t>
      </w:r>
      <w:r>
        <w:rPr>
          <w:rFonts w:hint="eastAsia" w:ascii="宋体" w:hAnsi="宋体"/>
          <w:sz w:val="24"/>
          <w:szCs w:val="24"/>
        </w:rPr>
        <w:t>证明供应商是有资格参加</w:t>
      </w:r>
      <w:r>
        <w:rPr>
          <w:rFonts w:hint="eastAsia" w:ascii="宋体" w:hAnsi="宋体"/>
          <w:kern w:val="0"/>
          <w:sz w:val="24"/>
          <w:szCs w:val="24"/>
        </w:rPr>
        <w:t>磋商</w:t>
      </w:r>
      <w:r>
        <w:rPr>
          <w:rFonts w:hint="eastAsia" w:ascii="宋体" w:hAnsi="宋体"/>
          <w:sz w:val="24"/>
          <w:szCs w:val="24"/>
        </w:rPr>
        <w:t>的。</w:t>
      </w:r>
    </w:p>
    <w:p w14:paraId="3AC8A31D">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7</w:t>
      </w:r>
      <w:r>
        <w:rPr>
          <w:rFonts w:ascii="宋体" w:hAnsi="宋体"/>
          <w:sz w:val="24"/>
          <w:szCs w:val="24"/>
        </w:rPr>
        <w:t>.2</w:t>
      </w:r>
      <w:r>
        <w:rPr>
          <w:rFonts w:hint="eastAsia" w:ascii="宋体" w:hAnsi="宋体"/>
          <w:sz w:val="24"/>
          <w:szCs w:val="24"/>
        </w:rPr>
        <w:t>证明供应商有能力履行竞争性磋商文件中合同条款和技术要求规定的由供应商提供的服务等义务。</w:t>
      </w:r>
    </w:p>
    <w:p w14:paraId="6BE8E83E">
      <w:pPr>
        <w:spacing w:line="360" w:lineRule="auto"/>
        <w:ind w:firstLine="424" w:firstLineChars="176"/>
        <w:rPr>
          <w:rFonts w:ascii="宋体" w:hAnsi="宋体"/>
          <w:b/>
          <w:bCs/>
          <w:sz w:val="24"/>
          <w:szCs w:val="24"/>
        </w:rPr>
      </w:pPr>
      <w:r>
        <w:rPr>
          <w:rFonts w:hint="eastAsia" w:ascii="宋体" w:hAnsi="宋体"/>
          <w:b/>
          <w:bCs/>
          <w:sz w:val="24"/>
          <w:szCs w:val="24"/>
        </w:rPr>
        <w:t>18、响应文件有效期</w:t>
      </w:r>
    </w:p>
    <w:p w14:paraId="04F97C3D">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8</w:t>
      </w:r>
      <w:r>
        <w:rPr>
          <w:rFonts w:ascii="宋体" w:hAnsi="宋体"/>
          <w:sz w:val="24"/>
          <w:szCs w:val="24"/>
        </w:rPr>
        <w:t>.1</w:t>
      </w:r>
      <w:r>
        <w:rPr>
          <w:rFonts w:hint="eastAsia" w:ascii="宋体" w:hAnsi="宋体"/>
          <w:sz w:val="24"/>
          <w:szCs w:val="24"/>
        </w:rPr>
        <w:t>响应文件从首次递交响应文件截止时间之日起开始生效，磋商有效期为</w:t>
      </w:r>
      <w:r>
        <w:rPr>
          <w:rFonts w:ascii="宋体" w:hAnsi="宋体"/>
          <w:sz w:val="24"/>
          <w:szCs w:val="24"/>
        </w:rPr>
        <w:t>60</w:t>
      </w:r>
      <w:r>
        <w:rPr>
          <w:rFonts w:hint="eastAsia" w:ascii="宋体" w:hAnsi="宋体"/>
          <w:sz w:val="24"/>
          <w:szCs w:val="24"/>
        </w:rPr>
        <w:t>日历天(从磋商截止之日算起)，有效期短于此规定的响应文件将被视为无效文件。</w:t>
      </w:r>
    </w:p>
    <w:p w14:paraId="009D3CD0">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8</w:t>
      </w:r>
      <w:r>
        <w:rPr>
          <w:rFonts w:ascii="宋体" w:hAnsi="宋体"/>
          <w:sz w:val="24"/>
          <w:szCs w:val="24"/>
        </w:rPr>
        <w:t>.2</w:t>
      </w:r>
      <w:r>
        <w:rPr>
          <w:rFonts w:hint="eastAsia" w:ascii="宋体" w:hAnsi="宋体"/>
          <w:sz w:val="24"/>
          <w:szCs w:val="24"/>
        </w:rPr>
        <w:t>特殊情况下，采购人可于响应文件有效期满之前要求供应商同意延长有效期，要求与答复均为书面形式。供应商可以拒绝上述要求，对于同意该要求的供应商，不允许其修改响应文件。</w:t>
      </w:r>
    </w:p>
    <w:p w14:paraId="66AB6B75">
      <w:pPr>
        <w:spacing w:line="360" w:lineRule="auto"/>
        <w:ind w:firstLine="424" w:firstLineChars="176"/>
        <w:rPr>
          <w:rFonts w:ascii="宋体" w:hAnsi="宋体"/>
          <w:b/>
          <w:bCs/>
          <w:sz w:val="24"/>
          <w:szCs w:val="24"/>
        </w:rPr>
      </w:pPr>
      <w:r>
        <w:rPr>
          <w:rFonts w:ascii="宋体" w:hAnsi="宋体"/>
          <w:b/>
          <w:bCs/>
          <w:sz w:val="24"/>
          <w:szCs w:val="24"/>
        </w:rPr>
        <w:t>1</w:t>
      </w:r>
      <w:r>
        <w:rPr>
          <w:rFonts w:hint="eastAsia" w:ascii="宋体" w:hAnsi="宋体"/>
          <w:b/>
          <w:bCs/>
          <w:sz w:val="24"/>
          <w:szCs w:val="24"/>
        </w:rPr>
        <w:t>9、磋商</w:t>
      </w:r>
    </w:p>
    <w:p w14:paraId="7DF0188F">
      <w:pPr>
        <w:spacing w:line="360" w:lineRule="auto"/>
        <w:ind w:firstLine="422" w:firstLineChars="176"/>
        <w:rPr>
          <w:rFonts w:ascii="宋体" w:hAnsi="宋体"/>
          <w:sz w:val="24"/>
          <w:szCs w:val="24"/>
        </w:rPr>
      </w:pPr>
      <w:r>
        <w:rPr>
          <w:rFonts w:hint="eastAsia" w:ascii="宋体" w:hAnsi="宋体"/>
          <w:sz w:val="24"/>
          <w:szCs w:val="24"/>
        </w:rPr>
        <w:t>19.1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响应文件解密等。</w:t>
      </w:r>
    </w:p>
    <w:p w14:paraId="257826A7">
      <w:pPr>
        <w:spacing w:line="360" w:lineRule="auto"/>
        <w:ind w:firstLine="422" w:firstLineChars="176"/>
        <w:rPr>
          <w:rFonts w:ascii="宋体" w:hAnsi="宋体"/>
          <w:sz w:val="24"/>
          <w:szCs w:val="24"/>
        </w:rPr>
      </w:pPr>
      <w:r>
        <w:rPr>
          <w:rFonts w:hint="eastAsia" w:ascii="宋体" w:hAnsi="宋体"/>
          <w:sz w:val="24"/>
          <w:szCs w:val="24"/>
        </w:rPr>
        <w:t>19.2 电子化响应文件采用一次加密方式。开标时，由供应商使用CA 证书，在规定时间内对其电子化响应文件进行解密。每位供应商的解密时间为开标时间起30 分钟内，如在规定时间内未完成解密的，其响应文件不予开标、唱标。每位供应商的解密时间为开标时间起30分钟内完成。</w:t>
      </w:r>
    </w:p>
    <w:p w14:paraId="642E2EDD">
      <w:pPr>
        <w:spacing w:line="360" w:lineRule="auto"/>
        <w:ind w:firstLine="422" w:firstLineChars="176"/>
        <w:rPr>
          <w:rFonts w:ascii="宋体" w:hAnsi="宋体"/>
          <w:sz w:val="24"/>
          <w:szCs w:val="24"/>
        </w:rPr>
      </w:pPr>
      <w:r>
        <w:rPr>
          <w:rFonts w:hint="eastAsia" w:ascii="宋体" w:hAnsi="宋体"/>
          <w:sz w:val="24"/>
          <w:szCs w:val="24"/>
        </w:rPr>
        <w:t>19.3 电子化响应文件解密异常的处理</w:t>
      </w:r>
    </w:p>
    <w:p w14:paraId="4EB09F22">
      <w:pPr>
        <w:spacing w:line="360" w:lineRule="auto"/>
        <w:ind w:firstLine="422" w:firstLineChars="176"/>
        <w:rPr>
          <w:rFonts w:ascii="宋体" w:hAnsi="宋体"/>
          <w:sz w:val="24"/>
          <w:szCs w:val="24"/>
        </w:rPr>
      </w:pPr>
      <w:r>
        <w:rPr>
          <w:rFonts w:hint="eastAsia" w:ascii="宋体" w:hAnsi="宋体"/>
          <w:sz w:val="24"/>
          <w:szCs w:val="24"/>
        </w:rPr>
        <w:t>如出现供应商的电子化响应文件无法解密等异常情况，供应商应及时致电中介服务机构说明。响应文件异常，按以下步骤进行处理：</w:t>
      </w:r>
    </w:p>
    <w:p w14:paraId="3501CEEE">
      <w:pPr>
        <w:spacing w:line="360" w:lineRule="auto"/>
        <w:ind w:firstLine="422" w:firstLineChars="176"/>
        <w:rPr>
          <w:rFonts w:ascii="宋体" w:hAnsi="宋体"/>
          <w:sz w:val="24"/>
          <w:szCs w:val="24"/>
        </w:rPr>
      </w:pPr>
      <w:r>
        <w:rPr>
          <w:rFonts w:hint="eastAsia" w:ascii="宋体" w:hAnsi="宋体"/>
          <w:sz w:val="24"/>
          <w:szCs w:val="24"/>
        </w:rPr>
        <w:t>（1）首先由技术人员进行问题排查。</w:t>
      </w:r>
    </w:p>
    <w:p w14:paraId="1CA5878F">
      <w:pPr>
        <w:spacing w:line="360" w:lineRule="auto"/>
        <w:ind w:firstLine="422" w:firstLineChars="176"/>
        <w:rPr>
          <w:rFonts w:ascii="宋体" w:hAnsi="宋体"/>
          <w:sz w:val="24"/>
          <w:szCs w:val="24"/>
        </w:rPr>
      </w:pPr>
      <w:r>
        <w:rPr>
          <w:rFonts w:hint="eastAsia" w:ascii="宋体" w:hAnsi="宋体"/>
          <w:sz w:val="24"/>
          <w:szCs w:val="24"/>
        </w:rPr>
        <w:t>（2）经技术人员排查后，是供应商文件自身问题导致响应文件无法解密的，该响应文件将不予接收、解密和唱标。开标会议继续进行。</w:t>
      </w:r>
    </w:p>
    <w:p w14:paraId="3BEC7002">
      <w:pPr>
        <w:spacing w:line="360" w:lineRule="auto"/>
        <w:ind w:firstLine="422" w:firstLineChars="176"/>
        <w:rPr>
          <w:rFonts w:ascii="宋体" w:hAnsi="宋体"/>
          <w:sz w:val="24"/>
          <w:szCs w:val="24"/>
        </w:rPr>
      </w:pPr>
      <w:r>
        <w:rPr>
          <w:rFonts w:hint="eastAsia" w:ascii="宋体" w:hAnsi="宋体"/>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2B9107FF">
      <w:pPr>
        <w:spacing w:line="360" w:lineRule="auto"/>
        <w:ind w:firstLine="422" w:firstLineChars="176"/>
        <w:rPr>
          <w:rFonts w:ascii="宋体" w:hAnsi="宋体"/>
          <w:sz w:val="24"/>
          <w:szCs w:val="24"/>
        </w:rPr>
      </w:pPr>
      <w:r>
        <w:rPr>
          <w:rFonts w:hint="eastAsia" w:ascii="宋体" w:hAnsi="宋体"/>
          <w:sz w:val="24"/>
          <w:szCs w:val="24"/>
        </w:rPr>
        <w:t>19.4 待所有供应商响应文件解密完成后，由中介服务机构操作，对所有已解密响应文件进行唱标。</w:t>
      </w:r>
    </w:p>
    <w:p w14:paraId="3136385E">
      <w:pPr>
        <w:spacing w:line="360" w:lineRule="auto"/>
        <w:ind w:firstLine="422" w:firstLineChars="176"/>
        <w:rPr>
          <w:rFonts w:ascii="宋体" w:hAnsi="宋体"/>
          <w:sz w:val="24"/>
          <w:szCs w:val="24"/>
        </w:rPr>
      </w:pPr>
      <w:r>
        <w:rPr>
          <w:rFonts w:hint="eastAsia" w:ascii="宋体" w:hAnsi="宋体"/>
          <w:sz w:val="24"/>
          <w:szCs w:val="24"/>
        </w:rPr>
        <w:t>供应商应保证在开标期间电话、电脑、网络能够正常工作，供应商因停电、电脑病毒、网络堵塞等原因，未在规定的解密时间内对响应文件进行解密的，其响应文件不予接收、唱标。</w:t>
      </w:r>
    </w:p>
    <w:p w14:paraId="765E3BF5">
      <w:pPr>
        <w:spacing w:line="360" w:lineRule="auto"/>
        <w:ind w:firstLine="422" w:firstLineChars="176"/>
        <w:rPr>
          <w:rFonts w:ascii="宋体" w:hAnsi="宋体"/>
          <w:sz w:val="24"/>
          <w:szCs w:val="24"/>
        </w:rPr>
      </w:pPr>
      <w:r>
        <w:rPr>
          <w:rFonts w:hint="eastAsia" w:ascii="宋体" w:hAnsi="宋体"/>
          <w:sz w:val="24"/>
          <w:szCs w:val="24"/>
        </w:rPr>
        <w:t>19.5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06950598">
      <w:pPr>
        <w:spacing w:line="360" w:lineRule="auto"/>
        <w:ind w:firstLine="424" w:firstLineChars="176"/>
        <w:rPr>
          <w:rFonts w:ascii="宋体" w:hAnsi="宋体"/>
          <w:b/>
          <w:bCs/>
          <w:sz w:val="24"/>
          <w:szCs w:val="24"/>
        </w:rPr>
      </w:pPr>
      <w:r>
        <w:rPr>
          <w:rFonts w:hint="eastAsia" w:ascii="宋体" w:hAnsi="宋体"/>
          <w:b/>
          <w:bCs/>
          <w:sz w:val="24"/>
          <w:szCs w:val="24"/>
        </w:rPr>
        <w:t>20、磋商小组</w:t>
      </w:r>
    </w:p>
    <w:p w14:paraId="29391AB2">
      <w:pPr>
        <w:spacing w:line="360" w:lineRule="auto"/>
        <w:ind w:firstLine="422" w:firstLineChars="176"/>
        <w:rPr>
          <w:rFonts w:ascii="宋体" w:hAnsi="宋体"/>
          <w:sz w:val="24"/>
          <w:szCs w:val="24"/>
        </w:rPr>
      </w:pPr>
      <w:r>
        <w:rPr>
          <w:rFonts w:hint="eastAsia" w:ascii="宋体" w:hAnsi="宋体"/>
          <w:sz w:val="24"/>
          <w:szCs w:val="24"/>
        </w:rPr>
        <w:t>20</w:t>
      </w:r>
      <w:r>
        <w:rPr>
          <w:rFonts w:ascii="宋体" w:hAnsi="宋体"/>
          <w:sz w:val="24"/>
          <w:szCs w:val="24"/>
        </w:rPr>
        <w:t>.1</w:t>
      </w:r>
      <w:r>
        <w:rPr>
          <w:rFonts w:hint="eastAsia" w:ascii="宋体" w:hAnsi="宋体"/>
          <w:sz w:val="24"/>
          <w:szCs w:val="24"/>
        </w:rPr>
        <w:t>磋商小组的组成详见供应商须知前附表。</w:t>
      </w:r>
    </w:p>
    <w:p w14:paraId="7C1CE4FA">
      <w:pPr>
        <w:spacing w:line="360" w:lineRule="auto"/>
        <w:ind w:firstLine="422" w:firstLineChars="176"/>
        <w:rPr>
          <w:rFonts w:ascii="宋体" w:hAnsi="宋体"/>
          <w:sz w:val="24"/>
          <w:szCs w:val="24"/>
        </w:rPr>
      </w:pPr>
      <w:r>
        <w:rPr>
          <w:rFonts w:hint="eastAsia" w:ascii="宋体" w:hAnsi="宋体"/>
          <w:sz w:val="24"/>
          <w:szCs w:val="24"/>
        </w:rPr>
        <w:t>20</w:t>
      </w:r>
      <w:r>
        <w:rPr>
          <w:rFonts w:ascii="宋体" w:hAnsi="宋体"/>
          <w:sz w:val="24"/>
          <w:szCs w:val="24"/>
        </w:rPr>
        <w:t>.2</w:t>
      </w:r>
      <w:r>
        <w:rPr>
          <w:rFonts w:hint="eastAsia" w:ascii="宋体" w:hAnsi="宋体"/>
          <w:sz w:val="24"/>
          <w:szCs w:val="24"/>
        </w:rPr>
        <w:t>磋商小组对所有供应商的响应文件进行评审，按评审后得分由高到低顺序排列，递交给采购人。</w:t>
      </w:r>
    </w:p>
    <w:p w14:paraId="31D4F1B1">
      <w:pPr>
        <w:spacing w:line="360" w:lineRule="auto"/>
        <w:ind w:firstLine="422" w:firstLineChars="176"/>
        <w:rPr>
          <w:rFonts w:ascii="宋体" w:hAnsi="宋体"/>
          <w:sz w:val="24"/>
          <w:szCs w:val="24"/>
        </w:rPr>
      </w:pPr>
      <w:r>
        <w:rPr>
          <w:rFonts w:hint="eastAsia" w:ascii="宋体" w:hAnsi="宋体"/>
          <w:sz w:val="24"/>
          <w:szCs w:val="24"/>
        </w:rPr>
        <w:t>20</w:t>
      </w:r>
      <w:r>
        <w:rPr>
          <w:rFonts w:ascii="宋体" w:hAnsi="宋体"/>
          <w:sz w:val="24"/>
          <w:szCs w:val="24"/>
        </w:rPr>
        <w:t>.3</w:t>
      </w:r>
      <w:r>
        <w:rPr>
          <w:rFonts w:hint="eastAsia" w:ascii="宋体" w:hAnsi="宋体"/>
          <w:sz w:val="24"/>
          <w:szCs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083DD3E">
      <w:pPr>
        <w:spacing w:line="360" w:lineRule="auto"/>
        <w:ind w:firstLine="422" w:firstLineChars="176"/>
        <w:rPr>
          <w:rFonts w:ascii="宋体" w:hAnsi="宋体"/>
          <w:sz w:val="24"/>
          <w:szCs w:val="24"/>
        </w:rPr>
      </w:pPr>
      <w:r>
        <w:rPr>
          <w:rFonts w:hint="eastAsia" w:ascii="宋体" w:hAnsi="宋体"/>
          <w:sz w:val="24"/>
          <w:szCs w:val="24"/>
        </w:rPr>
        <w:t>20</w:t>
      </w:r>
      <w:r>
        <w:rPr>
          <w:rFonts w:ascii="宋体" w:hAnsi="宋体"/>
          <w:sz w:val="24"/>
          <w:szCs w:val="24"/>
        </w:rPr>
        <w:t>.4</w:t>
      </w:r>
      <w:r>
        <w:rPr>
          <w:rFonts w:hint="eastAsia" w:ascii="宋体" w:hAnsi="宋体"/>
          <w:sz w:val="24"/>
          <w:szCs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14:paraId="3E6E663C">
      <w:pPr>
        <w:spacing w:line="360" w:lineRule="auto"/>
        <w:ind w:firstLine="424" w:firstLineChars="176"/>
        <w:rPr>
          <w:rFonts w:ascii="宋体" w:hAnsi="宋体"/>
          <w:b/>
          <w:bCs/>
          <w:sz w:val="24"/>
          <w:szCs w:val="24"/>
        </w:rPr>
      </w:pPr>
      <w:r>
        <w:rPr>
          <w:rFonts w:hint="eastAsia" w:ascii="宋体" w:hAnsi="宋体"/>
          <w:b/>
          <w:bCs/>
          <w:sz w:val="24"/>
          <w:szCs w:val="24"/>
        </w:rPr>
        <w:t>21、磋商程序</w:t>
      </w:r>
    </w:p>
    <w:p w14:paraId="11E8082E">
      <w:pPr>
        <w:widowControl/>
        <w:spacing w:line="480" w:lineRule="exact"/>
        <w:ind w:firstLine="480" w:firstLineChars="200"/>
        <w:outlineLvl w:val="2"/>
        <w:rPr>
          <w:rFonts w:ascii="宋体" w:hAnsi="宋体" w:cs="Calibri"/>
          <w:kern w:val="0"/>
          <w:sz w:val="24"/>
          <w:szCs w:val="24"/>
        </w:rPr>
      </w:pPr>
      <w:bookmarkStart w:id="27" w:name="_Toc140161799"/>
      <w:bookmarkStart w:id="28" w:name="_Toc27098"/>
      <w:bookmarkStart w:id="29" w:name="_Toc141871099"/>
      <w:bookmarkStart w:id="30" w:name="_Toc171002589"/>
      <w:bookmarkStart w:id="31" w:name="_Toc171410856"/>
      <w:bookmarkStart w:id="32" w:name="_Toc13385"/>
      <w:bookmarkStart w:id="33" w:name="_Toc114060626"/>
      <w:bookmarkStart w:id="34" w:name="_Toc119657657"/>
      <w:r>
        <w:rPr>
          <w:rFonts w:hint="eastAsia" w:ascii="宋体" w:hAnsi="宋体"/>
          <w:sz w:val="24"/>
          <w:szCs w:val="24"/>
        </w:rPr>
        <w:t>21</w:t>
      </w:r>
      <w:r>
        <w:rPr>
          <w:rFonts w:ascii="宋体" w:hAnsi="宋体"/>
          <w:sz w:val="24"/>
          <w:szCs w:val="24"/>
        </w:rPr>
        <w:t>.1</w:t>
      </w:r>
      <w:r>
        <w:rPr>
          <w:rFonts w:hint="eastAsia" w:ascii="宋体" w:hAnsi="宋体" w:cs="Calibri"/>
          <w:kern w:val="0"/>
          <w:sz w:val="24"/>
          <w:szCs w:val="24"/>
        </w:rPr>
        <w:t>磋商小组所有成员应当集中与供应商分别进行磋商，并给予所有参加磋商的供应商平等的磋商机会。</w:t>
      </w:r>
      <w:bookmarkEnd w:id="27"/>
      <w:bookmarkEnd w:id="28"/>
      <w:bookmarkEnd w:id="29"/>
      <w:bookmarkEnd w:id="30"/>
      <w:bookmarkEnd w:id="31"/>
      <w:bookmarkEnd w:id="32"/>
      <w:bookmarkEnd w:id="33"/>
      <w:bookmarkEnd w:id="34"/>
    </w:p>
    <w:p w14:paraId="0A0A2DDE">
      <w:pPr>
        <w:spacing w:line="360" w:lineRule="auto"/>
        <w:ind w:firstLine="422" w:firstLineChars="176"/>
        <w:rPr>
          <w:rFonts w:ascii="宋体" w:hAnsi="宋体"/>
          <w:sz w:val="24"/>
          <w:szCs w:val="24"/>
        </w:rPr>
      </w:pPr>
      <w:r>
        <w:rPr>
          <w:rFonts w:hint="eastAsia" w:ascii="宋体" w:hAnsi="宋体"/>
          <w:sz w:val="24"/>
          <w:szCs w:val="24"/>
        </w:rPr>
        <w:t>21</w:t>
      </w:r>
      <w:r>
        <w:rPr>
          <w:rFonts w:ascii="宋体" w:hAnsi="宋体"/>
          <w:sz w:val="24"/>
          <w:szCs w:val="24"/>
        </w:rPr>
        <w:t>.2</w:t>
      </w:r>
      <w:r>
        <w:rPr>
          <w:rFonts w:hint="eastAsia" w:ascii="宋体" w:hAnsi="宋体"/>
          <w:sz w:val="24"/>
          <w:szCs w:val="24"/>
        </w:rPr>
        <w:t>磋商小组首先对所有响应文件进行符合性、资格性、响应性审查。</w:t>
      </w:r>
    </w:p>
    <w:p w14:paraId="60B8A971">
      <w:pPr>
        <w:spacing w:line="360" w:lineRule="auto"/>
        <w:ind w:firstLine="422" w:firstLineChars="176"/>
        <w:rPr>
          <w:rFonts w:ascii="宋体" w:hAnsi="宋体"/>
          <w:sz w:val="24"/>
          <w:szCs w:val="24"/>
        </w:rPr>
      </w:pPr>
      <w:r>
        <w:rPr>
          <w:rFonts w:hint="eastAsia" w:ascii="宋体" w:hAnsi="宋体"/>
          <w:sz w:val="24"/>
          <w:szCs w:val="24"/>
        </w:rPr>
        <w:t>21</w:t>
      </w:r>
      <w:r>
        <w:rPr>
          <w:rFonts w:ascii="宋体" w:hAnsi="宋体"/>
          <w:sz w:val="24"/>
          <w:szCs w:val="24"/>
        </w:rPr>
        <w:t>.2.1</w:t>
      </w:r>
      <w:r>
        <w:rPr>
          <w:rFonts w:hint="eastAsia" w:ascii="宋体" w:hAnsi="宋体"/>
          <w:sz w:val="24"/>
          <w:szCs w:val="24"/>
        </w:rPr>
        <w:t>允许修正响应文件中不构成重大偏离的、微小的、非正规的、不一致或不规则的地方。</w:t>
      </w:r>
    </w:p>
    <w:p w14:paraId="754191E3">
      <w:pPr>
        <w:spacing w:line="360" w:lineRule="auto"/>
        <w:ind w:firstLine="422" w:firstLineChars="176"/>
        <w:rPr>
          <w:rFonts w:ascii="宋体" w:hAnsi="宋体"/>
          <w:sz w:val="24"/>
          <w:szCs w:val="24"/>
        </w:rPr>
      </w:pPr>
      <w:r>
        <w:rPr>
          <w:rFonts w:hint="eastAsia" w:ascii="宋体" w:hAnsi="宋体"/>
          <w:sz w:val="24"/>
          <w:szCs w:val="24"/>
        </w:rPr>
        <w:t>21</w:t>
      </w:r>
      <w:r>
        <w:rPr>
          <w:rFonts w:ascii="宋体" w:hAnsi="宋体"/>
          <w:sz w:val="24"/>
          <w:szCs w:val="24"/>
        </w:rPr>
        <w:t xml:space="preserve">.2.2 </w:t>
      </w:r>
      <w:r>
        <w:rPr>
          <w:rFonts w:hint="eastAsia" w:ascii="宋体" w:hAnsi="宋体"/>
          <w:sz w:val="24"/>
          <w:szCs w:val="24"/>
        </w:rPr>
        <w:t>磋商小组判断响应文件的响应性仅基于响应文件本身内容而不靠外部证据。</w:t>
      </w:r>
    </w:p>
    <w:p w14:paraId="6B0B507A">
      <w:pPr>
        <w:spacing w:line="360" w:lineRule="auto"/>
        <w:ind w:firstLine="422" w:firstLineChars="176"/>
        <w:rPr>
          <w:rFonts w:ascii="宋体" w:hAnsi="宋体"/>
          <w:sz w:val="24"/>
          <w:szCs w:val="24"/>
        </w:rPr>
      </w:pPr>
      <w:r>
        <w:rPr>
          <w:rFonts w:hint="eastAsia" w:ascii="宋体" w:hAnsi="宋体"/>
          <w:sz w:val="24"/>
          <w:szCs w:val="24"/>
        </w:rPr>
        <w:t>21</w:t>
      </w:r>
      <w:r>
        <w:rPr>
          <w:rFonts w:ascii="宋体" w:hAnsi="宋体"/>
          <w:sz w:val="24"/>
          <w:szCs w:val="24"/>
        </w:rPr>
        <w:t>.2.3</w:t>
      </w:r>
      <w:r>
        <w:rPr>
          <w:rFonts w:hint="eastAsia" w:ascii="宋体" w:hAnsi="宋体"/>
          <w:sz w:val="24"/>
          <w:szCs w:val="24"/>
        </w:rPr>
        <w:t>实质性未响应磋商文件要求的响应将被拒绝，供应商不得通过修正或撤消不符之处而使其响应成为实质性响应。</w:t>
      </w:r>
    </w:p>
    <w:p w14:paraId="74383AFE">
      <w:pPr>
        <w:spacing w:line="360" w:lineRule="auto"/>
        <w:ind w:firstLine="422" w:firstLineChars="176"/>
        <w:rPr>
          <w:rFonts w:ascii="宋体" w:hAnsi="宋体"/>
          <w:sz w:val="24"/>
          <w:szCs w:val="24"/>
        </w:rPr>
      </w:pPr>
      <w:r>
        <w:rPr>
          <w:rFonts w:hint="eastAsia" w:ascii="宋体" w:hAnsi="宋体"/>
          <w:sz w:val="24"/>
          <w:szCs w:val="24"/>
        </w:rPr>
        <w:t>21</w:t>
      </w:r>
      <w:r>
        <w:rPr>
          <w:rFonts w:ascii="宋体" w:hAnsi="宋体"/>
          <w:sz w:val="24"/>
          <w:szCs w:val="24"/>
        </w:rPr>
        <w:t>.2.4</w:t>
      </w:r>
      <w:r>
        <w:rPr>
          <w:rFonts w:hint="eastAsia" w:ascii="宋体" w:hAnsi="宋体"/>
          <w:sz w:val="24"/>
          <w:szCs w:val="24"/>
        </w:rPr>
        <w:t>实质性未响应是指响应文件中提出了超出磋商文件中采购标的、、磋商控制价、采购数量、交货期、技术和服务要求等内容。</w:t>
      </w:r>
    </w:p>
    <w:p w14:paraId="18C14D46">
      <w:pPr>
        <w:spacing w:line="360" w:lineRule="auto"/>
        <w:ind w:firstLine="422" w:firstLineChars="176"/>
        <w:rPr>
          <w:rFonts w:ascii="宋体" w:hAnsi="宋体"/>
          <w:sz w:val="24"/>
          <w:szCs w:val="24"/>
        </w:rPr>
      </w:pPr>
      <w:r>
        <w:rPr>
          <w:rFonts w:hint="eastAsia" w:ascii="宋体" w:hAnsi="宋体"/>
          <w:sz w:val="24"/>
          <w:szCs w:val="24"/>
        </w:rPr>
        <w:t>21</w:t>
      </w:r>
      <w:r>
        <w:rPr>
          <w:rFonts w:ascii="宋体" w:hAnsi="宋体"/>
          <w:sz w:val="24"/>
          <w:szCs w:val="24"/>
        </w:rPr>
        <w:t>.3</w:t>
      </w:r>
      <w:r>
        <w:rPr>
          <w:rFonts w:hint="eastAsia" w:ascii="宋体" w:hAnsi="宋体"/>
          <w:sz w:val="24"/>
          <w:szCs w:val="24"/>
        </w:rPr>
        <w:t>有下列情形之一的，其响应文件将会被拒绝：</w:t>
      </w:r>
    </w:p>
    <w:p w14:paraId="60CB75A2">
      <w:pPr>
        <w:numPr>
          <w:ilvl w:val="0"/>
          <w:numId w:val="1"/>
        </w:numPr>
        <w:spacing w:line="360" w:lineRule="auto"/>
        <w:ind w:firstLine="422" w:firstLineChars="176"/>
        <w:rPr>
          <w:rFonts w:ascii="宋体" w:hAnsi="宋体"/>
          <w:sz w:val="24"/>
          <w:szCs w:val="24"/>
        </w:rPr>
      </w:pPr>
      <w:r>
        <w:rPr>
          <w:rFonts w:hint="eastAsia" w:ascii="宋体" w:hAnsi="宋体"/>
          <w:sz w:val="24"/>
          <w:szCs w:val="24"/>
        </w:rPr>
        <w:t>供应商资格不符合竞争性磋商文件要求的；</w:t>
      </w:r>
    </w:p>
    <w:p w14:paraId="75A6BF8C">
      <w:pPr>
        <w:numPr>
          <w:ilvl w:val="0"/>
          <w:numId w:val="1"/>
        </w:numPr>
        <w:spacing w:line="360" w:lineRule="auto"/>
        <w:ind w:firstLine="422" w:firstLineChars="176"/>
        <w:rPr>
          <w:rFonts w:ascii="宋体" w:hAnsi="宋体"/>
          <w:sz w:val="24"/>
          <w:szCs w:val="24"/>
        </w:rPr>
      </w:pPr>
      <w:r>
        <w:rPr>
          <w:rFonts w:hint="eastAsia" w:ascii="宋体" w:hAnsi="宋体"/>
          <w:sz w:val="24"/>
          <w:szCs w:val="24"/>
        </w:rPr>
        <w:t>磋商报价超过竞争性磋商文件规定的磋商控制价的；</w:t>
      </w:r>
    </w:p>
    <w:p w14:paraId="1C9CA92E">
      <w:pPr>
        <w:numPr>
          <w:ilvl w:val="0"/>
          <w:numId w:val="1"/>
        </w:numPr>
        <w:spacing w:line="360" w:lineRule="auto"/>
        <w:ind w:firstLine="422" w:firstLineChars="176"/>
        <w:rPr>
          <w:rFonts w:ascii="宋体" w:hAnsi="宋体"/>
          <w:sz w:val="24"/>
          <w:szCs w:val="24"/>
        </w:rPr>
      </w:pPr>
      <w:r>
        <w:rPr>
          <w:rFonts w:hint="eastAsia" w:ascii="宋体" w:hAnsi="宋体"/>
          <w:sz w:val="24"/>
          <w:szCs w:val="24"/>
        </w:rPr>
        <w:t>以他人的名义磋商、串通磋商、以行贿手段谋取成交或者以其他弄虚作假方式磋商的；</w:t>
      </w:r>
    </w:p>
    <w:p w14:paraId="7F37C6CC">
      <w:pPr>
        <w:spacing w:line="360" w:lineRule="auto"/>
        <w:ind w:firstLine="480" w:firstLineChars="200"/>
        <w:rPr>
          <w:rFonts w:ascii="宋体" w:hAnsi="宋体"/>
          <w:sz w:val="24"/>
          <w:szCs w:val="24"/>
        </w:rPr>
      </w:pPr>
      <w:r>
        <w:rPr>
          <w:rFonts w:hint="eastAsia" w:ascii="宋体" w:hAnsi="宋体"/>
          <w:sz w:val="24"/>
          <w:szCs w:val="24"/>
        </w:rPr>
        <w:t>（4）采取不正当手段谋取成交的。</w:t>
      </w:r>
    </w:p>
    <w:p w14:paraId="6A1C5F7C">
      <w:pPr>
        <w:spacing w:line="360" w:lineRule="auto"/>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2、对供应商的评价</w:t>
      </w:r>
    </w:p>
    <w:p w14:paraId="3C1E6F10">
      <w:pPr>
        <w:spacing w:line="360" w:lineRule="auto"/>
        <w:ind w:firstLine="422" w:firstLineChars="176"/>
        <w:rPr>
          <w:rFonts w:ascii="宋体" w:hAnsi="宋体"/>
          <w:sz w:val="24"/>
          <w:szCs w:val="24"/>
        </w:rPr>
      </w:pPr>
      <w:r>
        <w:rPr>
          <w:rFonts w:ascii="宋体" w:hAnsi="宋体"/>
          <w:sz w:val="24"/>
          <w:szCs w:val="24"/>
        </w:rPr>
        <w:t>2</w:t>
      </w:r>
      <w:r>
        <w:rPr>
          <w:rFonts w:hint="eastAsia" w:ascii="宋体" w:hAnsi="宋体"/>
          <w:sz w:val="24"/>
          <w:szCs w:val="24"/>
        </w:rPr>
        <w:t>2</w:t>
      </w:r>
      <w:r>
        <w:rPr>
          <w:rFonts w:ascii="宋体" w:hAnsi="宋体"/>
          <w:sz w:val="24"/>
          <w:szCs w:val="24"/>
        </w:rPr>
        <w:t>.1</w:t>
      </w:r>
      <w:r>
        <w:rPr>
          <w:rFonts w:hint="eastAsia" w:ascii="宋体" w:hAnsi="宋体"/>
          <w:sz w:val="24"/>
          <w:szCs w:val="24"/>
        </w:rPr>
        <w:t>磋商小组只对已判定为实质性响应且通过资格审查的响应文件进行详细评价和比较。</w:t>
      </w:r>
    </w:p>
    <w:p w14:paraId="42BBA79C">
      <w:pPr>
        <w:spacing w:line="360" w:lineRule="auto"/>
        <w:ind w:firstLine="422" w:firstLineChars="176"/>
        <w:rPr>
          <w:rFonts w:ascii="宋体" w:hAnsi="宋体"/>
          <w:sz w:val="24"/>
          <w:szCs w:val="24"/>
        </w:rPr>
      </w:pPr>
      <w:r>
        <w:rPr>
          <w:rFonts w:hint="eastAsia" w:ascii="宋体" w:hAnsi="宋体"/>
          <w:sz w:val="24"/>
          <w:szCs w:val="24"/>
        </w:rPr>
        <w:t>22</w:t>
      </w:r>
      <w:r>
        <w:rPr>
          <w:rFonts w:ascii="宋体" w:hAnsi="宋体"/>
          <w:sz w:val="24"/>
          <w:szCs w:val="24"/>
        </w:rPr>
        <w:t>.</w:t>
      </w:r>
      <w:r>
        <w:rPr>
          <w:rFonts w:hint="eastAsia" w:ascii="宋体" w:hAnsi="宋体"/>
          <w:sz w:val="24"/>
          <w:szCs w:val="24"/>
        </w:rPr>
        <w:t>2磋商小组所有成员应当集中与单一响应供应商分别进行磋商，并给予所有参加磋商的供应商平等的磋商机会。磋商完成后，要求其在规定时间内提交最后报价。</w:t>
      </w:r>
    </w:p>
    <w:p w14:paraId="7C8F879B">
      <w:pPr>
        <w:spacing w:line="360" w:lineRule="auto"/>
        <w:ind w:firstLine="422" w:firstLineChars="176"/>
        <w:rPr>
          <w:rFonts w:ascii="宋体" w:hAnsi="宋体"/>
          <w:sz w:val="24"/>
          <w:szCs w:val="24"/>
        </w:rPr>
      </w:pPr>
      <w:r>
        <w:rPr>
          <w:rFonts w:ascii="宋体" w:hAnsi="宋体"/>
          <w:sz w:val="24"/>
          <w:szCs w:val="24"/>
        </w:rPr>
        <w:t>2</w:t>
      </w:r>
      <w:r>
        <w:rPr>
          <w:rFonts w:hint="eastAsia" w:ascii="宋体" w:hAnsi="宋体"/>
          <w:sz w:val="24"/>
          <w:szCs w:val="24"/>
        </w:rPr>
        <w:t>2</w:t>
      </w:r>
      <w:r>
        <w:rPr>
          <w:rFonts w:ascii="宋体" w:hAnsi="宋体"/>
          <w:sz w:val="24"/>
          <w:szCs w:val="24"/>
        </w:rPr>
        <w:t>.</w:t>
      </w:r>
      <w:r>
        <w:rPr>
          <w:rFonts w:hint="eastAsia" w:ascii="宋体" w:hAnsi="宋体"/>
          <w:sz w:val="24"/>
          <w:szCs w:val="24"/>
        </w:rPr>
        <w:t>3经磋商确定最终采购需求和提交最后报价的供应商后，磋商小组采用综合评分法对提交最后报价的供应商的响应文件和最后报价进行综合评分。</w:t>
      </w:r>
    </w:p>
    <w:p w14:paraId="13DC92DA">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2</w:t>
      </w:r>
      <w:r>
        <w:rPr>
          <w:rFonts w:ascii="宋体" w:hAnsi="宋体"/>
          <w:sz w:val="24"/>
          <w:szCs w:val="24"/>
        </w:rPr>
        <w:t>.</w:t>
      </w:r>
      <w:r>
        <w:rPr>
          <w:rFonts w:hint="eastAsia" w:ascii="宋体" w:hAnsi="宋体"/>
          <w:sz w:val="24"/>
          <w:szCs w:val="24"/>
        </w:rPr>
        <w:t>4磋商小组根据综合评分情况，按评审得分由高到低的顺序确定2-3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33F1AA6">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2</w:t>
      </w:r>
      <w:r>
        <w:rPr>
          <w:rFonts w:ascii="宋体" w:hAnsi="宋体"/>
          <w:sz w:val="24"/>
          <w:szCs w:val="24"/>
        </w:rPr>
        <w:t>.</w:t>
      </w:r>
      <w:r>
        <w:rPr>
          <w:rFonts w:hint="eastAsia" w:ascii="宋体" w:hAnsi="宋体"/>
          <w:sz w:val="24"/>
          <w:szCs w:val="24"/>
        </w:rPr>
        <w:t>5如果第一名供应商放弃成交资格或因不可抗力提出不能履行合同，采购人将依序确定排名第二名的成交候选供应商为成交供应商，也可以重新开展政府采购活动。</w:t>
      </w:r>
    </w:p>
    <w:p w14:paraId="3A0EA71D">
      <w:pPr>
        <w:spacing w:line="44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3、响应文件的澄清</w:t>
      </w:r>
    </w:p>
    <w:p w14:paraId="29AD0EC0">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3</w:t>
      </w:r>
      <w:r>
        <w:rPr>
          <w:rFonts w:ascii="宋体" w:hAnsi="宋体"/>
          <w:sz w:val="24"/>
          <w:szCs w:val="24"/>
        </w:rPr>
        <w:t>.1</w:t>
      </w:r>
      <w:r>
        <w:rPr>
          <w:rFonts w:hint="eastAsia" w:ascii="宋体" w:hAnsi="宋体"/>
          <w:sz w:val="24"/>
          <w:szCs w:val="24"/>
        </w:rPr>
        <w:t>为了有助于对响应文件进行审查、评估和比较，磋商小组有权向供应商质疑。请供应商澄清其</w:t>
      </w:r>
      <w:r>
        <w:rPr>
          <w:rFonts w:hint="eastAsia" w:ascii="宋体" w:hAnsi="宋体"/>
          <w:kern w:val="0"/>
          <w:sz w:val="24"/>
          <w:szCs w:val="24"/>
        </w:rPr>
        <w:t>磋商</w:t>
      </w:r>
      <w:r>
        <w:rPr>
          <w:rFonts w:hint="eastAsia" w:ascii="宋体" w:hAnsi="宋体"/>
          <w:sz w:val="24"/>
          <w:szCs w:val="24"/>
        </w:rPr>
        <w:t>内容。供应商有责任按照磋商小组通知的时间、地点、方式指派委托代理人进行答疑和澄清。</w:t>
      </w:r>
    </w:p>
    <w:p w14:paraId="6E54809A">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3</w:t>
      </w:r>
      <w:r>
        <w:rPr>
          <w:rFonts w:ascii="宋体" w:hAnsi="宋体"/>
          <w:sz w:val="24"/>
          <w:szCs w:val="24"/>
        </w:rPr>
        <w:t>.2</w:t>
      </w:r>
      <w:r>
        <w:rPr>
          <w:rFonts w:hint="eastAsia" w:ascii="宋体" w:hAnsi="宋体"/>
          <w:sz w:val="24"/>
          <w:szCs w:val="24"/>
        </w:rPr>
        <w:t>重要澄清的答复应是书面的，并由法定代表人或其委托代理人签字。</w:t>
      </w:r>
    </w:p>
    <w:p w14:paraId="2E017FF3">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3</w:t>
      </w:r>
      <w:r>
        <w:rPr>
          <w:rFonts w:ascii="宋体" w:hAnsi="宋体"/>
          <w:sz w:val="24"/>
          <w:szCs w:val="24"/>
        </w:rPr>
        <w:t>.3</w:t>
      </w:r>
      <w:r>
        <w:rPr>
          <w:rFonts w:hint="eastAsia" w:ascii="宋体" w:hAnsi="宋体"/>
          <w:sz w:val="24"/>
          <w:szCs w:val="24"/>
        </w:rPr>
        <w:t>供应商的澄清文件响应文件的组成部分，并取代响应文件中被澄清的部分。</w:t>
      </w:r>
    </w:p>
    <w:p w14:paraId="20820253">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3</w:t>
      </w:r>
      <w:r>
        <w:rPr>
          <w:rFonts w:ascii="宋体" w:hAnsi="宋体"/>
          <w:sz w:val="24"/>
          <w:szCs w:val="24"/>
        </w:rPr>
        <w:t>.4</w:t>
      </w:r>
      <w:r>
        <w:rPr>
          <w:rFonts w:hint="eastAsia" w:ascii="宋体" w:hAnsi="宋体"/>
          <w:sz w:val="24"/>
          <w:szCs w:val="24"/>
        </w:rPr>
        <w:t>响应文件澄清部分不得对磋商内容进行实质性修改。</w:t>
      </w:r>
    </w:p>
    <w:p w14:paraId="215AEE30">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4、确定成交供应商</w:t>
      </w:r>
    </w:p>
    <w:p w14:paraId="32A47FFE">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4</w:t>
      </w:r>
      <w:r>
        <w:rPr>
          <w:rFonts w:ascii="宋体" w:hAnsi="宋体"/>
          <w:sz w:val="24"/>
          <w:szCs w:val="24"/>
        </w:rPr>
        <w:t>.1</w:t>
      </w:r>
      <w:r>
        <w:rPr>
          <w:rFonts w:hint="eastAsia" w:ascii="宋体" w:hAnsi="宋体"/>
          <w:sz w:val="24"/>
          <w:szCs w:val="24"/>
        </w:rPr>
        <w:t>磋商小组应当根据综合评分情况，按照评审由高到低的顺序推荐成交候选供应商，并向采购人提供书面评审报告。</w:t>
      </w:r>
    </w:p>
    <w:p w14:paraId="71C17840">
      <w:pPr>
        <w:autoSpaceDE w:val="0"/>
        <w:autoSpaceDN w:val="0"/>
        <w:adjustRightInd w:val="0"/>
        <w:spacing w:line="430" w:lineRule="exact"/>
        <w:ind w:firstLine="420"/>
        <w:jc w:val="left"/>
        <w:outlineLvl w:val="0"/>
        <w:rPr>
          <w:rFonts w:ascii="宋体" w:hAnsi="宋体" w:cs="宋体"/>
          <w:sz w:val="24"/>
          <w:szCs w:val="24"/>
        </w:rPr>
      </w:pPr>
      <w:bookmarkStart w:id="35" w:name="_Toc171002590"/>
      <w:bookmarkStart w:id="36" w:name="_Toc3406"/>
      <w:bookmarkStart w:id="37" w:name="_Toc171410857"/>
      <w:bookmarkStart w:id="38" w:name="_Toc13316"/>
      <w:r>
        <w:rPr>
          <w:rFonts w:hint="eastAsia" w:ascii="宋体" w:hAnsi="宋体" w:cs="宋体"/>
          <w:bCs/>
          <w:sz w:val="24"/>
          <w:szCs w:val="24"/>
        </w:rPr>
        <w:t>24.2</w:t>
      </w:r>
      <w:r>
        <w:rPr>
          <w:rFonts w:hint="eastAsia" w:ascii="宋体" w:hAnsi="宋体" w:cs="宋体"/>
          <w:b/>
          <w:bCs/>
          <w:sz w:val="24"/>
          <w:szCs w:val="24"/>
        </w:rPr>
        <w:t xml:space="preserve"> </w:t>
      </w:r>
      <w:r>
        <w:rPr>
          <w:rFonts w:hint="eastAsia" w:ascii="宋体" w:hAnsi="宋体"/>
          <w:sz w:val="24"/>
          <w:szCs w:val="24"/>
        </w:rPr>
        <w:t>磋商小组</w:t>
      </w:r>
      <w:r>
        <w:rPr>
          <w:rFonts w:hint="eastAsia" w:ascii="宋体" w:hAnsi="宋体" w:cs="宋体"/>
          <w:sz w:val="24"/>
          <w:szCs w:val="24"/>
        </w:rPr>
        <w:t>经采购人授权，确定排名第一的成交候选供应商为成交供应商。当确定成交供应商放弃成交或因不可抗力提出不能履行合同的，采购人可以按照评审报告推荐的成交候选供应商名单，确定下一成交候选供应商为成交供应商，也可以重新开展政府采购活动。</w:t>
      </w:r>
      <w:bookmarkEnd w:id="35"/>
      <w:bookmarkEnd w:id="36"/>
      <w:bookmarkEnd w:id="37"/>
      <w:bookmarkEnd w:id="38"/>
    </w:p>
    <w:p w14:paraId="3C4CF428">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5、保密及其它注意事项</w:t>
      </w:r>
    </w:p>
    <w:p w14:paraId="6CD803C9">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5</w:t>
      </w:r>
      <w:r>
        <w:rPr>
          <w:rFonts w:ascii="宋体" w:hAnsi="宋体"/>
          <w:sz w:val="24"/>
          <w:szCs w:val="24"/>
        </w:rPr>
        <w:t>.1</w:t>
      </w:r>
      <w:r>
        <w:rPr>
          <w:rFonts w:hint="eastAsia" w:ascii="宋体" w:hAnsi="宋体"/>
          <w:sz w:val="24"/>
          <w:szCs w:val="24"/>
        </w:rPr>
        <w:t>评审工作是磋商工作的重要环节，评审工作在磋商小组内独立进行。</w:t>
      </w:r>
    </w:p>
    <w:p w14:paraId="20557499">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5</w:t>
      </w:r>
      <w:r>
        <w:rPr>
          <w:rFonts w:ascii="宋体" w:hAnsi="宋体"/>
          <w:sz w:val="24"/>
          <w:szCs w:val="24"/>
        </w:rPr>
        <w:t>.2</w:t>
      </w:r>
      <w:r>
        <w:rPr>
          <w:rFonts w:hint="eastAsia" w:ascii="宋体" w:hAnsi="宋体"/>
          <w:sz w:val="24"/>
          <w:szCs w:val="24"/>
        </w:rPr>
        <w:t>在评审期间，供应商不得向磋商小组成员询问评审情况，不得进行影响评审结果的活动。否则其响应将会被拒绝。</w:t>
      </w:r>
    </w:p>
    <w:p w14:paraId="023E2B8E">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5</w:t>
      </w:r>
      <w:r>
        <w:rPr>
          <w:rFonts w:ascii="宋体" w:hAnsi="宋体"/>
          <w:sz w:val="24"/>
          <w:szCs w:val="24"/>
        </w:rPr>
        <w:t>.3</w:t>
      </w:r>
      <w:r>
        <w:rPr>
          <w:rFonts w:hint="eastAsia" w:ascii="宋体" w:hAnsi="宋体"/>
          <w:sz w:val="24"/>
          <w:szCs w:val="24"/>
        </w:rPr>
        <w:t>为保证评审的公正性，磋商开始后直至授予成交供应商合同，磋商小组成员不得与供应商私下交换意见。</w:t>
      </w:r>
    </w:p>
    <w:p w14:paraId="1B12DA4C">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5</w:t>
      </w:r>
      <w:r>
        <w:rPr>
          <w:rFonts w:ascii="宋体" w:hAnsi="宋体"/>
          <w:sz w:val="24"/>
          <w:szCs w:val="24"/>
        </w:rPr>
        <w:t>.4</w:t>
      </w:r>
      <w:r>
        <w:rPr>
          <w:rFonts w:hint="eastAsia" w:ascii="宋体" w:hAnsi="宋体"/>
          <w:sz w:val="24"/>
          <w:szCs w:val="24"/>
        </w:rPr>
        <w:t>在评审工作结束后，凡与评审情况有接触的任何人不得擅自将评审情况扩散出评审人员之外。</w:t>
      </w:r>
    </w:p>
    <w:p w14:paraId="1A5DDAA2">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6、成交通知</w:t>
      </w:r>
      <w:r>
        <w:rPr>
          <w:rFonts w:ascii="宋体" w:hAnsi="宋体"/>
          <w:b/>
          <w:bCs/>
          <w:sz w:val="24"/>
          <w:szCs w:val="24"/>
        </w:rPr>
        <w:tab/>
      </w:r>
    </w:p>
    <w:p w14:paraId="5C4FA5DA">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6</w:t>
      </w:r>
      <w:r>
        <w:rPr>
          <w:rFonts w:ascii="宋体" w:hAnsi="宋体"/>
          <w:sz w:val="24"/>
          <w:szCs w:val="24"/>
        </w:rPr>
        <w:t>.1</w:t>
      </w:r>
      <w:r>
        <w:rPr>
          <w:rFonts w:hint="eastAsia" w:ascii="宋体" w:hAnsi="宋体"/>
          <w:sz w:val="24"/>
          <w:szCs w:val="24"/>
        </w:rPr>
        <w:t>成交供应商确定后，采购人向成交供应商签发成交通知书，并将成交结果通知所有未成交的供应商。</w:t>
      </w:r>
    </w:p>
    <w:p w14:paraId="51B9B859">
      <w:pPr>
        <w:spacing w:line="420" w:lineRule="exact"/>
        <w:ind w:firstLine="422" w:firstLineChars="176"/>
        <w:rPr>
          <w:rFonts w:ascii="宋体" w:hAnsi="宋体"/>
          <w:sz w:val="24"/>
          <w:szCs w:val="24"/>
        </w:rPr>
      </w:pPr>
      <w:r>
        <w:rPr>
          <w:rFonts w:hint="eastAsia" w:ascii="宋体" w:hAnsi="宋体"/>
          <w:sz w:val="24"/>
          <w:szCs w:val="24"/>
        </w:rPr>
        <w:t>26</w:t>
      </w:r>
      <w:r>
        <w:rPr>
          <w:rFonts w:ascii="宋体" w:hAnsi="宋体"/>
          <w:sz w:val="24"/>
          <w:szCs w:val="24"/>
        </w:rPr>
        <w:t>.2</w:t>
      </w:r>
      <w:r>
        <w:rPr>
          <w:rFonts w:hint="eastAsia" w:ascii="宋体" w:hAnsi="宋体"/>
          <w:sz w:val="24"/>
          <w:szCs w:val="24"/>
        </w:rPr>
        <w:t>成交通知书作为签订合同的依据，对采购人和成交供应商均具有法律效力，成交通知书发出后，采购人改变成交结果或者成交供应商放弃项目，应依法承担法律责任。</w:t>
      </w:r>
    </w:p>
    <w:p w14:paraId="7B3B93EA">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7、授予合同时变更数量的权力</w:t>
      </w:r>
    </w:p>
    <w:p w14:paraId="01CBF6F9">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7.</w:t>
      </w:r>
      <w:r>
        <w:rPr>
          <w:rFonts w:ascii="宋体" w:hAnsi="宋体"/>
          <w:sz w:val="24"/>
          <w:szCs w:val="24"/>
        </w:rPr>
        <w:t>1</w:t>
      </w:r>
      <w:r>
        <w:rPr>
          <w:rFonts w:hint="eastAsia" w:ascii="宋体" w:hAnsi="宋体"/>
          <w:sz w:val="24"/>
          <w:szCs w:val="24"/>
        </w:rPr>
        <w:t>采购人在授予合同时，保留对货物数量予以适当增减的权利。成交供应商不得在此情况下对响应文件做出修改，如价格、技术参数、服务承诺等。</w:t>
      </w:r>
    </w:p>
    <w:p w14:paraId="16A48C3F">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8、签订合同</w:t>
      </w:r>
    </w:p>
    <w:p w14:paraId="390E2C9A">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采购人、成交供应商在成交通知书发出之日起在2个工作日，根据竞争性磋商文件确定的事项和成交供应商响应文件签订合同。合同签订后1个工作日内在河南省政府采购网上发布公告并完成合同备案。双方所签订的合同不得对竞争性磋商文件和成交供应商响应文件作实质性修改。成交供应商逾期未签订合同，视为成交后无正当理由不与采购人签订合同，按照有关法律规定承担相应的法律责任。采购人逾期不与成交供应商签订合同的，按政府采购的有关规定处理。</w:t>
      </w:r>
    </w:p>
    <w:p w14:paraId="141F1A06">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竞争性磋商文件、竞争性磋商文件的修改文件、成交供应商的响应文件、补充或修改的文件及澄清或承诺文件等，均为双方签订合同的组成部分，并与合同一并作为本竞争性磋商文件所列采购项目的互补性法律文件，与合同具有同等法律效力。</w:t>
      </w:r>
    </w:p>
    <w:p w14:paraId="76FC1134">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2500E2FB">
      <w:pPr>
        <w:spacing w:line="420" w:lineRule="exact"/>
        <w:ind w:firstLine="424" w:firstLineChars="176"/>
        <w:rPr>
          <w:rFonts w:ascii="宋体" w:hAnsi="宋体"/>
          <w:b/>
          <w:sz w:val="24"/>
          <w:szCs w:val="24"/>
        </w:rPr>
      </w:pPr>
      <w:r>
        <w:rPr>
          <w:rFonts w:ascii="宋体" w:hAnsi="宋体"/>
          <w:b/>
          <w:sz w:val="24"/>
          <w:szCs w:val="24"/>
        </w:rPr>
        <w:t>2</w:t>
      </w:r>
      <w:r>
        <w:rPr>
          <w:rFonts w:hint="eastAsia" w:ascii="宋体" w:hAnsi="宋体"/>
          <w:b/>
          <w:sz w:val="24"/>
          <w:szCs w:val="24"/>
        </w:rPr>
        <w:t>9、特别注意事项：</w:t>
      </w:r>
    </w:p>
    <w:p w14:paraId="7CE02C33">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9</w:t>
      </w:r>
      <w:r>
        <w:rPr>
          <w:rFonts w:ascii="宋体" w:hAnsi="宋体"/>
          <w:sz w:val="24"/>
          <w:szCs w:val="24"/>
        </w:rPr>
        <w:t>.1</w:t>
      </w:r>
      <w:r>
        <w:rPr>
          <w:rFonts w:hint="eastAsia" w:ascii="宋体" w:hAnsi="宋体"/>
          <w:sz w:val="24"/>
          <w:szCs w:val="24"/>
        </w:rPr>
        <w:t>供应商出现下列情形之一的，磋商小组可取消其磋商资格：</w:t>
      </w:r>
    </w:p>
    <w:p w14:paraId="3F66CDF0">
      <w:pPr>
        <w:spacing w:line="420" w:lineRule="exact"/>
        <w:ind w:firstLine="422" w:firstLineChars="176"/>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）未按磋商文件要求和规定提交实质性响应材料的；</w:t>
      </w:r>
    </w:p>
    <w:p w14:paraId="403B8B86">
      <w:pPr>
        <w:spacing w:line="420" w:lineRule="exact"/>
        <w:ind w:firstLine="422" w:firstLineChars="17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）相互串通磋商的（有下列情形之一的，视为供应商相互串通磋商）；</w:t>
      </w:r>
    </w:p>
    <w:p w14:paraId="42E4B659">
      <w:pPr>
        <w:spacing w:line="420" w:lineRule="exact"/>
        <w:ind w:firstLine="422" w:firstLineChars="176"/>
        <w:rPr>
          <w:rFonts w:ascii="宋体" w:hAnsi="宋体"/>
          <w:sz w:val="24"/>
          <w:szCs w:val="24"/>
        </w:rPr>
      </w:pPr>
      <w:r>
        <w:rPr>
          <w:rFonts w:ascii="宋体" w:hAnsi="宋体"/>
          <w:sz w:val="24"/>
          <w:szCs w:val="24"/>
        </w:rPr>
        <w:t>A</w:t>
      </w:r>
      <w:r>
        <w:rPr>
          <w:rFonts w:hint="eastAsia" w:ascii="宋体" w:hAnsi="宋体"/>
          <w:sz w:val="24"/>
          <w:szCs w:val="24"/>
        </w:rPr>
        <w:t>、不同供应商的响应文件由同一单位或者个人编制</w:t>
      </w:r>
    </w:p>
    <w:p w14:paraId="25B1C774">
      <w:pPr>
        <w:spacing w:line="420" w:lineRule="exact"/>
        <w:ind w:firstLine="422" w:firstLineChars="176"/>
        <w:rPr>
          <w:rFonts w:ascii="宋体" w:hAnsi="宋体"/>
          <w:sz w:val="24"/>
          <w:szCs w:val="24"/>
        </w:rPr>
      </w:pPr>
      <w:r>
        <w:rPr>
          <w:rFonts w:ascii="宋体" w:hAnsi="宋体"/>
          <w:sz w:val="24"/>
          <w:szCs w:val="24"/>
        </w:rPr>
        <w:t>B</w:t>
      </w:r>
      <w:r>
        <w:rPr>
          <w:rFonts w:hint="eastAsia" w:ascii="宋体" w:hAnsi="宋体"/>
          <w:sz w:val="24"/>
          <w:szCs w:val="24"/>
        </w:rPr>
        <w:t>、不同供应商的响应文件载明的项目管理成员为同一人</w:t>
      </w:r>
    </w:p>
    <w:p w14:paraId="6DB1108A">
      <w:pPr>
        <w:autoSpaceDE w:val="0"/>
        <w:spacing w:line="420" w:lineRule="exact"/>
        <w:ind w:firstLine="422" w:firstLineChars="176"/>
        <w:rPr>
          <w:rFonts w:ascii="宋体" w:hAnsi="宋体"/>
          <w:sz w:val="24"/>
          <w:szCs w:val="24"/>
        </w:rPr>
      </w:pPr>
      <w:r>
        <w:rPr>
          <w:rFonts w:ascii="宋体" w:hAnsi="宋体"/>
          <w:sz w:val="24"/>
          <w:szCs w:val="24"/>
        </w:rPr>
        <w:t>C</w:t>
      </w:r>
      <w:r>
        <w:rPr>
          <w:rFonts w:hint="eastAsia" w:ascii="宋体" w:hAnsi="宋体"/>
          <w:sz w:val="24"/>
          <w:szCs w:val="24"/>
        </w:rPr>
        <w:t>、不同供应商的响应文件异常一致或者磋商报价呈规律性差异</w:t>
      </w:r>
    </w:p>
    <w:p w14:paraId="43ADF978">
      <w:pPr>
        <w:autoSpaceDE w:val="0"/>
        <w:spacing w:line="420" w:lineRule="exact"/>
        <w:ind w:firstLine="422" w:firstLineChars="176"/>
        <w:rPr>
          <w:rFonts w:ascii="宋体" w:hAnsi="宋体"/>
          <w:sz w:val="24"/>
          <w:szCs w:val="24"/>
        </w:rPr>
      </w:pPr>
      <w:r>
        <w:rPr>
          <w:rFonts w:ascii="宋体" w:hAnsi="宋体"/>
          <w:sz w:val="24"/>
          <w:szCs w:val="24"/>
        </w:rPr>
        <w:t>D</w:t>
      </w:r>
      <w:r>
        <w:rPr>
          <w:rFonts w:hint="eastAsia" w:ascii="宋体" w:hAnsi="宋体"/>
          <w:sz w:val="24"/>
          <w:szCs w:val="24"/>
        </w:rPr>
        <w:t>、不同供应商的响应文件相互混放</w:t>
      </w:r>
    </w:p>
    <w:p w14:paraId="34616D0A">
      <w:pPr>
        <w:autoSpaceDE w:val="0"/>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9</w:t>
      </w:r>
      <w:r>
        <w:rPr>
          <w:rFonts w:ascii="宋体" w:hAnsi="宋体"/>
          <w:sz w:val="24"/>
          <w:szCs w:val="24"/>
        </w:rPr>
        <w:t>.2</w:t>
      </w:r>
      <w:r>
        <w:rPr>
          <w:rFonts w:hint="eastAsia" w:ascii="宋体" w:hAnsi="宋体"/>
          <w:sz w:val="24"/>
          <w:szCs w:val="24"/>
        </w:rPr>
        <w:t>供应商出现下列情形之一的，将被视为非实质性响应磋商文件要求：</w:t>
      </w:r>
    </w:p>
    <w:p w14:paraId="1BA1A192">
      <w:pPr>
        <w:autoSpaceDE w:val="0"/>
        <w:spacing w:line="420" w:lineRule="exact"/>
        <w:ind w:firstLine="422" w:firstLineChars="176"/>
        <w:rPr>
          <w:rFonts w:ascii="宋体" w:hAnsi="宋体"/>
          <w:sz w:val="24"/>
          <w:szCs w:val="24"/>
        </w:rPr>
      </w:pPr>
      <w:r>
        <w:rPr>
          <w:rFonts w:ascii="宋体" w:hAnsi="宋体"/>
          <w:sz w:val="24"/>
          <w:szCs w:val="24"/>
        </w:rPr>
        <w:t xml:space="preserve">(1) </w:t>
      </w:r>
      <w:r>
        <w:rPr>
          <w:rFonts w:hint="eastAsia" w:ascii="宋体" w:hAnsi="宋体"/>
          <w:sz w:val="24"/>
          <w:szCs w:val="24"/>
        </w:rPr>
        <w:t>交货（完成）期限不确切或不符合竞争性磋商文件要求的；</w:t>
      </w:r>
    </w:p>
    <w:p w14:paraId="3B4C38A1">
      <w:pPr>
        <w:autoSpaceDE w:val="0"/>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最后报价有选择性的；</w:t>
      </w:r>
    </w:p>
    <w:p w14:paraId="5B01215D">
      <w:pPr>
        <w:autoSpaceDE w:val="0"/>
        <w:spacing w:line="420" w:lineRule="exact"/>
        <w:ind w:firstLine="422" w:firstLineChars="176"/>
        <w:rPr>
          <w:rFonts w:ascii="宋体" w:hAnsi="宋体"/>
          <w:sz w:val="24"/>
          <w:szCs w:val="24"/>
        </w:rPr>
      </w:pPr>
      <w:r>
        <w:rPr>
          <w:rFonts w:ascii="宋体" w:hAnsi="宋体"/>
          <w:sz w:val="24"/>
          <w:szCs w:val="24"/>
        </w:rPr>
        <w:t xml:space="preserve">(3) </w:t>
      </w:r>
      <w:r>
        <w:rPr>
          <w:rFonts w:hint="eastAsia" w:ascii="宋体" w:hAnsi="宋体"/>
          <w:sz w:val="24"/>
          <w:szCs w:val="24"/>
        </w:rPr>
        <w:t>最后报价超过磋商控制价的；</w:t>
      </w:r>
    </w:p>
    <w:p w14:paraId="09390659">
      <w:pPr>
        <w:autoSpaceDE w:val="0"/>
        <w:spacing w:line="420" w:lineRule="exact"/>
        <w:ind w:firstLine="422" w:firstLineChars="176"/>
        <w:rPr>
          <w:rFonts w:ascii="宋体" w:hAnsi="宋体"/>
          <w:sz w:val="24"/>
          <w:szCs w:val="24"/>
        </w:rPr>
      </w:pPr>
      <w:r>
        <w:rPr>
          <w:rFonts w:ascii="宋体" w:hAnsi="宋体"/>
          <w:sz w:val="24"/>
          <w:szCs w:val="24"/>
        </w:rPr>
        <w:t xml:space="preserve">(4) </w:t>
      </w:r>
      <w:r>
        <w:rPr>
          <w:rFonts w:hint="eastAsia" w:ascii="宋体" w:hAnsi="宋体"/>
          <w:sz w:val="24"/>
          <w:szCs w:val="24"/>
        </w:rPr>
        <w:t>被磋商小组认定存在重大负偏离的；</w:t>
      </w:r>
    </w:p>
    <w:p w14:paraId="0F130EC0">
      <w:pPr>
        <w:autoSpaceDE w:val="0"/>
        <w:spacing w:line="420" w:lineRule="exact"/>
        <w:ind w:firstLine="422" w:firstLineChars="176"/>
        <w:rPr>
          <w:rFonts w:ascii="宋体" w:hAnsi="宋体"/>
          <w:sz w:val="24"/>
          <w:szCs w:val="24"/>
        </w:rPr>
      </w:pPr>
      <w:r>
        <w:rPr>
          <w:rFonts w:hint="eastAsia" w:ascii="宋体" w:hAnsi="宋体"/>
          <w:sz w:val="24"/>
          <w:szCs w:val="24"/>
        </w:rPr>
        <w:t>注：所谓重大负偏离是指供应商对竞争性磋商文件的响应在范围、质量、数量和交货（完成）期限、技术规格要求等方面明显不能满足采购需求的。重大负偏离的认定须经磋商小组三分之二以上同意。</w:t>
      </w:r>
    </w:p>
    <w:p w14:paraId="4F195D89">
      <w:pPr>
        <w:autoSpaceDE w:val="0"/>
        <w:spacing w:line="420" w:lineRule="exact"/>
        <w:ind w:firstLine="424" w:firstLineChars="176"/>
        <w:rPr>
          <w:rFonts w:ascii="宋体" w:hAnsi="宋体"/>
          <w:b/>
          <w:bCs/>
          <w:sz w:val="24"/>
          <w:szCs w:val="24"/>
        </w:rPr>
      </w:pPr>
      <w:r>
        <w:rPr>
          <w:rFonts w:hint="eastAsia" w:ascii="宋体" w:hAnsi="宋体"/>
          <w:b/>
          <w:bCs/>
          <w:sz w:val="24"/>
          <w:szCs w:val="24"/>
        </w:rPr>
        <w:t>30、询问</w:t>
      </w:r>
    </w:p>
    <w:p w14:paraId="2A8B76ED">
      <w:pPr>
        <w:autoSpaceDE w:val="0"/>
        <w:spacing w:line="420" w:lineRule="exact"/>
        <w:ind w:firstLine="422" w:firstLineChars="176"/>
        <w:rPr>
          <w:rFonts w:ascii="宋体" w:hAnsi="宋体"/>
          <w:sz w:val="24"/>
          <w:szCs w:val="24"/>
        </w:rPr>
      </w:pPr>
      <w:r>
        <w:rPr>
          <w:rFonts w:hint="eastAsia" w:ascii="宋体" w:hAnsi="宋体"/>
          <w:sz w:val="24"/>
          <w:szCs w:val="24"/>
        </w:rPr>
        <w:t>30</w:t>
      </w:r>
      <w:r>
        <w:rPr>
          <w:rFonts w:ascii="宋体" w:hAnsi="宋体"/>
          <w:sz w:val="24"/>
          <w:szCs w:val="24"/>
        </w:rPr>
        <w:t>.1</w:t>
      </w:r>
      <w:r>
        <w:rPr>
          <w:rFonts w:hint="eastAsia" w:ascii="宋体" w:hAnsi="宋体"/>
          <w:sz w:val="24"/>
          <w:szCs w:val="24"/>
        </w:rPr>
        <w:t>供应商对采购事项有疑问，可以按照《中华人民共和国政府采购法》的相关规定向采购人或代理机构提出询问。</w:t>
      </w:r>
    </w:p>
    <w:p w14:paraId="12B001A6">
      <w:pPr>
        <w:autoSpaceDE w:val="0"/>
        <w:spacing w:line="420" w:lineRule="exact"/>
        <w:ind w:firstLine="424" w:firstLineChars="176"/>
        <w:rPr>
          <w:rFonts w:ascii="宋体" w:hAnsi="宋体"/>
          <w:b/>
          <w:bCs/>
          <w:sz w:val="24"/>
          <w:szCs w:val="24"/>
        </w:rPr>
      </w:pPr>
      <w:r>
        <w:rPr>
          <w:rFonts w:hint="eastAsia" w:ascii="宋体" w:hAnsi="宋体"/>
          <w:b/>
          <w:bCs/>
          <w:sz w:val="24"/>
          <w:szCs w:val="24"/>
        </w:rPr>
        <w:t>31、质疑程序及处理</w:t>
      </w:r>
    </w:p>
    <w:p w14:paraId="3A1D701C">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 xml:space="preserve">.1 </w:t>
      </w:r>
      <w:r>
        <w:rPr>
          <w:rFonts w:hint="eastAsia" w:ascii="宋体" w:hAnsi="宋体"/>
          <w:sz w:val="24"/>
          <w:szCs w:val="24"/>
        </w:rPr>
        <w:t>若供应商认为其磋商未获公平评审或磋商文件、采购过程和成交结果使自己的合法权益受到损害，可以在知道或者应知其权益受到损害之日起</w:t>
      </w:r>
      <w:r>
        <w:rPr>
          <w:rFonts w:ascii="宋体" w:hAnsi="宋体"/>
          <w:sz w:val="24"/>
          <w:szCs w:val="24"/>
        </w:rPr>
        <w:t xml:space="preserve"> 7 </w:t>
      </w:r>
      <w:r>
        <w:rPr>
          <w:rFonts w:hint="eastAsia" w:ascii="宋体" w:hAnsi="宋体"/>
          <w:sz w:val="24"/>
          <w:szCs w:val="24"/>
        </w:rPr>
        <w:t>个工作日内，将质疑书原件送达采购人或采购代理机构。提出质疑期限的计算，依照下列规定办理：</w:t>
      </w:r>
    </w:p>
    <w:p w14:paraId="3A94BABC">
      <w:pPr>
        <w:autoSpaceDE w:val="0"/>
        <w:spacing w:line="420" w:lineRule="exact"/>
        <w:ind w:firstLine="422" w:firstLineChars="176"/>
        <w:rPr>
          <w:rFonts w:ascii="宋体" w:hAnsi="宋体"/>
          <w:sz w:val="24"/>
          <w:szCs w:val="24"/>
        </w:rPr>
      </w:pPr>
      <w:r>
        <w:rPr>
          <w:rFonts w:hint="eastAsia" w:ascii="宋体" w:hAnsi="宋体"/>
          <w:sz w:val="24"/>
          <w:szCs w:val="24"/>
        </w:rPr>
        <w:t>（一）对可以质疑的磋商文件提出质疑的，为收到磋商文件之日或者磋商文件公告期限届满之日；</w:t>
      </w:r>
    </w:p>
    <w:p w14:paraId="53115210">
      <w:pPr>
        <w:autoSpaceDE w:val="0"/>
        <w:spacing w:line="420" w:lineRule="exact"/>
        <w:ind w:firstLine="422" w:firstLineChars="176"/>
        <w:rPr>
          <w:rFonts w:ascii="宋体" w:hAnsi="宋体"/>
          <w:sz w:val="24"/>
          <w:szCs w:val="24"/>
        </w:rPr>
      </w:pPr>
      <w:r>
        <w:rPr>
          <w:rFonts w:hint="eastAsia" w:ascii="宋体" w:hAnsi="宋体"/>
          <w:sz w:val="24"/>
          <w:szCs w:val="24"/>
        </w:rPr>
        <w:t>（二）对采购过程提出质疑的，为各采购程序环节结束之日；</w:t>
      </w:r>
    </w:p>
    <w:p w14:paraId="3005B651">
      <w:pPr>
        <w:autoSpaceDE w:val="0"/>
        <w:spacing w:line="420" w:lineRule="exact"/>
        <w:ind w:firstLine="422" w:firstLineChars="176"/>
        <w:rPr>
          <w:rFonts w:ascii="宋体" w:hAnsi="宋体"/>
          <w:sz w:val="24"/>
          <w:szCs w:val="24"/>
        </w:rPr>
      </w:pPr>
      <w:r>
        <w:rPr>
          <w:rFonts w:hint="eastAsia" w:ascii="宋体" w:hAnsi="宋体"/>
          <w:sz w:val="24"/>
          <w:szCs w:val="24"/>
        </w:rPr>
        <w:t>（三）对成交结果提出质疑的，为成交结果公告期限届满之日。</w:t>
      </w:r>
    </w:p>
    <w:p w14:paraId="18CE8B18">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 xml:space="preserve">.2 </w:t>
      </w:r>
      <w:r>
        <w:rPr>
          <w:rFonts w:hint="eastAsia" w:ascii="宋体" w:hAnsi="宋体"/>
          <w:sz w:val="24"/>
          <w:szCs w:val="24"/>
        </w:rPr>
        <w:t>质疑书应当包括下列主要内容，并按照“谁主张、谁举证”的原则，附上相关证明材料。否则，采购人不予受理：</w:t>
      </w:r>
    </w:p>
    <w:p w14:paraId="3ABA7CCB">
      <w:pPr>
        <w:autoSpaceDE w:val="0"/>
        <w:spacing w:line="420" w:lineRule="exact"/>
        <w:ind w:firstLine="422" w:firstLineChars="176"/>
        <w:rPr>
          <w:rFonts w:ascii="宋体" w:hAnsi="宋体"/>
          <w:sz w:val="24"/>
          <w:szCs w:val="24"/>
        </w:rPr>
      </w:pPr>
      <w:r>
        <w:rPr>
          <w:rFonts w:hint="eastAsia" w:ascii="宋体" w:hAnsi="宋体"/>
          <w:sz w:val="24"/>
          <w:szCs w:val="24"/>
        </w:rPr>
        <w:t>（一）质疑供应商全称、地址、法定代表人、联系人及联系电话、邮政编码等；</w:t>
      </w:r>
    </w:p>
    <w:p w14:paraId="08C67E33">
      <w:pPr>
        <w:autoSpaceDE w:val="0"/>
        <w:spacing w:line="420" w:lineRule="exact"/>
        <w:ind w:firstLine="422" w:firstLineChars="176"/>
        <w:rPr>
          <w:rFonts w:ascii="宋体" w:hAnsi="宋体"/>
          <w:sz w:val="24"/>
          <w:szCs w:val="24"/>
        </w:rPr>
      </w:pPr>
      <w:r>
        <w:rPr>
          <w:rFonts w:hint="eastAsia" w:ascii="宋体" w:hAnsi="宋体"/>
          <w:sz w:val="24"/>
          <w:szCs w:val="24"/>
        </w:rPr>
        <w:t>（二）被质疑采购项目的名称、编号；</w:t>
      </w:r>
    </w:p>
    <w:p w14:paraId="6216D6FA">
      <w:pPr>
        <w:autoSpaceDE w:val="0"/>
        <w:spacing w:line="420" w:lineRule="exact"/>
        <w:ind w:firstLine="422" w:firstLineChars="176"/>
        <w:rPr>
          <w:rFonts w:ascii="宋体" w:hAnsi="宋体"/>
          <w:sz w:val="24"/>
          <w:szCs w:val="24"/>
        </w:rPr>
      </w:pPr>
      <w:r>
        <w:rPr>
          <w:rFonts w:hint="eastAsia" w:ascii="宋体" w:hAnsi="宋体"/>
          <w:sz w:val="24"/>
          <w:szCs w:val="24"/>
        </w:rPr>
        <w:t>（三）质疑的具体事项、明确的请求和主张；</w:t>
      </w:r>
    </w:p>
    <w:p w14:paraId="4AAF5890">
      <w:pPr>
        <w:autoSpaceDE w:val="0"/>
        <w:spacing w:line="420" w:lineRule="exact"/>
        <w:ind w:firstLine="422" w:firstLineChars="176"/>
        <w:rPr>
          <w:rFonts w:ascii="宋体" w:hAnsi="宋体"/>
          <w:sz w:val="24"/>
          <w:szCs w:val="24"/>
        </w:rPr>
      </w:pPr>
      <w:r>
        <w:rPr>
          <w:rFonts w:hint="eastAsia" w:ascii="宋体" w:hAnsi="宋体"/>
          <w:sz w:val="24"/>
          <w:szCs w:val="24"/>
        </w:rPr>
        <w:t>（四）质疑所依据的法律依据（具体条款）、具体事实和具体理由。质疑书依据理由部分只有主观陈述、推理、猜测等，而没有提供客观事实依据、法律依据的；</w:t>
      </w:r>
    </w:p>
    <w:p w14:paraId="2B7B1040">
      <w:pPr>
        <w:autoSpaceDE w:val="0"/>
        <w:spacing w:line="420" w:lineRule="exact"/>
        <w:ind w:firstLine="422" w:firstLineChars="176"/>
        <w:rPr>
          <w:rFonts w:ascii="宋体" w:hAnsi="宋体"/>
          <w:sz w:val="24"/>
          <w:szCs w:val="24"/>
        </w:rPr>
      </w:pPr>
      <w:r>
        <w:rPr>
          <w:rFonts w:hint="eastAsia" w:ascii="宋体" w:hAnsi="宋体"/>
          <w:sz w:val="24"/>
          <w:szCs w:val="24"/>
        </w:rPr>
        <w:t>（五）质疑事项按照有关法律、法规和规章规定及竞争性磋商文件要求属于保密或者处于保密阶段的事项，供应商必须提供正常的信息来源或有效证据，供应商不能提供或者拒绝提供合法的信息来源或有效证据的；</w:t>
      </w:r>
    </w:p>
    <w:p w14:paraId="2ACB2A88">
      <w:pPr>
        <w:autoSpaceDE w:val="0"/>
        <w:spacing w:line="420" w:lineRule="exact"/>
        <w:ind w:firstLine="422" w:firstLineChars="176"/>
        <w:rPr>
          <w:rFonts w:ascii="宋体" w:hAnsi="宋体"/>
          <w:sz w:val="24"/>
          <w:szCs w:val="24"/>
        </w:rPr>
      </w:pPr>
      <w:r>
        <w:rPr>
          <w:rFonts w:hint="eastAsia" w:ascii="宋体" w:hAnsi="宋体"/>
          <w:sz w:val="24"/>
          <w:szCs w:val="24"/>
        </w:rPr>
        <w:t>（六）充足有效的相关证明材料；如果涉及到产品功能或技术指标的，应出具相关制造商的证明文件；</w:t>
      </w:r>
    </w:p>
    <w:p w14:paraId="0065ACB2">
      <w:pPr>
        <w:autoSpaceDE w:val="0"/>
        <w:spacing w:line="420" w:lineRule="exact"/>
        <w:ind w:firstLine="422" w:firstLineChars="176"/>
        <w:rPr>
          <w:rFonts w:ascii="宋体" w:hAnsi="宋体"/>
          <w:sz w:val="24"/>
          <w:szCs w:val="24"/>
        </w:rPr>
      </w:pPr>
      <w:r>
        <w:rPr>
          <w:rFonts w:hint="eastAsia" w:ascii="宋体" w:hAnsi="宋体"/>
          <w:sz w:val="24"/>
          <w:szCs w:val="24"/>
        </w:rPr>
        <w:t>（七）质疑材料中有外文资料的，应一并附上中文译本，并以中文译本为准。</w:t>
      </w:r>
    </w:p>
    <w:p w14:paraId="4093BE26">
      <w:pPr>
        <w:autoSpaceDE w:val="0"/>
        <w:spacing w:line="420" w:lineRule="exact"/>
        <w:ind w:firstLine="422" w:firstLineChars="176"/>
        <w:rPr>
          <w:rFonts w:ascii="宋体" w:hAnsi="宋体"/>
          <w:sz w:val="24"/>
          <w:szCs w:val="24"/>
        </w:rPr>
      </w:pPr>
      <w:r>
        <w:rPr>
          <w:rFonts w:hint="eastAsia" w:ascii="宋体" w:hAnsi="宋体"/>
          <w:sz w:val="24"/>
          <w:szCs w:val="24"/>
        </w:rPr>
        <w:t>（八）提起质疑的日期</w:t>
      </w:r>
    </w:p>
    <w:p w14:paraId="7A042133">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.3</w:t>
      </w:r>
      <w:r>
        <w:rPr>
          <w:rFonts w:hint="eastAsia" w:ascii="宋体" w:hAnsi="宋体"/>
          <w:sz w:val="24"/>
          <w:szCs w:val="24"/>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25B7B010">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.4</w:t>
      </w:r>
      <w:r>
        <w:rPr>
          <w:rFonts w:hint="eastAsia" w:ascii="宋体" w:hAnsi="宋体"/>
          <w:sz w:val="24"/>
          <w:szCs w:val="24"/>
        </w:rPr>
        <w:t>供应商委托代理人办理质疑事宜，应当提交授权委托书，并载明委托代理的具体权限和事项。授权委托书应当由委托人签字并加盖单位公章。</w:t>
      </w:r>
    </w:p>
    <w:p w14:paraId="09767C9A">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 xml:space="preserve">.5 </w:t>
      </w:r>
      <w:r>
        <w:rPr>
          <w:rFonts w:hint="eastAsia" w:ascii="宋体" w:hAnsi="宋体"/>
          <w:sz w:val="24"/>
          <w:szCs w:val="24"/>
        </w:rPr>
        <w:t>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18A8D663">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 xml:space="preserve">.6 </w:t>
      </w:r>
      <w:r>
        <w:rPr>
          <w:rFonts w:hint="eastAsia" w:ascii="宋体" w:hAnsi="宋体"/>
          <w:sz w:val="24"/>
          <w:szCs w:val="24"/>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30F21655">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.7</w:t>
      </w:r>
      <w:r>
        <w:rPr>
          <w:rFonts w:hint="eastAsia" w:ascii="宋体" w:hAnsi="宋体"/>
          <w:sz w:val="24"/>
          <w:szCs w:val="24"/>
        </w:rPr>
        <w:t>供应商不得虚假质疑和恶意质疑，并对质疑内容的真实性承担责任。供应商或者其他利害关系人通过捏造事实、伪造证明材料等方式提出异议或投诉，阻碍招磋商活动正常进行的，属于严重不良行为，采购人将提请财政部门将其列入不良行为记录名单，并依法予以处罚。</w:t>
      </w:r>
    </w:p>
    <w:p w14:paraId="47F95EB4">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 xml:space="preserve">.8 </w:t>
      </w:r>
      <w:r>
        <w:rPr>
          <w:rFonts w:hint="eastAsia" w:ascii="宋体" w:hAnsi="宋体"/>
          <w:sz w:val="24"/>
          <w:szCs w:val="24"/>
        </w:rPr>
        <w:t>采购人将在收到符合上述条件的书面质疑后</w:t>
      </w:r>
      <w:r>
        <w:rPr>
          <w:rFonts w:ascii="宋体" w:hAnsi="宋体"/>
          <w:sz w:val="24"/>
          <w:szCs w:val="24"/>
        </w:rPr>
        <w:t xml:space="preserve"> 7 </w:t>
      </w:r>
      <w:r>
        <w:rPr>
          <w:rFonts w:hint="eastAsia" w:ascii="宋体" w:hAnsi="宋体"/>
          <w:sz w:val="24"/>
          <w:szCs w:val="24"/>
        </w:rPr>
        <w:t>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0864029D">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 xml:space="preserve">.9 </w:t>
      </w:r>
      <w:r>
        <w:rPr>
          <w:rFonts w:hint="eastAsia" w:ascii="宋体" w:hAnsi="宋体"/>
          <w:sz w:val="24"/>
          <w:szCs w:val="24"/>
        </w:rPr>
        <w:t>质疑供应商对采购人的答复不满意以及采购人未在规定的时间内做出答复的，可以在答复期满后</w:t>
      </w:r>
      <w:r>
        <w:rPr>
          <w:rFonts w:ascii="宋体" w:hAnsi="宋体"/>
          <w:sz w:val="24"/>
          <w:szCs w:val="24"/>
        </w:rPr>
        <w:t>15</w:t>
      </w:r>
      <w:r>
        <w:rPr>
          <w:rFonts w:hint="eastAsia" w:ascii="宋体" w:hAnsi="宋体"/>
          <w:sz w:val="24"/>
          <w:szCs w:val="24"/>
        </w:rPr>
        <w:t>个工作日内向财政部门投诉。</w:t>
      </w:r>
    </w:p>
    <w:p w14:paraId="2E7DCEE7">
      <w:pPr>
        <w:widowControl/>
        <w:jc w:val="left"/>
        <w:rPr>
          <w:rFonts w:ascii="仿宋_GB2312" w:eastAsia="仿宋_GB2312"/>
          <w:sz w:val="32"/>
        </w:rPr>
      </w:pPr>
      <w:r>
        <w:br w:type="page"/>
      </w:r>
    </w:p>
    <w:p w14:paraId="3F2CAFC7">
      <w:pPr>
        <w:adjustRightInd w:val="0"/>
        <w:snapToGrid w:val="0"/>
        <w:spacing w:line="360" w:lineRule="auto"/>
        <w:ind w:firstLine="643" w:firstLineChars="200"/>
        <w:jc w:val="center"/>
        <w:outlineLvl w:val="0"/>
        <w:rPr>
          <w:rFonts w:ascii="宋体" w:hAnsi="宋体" w:cs="宋体"/>
          <w:b/>
          <w:bCs/>
          <w:sz w:val="32"/>
          <w:szCs w:val="32"/>
        </w:rPr>
      </w:pPr>
      <w:bookmarkStart w:id="39" w:name="_Toc2761"/>
      <w:r>
        <w:rPr>
          <w:rFonts w:hint="eastAsia" w:ascii="宋体" w:hAnsi="宋体" w:cs="宋体"/>
          <w:b/>
          <w:bCs/>
          <w:sz w:val="32"/>
          <w:szCs w:val="32"/>
        </w:rPr>
        <w:t>第三章 评审办法</w:t>
      </w:r>
      <w:bookmarkEnd w:id="39"/>
    </w:p>
    <w:p w14:paraId="77AF21D5">
      <w:pPr>
        <w:adjustRightInd w:val="0"/>
        <w:snapToGrid w:val="0"/>
        <w:spacing w:line="360" w:lineRule="auto"/>
        <w:ind w:firstLine="482" w:firstLineChars="200"/>
        <w:jc w:val="left"/>
        <w:outlineLvl w:val="0"/>
        <w:rPr>
          <w:rFonts w:ascii="宋体" w:hAnsi="宋体"/>
          <w:b/>
          <w:bCs/>
          <w:kern w:val="0"/>
          <w:sz w:val="24"/>
          <w:szCs w:val="21"/>
        </w:rPr>
      </w:pPr>
      <w:bookmarkStart w:id="40" w:name="_Toc171410859"/>
      <w:bookmarkStart w:id="41" w:name="_Toc171002592"/>
      <w:bookmarkStart w:id="42" w:name="_Toc141871101"/>
      <w:bookmarkStart w:id="43" w:name="_Toc17675"/>
      <w:bookmarkStart w:id="44" w:name="_Toc27344"/>
      <w:bookmarkStart w:id="45" w:name="_Toc119657659"/>
      <w:bookmarkStart w:id="46" w:name="_Toc140161801"/>
      <w:r>
        <w:rPr>
          <w:rFonts w:hint="eastAsia" w:ascii="宋体" w:hAnsi="宋体"/>
          <w:b/>
          <w:bCs/>
          <w:kern w:val="0"/>
          <w:sz w:val="24"/>
          <w:szCs w:val="21"/>
        </w:rPr>
        <w:t>一、磋商办法前附表</w:t>
      </w:r>
      <w:bookmarkEnd w:id="40"/>
      <w:bookmarkEnd w:id="41"/>
      <w:bookmarkEnd w:id="42"/>
      <w:bookmarkEnd w:id="43"/>
      <w:bookmarkEnd w:id="44"/>
      <w:bookmarkEnd w:id="45"/>
      <w:bookmarkEnd w:id="46"/>
    </w:p>
    <w:tbl>
      <w:tblPr>
        <w:tblStyle w:val="22"/>
        <w:tblpPr w:leftFromText="180" w:rightFromText="180" w:vertAnchor="text" w:horzAnchor="page" w:tblpX="614" w:tblpY="377"/>
        <w:tblOverlap w:val="never"/>
        <w:tblW w:w="10881" w:type="dxa"/>
        <w:tblInd w:w="0" w:type="dxa"/>
        <w:tblLayout w:type="fixed"/>
        <w:tblCellMar>
          <w:top w:w="0" w:type="dxa"/>
          <w:left w:w="108" w:type="dxa"/>
          <w:bottom w:w="0" w:type="dxa"/>
          <w:right w:w="108" w:type="dxa"/>
        </w:tblCellMar>
      </w:tblPr>
      <w:tblGrid>
        <w:gridCol w:w="817"/>
        <w:gridCol w:w="1276"/>
        <w:gridCol w:w="2126"/>
        <w:gridCol w:w="6662"/>
      </w:tblGrid>
      <w:tr w14:paraId="7EC99D78">
        <w:tblPrEx>
          <w:tblCellMar>
            <w:top w:w="0" w:type="dxa"/>
            <w:left w:w="108" w:type="dxa"/>
            <w:bottom w:w="0" w:type="dxa"/>
            <w:right w:w="108" w:type="dxa"/>
          </w:tblCellMar>
        </w:tblPrEx>
        <w:trPr>
          <w:trHeight w:val="500" w:hRule="atLeast"/>
        </w:trPr>
        <w:tc>
          <w:tcPr>
            <w:tcW w:w="2093" w:type="dxa"/>
            <w:gridSpan w:val="2"/>
            <w:tcBorders>
              <w:top w:val="single" w:color="auto" w:sz="4" w:space="0"/>
              <w:left w:val="single" w:color="auto" w:sz="4" w:space="0"/>
              <w:bottom w:val="single" w:color="auto" w:sz="4" w:space="0"/>
              <w:right w:val="single" w:color="auto" w:sz="4" w:space="0"/>
            </w:tcBorders>
            <w:vAlign w:val="center"/>
          </w:tcPr>
          <w:p w14:paraId="15491C91">
            <w:pPr>
              <w:spacing w:line="600" w:lineRule="exact"/>
              <w:jc w:val="center"/>
              <w:rPr>
                <w:rFonts w:ascii="宋体" w:hAnsi="宋体" w:cs="宋体"/>
                <w:sz w:val="24"/>
                <w:szCs w:val="24"/>
              </w:rPr>
            </w:pPr>
            <w:bookmarkStart w:id="47" w:name="_Toc17665"/>
            <w:r>
              <w:rPr>
                <w:rFonts w:ascii="宋体" w:hAnsi="宋体" w:cs="宋体"/>
                <w:sz w:val="24"/>
                <w:szCs w:val="24"/>
              </w:rPr>
              <w:t>2.1初步评审</w:t>
            </w:r>
          </w:p>
        </w:tc>
        <w:tc>
          <w:tcPr>
            <w:tcW w:w="2126" w:type="dxa"/>
            <w:tcBorders>
              <w:top w:val="single" w:color="auto" w:sz="4" w:space="0"/>
              <w:left w:val="nil"/>
              <w:bottom w:val="single" w:color="auto" w:sz="4" w:space="0"/>
              <w:right w:val="single" w:color="auto" w:sz="4" w:space="0"/>
            </w:tcBorders>
            <w:vAlign w:val="center"/>
          </w:tcPr>
          <w:p w14:paraId="3DD75112">
            <w:pPr>
              <w:spacing w:line="600" w:lineRule="exact"/>
              <w:jc w:val="center"/>
              <w:rPr>
                <w:rFonts w:ascii="宋体" w:hAnsi="宋体" w:cs="宋体"/>
                <w:sz w:val="24"/>
                <w:szCs w:val="24"/>
              </w:rPr>
            </w:pPr>
            <w:r>
              <w:rPr>
                <w:rFonts w:ascii="宋体" w:hAnsi="宋体" w:cs="宋体"/>
                <w:sz w:val="24"/>
                <w:szCs w:val="24"/>
              </w:rPr>
              <w:t>评审因素</w:t>
            </w:r>
          </w:p>
        </w:tc>
        <w:tc>
          <w:tcPr>
            <w:tcW w:w="6662" w:type="dxa"/>
            <w:tcBorders>
              <w:top w:val="single" w:color="auto" w:sz="4" w:space="0"/>
              <w:left w:val="nil"/>
              <w:bottom w:val="single" w:color="auto" w:sz="4" w:space="0"/>
              <w:right w:val="single" w:color="auto" w:sz="4" w:space="0"/>
            </w:tcBorders>
            <w:vAlign w:val="center"/>
          </w:tcPr>
          <w:p w14:paraId="3532C556">
            <w:pPr>
              <w:spacing w:line="600" w:lineRule="exact"/>
              <w:jc w:val="center"/>
              <w:rPr>
                <w:rFonts w:ascii="宋体" w:hAnsi="宋体" w:cs="宋体"/>
                <w:sz w:val="24"/>
                <w:szCs w:val="24"/>
              </w:rPr>
            </w:pPr>
            <w:r>
              <w:rPr>
                <w:rFonts w:ascii="宋体" w:hAnsi="宋体" w:cs="宋体"/>
                <w:sz w:val="24"/>
                <w:szCs w:val="24"/>
              </w:rPr>
              <w:t>评审标准</w:t>
            </w:r>
          </w:p>
        </w:tc>
      </w:tr>
      <w:tr w14:paraId="3AA87075">
        <w:tblPrEx>
          <w:tblCellMar>
            <w:top w:w="0" w:type="dxa"/>
            <w:left w:w="108" w:type="dxa"/>
            <w:bottom w:w="0" w:type="dxa"/>
            <w:right w:w="108" w:type="dxa"/>
          </w:tblCellMar>
        </w:tblPrEx>
        <w:trPr>
          <w:trHeight w:val="500" w:hRule="atLeast"/>
        </w:trPr>
        <w:tc>
          <w:tcPr>
            <w:tcW w:w="817" w:type="dxa"/>
            <w:vMerge w:val="restart"/>
            <w:tcBorders>
              <w:top w:val="nil"/>
              <w:left w:val="single" w:color="auto" w:sz="4" w:space="0"/>
              <w:right w:val="single" w:color="auto" w:sz="4" w:space="0"/>
            </w:tcBorders>
            <w:vAlign w:val="center"/>
          </w:tcPr>
          <w:p w14:paraId="3839706B">
            <w:pPr>
              <w:spacing w:line="600" w:lineRule="exact"/>
              <w:jc w:val="center"/>
              <w:rPr>
                <w:rFonts w:ascii="宋体" w:hAnsi="宋体" w:cs="宋体"/>
                <w:sz w:val="24"/>
                <w:szCs w:val="24"/>
              </w:rPr>
            </w:pPr>
            <w:r>
              <w:rPr>
                <w:rFonts w:hint="eastAsia" w:ascii="宋体" w:hAnsi="宋体" w:cs="宋体"/>
                <w:sz w:val="24"/>
                <w:szCs w:val="24"/>
              </w:rPr>
              <w:t>2.1.1</w:t>
            </w:r>
          </w:p>
        </w:tc>
        <w:tc>
          <w:tcPr>
            <w:tcW w:w="1276" w:type="dxa"/>
            <w:vMerge w:val="restart"/>
            <w:tcBorders>
              <w:top w:val="nil"/>
              <w:left w:val="nil"/>
              <w:right w:val="single" w:color="auto" w:sz="4" w:space="0"/>
            </w:tcBorders>
            <w:vAlign w:val="center"/>
          </w:tcPr>
          <w:p w14:paraId="65AA9245">
            <w:pPr>
              <w:spacing w:line="600" w:lineRule="exact"/>
              <w:rPr>
                <w:rFonts w:ascii="宋体" w:hAnsi="宋体" w:cs="宋体"/>
                <w:sz w:val="24"/>
                <w:szCs w:val="24"/>
              </w:rPr>
            </w:pPr>
            <w:r>
              <w:rPr>
                <w:rFonts w:hint="eastAsia" w:ascii="宋体" w:hAnsi="宋体" w:cs="宋体"/>
                <w:sz w:val="24"/>
                <w:szCs w:val="24"/>
              </w:rPr>
              <w:t>符合性评审标准</w:t>
            </w:r>
          </w:p>
        </w:tc>
        <w:tc>
          <w:tcPr>
            <w:tcW w:w="2126" w:type="dxa"/>
            <w:tcBorders>
              <w:top w:val="single" w:color="auto" w:sz="4" w:space="0"/>
              <w:left w:val="nil"/>
              <w:bottom w:val="single" w:color="auto" w:sz="4" w:space="0"/>
              <w:right w:val="single" w:color="auto" w:sz="4" w:space="0"/>
            </w:tcBorders>
            <w:vAlign w:val="center"/>
          </w:tcPr>
          <w:p w14:paraId="3E97BE1E">
            <w:pPr>
              <w:spacing w:line="300" w:lineRule="exact"/>
              <w:rPr>
                <w:rFonts w:ascii="宋体" w:hAnsi="宋体"/>
                <w:sz w:val="24"/>
                <w:szCs w:val="24"/>
              </w:rPr>
            </w:pPr>
            <w:r>
              <w:rPr>
                <w:rFonts w:hint="eastAsia" w:ascii="宋体" w:hAnsi="宋体"/>
                <w:sz w:val="24"/>
                <w:szCs w:val="24"/>
              </w:rPr>
              <w:t>供应商名称</w:t>
            </w:r>
          </w:p>
        </w:tc>
        <w:tc>
          <w:tcPr>
            <w:tcW w:w="6662" w:type="dxa"/>
            <w:tcBorders>
              <w:top w:val="single" w:color="auto" w:sz="4" w:space="0"/>
              <w:left w:val="nil"/>
              <w:bottom w:val="single" w:color="auto" w:sz="4" w:space="0"/>
              <w:right w:val="single" w:color="auto" w:sz="4" w:space="0"/>
            </w:tcBorders>
            <w:vAlign w:val="center"/>
          </w:tcPr>
          <w:p w14:paraId="3809FD0E">
            <w:pPr>
              <w:spacing w:line="300" w:lineRule="exact"/>
              <w:rPr>
                <w:rFonts w:ascii="宋体" w:hAnsi="宋体"/>
                <w:sz w:val="24"/>
                <w:szCs w:val="24"/>
              </w:rPr>
            </w:pPr>
            <w:r>
              <w:rPr>
                <w:rFonts w:hint="eastAsia" w:ascii="宋体" w:hAnsi="宋体"/>
                <w:sz w:val="24"/>
                <w:szCs w:val="24"/>
              </w:rPr>
              <w:t>与营业执照一致</w:t>
            </w:r>
          </w:p>
        </w:tc>
      </w:tr>
      <w:tr w14:paraId="306045AD">
        <w:tblPrEx>
          <w:tblCellMar>
            <w:top w:w="0" w:type="dxa"/>
            <w:left w:w="108" w:type="dxa"/>
            <w:bottom w:w="0" w:type="dxa"/>
            <w:right w:w="108" w:type="dxa"/>
          </w:tblCellMar>
        </w:tblPrEx>
        <w:trPr>
          <w:trHeight w:val="1448" w:hRule="atLeast"/>
        </w:trPr>
        <w:tc>
          <w:tcPr>
            <w:tcW w:w="817" w:type="dxa"/>
            <w:vMerge w:val="continue"/>
            <w:tcBorders>
              <w:left w:val="single" w:color="auto" w:sz="4" w:space="0"/>
              <w:right w:val="single" w:color="auto" w:sz="4" w:space="0"/>
            </w:tcBorders>
            <w:vAlign w:val="center"/>
          </w:tcPr>
          <w:p w14:paraId="5D7A73E4">
            <w:pPr>
              <w:spacing w:line="600" w:lineRule="exact"/>
              <w:jc w:val="center"/>
              <w:rPr>
                <w:rFonts w:ascii="宋体" w:hAnsi="宋体" w:cs="宋体"/>
                <w:sz w:val="24"/>
                <w:szCs w:val="24"/>
              </w:rPr>
            </w:pPr>
          </w:p>
        </w:tc>
        <w:tc>
          <w:tcPr>
            <w:tcW w:w="1276" w:type="dxa"/>
            <w:vMerge w:val="continue"/>
            <w:tcBorders>
              <w:left w:val="nil"/>
              <w:right w:val="single" w:color="auto" w:sz="4" w:space="0"/>
            </w:tcBorders>
            <w:vAlign w:val="center"/>
          </w:tcPr>
          <w:p w14:paraId="5DC75D4A">
            <w:pPr>
              <w:spacing w:line="600" w:lineRule="exact"/>
              <w:rPr>
                <w:rFonts w:ascii="宋体" w:hAnsi="宋体" w:cs="宋体"/>
                <w:sz w:val="24"/>
                <w:szCs w:val="24"/>
              </w:rPr>
            </w:pPr>
          </w:p>
        </w:tc>
        <w:tc>
          <w:tcPr>
            <w:tcW w:w="2126" w:type="dxa"/>
            <w:tcBorders>
              <w:top w:val="single" w:color="auto" w:sz="4" w:space="0"/>
              <w:left w:val="nil"/>
              <w:bottom w:val="single" w:color="auto" w:sz="4" w:space="0"/>
              <w:right w:val="single" w:color="auto" w:sz="4" w:space="0"/>
            </w:tcBorders>
            <w:vAlign w:val="center"/>
          </w:tcPr>
          <w:p w14:paraId="2AEE9234">
            <w:pPr>
              <w:spacing w:line="600" w:lineRule="exact"/>
              <w:rPr>
                <w:rFonts w:ascii="宋体" w:hAnsi="宋体" w:cs="宋体"/>
                <w:sz w:val="24"/>
                <w:szCs w:val="24"/>
              </w:rPr>
            </w:pPr>
            <w:r>
              <w:rPr>
                <w:rFonts w:hint="eastAsia" w:ascii="宋体" w:hAnsi="宋体" w:cs="宋体"/>
                <w:sz w:val="24"/>
                <w:szCs w:val="24"/>
              </w:rPr>
              <w:t>签字盖章</w:t>
            </w:r>
          </w:p>
        </w:tc>
        <w:tc>
          <w:tcPr>
            <w:tcW w:w="6662" w:type="dxa"/>
            <w:tcBorders>
              <w:top w:val="single" w:color="auto" w:sz="4" w:space="0"/>
              <w:left w:val="nil"/>
              <w:bottom w:val="single" w:color="auto" w:sz="4" w:space="0"/>
              <w:right w:val="single" w:color="auto" w:sz="4" w:space="0"/>
            </w:tcBorders>
            <w:vAlign w:val="center"/>
          </w:tcPr>
          <w:p w14:paraId="5566D716">
            <w:pPr>
              <w:spacing w:line="300" w:lineRule="exact"/>
              <w:rPr>
                <w:rFonts w:ascii="宋体" w:hAnsi="宋体"/>
                <w:sz w:val="24"/>
                <w:szCs w:val="24"/>
              </w:rPr>
            </w:pPr>
            <w:r>
              <w:rPr>
                <w:rFonts w:hint="eastAsia" w:ascii="宋体" w:hAnsi="宋体"/>
                <w:sz w:val="24"/>
                <w:szCs w:val="24"/>
              </w:rPr>
              <w:t>符合竞争性磋商文件要求的签字、盖章（竞争性磋商文件中要求供应商盖章的，以签盖单位章为准；要求法定代表人或委托代理人签章的，以签盖法定代表人签章为准）</w:t>
            </w:r>
          </w:p>
        </w:tc>
      </w:tr>
      <w:tr w14:paraId="133C4B8A">
        <w:tblPrEx>
          <w:tblCellMar>
            <w:top w:w="0" w:type="dxa"/>
            <w:left w:w="108" w:type="dxa"/>
            <w:bottom w:w="0" w:type="dxa"/>
            <w:right w:w="108" w:type="dxa"/>
          </w:tblCellMar>
        </w:tblPrEx>
        <w:trPr>
          <w:trHeight w:val="500" w:hRule="atLeast"/>
        </w:trPr>
        <w:tc>
          <w:tcPr>
            <w:tcW w:w="817" w:type="dxa"/>
            <w:vMerge w:val="continue"/>
            <w:tcBorders>
              <w:left w:val="single" w:color="auto" w:sz="4" w:space="0"/>
              <w:bottom w:val="single" w:color="auto" w:sz="4" w:space="0"/>
              <w:right w:val="single" w:color="auto" w:sz="4" w:space="0"/>
            </w:tcBorders>
            <w:vAlign w:val="center"/>
          </w:tcPr>
          <w:p w14:paraId="2D915DFA">
            <w:pPr>
              <w:spacing w:line="600" w:lineRule="exact"/>
              <w:rPr>
                <w:rFonts w:ascii="宋体" w:hAnsi="宋体" w:cs="宋体"/>
                <w:sz w:val="24"/>
                <w:szCs w:val="24"/>
              </w:rPr>
            </w:pPr>
          </w:p>
        </w:tc>
        <w:tc>
          <w:tcPr>
            <w:tcW w:w="1276" w:type="dxa"/>
            <w:vMerge w:val="continue"/>
            <w:tcBorders>
              <w:left w:val="nil"/>
              <w:bottom w:val="single" w:color="auto" w:sz="4" w:space="0"/>
              <w:right w:val="single" w:color="auto" w:sz="4" w:space="0"/>
            </w:tcBorders>
            <w:vAlign w:val="center"/>
          </w:tcPr>
          <w:p w14:paraId="7F570796">
            <w:pPr>
              <w:spacing w:line="600" w:lineRule="exact"/>
              <w:rPr>
                <w:rFonts w:ascii="宋体" w:hAnsi="宋体" w:cs="宋体"/>
                <w:sz w:val="24"/>
                <w:szCs w:val="24"/>
              </w:rPr>
            </w:pPr>
          </w:p>
        </w:tc>
        <w:tc>
          <w:tcPr>
            <w:tcW w:w="2126" w:type="dxa"/>
            <w:tcBorders>
              <w:top w:val="single" w:color="auto" w:sz="4" w:space="0"/>
              <w:left w:val="nil"/>
              <w:bottom w:val="single" w:color="auto" w:sz="4" w:space="0"/>
              <w:right w:val="single" w:color="auto" w:sz="4" w:space="0"/>
            </w:tcBorders>
            <w:vAlign w:val="center"/>
          </w:tcPr>
          <w:p w14:paraId="69DC014B">
            <w:pPr>
              <w:spacing w:line="600" w:lineRule="exact"/>
              <w:rPr>
                <w:rFonts w:ascii="宋体" w:hAnsi="宋体" w:cs="宋体"/>
                <w:sz w:val="24"/>
                <w:szCs w:val="24"/>
              </w:rPr>
            </w:pPr>
            <w:r>
              <w:rPr>
                <w:rFonts w:hint="eastAsia" w:ascii="宋体" w:hAnsi="宋体" w:cs="宋体"/>
                <w:sz w:val="24"/>
                <w:szCs w:val="24"/>
              </w:rPr>
              <w:t>报价唯一</w:t>
            </w:r>
          </w:p>
        </w:tc>
        <w:tc>
          <w:tcPr>
            <w:tcW w:w="6662" w:type="dxa"/>
            <w:tcBorders>
              <w:top w:val="single" w:color="auto" w:sz="4" w:space="0"/>
              <w:left w:val="nil"/>
              <w:bottom w:val="single" w:color="auto" w:sz="4" w:space="0"/>
              <w:right w:val="single" w:color="auto" w:sz="4" w:space="0"/>
            </w:tcBorders>
            <w:vAlign w:val="center"/>
          </w:tcPr>
          <w:p w14:paraId="48662DE8">
            <w:pPr>
              <w:spacing w:line="300" w:lineRule="exact"/>
              <w:rPr>
                <w:rFonts w:ascii="宋体" w:hAnsi="宋体"/>
                <w:sz w:val="24"/>
                <w:szCs w:val="24"/>
              </w:rPr>
            </w:pPr>
            <w:r>
              <w:rPr>
                <w:rFonts w:hint="eastAsia" w:ascii="宋体" w:hAnsi="宋体" w:cs="宋体"/>
                <w:bCs/>
                <w:sz w:val="24"/>
                <w:szCs w:val="24"/>
              </w:rPr>
              <w:t>只能有一个有效报价</w:t>
            </w:r>
          </w:p>
        </w:tc>
      </w:tr>
      <w:tr w14:paraId="7F6A281E">
        <w:tblPrEx>
          <w:tblCellMar>
            <w:top w:w="0" w:type="dxa"/>
            <w:left w:w="108" w:type="dxa"/>
            <w:bottom w:w="0" w:type="dxa"/>
            <w:right w:w="108" w:type="dxa"/>
          </w:tblCellMar>
        </w:tblPrEx>
        <w:trPr>
          <w:trHeight w:val="1037" w:hRule="atLeast"/>
        </w:trPr>
        <w:tc>
          <w:tcPr>
            <w:tcW w:w="817" w:type="dxa"/>
            <w:vMerge w:val="restart"/>
            <w:tcBorders>
              <w:left w:val="single" w:color="auto" w:sz="4" w:space="0"/>
              <w:right w:val="single" w:color="auto" w:sz="4" w:space="0"/>
            </w:tcBorders>
            <w:vAlign w:val="center"/>
          </w:tcPr>
          <w:p w14:paraId="0A6E6CA9">
            <w:pPr>
              <w:spacing w:line="600" w:lineRule="exact"/>
              <w:rPr>
                <w:rFonts w:ascii="宋体" w:hAnsi="宋体" w:cs="宋体"/>
                <w:sz w:val="24"/>
                <w:szCs w:val="24"/>
              </w:rPr>
            </w:pPr>
            <w:r>
              <w:rPr>
                <w:rFonts w:hint="eastAsia" w:ascii="宋体" w:hAnsi="宋体" w:cs="宋体"/>
                <w:sz w:val="24"/>
                <w:szCs w:val="24"/>
              </w:rPr>
              <w:t>2.1.2</w:t>
            </w:r>
          </w:p>
        </w:tc>
        <w:tc>
          <w:tcPr>
            <w:tcW w:w="1276" w:type="dxa"/>
            <w:vMerge w:val="restart"/>
            <w:tcBorders>
              <w:left w:val="nil"/>
              <w:right w:val="single" w:color="auto" w:sz="4" w:space="0"/>
            </w:tcBorders>
            <w:vAlign w:val="center"/>
          </w:tcPr>
          <w:p w14:paraId="4941927E">
            <w:pPr>
              <w:spacing w:line="600" w:lineRule="exact"/>
              <w:rPr>
                <w:rFonts w:ascii="宋体" w:hAnsi="宋体" w:cs="宋体"/>
                <w:sz w:val="24"/>
                <w:szCs w:val="24"/>
              </w:rPr>
            </w:pPr>
            <w:r>
              <w:rPr>
                <w:rFonts w:hint="eastAsia" w:ascii="宋体" w:hAnsi="宋体" w:cs="宋体"/>
                <w:sz w:val="24"/>
                <w:szCs w:val="24"/>
              </w:rPr>
              <w:t>资格性评审标准</w:t>
            </w:r>
          </w:p>
        </w:tc>
        <w:tc>
          <w:tcPr>
            <w:tcW w:w="2126" w:type="dxa"/>
            <w:tcBorders>
              <w:top w:val="single" w:color="auto" w:sz="4" w:space="0"/>
              <w:left w:val="nil"/>
              <w:right w:val="single" w:color="auto" w:sz="4" w:space="0"/>
            </w:tcBorders>
            <w:vAlign w:val="center"/>
          </w:tcPr>
          <w:p w14:paraId="3A347149">
            <w:pPr>
              <w:jc w:val="center"/>
              <w:rPr>
                <w:rFonts w:ascii="宋体" w:hAnsi="宋体" w:cs="宋体"/>
                <w:sz w:val="24"/>
                <w:szCs w:val="24"/>
              </w:rPr>
            </w:pPr>
            <w:r>
              <w:rPr>
                <w:rFonts w:hint="eastAsia" w:ascii="宋体" w:hAnsi="宋体" w:cs="宋体"/>
                <w:kern w:val="0"/>
                <w:sz w:val="24"/>
                <w:szCs w:val="24"/>
              </w:rPr>
              <w:t>满足《中华人民共和国政府采购法》第二十二条规定</w:t>
            </w:r>
          </w:p>
        </w:tc>
        <w:tc>
          <w:tcPr>
            <w:tcW w:w="6662" w:type="dxa"/>
            <w:tcBorders>
              <w:top w:val="single" w:color="auto" w:sz="4" w:space="0"/>
              <w:left w:val="nil"/>
              <w:right w:val="single" w:color="auto" w:sz="4" w:space="0"/>
            </w:tcBorders>
            <w:vAlign w:val="center"/>
          </w:tcPr>
          <w:p w14:paraId="7EE106F8">
            <w:pPr>
              <w:rPr>
                <w:rFonts w:hint="eastAsia" w:ascii="宋体" w:hAnsi="宋体" w:eastAsia="宋体"/>
                <w:sz w:val="24"/>
                <w:szCs w:val="24"/>
                <w:lang w:eastAsia="zh-CN"/>
              </w:rPr>
            </w:pPr>
            <w:r>
              <w:rPr>
                <w:rFonts w:hint="eastAsia" w:ascii="宋体" w:hAnsi="宋体"/>
                <w:sz w:val="24"/>
                <w:szCs w:val="24"/>
                <w:lang w:eastAsia="zh-CN"/>
              </w:rPr>
              <w:t>提供承诺书</w:t>
            </w:r>
          </w:p>
        </w:tc>
      </w:tr>
      <w:tr w14:paraId="0BA2A3B4">
        <w:tblPrEx>
          <w:tblCellMar>
            <w:top w:w="0" w:type="dxa"/>
            <w:left w:w="108" w:type="dxa"/>
            <w:bottom w:w="0" w:type="dxa"/>
            <w:right w:w="108" w:type="dxa"/>
          </w:tblCellMar>
        </w:tblPrEx>
        <w:trPr>
          <w:trHeight w:val="1037" w:hRule="atLeast"/>
        </w:trPr>
        <w:tc>
          <w:tcPr>
            <w:tcW w:w="817" w:type="dxa"/>
            <w:vMerge w:val="continue"/>
            <w:tcBorders>
              <w:left w:val="single" w:color="auto" w:sz="4" w:space="0"/>
              <w:right w:val="single" w:color="auto" w:sz="4" w:space="0"/>
            </w:tcBorders>
            <w:vAlign w:val="center"/>
          </w:tcPr>
          <w:p w14:paraId="7B21585B">
            <w:pPr>
              <w:spacing w:line="600" w:lineRule="exact"/>
              <w:rPr>
                <w:rFonts w:ascii="宋体" w:hAnsi="宋体" w:cs="宋体"/>
                <w:sz w:val="24"/>
                <w:szCs w:val="24"/>
              </w:rPr>
            </w:pPr>
          </w:p>
        </w:tc>
        <w:tc>
          <w:tcPr>
            <w:tcW w:w="1276" w:type="dxa"/>
            <w:vMerge w:val="continue"/>
            <w:tcBorders>
              <w:left w:val="nil"/>
              <w:right w:val="single" w:color="auto" w:sz="4" w:space="0"/>
            </w:tcBorders>
            <w:vAlign w:val="center"/>
          </w:tcPr>
          <w:p w14:paraId="5BD417B7">
            <w:pPr>
              <w:spacing w:line="600" w:lineRule="exact"/>
              <w:rPr>
                <w:rFonts w:hint="eastAsia" w:ascii="宋体" w:hAnsi="宋体" w:cs="宋体"/>
                <w:sz w:val="24"/>
                <w:szCs w:val="24"/>
              </w:rPr>
            </w:pPr>
          </w:p>
        </w:tc>
        <w:tc>
          <w:tcPr>
            <w:tcW w:w="2126" w:type="dxa"/>
            <w:tcBorders>
              <w:top w:val="single" w:color="auto" w:sz="4" w:space="0"/>
              <w:left w:val="nil"/>
              <w:right w:val="single" w:color="auto" w:sz="4" w:space="0"/>
            </w:tcBorders>
            <w:vAlign w:val="center"/>
          </w:tcPr>
          <w:p w14:paraId="3A4BF94B">
            <w:pPr>
              <w:jc w:val="center"/>
              <w:rPr>
                <w:rFonts w:hint="eastAsia" w:ascii="宋体" w:hAnsi="宋体" w:cs="宋体"/>
                <w:kern w:val="0"/>
                <w:sz w:val="24"/>
                <w:szCs w:val="24"/>
              </w:rPr>
            </w:pPr>
            <w:r>
              <w:rPr>
                <w:rFonts w:hint="eastAsia" w:ascii="宋体" w:hAnsi="宋体" w:eastAsia="宋体" w:cs="宋体"/>
                <w:sz w:val="24"/>
                <w:szCs w:val="24"/>
              </w:rPr>
              <w:t>落实政府采购政策满足的资格要求</w:t>
            </w:r>
          </w:p>
        </w:tc>
        <w:tc>
          <w:tcPr>
            <w:tcW w:w="6662" w:type="dxa"/>
            <w:tcBorders>
              <w:top w:val="single" w:color="auto" w:sz="4" w:space="0"/>
              <w:left w:val="nil"/>
              <w:right w:val="single" w:color="auto" w:sz="4" w:space="0"/>
            </w:tcBorders>
            <w:vAlign w:val="center"/>
          </w:tcPr>
          <w:p w14:paraId="37FCE89D">
            <w:pPr>
              <w:rPr>
                <w:rFonts w:hint="eastAsia" w:ascii="宋体" w:hAnsi="宋体"/>
                <w:sz w:val="24"/>
                <w:szCs w:val="24"/>
                <w:lang w:eastAsia="zh-CN"/>
              </w:rPr>
            </w:pPr>
            <w:r>
              <w:rPr>
                <w:rFonts w:hint="eastAsia" w:ascii="宋体" w:hAnsi="宋体" w:cs="宋体"/>
                <w:kern w:val="0"/>
                <w:sz w:val="24"/>
                <w:szCs w:val="22"/>
              </w:rPr>
              <w:t>供应商须提供《中小企业声明函》</w:t>
            </w:r>
          </w:p>
        </w:tc>
      </w:tr>
      <w:tr w14:paraId="2D268B47">
        <w:tblPrEx>
          <w:tblCellMar>
            <w:top w:w="0" w:type="dxa"/>
            <w:left w:w="108" w:type="dxa"/>
            <w:bottom w:w="0" w:type="dxa"/>
            <w:right w:w="108" w:type="dxa"/>
          </w:tblCellMar>
        </w:tblPrEx>
        <w:trPr>
          <w:trHeight w:val="535" w:hRule="atLeast"/>
        </w:trPr>
        <w:tc>
          <w:tcPr>
            <w:tcW w:w="817" w:type="dxa"/>
            <w:vMerge w:val="continue"/>
            <w:tcBorders>
              <w:left w:val="single" w:color="auto" w:sz="4" w:space="0"/>
              <w:right w:val="single" w:color="auto" w:sz="4" w:space="0"/>
            </w:tcBorders>
            <w:vAlign w:val="center"/>
          </w:tcPr>
          <w:p w14:paraId="797FF0C1">
            <w:pPr>
              <w:spacing w:line="600" w:lineRule="exact"/>
              <w:rPr>
                <w:rFonts w:hint="eastAsia" w:ascii="宋体" w:hAnsi="宋体" w:cs="宋体"/>
                <w:sz w:val="24"/>
                <w:szCs w:val="24"/>
              </w:rPr>
            </w:pPr>
          </w:p>
        </w:tc>
        <w:tc>
          <w:tcPr>
            <w:tcW w:w="1276" w:type="dxa"/>
            <w:vMerge w:val="continue"/>
            <w:tcBorders>
              <w:left w:val="nil"/>
              <w:right w:val="single" w:color="auto" w:sz="4" w:space="0"/>
            </w:tcBorders>
            <w:vAlign w:val="center"/>
          </w:tcPr>
          <w:p w14:paraId="4476F462">
            <w:pPr>
              <w:spacing w:line="600" w:lineRule="exact"/>
              <w:rPr>
                <w:rFonts w:ascii="宋体" w:hAnsi="宋体" w:cs="宋体"/>
                <w:sz w:val="24"/>
                <w:szCs w:val="24"/>
              </w:rPr>
            </w:pPr>
          </w:p>
        </w:tc>
        <w:tc>
          <w:tcPr>
            <w:tcW w:w="2126" w:type="dxa"/>
            <w:tcBorders>
              <w:top w:val="single" w:color="auto" w:sz="4" w:space="0"/>
              <w:left w:val="nil"/>
              <w:bottom w:val="single" w:color="auto" w:sz="4" w:space="0"/>
              <w:right w:val="single" w:color="auto" w:sz="4" w:space="0"/>
            </w:tcBorders>
            <w:vAlign w:val="center"/>
          </w:tcPr>
          <w:p w14:paraId="53831698">
            <w:pPr>
              <w:spacing w:line="600" w:lineRule="exact"/>
              <w:jc w:val="center"/>
              <w:rPr>
                <w:rFonts w:hint="eastAsia" w:ascii="宋体" w:hAnsi="宋体" w:cs="宋体"/>
                <w:sz w:val="24"/>
                <w:szCs w:val="24"/>
              </w:rPr>
            </w:pPr>
            <w:r>
              <w:rPr>
                <w:rFonts w:hint="eastAsia" w:ascii="宋体" w:hAnsi="宋体" w:cs="宋体"/>
                <w:kern w:val="0"/>
                <w:sz w:val="24"/>
                <w:szCs w:val="22"/>
                <w:lang w:val="en-US" w:eastAsia="zh-CN"/>
              </w:rPr>
              <w:t>营业执照</w:t>
            </w:r>
          </w:p>
        </w:tc>
        <w:tc>
          <w:tcPr>
            <w:tcW w:w="6662" w:type="dxa"/>
            <w:tcBorders>
              <w:top w:val="single" w:color="auto" w:sz="4" w:space="0"/>
              <w:left w:val="nil"/>
              <w:bottom w:val="single" w:color="auto" w:sz="4" w:space="0"/>
              <w:right w:val="single" w:color="auto" w:sz="4" w:space="0"/>
            </w:tcBorders>
            <w:vAlign w:val="center"/>
          </w:tcPr>
          <w:p w14:paraId="6A4058CD">
            <w:pPr>
              <w:pStyle w:val="13"/>
              <w:numPr>
                <w:ilvl w:val="0"/>
                <w:numId w:val="0"/>
              </w:num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供应商须具有有效的营业执照</w:t>
            </w:r>
          </w:p>
        </w:tc>
      </w:tr>
      <w:tr w14:paraId="3ADA1407">
        <w:tblPrEx>
          <w:tblCellMar>
            <w:top w:w="0" w:type="dxa"/>
            <w:left w:w="108" w:type="dxa"/>
            <w:bottom w:w="0" w:type="dxa"/>
            <w:right w:w="108" w:type="dxa"/>
          </w:tblCellMar>
        </w:tblPrEx>
        <w:trPr>
          <w:trHeight w:val="535" w:hRule="atLeast"/>
        </w:trPr>
        <w:tc>
          <w:tcPr>
            <w:tcW w:w="817" w:type="dxa"/>
            <w:vMerge w:val="continue"/>
            <w:tcBorders>
              <w:left w:val="single" w:color="auto" w:sz="4" w:space="0"/>
              <w:right w:val="single" w:color="auto" w:sz="4" w:space="0"/>
            </w:tcBorders>
            <w:vAlign w:val="center"/>
          </w:tcPr>
          <w:p w14:paraId="57D3CD0E">
            <w:pPr>
              <w:spacing w:line="600" w:lineRule="exact"/>
              <w:rPr>
                <w:rFonts w:ascii="宋体" w:hAnsi="宋体" w:cs="宋体"/>
                <w:sz w:val="24"/>
                <w:szCs w:val="24"/>
              </w:rPr>
            </w:pPr>
          </w:p>
        </w:tc>
        <w:tc>
          <w:tcPr>
            <w:tcW w:w="1276" w:type="dxa"/>
            <w:vMerge w:val="continue"/>
            <w:tcBorders>
              <w:left w:val="nil"/>
              <w:right w:val="single" w:color="auto" w:sz="4" w:space="0"/>
            </w:tcBorders>
            <w:vAlign w:val="center"/>
          </w:tcPr>
          <w:p w14:paraId="68892F7E">
            <w:pPr>
              <w:spacing w:line="600" w:lineRule="exact"/>
              <w:rPr>
                <w:rFonts w:ascii="宋体" w:hAnsi="宋体" w:cs="宋体"/>
                <w:sz w:val="24"/>
                <w:szCs w:val="24"/>
              </w:rPr>
            </w:pPr>
          </w:p>
        </w:tc>
        <w:tc>
          <w:tcPr>
            <w:tcW w:w="2126" w:type="dxa"/>
            <w:tcBorders>
              <w:top w:val="single" w:color="auto" w:sz="4" w:space="0"/>
              <w:left w:val="nil"/>
              <w:bottom w:val="single" w:color="auto" w:sz="4" w:space="0"/>
              <w:right w:val="single" w:color="auto" w:sz="4" w:space="0"/>
            </w:tcBorders>
            <w:vAlign w:val="center"/>
          </w:tcPr>
          <w:p w14:paraId="663EAE15">
            <w:pPr>
              <w:spacing w:line="600" w:lineRule="exact"/>
              <w:jc w:val="center"/>
              <w:rPr>
                <w:rFonts w:ascii="宋体" w:hAnsi="宋体" w:cs="宋体"/>
                <w:bCs/>
                <w:sz w:val="24"/>
                <w:szCs w:val="24"/>
              </w:rPr>
            </w:pPr>
            <w:r>
              <w:rPr>
                <w:rFonts w:hint="eastAsia" w:ascii="宋体" w:hAnsi="宋体" w:cs="宋体"/>
                <w:sz w:val="24"/>
                <w:szCs w:val="24"/>
              </w:rPr>
              <w:t>承诺书</w:t>
            </w:r>
          </w:p>
        </w:tc>
        <w:tc>
          <w:tcPr>
            <w:tcW w:w="6662" w:type="dxa"/>
            <w:tcBorders>
              <w:top w:val="single" w:color="auto" w:sz="4" w:space="0"/>
              <w:left w:val="nil"/>
              <w:bottom w:val="single" w:color="auto" w:sz="4" w:space="0"/>
              <w:right w:val="single" w:color="auto" w:sz="4" w:space="0"/>
            </w:tcBorders>
            <w:vAlign w:val="center"/>
          </w:tcPr>
          <w:p w14:paraId="515EC5A6">
            <w:pPr>
              <w:pStyle w:val="13"/>
              <w:numPr>
                <w:ilvl w:val="0"/>
                <w:numId w:val="2"/>
              </w:numPr>
              <w:spacing w:line="240" w:lineRule="auto"/>
              <w:ind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供应商出具本单位无商业贿赂及无不正当竞争行为的承诺书（自行作出承诺，格式自拟）</w:t>
            </w:r>
          </w:p>
          <w:p w14:paraId="3D08D9AA">
            <w:pPr>
              <w:pStyle w:val="13"/>
              <w:numPr>
                <w:ilvl w:val="0"/>
                <w:numId w:val="0"/>
              </w:numPr>
              <w:spacing w:line="240" w:lineRule="auto"/>
              <w:rPr>
                <w:sz w:val="24"/>
                <w:szCs w:val="24"/>
              </w:rPr>
            </w:pPr>
            <w:r>
              <w:rPr>
                <w:rFonts w:hint="eastAsia" w:ascii="宋体" w:hAnsi="宋体" w:eastAsia="宋体" w:cs="宋体"/>
                <w:kern w:val="0"/>
                <w:sz w:val="24"/>
                <w:szCs w:val="24"/>
              </w:rPr>
              <w:t>2、供应商出具无行贿犯罪记录在中国裁判文书网自行查询结果或自行承诺（查询/承诺对象：企业、法定代表人）</w:t>
            </w:r>
          </w:p>
        </w:tc>
      </w:tr>
      <w:tr w14:paraId="08C09094">
        <w:tblPrEx>
          <w:tblCellMar>
            <w:top w:w="0" w:type="dxa"/>
            <w:left w:w="108" w:type="dxa"/>
            <w:bottom w:w="0" w:type="dxa"/>
            <w:right w:w="108" w:type="dxa"/>
          </w:tblCellMar>
        </w:tblPrEx>
        <w:trPr>
          <w:trHeight w:val="413" w:hRule="atLeast"/>
        </w:trPr>
        <w:tc>
          <w:tcPr>
            <w:tcW w:w="817" w:type="dxa"/>
            <w:vMerge w:val="continue"/>
            <w:tcBorders>
              <w:left w:val="single" w:color="auto" w:sz="4" w:space="0"/>
              <w:right w:val="single" w:color="auto" w:sz="4" w:space="0"/>
            </w:tcBorders>
            <w:vAlign w:val="center"/>
          </w:tcPr>
          <w:p w14:paraId="1DBD2457">
            <w:pPr>
              <w:spacing w:line="600" w:lineRule="exact"/>
              <w:rPr>
                <w:rFonts w:ascii="宋体" w:hAnsi="宋体" w:cs="宋体"/>
                <w:sz w:val="24"/>
                <w:szCs w:val="24"/>
              </w:rPr>
            </w:pPr>
          </w:p>
        </w:tc>
        <w:tc>
          <w:tcPr>
            <w:tcW w:w="1276" w:type="dxa"/>
            <w:vMerge w:val="continue"/>
            <w:tcBorders>
              <w:left w:val="nil"/>
              <w:right w:val="single" w:color="auto" w:sz="4" w:space="0"/>
            </w:tcBorders>
            <w:vAlign w:val="center"/>
          </w:tcPr>
          <w:p w14:paraId="73164B0C">
            <w:pPr>
              <w:spacing w:line="600" w:lineRule="exact"/>
              <w:rPr>
                <w:rFonts w:ascii="宋体" w:hAnsi="宋体" w:cs="宋体"/>
                <w:sz w:val="24"/>
                <w:szCs w:val="24"/>
              </w:rPr>
            </w:pPr>
          </w:p>
        </w:tc>
        <w:tc>
          <w:tcPr>
            <w:tcW w:w="2126" w:type="dxa"/>
            <w:tcBorders>
              <w:top w:val="single" w:color="auto" w:sz="4" w:space="0"/>
              <w:left w:val="nil"/>
              <w:bottom w:val="single" w:color="auto" w:sz="4" w:space="0"/>
              <w:right w:val="single" w:color="auto" w:sz="4" w:space="0"/>
            </w:tcBorders>
            <w:vAlign w:val="center"/>
          </w:tcPr>
          <w:p w14:paraId="7F8D7E89">
            <w:pPr>
              <w:spacing w:line="600" w:lineRule="exact"/>
              <w:jc w:val="center"/>
              <w:rPr>
                <w:rFonts w:ascii="宋体" w:hAnsi="宋体" w:cs="宋体"/>
                <w:sz w:val="24"/>
                <w:szCs w:val="24"/>
              </w:rPr>
            </w:pPr>
            <w:r>
              <w:rPr>
                <w:rFonts w:hint="eastAsia" w:ascii="宋体" w:hAnsi="宋体" w:cs="宋体"/>
                <w:sz w:val="24"/>
                <w:szCs w:val="24"/>
              </w:rPr>
              <w:t>信誉要求</w:t>
            </w:r>
          </w:p>
        </w:tc>
        <w:tc>
          <w:tcPr>
            <w:tcW w:w="6662" w:type="dxa"/>
            <w:tcBorders>
              <w:top w:val="single" w:color="auto" w:sz="4" w:space="0"/>
              <w:left w:val="nil"/>
              <w:bottom w:val="single" w:color="auto" w:sz="4" w:space="0"/>
              <w:right w:val="single" w:color="auto" w:sz="4" w:space="0"/>
            </w:tcBorders>
            <w:vAlign w:val="center"/>
          </w:tcPr>
          <w:p w14:paraId="6D7E9AAD">
            <w:pPr>
              <w:rPr>
                <w:rFonts w:ascii="宋体" w:hAnsi="宋体"/>
                <w:sz w:val="24"/>
                <w:szCs w:val="24"/>
              </w:rPr>
            </w:pPr>
            <w:r>
              <w:rPr>
                <w:rFonts w:hint="eastAsia" w:ascii="宋体" w:hAnsi="宋体" w:cs="宋体"/>
                <w:kern w:val="0"/>
                <w:sz w:val="24"/>
                <w:szCs w:val="22"/>
                <w:lang w:val="en-US" w:eastAsia="zh-CN"/>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5FD38107">
        <w:tblPrEx>
          <w:tblCellMar>
            <w:top w:w="0" w:type="dxa"/>
            <w:left w:w="108" w:type="dxa"/>
            <w:bottom w:w="0" w:type="dxa"/>
            <w:right w:w="108" w:type="dxa"/>
          </w:tblCellMar>
        </w:tblPrEx>
        <w:trPr>
          <w:trHeight w:val="413" w:hRule="atLeast"/>
        </w:trPr>
        <w:tc>
          <w:tcPr>
            <w:tcW w:w="817" w:type="dxa"/>
            <w:vMerge w:val="continue"/>
            <w:tcBorders>
              <w:left w:val="single" w:color="auto" w:sz="4" w:space="0"/>
              <w:right w:val="single" w:color="auto" w:sz="4" w:space="0"/>
            </w:tcBorders>
            <w:vAlign w:val="center"/>
          </w:tcPr>
          <w:p w14:paraId="0CB88687">
            <w:pPr>
              <w:spacing w:line="600" w:lineRule="exact"/>
              <w:rPr>
                <w:rFonts w:ascii="宋体" w:hAnsi="宋体" w:cs="宋体"/>
                <w:sz w:val="24"/>
                <w:szCs w:val="24"/>
              </w:rPr>
            </w:pPr>
          </w:p>
        </w:tc>
        <w:tc>
          <w:tcPr>
            <w:tcW w:w="1276" w:type="dxa"/>
            <w:vMerge w:val="continue"/>
            <w:tcBorders>
              <w:left w:val="nil"/>
              <w:right w:val="single" w:color="auto" w:sz="4" w:space="0"/>
            </w:tcBorders>
            <w:vAlign w:val="center"/>
          </w:tcPr>
          <w:p w14:paraId="4E0E9CCC">
            <w:pPr>
              <w:spacing w:line="600" w:lineRule="exact"/>
              <w:rPr>
                <w:rFonts w:ascii="宋体" w:hAnsi="宋体" w:cs="宋体"/>
                <w:sz w:val="24"/>
                <w:szCs w:val="24"/>
              </w:rPr>
            </w:pPr>
          </w:p>
        </w:tc>
        <w:tc>
          <w:tcPr>
            <w:tcW w:w="2126" w:type="dxa"/>
            <w:tcBorders>
              <w:top w:val="single" w:color="auto" w:sz="4" w:space="0"/>
              <w:left w:val="nil"/>
              <w:bottom w:val="single" w:color="auto" w:sz="4" w:space="0"/>
              <w:right w:val="single" w:color="auto" w:sz="4" w:space="0"/>
            </w:tcBorders>
            <w:vAlign w:val="center"/>
          </w:tcPr>
          <w:p w14:paraId="7BD88F41">
            <w:pPr>
              <w:rPr>
                <w:rFonts w:ascii="宋体" w:hAnsi="宋体" w:cs="宋体"/>
                <w:sz w:val="24"/>
                <w:szCs w:val="24"/>
              </w:rPr>
            </w:pPr>
            <w:r>
              <w:rPr>
                <w:rFonts w:hint="eastAsia" w:ascii="宋体" w:hAnsi="宋体" w:cs="宋体"/>
                <w:kern w:val="0"/>
                <w:sz w:val="24"/>
                <w:szCs w:val="22"/>
                <w:lang w:val="en-US" w:eastAsia="zh-CN"/>
              </w:rPr>
              <w:t>单位负责人为同一人或者存在控股、管理关系的不同单位，不得参加同一标段投标或者未划分标段的同一招标项目投标</w:t>
            </w:r>
          </w:p>
        </w:tc>
        <w:tc>
          <w:tcPr>
            <w:tcW w:w="6662" w:type="dxa"/>
            <w:tcBorders>
              <w:top w:val="single" w:color="auto" w:sz="4" w:space="0"/>
              <w:left w:val="nil"/>
              <w:bottom w:val="single" w:color="auto" w:sz="4" w:space="0"/>
              <w:right w:val="single" w:color="auto" w:sz="4" w:space="0"/>
            </w:tcBorders>
            <w:vAlign w:val="center"/>
          </w:tcPr>
          <w:p w14:paraId="6A040EE8">
            <w:pPr>
              <w:rPr>
                <w:rFonts w:ascii="宋体" w:hAnsi="宋体"/>
                <w:sz w:val="24"/>
                <w:szCs w:val="24"/>
              </w:rPr>
            </w:pPr>
            <w:r>
              <w:rPr>
                <w:rFonts w:hint="eastAsia" w:ascii="宋体" w:hAnsi="宋体"/>
                <w:sz w:val="24"/>
                <w:szCs w:val="24"/>
              </w:rPr>
              <w:t>提供“国家企业信用信息公示系统”中查询打印的相关信息（查询信息需包含公司基本信息、股东信息及股权变更信息等相关信息，查询日期为本项目公告发布之后至开标截止时间止）</w:t>
            </w:r>
          </w:p>
        </w:tc>
      </w:tr>
      <w:tr w14:paraId="15FA11D5">
        <w:tblPrEx>
          <w:tblCellMar>
            <w:top w:w="0" w:type="dxa"/>
            <w:left w:w="108" w:type="dxa"/>
            <w:bottom w:w="0" w:type="dxa"/>
            <w:right w:w="108" w:type="dxa"/>
          </w:tblCellMar>
        </w:tblPrEx>
        <w:trPr>
          <w:trHeight w:val="692" w:hRule="atLeast"/>
        </w:trPr>
        <w:tc>
          <w:tcPr>
            <w:tcW w:w="817" w:type="dxa"/>
            <w:vMerge w:val="continue"/>
            <w:tcBorders>
              <w:left w:val="single" w:color="auto" w:sz="4" w:space="0"/>
              <w:bottom w:val="single" w:color="auto" w:sz="4" w:space="0"/>
              <w:right w:val="single" w:color="auto" w:sz="4" w:space="0"/>
            </w:tcBorders>
            <w:vAlign w:val="center"/>
          </w:tcPr>
          <w:p w14:paraId="2CE3A95B">
            <w:pPr>
              <w:spacing w:line="600" w:lineRule="exact"/>
              <w:rPr>
                <w:rFonts w:ascii="宋体" w:hAnsi="宋体" w:cs="宋体"/>
                <w:sz w:val="24"/>
                <w:szCs w:val="24"/>
              </w:rPr>
            </w:pPr>
          </w:p>
        </w:tc>
        <w:tc>
          <w:tcPr>
            <w:tcW w:w="1276" w:type="dxa"/>
            <w:vMerge w:val="continue"/>
            <w:tcBorders>
              <w:left w:val="nil"/>
              <w:bottom w:val="single" w:color="auto" w:sz="4" w:space="0"/>
              <w:right w:val="single" w:color="auto" w:sz="4" w:space="0"/>
            </w:tcBorders>
            <w:vAlign w:val="center"/>
          </w:tcPr>
          <w:p w14:paraId="5D820760">
            <w:pPr>
              <w:spacing w:line="600" w:lineRule="exact"/>
              <w:rPr>
                <w:rFonts w:ascii="宋体" w:hAnsi="宋体" w:cs="宋体"/>
                <w:sz w:val="24"/>
                <w:szCs w:val="24"/>
              </w:rPr>
            </w:pPr>
          </w:p>
        </w:tc>
        <w:tc>
          <w:tcPr>
            <w:tcW w:w="2126" w:type="dxa"/>
            <w:tcBorders>
              <w:top w:val="single" w:color="auto" w:sz="4" w:space="0"/>
              <w:left w:val="nil"/>
              <w:bottom w:val="single" w:color="auto" w:sz="4" w:space="0"/>
              <w:right w:val="single" w:color="auto" w:sz="4" w:space="0"/>
            </w:tcBorders>
            <w:vAlign w:val="center"/>
          </w:tcPr>
          <w:p w14:paraId="218F4E29">
            <w:pPr>
              <w:jc w:val="center"/>
              <w:rPr>
                <w:rFonts w:hAnsi="宋体" w:cs="Courier New"/>
                <w:sz w:val="24"/>
                <w:szCs w:val="24"/>
              </w:rPr>
            </w:pPr>
            <w:r>
              <w:rPr>
                <w:rFonts w:hint="eastAsia" w:hAnsi="宋体" w:cs="Courier New"/>
                <w:sz w:val="24"/>
                <w:szCs w:val="24"/>
              </w:rPr>
              <w:t>本项目不</w:t>
            </w:r>
            <w:r>
              <w:rPr>
                <w:rFonts w:ascii="宋体" w:hAnsi="宋体"/>
                <w:sz w:val="24"/>
                <w:szCs w:val="24"/>
              </w:rPr>
              <w:t>接受联合体投标</w:t>
            </w:r>
          </w:p>
        </w:tc>
        <w:tc>
          <w:tcPr>
            <w:tcW w:w="6662" w:type="dxa"/>
            <w:tcBorders>
              <w:top w:val="single" w:color="auto" w:sz="4" w:space="0"/>
              <w:left w:val="nil"/>
              <w:bottom w:val="single" w:color="auto" w:sz="4" w:space="0"/>
              <w:right w:val="single" w:color="auto" w:sz="4" w:space="0"/>
            </w:tcBorders>
            <w:vAlign w:val="center"/>
          </w:tcPr>
          <w:p w14:paraId="4E2013EB">
            <w:pPr>
              <w:rPr>
                <w:rFonts w:ascii="宋体" w:hAnsi="宋体" w:cs="宋体"/>
                <w:kern w:val="0"/>
                <w:sz w:val="24"/>
                <w:szCs w:val="24"/>
              </w:rPr>
            </w:pPr>
            <w:r>
              <w:rPr>
                <w:rFonts w:hint="eastAsia" w:ascii="宋体" w:hAnsi="宋体" w:cs="宋体"/>
                <w:kern w:val="0"/>
                <w:sz w:val="24"/>
                <w:szCs w:val="24"/>
              </w:rPr>
              <w:t>自行作出承诺，格式自拟</w:t>
            </w:r>
          </w:p>
        </w:tc>
      </w:tr>
      <w:tr w14:paraId="415106D0">
        <w:tblPrEx>
          <w:tblCellMar>
            <w:top w:w="0" w:type="dxa"/>
            <w:left w:w="108" w:type="dxa"/>
            <w:bottom w:w="0" w:type="dxa"/>
            <w:right w:w="108" w:type="dxa"/>
          </w:tblCellMar>
        </w:tblPrEx>
        <w:trPr>
          <w:trHeight w:val="678"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4C8F1832">
            <w:pPr>
              <w:spacing w:line="600" w:lineRule="exact"/>
              <w:jc w:val="center"/>
              <w:rPr>
                <w:rFonts w:ascii="宋体" w:hAnsi="宋体" w:cs="宋体"/>
                <w:sz w:val="24"/>
                <w:szCs w:val="24"/>
              </w:rPr>
            </w:pPr>
            <w:r>
              <w:rPr>
                <w:rFonts w:hint="eastAsia" w:ascii="宋体" w:hAnsi="宋体" w:cs="宋体"/>
                <w:sz w:val="24"/>
                <w:szCs w:val="24"/>
              </w:rPr>
              <w:t>2.1.3</w:t>
            </w:r>
          </w:p>
        </w:tc>
        <w:tc>
          <w:tcPr>
            <w:tcW w:w="1276" w:type="dxa"/>
            <w:vMerge w:val="restart"/>
            <w:tcBorders>
              <w:top w:val="single" w:color="auto" w:sz="4" w:space="0"/>
              <w:left w:val="nil"/>
              <w:right w:val="single" w:color="auto" w:sz="4" w:space="0"/>
            </w:tcBorders>
            <w:vAlign w:val="center"/>
          </w:tcPr>
          <w:p w14:paraId="7DF93FBC">
            <w:pPr>
              <w:spacing w:line="600" w:lineRule="exact"/>
              <w:rPr>
                <w:rFonts w:ascii="宋体" w:hAnsi="宋体" w:cs="宋体"/>
                <w:sz w:val="24"/>
                <w:szCs w:val="24"/>
              </w:rPr>
            </w:pPr>
            <w:r>
              <w:rPr>
                <w:rFonts w:hint="eastAsia" w:ascii="宋体" w:hAnsi="宋体" w:cs="宋体"/>
                <w:sz w:val="24"/>
                <w:szCs w:val="24"/>
              </w:rPr>
              <w:t>响应</w:t>
            </w:r>
            <w:r>
              <w:rPr>
                <w:rFonts w:ascii="宋体" w:hAnsi="宋体" w:cs="宋体"/>
                <w:sz w:val="24"/>
                <w:szCs w:val="24"/>
              </w:rPr>
              <w:t>性</w:t>
            </w:r>
            <w:r>
              <w:rPr>
                <w:rFonts w:hint="eastAsia" w:ascii="宋体" w:hAnsi="宋体" w:cs="宋体"/>
                <w:sz w:val="24"/>
                <w:szCs w:val="24"/>
              </w:rPr>
              <w:t>评审标准</w:t>
            </w:r>
          </w:p>
        </w:tc>
        <w:tc>
          <w:tcPr>
            <w:tcW w:w="2126" w:type="dxa"/>
            <w:tcBorders>
              <w:top w:val="single" w:color="auto" w:sz="4" w:space="0"/>
              <w:left w:val="nil"/>
              <w:bottom w:val="single" w:color="auto" w:sz="4" w:space="0"/>
              <w:right w:val="single" w:color="auto" w:sz="4" w:space="0"/>
            </w:tcBorders>
            <w:vAlign w:val="center"/>
          </w:tcPr>
          <w:p w14:paraId="62BE2B48">
            <w:pPr>
              <w:spacing w:line="600" w:lineRule="exact"/>
              <w:rPr>
                <w:rFonts w:ascii="宋体" w:hAnsi="宋体" w:cs="宋体"/>
                <w:sz w:val="24"/>
                <w:szCs w:val="24"/>
              </w:rPr>
            </w:pPr>
            <w:r>
              <w:rPr>
                <w:rFonts w:hint="eastAsia" w:ascii="宋体" w:hAnsi="宋体" w:cs="宋体"/>
                <w:sz w:val="24"/>
                <w:szCs w:val="24"/>
              </w:rPr>
              <w:t>交货期</w:t>
            </w:r>
          </w:p>
        </w:tc>
        <w:tc>
          <w:tcPr>
            <w:tcW w:w="6662" w:type="dxa"/>
            <w:tcBorders>
              <w:top w:val="single" w:color="auto" w:sz="4" w:space="0"/>
              <w:left w:val="nil"/>
              <w:bottom w:val="single" w:color="auto" w:sz="4" w:space="0"/>
              <w:right w:val="single" w:color="auto" w:sz="4" w:space="0"/>
            </w:tcBorders>
            <w:vAlign w:val="center"/>
          </w:tcPr>
          <w:p w14:paraId="65C1ABFB">
            <w:pPr>
              <w:spacing w:line="600" w:lineRule="exact"/>
              <w:rPr>
                <w:rFonts w:ascii="宋体" w:hAnsi="宋体" w:cs="宋体"/>
                <w:sz w:val="24"/>
                <w:szCs w:val="24"/>
              </w:rPr>
            </w:pPr>
            <w:r>
              <w:rPr>
                <w:rFonts w:hint="eastAsia" w:ascii="宋体" w:hAnsi="宋体"/>
                <w:sz w:val="24"/>
                <w:szCs w:val="28"/>
              </w:rPr>
              <w:t>签订合同后</w:t>
            </w:r>
            <w:r>
              <w:rPr>
                <w:rFonts w:hint="eastAsia" w:ascii="宋体" w:hAnsi="宋体"/>
                <w:sz w:val="24"/>
                <w:szCs w:val="28"/>
                <w:lang w:val="en-US" w:eastAsia="zh-CN"/>
              </w:rPr>
              <w:t>5</w:t>
            </w:r>
            <w:r>
              <w:rPr>
                <w:rFonts w:hint="eastAsia" w:ascii="宋体" w:hAnsi="宋体"/>
                <w:sz w:val="24"/>
                <w:szCs w:val="28"/>
              </w:rPr>
              <w:t>日历天内</w:t>
            </w:r>
            <w:r>
              <w:rPr>
                <w:rFonts w:hint="eastAsia" w:ascii="宋体" w:hAnsi="宋体"/>
                <w:sz w:val="24"/>
                <w:szCs w:val="28"/>
                <w:lang w:eastAsia="zh-CN"/>
              </w:rPr>
              <w:t>交</w:t>
            </w:r>
            <w:r>
              <w:rPr>
                <w:rFonts w:hint="eastAsia" w:ascii="宋体" w:hAnsi="宋体"/>
                <w:sz w:val="24"/>
                <w:szCs w:val="28"/>
              </w:rPr>
              <w:t>货</w:t>
            </w:r>
          </w:p>
        </w:tc>
      </w:tr>
      <w:tr w14:paraId="0931613E">
        <w:tblPrEx>
          <w:tblCellMar>
            <w:top w:w="0" w:type="dxa"/>
            <w:left w:w="108" w:type="dxa"/>
            <w:bottom w:w="0" w:type="dxa"/>
            <w:right w:w="108" w:type="dxa"/>
          </w:tblCellMar>
        </w:tblPrEx>
        <w:trPr>
          <w:trHeight w:val="444" w:hRule="atLeast"/>
        </w:trPr>
        <w:tc>
          <w:tcPr>
            <w:tcW w:w="817" w:type="dxa"/>
            <w:vMerge w:val="continue"/>
            <w:tcBorders>
              <w:top w:val="nil"/>
              <w:left w:val="single" w:color="auto" w:sz="4" w:space="0"/>
              <w:bottom w:val="single" w:color="auto" w:sz="4" w:space="0"/>
              <w:right w:val="single" w:color="auto" w:sz="4" w:space="0"/>
            </w:tcBorders>
            <w:vAlign w:val="center"/>
          </w:tcPr>
          <w:p w14:paraId="7AE62D57">
            <w:pPr>
              <w:spacing w:line="600" w:lineRule="exact"/>
              <w:rPr>
                <w:rFonts w:ascii="宋体" w:hAnsi="宋体" w:cs="宋体"/>
                <w:sz w:val="24"/>
                <w:szCs w:val="24"/>
              </w:rPr>
            </w:pPr>
          </w:p>
        </w:tc>
        <w:tc>
          <w:tcPr>
            <w:tcW w:w="1276" w:type="dxa"/>
            <w:vMerge w:val="continue"/>
            <w:tcBorders>
              <w:left w:val="nil"/>
              <w:right w:val="single" w:color="auto" w:sz="4" w:space="0"/>
            </w:tcBorders>
            <w:vAlign w:val="center"/>
          </w:tcPr>
          <w:p w14:paraId="0372F8D4">
            <w:pPr>
              <w:spacing w:line="600" w:lineRule="exact"/>
              <w:rPr>
                <w:rFonts w:ascii="宋体" w:hAnsi="宋体" w:cs="宋体"/>
                <w:sz w:val="24"/>
                <w:szCs w:val="24"/>
              </w:rPr>
            </w:pPr>
          </w:p>
        </w:tc>
        <w:tc>
          <w:tcPr>
            <w:tcW w:w="2126" w:type="dxa"/>
            <w:tcBorders>
              <w:top w:val="single" w:color="auto" w:sz="4" w:space="0"/>
              <w:left w:val="nil"/>
              <w:bottom w:val="single" w:color="auto" w:sz="4" w:space="0"/>
              <w:right w:val="single" w:color="auto" w:sz="4" w:space="0"/>
            </w:tcBorders>
            <w:vAlign w:val="center"/>
          </w:tcPr>
          <w:p w14:paraId="195E5425">
            <w:pPr>
              <w:spacing w:line="600" w:lineRule="exact"/>
              <w:rPr>
                <w:rFonts w:ascii="宋体" w:hAnsi="宋体" w:cs="宋体"/>
                <w:sz w:val="24"/>
                <w:szCs w:val="24"/>
              </w:rPr>
            </w:pPr>
            <w:r>
              <w:rPr>
                <w:rFonts w:hint="eastAsia" w:ascii="宋体" w:hAnsi="宋体" w:cs="宋体"/>
                <w:sz w:val="24"/>
                <w:szCs w:val="24"/>
              </w:rPr>
              <w:t>质量</w:t>
            </w:r>
            <w:r>
              <w:rPr>
                <w:rFonts w:ascii="宋体" w:hAnsi="宋体" w:cs="宋体"/>
                <w:sz w:val="24"/>
                <w:szCs w:val="24"/>
              </w:rPr>
              <w:t>要求</w:t>
            </w:r>
          </w:p>
        </w:tc>
        <w:tc>
          <w:tcPr>
            <w:tcW w:w="6662" w:type="dxa"/>
            <w:tcBorders>
              <w:top w:val="single" w:color="auto" w:sz="4" w:space="0"/>
              <w:left w:val="nil"/>
              <w:bottom w:val="single" w:color="auto" w:sz="4" w:space="0"/>
              <w:right w:val="single" w:color="auto" w:sz="4" w:space="0"/>
            </w:tcBorders>
            <w:vAlign w:val="center"/>
          </w:tcPr>
          <w:p w14:paraId="091E1D95">
            <w:pPr>
              <w:spacing w:line="600" w:lineRule="exact"/>
              <w:rPr>
                <w:rFonts w:ascii="宋体" w:hAnsi="宋体" w:cs="宋体"/>
                <w:sz w:val="24"/>
                <w:szCs w:val="24"/>
              </w:rPr>
            </w:pPr>
            <w:r>
              <w:rPr>
                <w:rFonts w:hint="eastAsia" w:ascii="宋体" w:hAnsi="宋体"/>
                <w:sz w:val="24"/>
                <w:szCs w:val="24"/>
              </w:rPr>
              <w:t>符合现行国家或行业规定的合格标准，满足采购人要求</w:t>
            </w:r>
          </w:p>
        </w:tc>
      </w:tr>
      <w:tr w14:paraId="2FDC3D09">
        <w:tblPrEx>
          <w:tblCellMar>
            <w:top w:w="0" w:type="dxa"/>
            <w:left w:w="108" w:type="dxa"/>
            <w:bottom w:w="0" w:type="dxa"/>
            <w:right w:w="108" w:type="dxa"/>
          </w:tblCellMar>
        </w:tblPrEx>
        <w:trPr>
          <w:trHeight w:val="500" w:hRule="atLeast"/>
        </w:trPr>
        <w:tc>
          <w:tcPr>
            <w:tcW w:w="817" w:type="dxa"/>
            <w:vMerge w:val="continue"/>
            <w:tcBorders>
              <w:top w:val="nil"/>
              <w:left w:val="single" w:color="auto" w:sz="4" w:space="0"/>
              <w:bottom w:val="single" w:color="auto" w:sz="4" w:space="0"/>
              <w:right w:val="single" w:color="auto" w:sz="4" w:space="0"/>
            </w:tcBorders>
            <w:vAlign w:val="center"/>
          </w:tcPr>
          <w:p w14:paraId="5966AEE5">
            <w:pPr>
              <w:spacing w:line="600" w:lineRule="exact"/>
              <w:rPr>
                <w:rFonts w:ascii="宋体" w:hAnsi="宋体" w:cs="宋体"/>
                <w:sz w:val="24"/>
                <w:szCs w:val="24"/>
              </w:rPr>
            </w:pPr>
          </w:p>
        </w:tc>
        <w:tc>
          <w:tcPr>
            <w:tcW w:w="1276" w:type="dxa"/>
            <w:vMerge w:val="continue"/>
            <w:tcBorders>
              <w:left w:val="nil"/>
              <w:right w:val="single" w:color="auto" w:sz="4" w:space="0"/>
            </w:tcBorders>
            <w:vAlign w:val="center"/>
          </w:tcPr>
          <w:p w14:paraId="33F671F7">
            <w:pPr>
              <w:spacing w:line="600" w:lineRule="exact"/>
              <w:rPr>
                <w:rFonts w:ascii="宋体" w:hAnsi="宋体" w:cs="宋体"/>
                <w:sz w:val="24"/>
                <w:szCs w:val="24"/>
              </w:rPr>
            </w:pPr>
          </w:p>
        </w:tc>
        <w:tc>
          <w:tcPr>
            <w:tcW w:w="2126" w:type="dxa"/>
            <w:tcBorders>
              <w:top w:val="single" w:color="auto" w:sz="4" w:space="0"/>
              <w:left w:val="nil"/>
              <w:bottom w:val="single" w:color="auto" w:sz="4" w:space="0"/>
              <w:right w:val="single" w:color="auto" w:sz="4" w:space="0"/>
            </w:tcBorders>
            <w:vAlign w:val="center"/>
          </w:tcPr>
          <w:p w14:paraId="3B653AE1">
            <w:pPr>
              <w:spacing w:line="600" w:lineRule="exact"/>
              <w:rPr>
                <w:rFonts w:ascii="宋体" w:hAnsi="宋体" w:cs="宋体"/>
                <w:sz w:val="24"/>
                <w:szCs w:val="24"/>
              </w:rPr>
            </w:pPr>
            <w:r>
              <w:rPr>
                <w:rFonts w:ascii="宋体" w:hAnsi="宋体" w:cs="宋体"/>
                <w:sz w:val="24"/>
                <w:szCs w:val="24"/>
              </w:rPr>
              <w:t>磋商有效期</w:t>
            </w:r>
          </w:p>
        </w:tc>
        <w:tc>
          <w:tcPr>
            <w:tcW w:w="6662" w:type="dxa"/>
            <w:tcBorders>
              <w:top w:val="single" w:color="auto" w:sz="4" w:space="0"/>
              <w:left w:val="nil"/>
              <w:bottom w:val="single" w:color="auto" w:sz="4" w:space="0"/>
              <w:right w:val="single" w:color="auto" w:sz="4" w:space="0"/>
            </w:tcBorders>
            <w:vAlign w:val="center"/>
          </w:tcPr>
          <w:p w14:paraId="58546518">
            <w:pPr>
              <w:spacing w:line="600" w:lineRule="exact"/>
              <w:rPr>
                <w:rFonts w:ascii="宋体" w:hAnsi="宋体" w:cs="宋体"/>
                <w:sz w:val="24"/>
                <w:szCs w:val="24"/>
              </w:rPr>
            </w:pPr>
            <w:r>
              <w:rPr>
                <w:rFonts w:ascii="宋体" w:hAnsi="宋体"/>
                <w:sz w:val="24"/>
                <w:szCs w:val="24"/>
              </w:rPr>
              <w:t>60</w:t>
            </w:r>
            <w:r>
              <w:rPr>
                <w:rFonts w:hint="eastAsia" w:ascii="宋体" w:hAnsi="宋体"/>
                <w:sz w:val="24"/>
                <w:szCs w:val="24"/>
              </w:rPr>
              <w:t>日历天(从磋商截止之日算起)</w:t>
            </w:r>
          </w:p>
        </w:tc>
      </w:tr>
      <w:tr w14:paraId="5C51D089">
        <w:tblPrEx>
          <w:tblCellMar>
            <w:top w:w="0" w:type="dxa"/>
            <w:left w:w="108" w:type="dxa"/>
            <w:bottom w:w="0" w:type="dxa"/>
            <w:right w:w="108" w:type="dxa"/>
          </w:tblCellMar>
        </w:tblPrEx>
        <w:trPr>
          <w:trHeight w:val="373" w:hRule="atLeast"/>
        </w:trPr>
        <w:tc>
          <w:tcPr>
            <w:tcW w:w="817" w:type="dxa"/>
            <w:vMerge w:val="continue"/>
            <w:tcBorders>
              <w:top w:val="nil"/>
              <w:left w:val="single" w:color="auto" w:sz="4" w:space="0"/>
              <w:bottom w:val="single" w:color="auto" w:sz="4" w:space="0"/>
              <w:right w:val="single" w:color="auto" w:sz="4" w:space="0"/>
            </w:tcBorders>
            <w:vAlign w:val="center"/>
          </w:tcPr>
          <w:p w14:paraId="3F34E2F9">
            <w:pPr>
              <w:spacing w:line="600" w:lineRule="exact"/>
              <w:rPr>
                <w:rFonts w:ascii="宋体" w:hAnsi="宋体" w:cs="宋体"/>
                <w:sz w:val="24"/>
                <w:szCs w:val="24"/>
              </w:rPr>
            </w:pPr>
          </w:p>
        </w:tc>
        <w:tc>
          <w:tcPr>
            <w:tcW w:w="1276" w:type="dxa"/>
            <w:vMerge w:val="continue"/>
            <w:tcBorders>
              <w:left w:val="nil"/>
              <w:bottom w:val="single" w:color="auto" w:sz="4" w:space="0"/>
              <w:right w:val="single" w:color="auto" w:sz="4" w:space="0"/>
            </w:tcBorders>
            <w:vAlign w:val="center"/>
          </w:tcPr>
          <w:p w14:paraId="29B04D1F">
            <w:pPr>
              <w:spacing w:line="600" w:lineRule="exact"/>
              <w:rPr>
                <w:rFonts w:ascii="宋体" w:hAnsi="宋体" w:cs="宋体"/>
                <w:sz w:val="24"/>
                <w:szCs w:val="24"/>
              </w:rPr>
            </w:pPr>
          </w:p>
        </w:tc>
        <w:tc>
          <w:tcPr>
            <w:tcW w:w="2126" w:type="dxa"/>
            <w:tcBorders>
              <w:top w:val="single" w:color="auto" w:sz="4" w:space="0"/>
              <w:left w:val="nil"/>
              <w:bottom w:val="single" w:color="auto" w:sz="4" w:space="0"/>
              <w:right w:val="single" w:color="auto" w:sz="4" w:space="0"/>
            </w:tcBorders>
            <w:vAlign w:val="center"/>
          </w:tcPr>
          <w:p w14:paraId="57308076">
            <w:pPr>
              <w:spacing w:line="600" w:lineRule="exact"/>
              <w:rPr>
                <w:rFonts w:ascii="宋体" w:hAnsi="宋体" w:cs="宋体"/>
                <w:sz w:val="24"/>
                <w:szCs w:val="24"/>
              </w:rPr>
            </w:pPr>
            <w:r>
              <w:rPr>
                <w:rFonts w:ascii="宋体" w:hAnsi="宋体" w:cs="宋体"/>
                <w:sz w:val="24"/>
                <w:szCs w:val="24"/>
              </w:rPr>
              <w:t>磋商报价</w:t>
            </w:r>
          </w:p>
        </w:tc>
        <w:tc>
          <w:tcPr>
            <w:tcW w:w="6662" w:type="dxa"/>
            <w:tcBorders>
              <w:top w:val="single" w:color="auto" w:sz="4" w:space="0"/>
              <w:left w:val="nil"/>
              <w:bottom w:val="single" w:color="auto" w:sz="4" w:space="0"/>
              <w:right w:val="single" w:color="auto" w:sz="4" w:space="0"/>
            </w:tcBorders>
            <w:vAlign w:val="center"/>
          </w:tcPr>
          <w:p w14:paraId="45529F50">
            <w:pPr>
              <w:spacing w:line="600" w:lineRule="exact"/>
              <w:rPr>
                <w:rFonts w:ascii="宋体" w:hAnsi="宋体" w:cs="宋体"/>
                <w:sz w:val="24"/>
                <w:szCs w:val="24"/>
              </w:rPr>
            </w:pPr>
            <w:r>
              <w:rPr>
                <w:rFonts w:ascii="宋体" w:hAnsi="宋体" w:cs="宋体"/>
                <w:sz w:val="24"/>
                <w:szCs w:val="24"/>
              </w:rPr>
              <w:t>供应商的报价不能超出</w:t>
            </w:r>
            <w:r>
              <w:rPr>
                <w:rFonts w:hint="eastAsia" w:ascii="宋体" w:hAnsi="宋体" w:cs="宋体"/>
                <w:sz w:val="24"/>
                <w:szCs w:val="24"/>
              </w:rPr>
              <w:t>磋商控制价,否则按废标处理</w:t>
            </w:r>
          </w:p>
        </w:tc>
      </w:tr>
      <w:bookmarkEnd w:id="47"/>
    </w:tbl>
    <w:p w14:paraId="00D5174A">
      <w:pPr>
        <w:snapToGrid w:val="0"/>
        <w:spacing w:line="460" w:lineRule="exact"/>
        <w:outlineLvl w:val="0"/>
        <w:rPr>
          <w:rFonts w:ascii="宋体" w:hAnsi="宋体"/>
          <w:b/>
          <w:bCs/>
          <w:sz w:val="24"/>
          <w:szCs w:val="24"/>
        </w:rPr>
      </w:pPr>
      <w:bookmarkStart w:id="48" w:name="_Toc140161802"/>
      <w:bookmarkStart w:id="49" w:name="_Toc7992"/>
      <w:bookmarkStart w:id="50" w:name="_Toc114060628"/>
      <w:bookmarkStart w:id="51" w:name="_Toc16116"/>
      <w:bookmarkStart w:id="52" w:name="_Toc141871102"/>
      <w:bookmarkStart w:id="53" w:name="_Toc171002593"/>
      <w:bookmarkStart w:id="54" w:name="_Toc171410860"/>
      <w:bookmarkStart w:id="55" w:name="_Toc119657660"/>
      <w:bookmarkStart w:id="56" w:name="_Toc22853"/>
      <w:r>
        <w:rPr>
          <w:rFonts w:hint="eastAsia" w:ascii="宋体" w:hAnsi="宋体"/>
          <w:b/>
          <w:bCs/>
          <w:sz w:val="24"/>
          <w:szCs w:val="24"/>
        </w:rPr>
        <w:t>二、详细评审</w:t>
      </w:r>
      <w:bookmarkEnd w:id="48"/>
      <w:bookmarkEnd w:id="49"/>
      <w:bookmarkEnd w:id="50"/>
      <w:bookmarkEnd w:id="51"/>
      <w:bookmarkEnd w:id="52"/>
      <w:bookmarkEnd w:id="53"/>
      <w:bookmarkEnd w:id="54"/>
      <w:bookmarkEnd w:id="55"/>
      <w:bookmarkEnd w:id="56"/>
    </w:p>
    <w:tbl>
      <w:tblPr>
        <w:tblStyle w:val="22"/>
        <w:tblW w:w="5864"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700"/>
        <w:gridCol w:w="6811"/>
        <w:gridCol w:w="703"/>
      </w:tblGrid>
      <w:tr w14:paraId="0443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9" w:type="pct"/>
            <w:vAlign w:val="center"/>
          </w:tcPr>
          <w:p w14:paraId="3DF7583F">
            <w:pPr>
              <w:spacing w:line="300" w:lineRule="exact"/>
              <w:jc w:val="center"/>
              <w:rPr>
                <w:rFonts w:ascii="宋体" w:hAnsi="宋体" w:cs="宋体"/>
                <w:sz w:val="24"/>
                <w:szCs w:val="24"/>
              </w:rPr>
            </w:pPr>
            <w:r>
              <w:rPr>
                <w:rFonts w:hint="eastAsia" w:ascii="宋体" w:hAnsi="宋体" w:cs="宋体"/>
                <w:sz w:val="24"/>
                <w:szCs w:val="24"/>
              </w:rPr>
              <w:t>评审因素</w:t>
            </w:r>
          </w:p>
        </w:tc>
        <w:tc>
          <w:tcPr>
            <w:tcW w:w="810" w:type="pct"/>
            <w:vAlign w:val="center"/>
          </w:tcPr>
          <w:p w14:paraId="09E67567">
            <w:pPr>
              <w:spacing w:line="300" w:lineRule="exact"/>
              <w:jc w:val="center"/>
              <w:rPr>
                <w:rFonts w:ascii="宋体" w:hAnsi="宋体" w:cs="宋体"/>
                <w:sz w:val="24"/>
                <w:szCs w:val="24"/>
              </w:rPr>
            </w:pPr>
            <w:r>
              <w:rPr>
                <w:rFonts w:hint="eastAsia" w:ascii="宋体" w:hAnsi="宋体" w:cs="宋体"/>
                <w:sz w:val="24"/>
                <w:szCs w:val="24"/>
              </w:rPr>
              <w:t>评审内容</w:t>
            </w:r>
          </w:p>
        </w:tc>
        <w:tc>
          <w:tcPr>
            <w:tcW w:w="3245" w:type="pct"/>
            <w:vAlign w:val="center"/>
          </w:tcPr>
          <w:p w14:paraId="3A2EB5BA">
            <w:pPr>
              <w:spacing w:line="300" w:lineRule="exact"/>
              <w:jc w:val="center"/>
              <w:rPr>
                <w:rFonts w:ascii="宋体" w:hAnsi="宋体" w:cs="宋体"/>
                <w:sz w:val="24"/>
                <w:szCs w:val="24"/>
              </w:rPr>
            </w:pPr>
            <w:r>
              <w:rPr>
                <w:rFonts w:hint="eastAsia" w:ascii="宋体" w:hAnsi="宋体" w:cs="宋体"/>
                <w:sz w:val="24"/>
                <w:szCs w:val="24"/>
              </w:rPr>
              <w:t>评分标准</w:t>
            </w:r>
          </w:p>
        </w:tc>
        <w:tc>
          <w:tcPr>
            <w:tcW w:w="335" w:type="pct"/>
          </w:tcPr>
          <w:p w14:paraId="43DDC5DA">
            <w:pPr>
              <w:spacing w:line="300" w:lineRule="exact"/>
              <w:jc w:val="center"/>
              <w:rPr>
                <w:rFonts w:ascii="宋体" w:hAnsi="宋体" w:cs="宋体"/>
                <w:sz w:val="24"/>
                <w:szCs w:val="24"/>
              </w:rPr>
            </w:pPr>
            <w:r>
              <w:rPr>
                <w:rFonts w:hint="eastAsia" w:ascii="宋体" w:hAnsi="宋体" w:cs="宋体"/>
                <w:sz w:val="24"/>
                <w:szCs w:val="24"/>
              </w:rPr>
              <w:t>分值</w:t>
            </w:r>
          </w:p>
        </w:tc>
      </w:tr>
      <w:tr w14:paraId="38E0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4E6394C5">
            <w:pPr>
              <w:spacing w:line="300" w:lineRule="exact"/>
              <w:jc w:val="center"/>
              <w:rPr>
                <w:rFonts w:ascii="宋体" w:hAnsi="宋体" w:cs="宋体"/>
                <w:sz w:val="24"/>
                <w:szCs w:val="24"/>
              </w:rPr>
            </w:pPr>
            <w:r>
              <w:rPr>
                <w:rFonts w:hint="eastAsia" w:ascii="宋体" w:hAnsi="宋体" w:cs="宋体"/>
                <w:sz w:val="24"/>
                <w:szCs w:val="24"/>
              </w:rPr>
              <w:t>投标报价（30分）</w:t>
            </w:r>
          </w:p>
        </w:tc>
        <w:tc>
          <w:tcPr>
            <w:tcW w:w="810" w:type="pct"/>
            <w:vAlign w:val="center"/>
          </w:tcPr>
          <w:p w14:paraId="553349B9">
            <w:pPr>
              <w:spacing w:line="300" w:lineRule="exact"/>
              <w:jc w:val="center"/>
              <w:rPr>
                <w:rFonts w:ascii="宋体" w:hAnsi="宋体" w:cs="宋体"/>
                <w:sz w:val="24"/>
                <w:szCs w:val="24"/>
              </w:rPr>
            </w:pPr>
            <w:r>
              <w:rPr>
                <w:rFonts w:hint="eastAsia" w:ascii="宋体" w:hAnsi="宋体" w:cs="宋体"/>
                <w:sz w:val="24"/>
                <w:szCs w:val="24"/>
              </w:rPr>
              <w:t>报价分</w:t>
            </w:r>
          </w:p>
        </w:tc>
        <w:tc>
          <w:tcPr>
            <w:tcW w:w="3245" w:type="pct"/>
            <w:vAlign w:val="center"/>
          </w:tcPr>
          <w:p w14:paraId="458B2C7D">
            <w:pPr>
              <w:spacing w:line="276" w:lineRule="auto"/>
              <w:rPr>
                <w:rFonts w:ascii="宋体" w:hAnsi="宋体" w:cs="宋体"/>
                <w:sz w:val="24"/>
                <w:szCs w:val="24"/>
              </w:rPr>
            </w:pPr>
            <w:r>
              <w:rPr>
                <w:rFonts w:hint="eastAsia" w:ascii="宋体" w:hAnsi="宋体" w:cs="宋体"/>
                <w:sz w:val="24"/>
                <w:szCs w:val="24"/>
              </w:rPr>
              <w:t>1、本次竞争性磋商分为两轮报价，响应文件中的报价作为第一次报价，不得高于磋商控制价且不公开；第二轮报价不得高于第一轮报价, 以最终报价参与评标报价。</w:t>
            </w:r>
          </w:p>
          <w:p w14:paraId="515375B7">
            <w:pPr>
              <w:spacing w:line="276" w:lineRule="auto"/>
              <w:rPr>
                <w:rFonts w:ascii="宋体" w:hAnsi="宋体" w:cs="宋体"/>
                <w:sz w:val="24"/>
                <w:szCs w:val="24"/>
              </w:rPr>
            </w:pPr>
            <w:r>
              <w:rPr>
                <w:rFonts w:hint="eastAsia" w:ascii="宋体" w:hAnsi="宋体" w:cs="宋体"/>
                <w:sz w:val="24"/>
                <w:szCs w:val="24"/>
              </w:rPr>
              <w:t>2、价格分采用低价优先法计算，即满足竞争性磋商文件要求且最后报价最低的供应商的价格为磋商基准价，其价格分为满分，其他供应商的价格分统一按照下列公式计算：</w:t>
            </w:r>
          </w:p>
          <w:p w14:paraId="6799E5EE">
            <w:pPr>
              <w:spacing w:line="276" w:lineRule="auto"/>
              <w:rPr>
                <w:rFonts w:ascii="宋体" w:hAnsi="宋体" w:cs="宋体"/>
                <w:sz w:val="24"/>
                <w:szCs w:val="24"/>
              </w:rPr>
            </w:pPr>
            <w:r>
              <w:rPr>
                <w:rFonts w:hint="eastAsia" w:ascii="宋体" w:hAnsi="宋体" w:cs="宋体"/>
                <w:sz w:val="24"/>
                <w:szCs w:val="24"/>
              </w:rPr>
              <w:t>价格分=（磋商基准价/最后磋商报价）×30</w:t>
            </w:r>
          </w:p>
          <w:p w14:paraId="10F51569">
            <w:pPr>
              <w:spacing w:line="276" w:lineRule="auto"/>
              <w:rPr>
                <w:rFonts w:ascii="宋体" w:hAnsi="宋体" w:cs="宋体"/>
                <w:sz w:val="24"/>
                <w:szCs w:val="24"/>
              </w:rPr>
            </w:pPr>
            <w:r>
              <w:rPr>
                <w:rFonts w:hint="eastAsia" w:ascii="宋体" w:hAnsi="宋体" w:cs="宋体"/>
                <w:sz w:val="24"/>
                <w:szCs w:val="24"/>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123F3532">
            <w:pPr>
              <w:spacing w:line="276" w:lineRule="auto"/>
              <w:jc w:val="left"/>
              <w:rPr>
                <w:rFonts w:cs="宋体" w:asciiTheme="minorEastAsia" w:hAnsiTheme="minorEastAsia"/>
                <w:sz w:val="24"/>
              </w:rPr>
            </w:pPr>
            <w:r>
              <w:rPr>
                <w:rFonts w:hint="eastAsia" w:ascii="宋体" w:hAnsi="宋体" w:cs="宋体"/>
                <w:kern w:val="0"/>
                <w:sz w:val="24"/>
                <w:szCs w:val="24"/>
              </w:rPr>
              <w:t>3</w:t>
            </w:r>
            <w:r>
              <w:rPr>
                <w:rFonts w:hint="eastAsia" w:ascii="宋体" w:hAnsi="宋体" w:cs="宋体"/>
                <w:sz w:val="24"/>
                <w:szCs w:val="24"/>
              </w:rPr>
              <w:t>、</w:t>
            </w:r>
            <w:r>
              <w:rPr>
                <w:rFonts w:cs="宋体" w:asciiTheme="minorEastAsia" w:hAnsiTheme="minorEastAsia"/>
                <w:sz w:val="24"/>
              </w:rPr>
              <w:t>落实的政府采购政策：</w:t>
            </w:r>
          </w:p>
          <w:p w14:paraId="41EC0332">
            <w:pPr>
              <w:spacing w:line="276" w:lineRule="auto"/>
              <w:jc w:val="left"/>
              <w:rPr>
                <w:rFonts w:cs="宋体" w:asciiTheme="minorEastAsia" w:hAnsiTheme="minorEastAsia"/>
                <w:sz w:val="24"/>
              </w:rPr>
            </w:pPr>
            <w:r>
              <w:rPr>
                <w:rFonts w:cs="宋体" w:asciiTheme="minorEastAsia" w:hAnsiTheme="minorEastAsia"/>
                <w:sz w:val="24"/>
              </w:rPr>
              <w:t>（1）本项目专门面向中小企业采购，不再进行价格扣除。参加政府采购活动的中小企业应当提供《中小企业声明函》；</w:t>
            </w:r>
          </w:p>
          <w:p w14:paraId="7CF230B8">
            <w:pPr>
              <w:spacing w:line="276" w:lineRule="auto"/>
              <w:jc w:val="left"/>
              <w:rPr>
                <w:rFonts w:cs="宋体" w:asciiTheme="minorEastAsia" w:hAnsiTheme="minorEastAsia"/>
                <w:sz w:val="24"/>
              </w:rPr>
            </w:pPr>
            <w:r>
              <w:rPr>
                <w:rFonts w:cs="宋体" w:asciiTheme="minorEastAsia" w:hAnsiTheme="minorEastAsia"/>
                <w:sz w:val="24"/>
              </w:rPr>
              <w:t>（2）关于监狱企业：视同小微企业。须提供由省级以上监狱管理局、戒毒管理局（含新疆生产建设兵团）出具的属于监狱企业的证明文件；</w:t>
            </w:r>
          </w:p>
          <w:p w14:paraId="609847CF">
            <w:pPr>
              <w:spacing w:line="276" w:lineRule="auto"/>
              <w:jc w:val="left"/>
            </w:pPr>
            <w:r>
              <w:rPr>
                <w:rFonts w:cs="宋体" w:asciiTheme="minorEastAsia" w:hAnsiTheme="minorEastAsia"/>
                <w:sz w:val="24"/>
              </w:rPr>
              <w:t>（3）关于残疾人福利性单位：视同小微企业。须提供完整的“残疾人福利性单位声明函”。</w:t>
            </w:r>
          </w:p>
        </w:tc>
        <w:tc>
          <w:tcPr>
            <w:tcW w:w="335" w:type="pct"/>
            <w:vAlign w:val="center"/>
          </w:tcPr>
          <w:p w14:paraId="3849FD5D">
            <w:pPr>
              <w:spacing w:line="300" w:lineRule="exact"/>
              <w:rPr>
                <w:rFonts w:ascii="宋体" w:hAnsi="宋体" w:cs="宋体"/>
                <w:sz w:val="24"/>
                <w:szCs w:val="24"/>
              </w:rPr>
            </w:pPr>
            <w:r>
              <w:rPr>
                <w:rFonts w:hint="eastAsia" w:ascii="宋体" w:hAnsi="宋体" w:cs="宋体"/>
                <w:sz w:val="24"/>
                <w:szCs w:val="24"/>
              </w:rPr>
              <w:t>30</w:t>
            </w:r>
          </w:p>
        </w:tc>
      </w:tr>
      <w:tr w14:paraId="34FB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09" w:type="pct"/>
            <w:vMerge w:val="restart"/>
            <w:vAlign w:val="center"/>
          </w:tcPr>
          <w:p w14:paraId="1FC6DCCE">
            <w:pPr>
              <w:spacing w:line="300" w:lineRule="exact"/>
              <w:jc w:val="center"/>
              <w:rPr>
                <w:rFonts w:hint="eastAsia" w:ascii="宋体" w:hAnsi="宋体" w:cs="宋体"/>
                <w:sz w:val="24"/>
                <w:szCs w:val="24"/>
              </w:rPr>
            </w:pPr>
          </w:p>
          <w:p w14:paraId="2D259DB1">
            <w:pPr>
              <w:spacing w:line="300" w:lineRule="exact"/>
              <w:jc w:val="center"/>
              <w:rPr>
                <w:rFonts w:hint="eastAsia" w:ascii="宋体" w:hAnsi="宋体" w:cs="宋体"/>
                <w:sz w:val="24"/>
                <w:szCs w:val="24"/>
              </w:rPr>
            </w:pPr>
          </w:p>
          <w:p w14:paraId="21B7A1F6">
            <w:pPr>
              <w:spacing w:line="300" w:lineRule="exact"/>
              <w:jc w:val="center"/>
              <w:rPr>
                <w:rFonts w:hint="eastAsia" w:ascii="宋体" w:hAnsi="宋体" w:cs="宋体"/>
                <w:sz w:val="24"/>
                <w:szCs w:val="24"/>
              </w:rPr>
            </w:pPr>
          </w:p>
          <w:p w14:paraId="7B4F3551">
            <w:pPr>
              <w:spacing w:line="300" w:lineRule="exact"/>
              <w:jc w:val="center"/>
              <w:rPr>
                <w:rFonts w:hint="eastAsia" w:ascii="宋体" w:hAnsi="宋体" w:cs="宋体"/>
                <w:sz w:val="24"/>
                <w:szCs w:val="24"/>
              </w:rPr>
            </w:pPr>
          </w:p>
          <w:p w14:paraId="3FBD7480">
            <w:pPr>
              <w:spacing w:line="300" w:lineRule="exact"/>
              <w:jc w:val="center"/>
              <w:rPr>
                <w:rFonts w:hint="eastAsia" w:ascii="宋体" w:hAnsi="宋体" w:cs="宋体"/>
                <w:sz w:val="24"/>
                <w:szCs w:val="24"/>
              </w:rPr>
            </w:pPr>
          </w:p>
          <w:p w14:paraId="48C4C705">
            <w:pPr>
              <w:spacing w:line="300" w:lineRule="exact"/>
              <w:jc w:val="center"/>
              <w:rPr>
                <w:rFonts w:hint="eastAsia" w:ascii="宋体" w:hAnsi="宋体" w:cs="宋体"/>
                <w:sz w:val="24"/>
                <w:szCs w:val="24"/>
              </w:rPr>
            </w:pPr>
          </w:p>
          <w:p w14:paraId="2D7F3A79">
            <w:pPr>
              <w:spacing w:line="300" w:lineRule="exact"/>
              <w:jc w:val="center"/>
              <w:rPr>
                <w:rFonts w:hint="eastAsia" w:ascii="宋体" w:hAnsi="宋体" w:cs="宋体"/>
                <w:sz w:val="24"/>
                <w:szCs w:val="24"/>
              </w:rPr>
            </w:pPr>
          </w:p>
          <w:p w14:paraId="36CC4B42">
            <w:pPr>
              <w:spacing w:line="300" w:lineRule="exact"/>
              <w:jc w:val="center"/>
              <w:rPr>
                <w:rFonts w:hint="eastAsia" w:ascii="宋体" w:hAnsi="宋体" w:cs="宋体"/>
                <w:sz w:val="24"/>
                <w:szCs w:val="24"/>
              </w:rPr>
            </w:pPr>
          </w:p>
          <w:p w14:paraId="251F858A">
            <w:pPr>
              <w:spacing w:line="300" w:lineRule="exact"/>
              <w:jc w:val="center"/>
              <w:rPr>
                <w:rFonts w:hint="eastAsia" w:ascii="宋体" w:hAnsi="宋体" w:cs="宋体"/>
                <w:sz w:val="24"/>
                <w:szCs w:val="24"/>
              </w:rPr>
            </w:pPr>
          </w:p>
          <w:p w14:paraId="1C5E1223">
            <w:pPr>
              <w:spacing w:line="300" w:lineRule="exact"/>
              <w:jc w:val="center"/>
              <w:rPr>
                <w:rFonts w:hint="eastAsia" w:ascii="宋体" w:hAnsi="宋体" w:cs="宋体"/>
                <w:sz w:val="24"/>
                <w:szCs w:val="24"/>
              </w:rPr>
            </w:pPr>
          </w:p>
          <w:p w14:paraId="5156DFD3">
            <w:pPr>
              <w:spacing w:line="300" w:lineRule="exact"/>
              <w:jc w:val="center"/>
              <w:rPr>
                <w:rFonts w:hint="eastAsia" w:ascii="宋体" w:hAnsi="宋体" w:cs="宋体"/>
                <w:sz w:val="24"/>
                <w:szCs w:val="24"/>
              </w:rPr>
            </w:pPr>
          </w:p>
          <w:p w14:paraId="01F27BA4">
            <w:pPr>
              <w:spacing w:line="300" w:lineRule="exact"/>
              <w:jc w:val="center"/>
              <w:rPr>
                <w:rFonts w:hint="eastAsia" w:ascii="宋体" w:hAnsi="宋体" w:cs="宋体"/>
                <w:sz w:val="24"/>
                <w:szCs w:val="24"/>
              </w:rPr>
            </w:pPr>
          </w:p>
          <w:p w14:paraId="2425EE08">
            <w:pPr>
              <w:spacing w:line="300" w:lineRule="exact"/>
              <w:jc w:val="center"/>
              <w:rPr>
                <w:rFonts w:hint="eastAsia" w:ascii="宋体" w:hAnsi="宋体" w:cs="宋体"/>
                <w:sz w:val="24"/>
                <w:szCs w:val="24"/>
              </w:rPr>
            </w:pPr>
          </w:p>
          <w:p w14:paraId="38A16590">
            <w:pPr>
              <w:spacing w:line="300" w:lineRule="exact"/>
              <w:jc w:val="center"/>
              <w:rPr>
                <w:rFonts w:hint="eastAsia" w:ascii="宋体" w:hAnsi="宋体" w:cs="宋体"/>
                <w:sz w:val="24"/>
                <w:szCs w:val="24"/>
              </w:rPr>
            </w:pPr>
          </w:p>
          <w:p w14:paraId="74C4B17B">
            <w:pPr>
              <w:spacing w:line="300" w:lineRule="exact"/>
              <w:jc w:val="center"/>
              <w:rPr>
                <w:rFonts w:ascii="宋体" w:hAnsi="宋体" w:cs="宋体"/>
                <w:sz w:val="24"/>
                <w:szCs w:val="24"/>
              </w:rPr>
            </w:pPr>
            <w:r>
              <w:rPr>
                <w:rFonts w:hint="eastAsia" w:ascii="宋体" w:hAnsi="宋体" w:cs="宋体"/>
                <w:sz w:val="24"/>
                <w:szCs w:val="24"/>
              </w:rPr>
              <w:t>技术部分（</w:t>
            </w:r>
            <w:r>
              <w:rPr>
                <w:rFonts w:hint="eastAsia" w:ascii="宋体" w:hAnsi="宋体" w:cs="宋体"/>
                <w:sz w:val="24"/>
                <w:szCs w:val="24"/>
                <w:lang w:val="en-US" w:eastAsia="zh-CN"/>
              </w:rPr>
              <w:t>50</w:t>
            </w:r>
            <w:r>
              <w:rPr>
                <w:rFonts w:hint="eastAsia" w:ascii="宋体" w:hAnsi="宋体" w:cs="宋体"/>
                <w:sz w:val="24"/>
                <w:szCs w:val="24"/>
              </w:rPr>
              <w:t>分）</w:t>
            </w:r>
          </w:p>
        </w:tc>
        <w:tc>
          <w:tcPr>
            <w:tcW w:w="810" w:type="pct"/>
            <w:vAlign w:val="center"/>
          </w:tcPr>
          <w:p w14:paraId="3AF5DBBA">
            <w:pPr>
              <w:spacing w:line="300" w:lineRule="exact"/>
              <w:jc w:val="center"/>
              <w:rPr>
                <w:rFonts w:ascii="宋体" w:hAnsi="宋体" w:cs="宋体"/>
                <w:sz w:val="24"/>
                <w:szCs w:val="24"/>
              </w:rPr>
            </w:pPr>
            <w:r>
              <w:rPr>
                <w:rFonts w:hint="eastAsia" w:ascii="宋体" w:hAnsi="宋体" w:cs="宋体"/>
                <w:sz w:val="24"/>
                <w:szCs w:val="24"/>
              </w:rPr>
              <w:t>技术参数</w:t>
            </w:r>
          </w:p>
        </w:tc>
        <w:tc>
          <w:tcPr>
            <w:tcW w:w="3245" w:type="pct"/>
            <w:vAlign w:val="center"/>
          </w:tcPr>
          <w:p w14:paraId="427D1CAF">
            <w:pPr>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投标货物技术参数、性能及产品功能全部满足</w:t>
            </w:r>
            <w:r>
              <w:rPr>
                <w:rFonts w:hint="eastAsia" w:ascii="宋体" w:hAnsi="宋体" w:cs="宋体"/>
                <w:sz w:val="24"/>
                <w:szCs w:val="24"/>
                <w:highlight w:val="none"/>
                <w:lang w:eastAsia="zh-CN"/>
              </w:rPr>
              <w:t>竞争性磋商</w:t>
            </w:r>
            <w:r>
              <w:rPr>
                <w:rFonts w:hint="eastAsia" w:ascii="宋体" w:hAnsi="宋体" w:eastAsia="宋体" w:cs="宋体"/>
                <w:sz w:val="24"/>
                <w:szCs w:val="24"/>
                <w:highlight w:val="none"/>
              </w:rPr>
              <w:t>文件要求得基本分2</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w:t>
            </w:r>
            <w:r>
              <w:rPr>
                <w:rFonts w:hint="eastAsia" w:ascii="宋体" w:hAnsi="宋体" w:cs="宋体"/>
                <w:sz w:val="24"/>
                <w:szCs w:val="24"/>
                <w:highlight w:val="none"/>
                <w:lang w:eastAsia="zh-CN"/>
              </w:rPr>
              <w:t>响应</w:t>
            </w:r>
            <w:r>
              <w:rPr>
                <w:rFonts w:hint="eastAsia" w:ascii="宋体" w:hAnsi="宋体" w:eastAsia="宋体" w:cs="宋体"/>
                <w:sz w:val="24"/>
                <w:szCs w:val="24"/>
                <w:highlight w:val="none"/>
              </w:rPr>
              <w:t>文件中参数每有一项不满足的扣</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分，扣完为止。</w:t>
            </w:r>
          </w:p>
          <w:p w14:paraId="20D8E226">
            <w:pPr>
              <w:spacing w:line="480" w:lineRule="exact"/>
            </w:pPr>
            <w:r>
              <w:rPr>
                <w:rFonts w:hint="eastAsia" w:ascii="宋体" w:hAnsi="宋体" w:eastAsia="宋体" w:cs="宋体"/>
                <w:sz w:val="24"/>
                <w:szCs w:val="24"/>
                <w:highlight w:val="none"/>
                <w:lang w:val="en-US" w:eastAsia="zh-CN"/>
              </w:rPr>
              <w:t>注：</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需提供省级及以上资质的第三方检测机构双层床检验报告，未提供报告者不得分。</w:t>
            </w:r>
          </w:p>
        </w:tc>
        <w:tc>
          <w:tcPr>
            <w:tcW w:w="335" w:type="pct"/>
            <w:vAlign w:val="center"/>
          </w:tcPr>
          <w:p w14:paraId="139E75B2">
            <w:pPr>
              <w:spacing w:line="300" w:lineRule="exact"/>
              <w:jc w:val="center"/>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0</w:t>
            </w:r>
          </w:p>
        </w:tc>
      </w:tr>
      <w:tr w14:paraId="0ACB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09" w:type="pct"/>
            <w:vMerge w:val="continue"/>
            <w:vAlign w:val="center"/>
          </w:tcPr>
          <w:p w14:paraId="7FE15038">
            <w:pPr>
              <w:spacing w:line="300" w:lineRule="exact"/>
              <w:jc w:val="center"/>
              <w:rPr>
                <w:rFonts w:ascii="宋体" w:hAnsi="宋体" w:cs="宋体"/>
                <w:sz w:val="24"/>
                <w:szCs w:val="24"/>
              </w:rPr>
            </w:pPr>
          </w:p>
        </w:tc>
        <w:tc>
          <w:tcPr>
            <w:tcW w:w="810" w:type="pct"/>
            <w:vAlign w:val="center"/>
          </w:tcPr>
          <w:p w14:paraId="24EE3E10">
            <w:pPr>
              <w:autoSpaceDE w:val="0"/>
              <w:autoSpaceDN w:val="0"/>
              <w:adjustRightInd w:val="0"/>
              <w:spacing w:line="400" w:lineRule="exact"/>
              <w:ind w:left="13" w:leftChars="6" w:firstLine="5" w:firstLineChars="0"/>
              <w:jc w:val="center"/>
              <w:rPr>
                <w:rFonts w:ascii="宋体" w:hAnsi="宋体" w:cs="宋体"/>
                <w:sz w:val="24"/>
                <w:szCs w:val="24"/>
              </w:rPr>
            </w:pPr>
            <w:r>
              <w:rPr>
                <w:rFonts w:hint="eastAsia" w:ascii="宋体" w:hAnsi="宋体" w:eastAsia="宋体" w:cs="宋体"/>
                <w:kern w:val="0"/>
                <w:sz w:val="24"/>
                <w:szCs w:val="24"/>
              </w:rPr>
              <w:t>项目实施方案</w:t>
            </w:r>
          </w:p>
        </w:tc>
        <w:tc>
          <w:tcPr>
            <w:tcW w:w="3245" w:type="pct"/>
            <w:vAlign w:val="center"/>
          </w:tcPr>
          <w:p w14:paraId="7990C0ED">
            <w:pPr>
              <w:spacing w:line="360" w:lineRule="exact"/>
              <w:rPr>
                <w:rFonts w:ascii="宋体" w:hAnsi="宋体" w:cs="宋体"/>
                <w:b/>
                <w:sz w:val="24"/>
                <w:szCs w:val="24"/>
              </w:rPr>
            </w:pPr>
            <w:r>
              <w:rPr>
                <w:rFonts w:hint="eastAsia" w:cs="Times New Roman" w:asciiTheme="majorEastAsia" w:hAnsiTheme="majorEastAsia" w:eastAsiaTheme="majorEastAsia"/>
                <w:sz w:val="24"/>
                <w:szCs w:val="24"/>
                <w:lang w:eastAsia="zh-CN"/>
              </w:rPr>
              <w:t>供应商</w:t>
            </w:r>
            <w:r>
              <w:rPr>
                <w:rFonts w:hint="eastAsia" w:cs="Times New Roman" w:asciiTheme="majorEastAsia" w:hAnsiTheme="majorEastAsia" w:eastAsiaTheme="majorEastAsia"/>
                <w:sz w:val="24"/>
                <w:szCs w:val="24"/>
              </w:rPr>
              <w:t>针对本项目提供生产计划、</w:t>
            </w:r>
            <w:r>
              <w:rPr>
                <w:rFonts w:hint="eastAsia" w:ascii="宋体" w:hAnsi="宋体" w:cs="宋体"/>
                <w:sz w:val="24"/>
                <w:szCs w:val="24"/>
                <w:lang w:eastAsia="zh-CN"/>
              </w:rPr>
              <w:t>交</w:t>
            </w:r>
            <w:r>
              <w:rPr>
                <w:rFonts w:ascii="宋体" w:hAnsi="宋体" w:eastAsia="宋体" w:cs="宋体"/>
                <w:sz w:val="24"/>
                <w:szCs w:val="24"/>
              </w:rPr>
              <w:t>货方案</w:t>
            </w:r>
            <w:r>
              <w:rPr>
                <w:rFonts w:hint="eastAsia" w:cs="Times New Roman" w:asciiTheme="majorEastAsia" w:hAnsiTheme="majorEastAsia" w:eastAsiaTheme="majorEastAsia"/>
                <w:sz w:val="24"/>
                <w:szCs w:val="24"/>
              </w:rPr>
              <w:t>、工艺控制安排</w:t>
            </w:r>
            <w:r>
              <w:rPr>
                <w:rFonts w:ascii="宋体" w:hAnsi="宋体" w:eastAsia="宋体" w:cs="宋体"/>
                <w:sz w:val="24"/>
                <w:szCs w:val="24"/>
              </w:rPr>
              <w:t>人员配备计划</w:t>
            </w:r>
            <w:r>
              <w:rPr>
                <w:rFonts w:hint="eastAsia" w:cs="Times New Roman" w:asciiTheme="majorEastAsia" w:hAnsiTheme="majorEastAsia" w:eastAsiaTheme="majorEastAsia"/>
                <w:sz w:val="24"/>
                <w:szCs w:val="24"/>
              </w:rPr>
              <w:t>，根据提供内容的全面性、合理性、可行性进行评分。全面、合理、可行的得</w:t>
            </w:r>
            <w:r>
              <w:rPr>
                <w:rFonts w:hint="eastAsia" w:cs="Times New Roman" w:asciiTheme="majorEastAsia" w:hAnsiTheme="majorEastAsia" w:eastAsiaTheme="majorEastAsia"/>
                <w:sz w:val="24"/>
                <w:szCs w:val="24"/>
                <w:lang w:val="en-US" w:eastAsia="zh-CN"/>
              </w:rPr>
              <w:t>10</w:t>
            </w:r>
            <w:r>
              <w:rPr>
                <w:rFonts w:hint="eastAsia" w:cs="Times New Roman" w:asciiTheme="majorEastAsia" w:hAnsiTheme="majorEastAsia" w:eastAsiaTheme="majorEastAsia"/>
                <w:sz w:val="24"/>
                <w:szCs w:val="24"/>
              </w:rPr>
              <w:t>分</w:t>
            </w:r>
            <w:r>
              <w:rPr>
                <w:rFonts w:hint="eastAsia" w:cs="Times New Roman" w:asciiTheme="majorEastAsia" w:hAnsiTheme="majorEastAsia" w:eastAsiaTheme="majorEastAsia"/>
                <w:sz w:val="24"/>
                <w:szCs w:val="24"/>
                <w:lang w:eastAsia="zh-CN"/>
              </w:rPr>
              <w:t>；</w:t>
            </w:r>
            <w:r>
              <w:rPr>
                <w:rFonts w:hint="eastAsia" w:cs="Times New Roman" w:asciiTheme="majorEastAsia" w:hAnsiTheme="majorEastAsia" w:eastAsiaTheme="majorEastAsia"/>
                <w:sz w:val="24"/>
                <w:szCs w:val="24"/>
              </w:rPr>
              <w:t>较全面、较合理、较可行的得</w:t>
            </w:r>
            <w:r>
              <w:rPr>
                <w:rFonts w:hint="eastAsia" w:cs="Times New Roman" w:asciiTheme="majorEastAsia" w:hAnsiTheme="majorEastAsia" w:eastAsiaTheme="majorEastAsia"/>
                <w:sz w:val="24"/>
                <w:szCs w:val="24"/>
                <w:lang w:val="en-US" w:eastAsia="zh-CN"/>
              </w:rPr>
              <w:t>5</w:t>
            </w:r>
            <w:r>
              <w:rPr>
                <w:rFonts w:hint="eastAsia" w:cs="Times New Roman" w:asciiTheme="majorEastAsia" w:hAnsiTheme="majorEastAsia" w:eastAsiaTheme="majorEastAsia"/>
                <w:sz w:val="24"/>
                <w:szCs w:val="24"/>
              </w:rPr>
              <w:t>分</w:t>
            </w:r>
            <w:r>
              <w:rPr>
                <w:rFonts w:hint="eastAsia" w:cs="Times New Roman" w:asciiTheme="majorEastAsia" w:hAnsiTheme="majorEastAsia" w:eastAsiaTheme="majorEastAsia"/>
                <w:sz w:val="24"/>
                <w:szCs w:val="24"/>
                <w:lang w:eastAsia="zh-CN"/>
              </w:rPr>
              <w:t>；</w:t>
            </w:r>
            <w:r>
              <w:rPr>
                <w:rFonts w:hint="eastAsia" w:cs="Times New Roman" w:asciiTheme="majorEastAsia" w:hAnsiTheme="majorEastAsia" w:eastAsiaTheme="majorEastAsia"/>
                <w:sz w:val="24"/>
                <w:szCs w:val="24"/>
              </w:rPr>
              <w:t xml:space="preserve">基本全面、基本合理、基本可行的得 </w:t>
            </w:r>
            <w:r>
              <w:rPr>
                <w:rFonts w:hint="eastAsia" w:cs="Times New Roman" w:asciiTheme="majorEastAsia" w:hAnsiTheme="majorEastAsia" w:eastAsiaTheme="majorEastAsia"/>
                <w:sz w:val="24"/>
                <w:szCs w:val="24"/>
                <w:lang w:val="en-US" w:eastAsia="zh-CN"/>
              </w:rPr>
              <w:t>2</w:t>
            </w:r>
            <w:r>
              <w:rPr>
                <w:rFonts w:hint="eastAsia" w:cs="Times New Roman" w:asciiTheme="majorEastAsia" w:hAnsiTheme="majorEastAsia" w:eastAsiaTheme="majorEastAsia"/>
                <w:sz w:val="24"/>
                <w:szCs w:val="24"/>
              </w:rPr>
              <w:t>分</w:t>
            </w:r>
            <w:r>
              <w:rPr>
                <w:rFonts w:hint="eastAsia" w:cs="Times New Roman" w:asciiTheme="majorEastAsia" w:hAnsiTheme="majorEastAsia" w:eastAsiaTheme="majorEastAsia"/>
                <w:sz w:val="24"/>
                <w:szCs w:val="24"/>
                <w:lang w:eastAsia="zh-CN"/>
              </w:rPr>
              <w:t>；</w:t>
            </w:r>
            <w:r>
              <w:rPr>
                <w:rFonts w:hint="eastAsia" w:cs="Times New Roman" w:asciiTheme="majorEastAsia" w:hAnsiTheme="majorEastAsia" w:eastAsiaTheme="majorEastAsia"/>
                <w:sz w:val="24"/>
                <w:szCs w:val="24"/>
              </w:rPr>
              <w:t>不全面、不合理、不可行或缺项按0分计</w:t>
            </w:r>
            <w:r>
              <w:rPr>
                <w:rFonts w:hint="eastAsia" w:cs="Times New Roman" w:asciiTheme="majorEastAsia" w:hAnsiTheme="majorEastAsia" w:eastAsiaTheme="majorEastAsia"/>
                <w:sz w:val="24"/>
                <w:szCs w:val="24"/>
                <w:lang w:eastAsia="zh-CN"/>
              </w:rPr>
              <w:t>。</w:t>
            </w:r>
            <w:r>
              <w:rPr>
                <w:rFonts w:hint="eastAsia" w:cs="Times New Roman" w:asciiTheme="majorEastAsia" w:hAnsiTheme="majorEastAsia" w:eastAsiaTheme="majorEastAsia"/>
                <w:sz w:val="24"/>
                <w:szCs w:val="24"/>
              </w:rPr>
              <w:tab/>
            </w:r>
          </w:p>
        </w:tc>
        <w:tc>
          <w:tcPr>
            <w:tcW w:w="335" w:type="pct"/>
            <w:vAlign w:val="center"/>
          </w:tcPr>
          <w:p w14:paraId="79147FF6">
            <w:pPr>
              <w:spacing w:line="3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r>
      <w:tr w14:paraId="34EE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09" w:type="pct"/>
            <w:vMerge w:val="continue"/>
            <w:vAlign w:val="center"/>
          </w:tcPr>
          <w:p w14:paraId="0F74EE2F">
            <w:pPr>
              <w:spacing w:line="300" w:lineRule="exact"/>
              <w:jc w:val="center"/>
              <w:rPr>
                <w:rFonts w:ascii="宋体" w:hAnsi="宋体" w:cs="宋体"/>
                <w:sz w:val="24"/>
                <w:szCs w:val="24"/>
              </w:rPr>
            </w:pPr>
          </w:p>
        </w:tc>
        <w:tc>
          <w:tcPr>
            <w:tcW w:w="810" w:type="pct"/>
            <w:vAlign w:val="center"/>
          </w:tcPr>
          <w:p w14:paraId="663DD522">
            <w:pPr>
              <w:autoSpaceDE w:val="0"/>
              <w:autoSpaceDN w:val="0"/>
              <w:adjustRightInd w:val="0"/>
              <w:spacing w:line="400" w:lineRule="exact"/>
              <w:ind w:left="13" w:leftChars="6" w:firstLine="5" w:firstLineChars="0"/>
              <w:jc w:val="center"/>
              <w:rPr>
                <w:rFonts w:ascii="宋体" w:hAnsi="宋体" w:cs="宋体"/>
                <w:sz w:val="24"/>
                <w:szCs w:val="24"/>
              </w:rPr>
            </w:pPr>
            <w:r>
              <w:rPr>
                <w:rFonts w:hint="eastAsia" w:ascii="宋体" w:hAnsi="宋体" w:eastAsia="宋体" w:cs="宋体"/>
                <w:sz w:val="24"/>
                <w:szCs w:val="24"/>
              </w:rPr>
              <w:t>货物质量保证措施</w:t>
            </w:r>
          </w:p>
        </w:tc>
        <w:tc>
          <w:tcPr>
            <w:tcW w:w="3245" w:type="pct"/>
            <w:vAlign w:val="center"/>
          </w:tcPr>
          <w:p w14:paraId="540467F0">
            <w:pPr>
              <w:spacing w:line="360" w:lineRule="exact"/>
              <w:rPr>
                <w:rFonts w:hint="eastAsia" w:ascii="宋体" w:hAnsi="宋体" w:cs="宋体"/>
                <w:sz w:val="24"/>
                <w:szCs w:val="24"/>
                <w:lang w:eastAsia="zh-CN"/>
              </w:rPr>
            </w:pPr>
            <w:r>
              <w:rPr>
                <w:rFonts w:hint="eastAsia" w:ascii="宋体" w:hAnsi="宋体" w:cs="宋体"/>
                <w:sz w:val="24"/>
                <w:szCs w:val="24"/>
                <w:lang w:eastAsia="zh-CN"/>
              </w:rPr>
              <w:t>根据</w:t>
            </w:r>
            <w:r>
              <w:rPr>
                <w:rFonts w:hint="eastAsia" w:ascii="宋体" w:hAnsi="宋体" w:eastAsia="宋体" w:cs="宋体"/>
                <w:sz w:val="24"/>
                <w:szCs w:val="24"/>
              </w:rPr>
              <w:t>供应商提供货物质量保证措施，包括货物选定、包装、运输、装卸全过程的整体质量控制措施，能完全保证货物不变质和配送过程中包装及产品无损坏</w:t>
            </w:r>
            <w:r>
              <w:rPr>
                <w:rFonts w:hint="eastAsia" w:ascii="宋体" w:hAnsi="宋体" w:cs="宋体"/>
                <w:sz w:val="24"/>
                <w:szCs w:val="24"/>
                <w:lang w:eastAsia="zh-CN"/>
              </w:rPr>
              <w:t>进行评分。</w:t>
            </w:r>
          </w:p>
          <w:p w14:paraId="1B4E73F0">
            <w:pPr>
              <w:spacing w:line="360" w:lineRule="exact"/>
              <w:rPr>
                <w:rFonts w:hint="eastAsia" w:ascii="宋体" w:hAnsi="宋体" w:eastAsia="宋体" w:cs="宋体"/>
                <w:sz w:val="24"/>
                <w:szCs w:val="24"/>
              </w:rPr>
            </w:pPr>
            <w:r>
              <w:rPr>
                <w:rFonts w:hint="eastAsia" w:ascii="宋体" w:hAnsi="宋体" w:eastAsia="宋体" w:cs="宋体"/>
                <w:sz w:val="24"/>
                <w:szCs w:val="24"/>
              </w:rPr>
              <w:t>措施完善，能够保证项目顺利实施的得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14:paraId="08251AC1">
            <w:pPr>
              <w:spacing w:line="360" w:lineRule="exact"/>
              <w:rPr>
                <w:rFonts w:hint="eastAsia" w:ascii="宋体" w:hAnsi="宋体" w:eastAsia="宋体" w:cs="宋体"/>
                <w:sz w:val="24"/>
                <w:szCs w:val="24"/>
              </w:rPr>
            </w:pPr>
            <w:r>
              <w:rPr>
                <w:rFonts w:hint="eastAsia" w:ascii="宋体" w:hAnsi="宋体" w:eastAsia="宋体" w:cs="宋体"/>
                <w:sz w:val="24"/>
                <w:szCs w:val="24"/>
              </w:rPr>
              <w:t>措施齐全，内容较完整、思路较清晰，能够保证项目实施的得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4366E0C0">
            <w:pPr>
              <w:spacing w:line="360" w:lineRule="exact"/>
              <w:rPr>
                <w:rFonts w:hint="eastAsia" w:ascii="宋体" w:hAnsi="宋体" w:eastAsia="宋体" w:cs="宋体"/>
                <w:sz w:val="24"/>
                <w:szCs w:val="24"/>
              </w:rPr>
            </w:pPr>
            <w:r>
              <w:rPr>
                <w:rFonts w:hint="eastAsia" w:ascii="宋体" w:hAnsi="宋体" w:eastAsia="宋体" w:cs="宋体"/>
                <w:sz w:val="24"/>
                <w:szCs w:val="24"/>
              </w:rPr>
              <w:t>措施不完备，内容基本完整、基本能够保证项目实施的得 2分；</w:t>
            </w:r>
          </w:p>
          <w:p w14:paraId="53091832">
            <w:pPr>
              <w:spacing w:line="360" w:lineRule="exact"/>
              <w:rPr>
                <w:rFonts w:ascii="宋体" w:hAnsi="宋体" w:cs="宋体"/>
                <w:sz w:val="24"/>
                <w:szCs w:val="24"/>
              </w:rPr>
            </w:pPr>
            <w:r>
              <w:rPr>
                <w:rFonts w:hint="eastAsia" w:ascii="宋体" w:hAnsi="宋体" w:eastAsia="宋体" w:cs="宋体"/>
                <w:sz w:val="24"/>
                <w:szCs w:val="24"/>
              </w:rPr>
              <w:t>未提供措施或者措施不可行</w:t>
            </w:r>
            <w:r>
              <w:rPr>
                <w:rFonts w:hint="eastAsia" w:cs="Times New Roman" w:asciiTheme="majorEastAsia" w:hAnsiTheme="majorEastAsia" w:eastAsiaTheme="majorEastAsia"/>
                <w:sz w:val="24"/>
                <w:szCs w:val="24"/>
              </w:rPr>
              <w:t>或缺项按0分计</w:t>
            </w:r>
            <w:r>
              <w:rPr>
                <w:rFonts w:hint="eastAsia" w:cs="Times New Roman" w:asciiTheme="majorEastAsia" w:hAnsiTheme="majorEastAsia" w:eastAsiaTheme="majorEastAsia"/>
                <w:sz w:val="24"/>
                <w:szCs w:val="24"/>
                <w:lang w:eastAsia="zh-CN"/>
              </w:rPr>
              <w:t>。</w:t>
            </w:r>
          </w:p>
        </w:tc>
        <w:tc>
          <w:tcPr>
            <w:tcW w:w="335" w:type="pct"/>
            <w:vAlign w:val="center"/>
          </w:tcPr>
          <w:p w14:paraId="377DD1B4">
            <w:pPr>
              <w:spacing w:line="3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r>
      <w:tr w14:paraId="5502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09" w:type="pct"/>
            <w:vMerge w:val="continue"/>
            <w:vAlign w:val="center"/>
          </w:tcPr>
          <w:p w14:paraId="38379C64">
            <w:pPr>
              <w:spacing w:line="300" w:lineRule="exact"/>
              <w:jc w:val="center"/>
              <w:rPr>
                <w:rFonts w:ascii="宋体" w:hAnsi="宋体" w:cs="宋体"/>
                <w:sz w:val="24"/>
                <w:szCs w:val="24"/>
              </w:rPr>
            </w:pPr>
          </w:p>
        </w:tc>
        <w:tc>
          <w:tcPr>
            <w:tcW w:w="810" w:type="pct"/>
            <w:vAlign w:val="center"/>
          </w:tcPr>
          <w:p w14:paraId="69602722">
            <w:pPr>
              <w:autoSpaceDE w:val="0"/>
              <w:autoSpaceDN w:val="0"/>
              <w:adjustRightInd w:val="0"/>
              <w:spacing w:line="400" w:lineRule="exact"/>
              <w:ind w:left="13" w:leftChars="6" w:firstLine="5"/>
              <w:jc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应急方案</w:t>
            </w:r>
          </w:p>
          <w:p w14:paraId="3B97B5DD">
            <w:pPr>
              <w:autoSpaceDE w:val="0"/>
              <w:autoSpaceDN w:val="0"/>
              <w:adjustRightInd w:val="0"/>
              <w:spacing w:line="400" w:lineRule="exact"/>
              <w:ind w:left="13" w:leftChars="6" w:firstLine="5" w:firstLineChars="0"/>
              <w:jc w:val="center"/>
              <w:rPr>
                <w:rFonts w:ascii="宋体" w:hAnsi="宋体" w:eastAsia="宋体" w:cs="宋体"/>
                <w:sz w:val="24"/>
                <w:szCs w:val="24"/>
              </w:rPr>
            </w:pPr>
          </w:p>
        </w:tc>
        <w:tc>
          <w:tcPr>
            <w:tcW w:w="3245" w:type="pct"/>
            <w:vAlign w:val="center"/>
          </w:tcPr>
          <w:p w14:paraId="6594788D">
            <w:pPr>
              <w:autoSpaceDE w:val="0"/>
              <w:autoSpaceDN w:val="0"/>
              <w:adjustRightInd w:val="0"/>
              <w:spacing w:line="400" w:lineRule="exact"/>
              <w:ind w:left="13" w:leftChars="6" w:firstLine="5" w:firstLineChars="0"/>
              <w:jc w:val="left"/>
              <w:rPr>
                <w:rFonts w:ascii="宋体" w:hAnsi="宋体" w:eastAsia="宋体" w:cs="宋体"/>
                <w:sz w:val="24"/>
                <w:szCs w:val="24"/>
              </w:rPr>
            </w:pPr>
            <w:r>
              <w:rPr>
                <w:rFonts w:hint="eastAsia" w:ascii="宋体" w:hAnsi="宋体" w:eastAsia="宋体" w:cs="宋体"/>
                <w:kern w:val="0"/>
                <w:sz w:val="24"/>
                <w:szCs w:val="24"/>
              </w:rPr>
              <w:t>供应商对货物配送到后能够配合采购人的验收、能够完全应对突发情况（如产品质量事故处理、重大节假日及采购人紧急情况需求的配送、缺货补货、车辆故障等）的情况做出应急方案；内容完整全面、切实可行的得</w:t>
            </w:r>
            <w:r>
              <w:rPr>
                <w:rFonts w:hint="eastAsia" w:ascii="宋体" w:hAnsi="宋体" w:cs="宋体"/>
                <w:kern w:val="0"/>
                <w:sz w:val="24"/>
                <w:szCs w:val="24"/>
                <w:lang w:val="en-US" w:eastAsia="zh-CN"/>
              </w:rPr>
              <w:t>10</w:t>
            </w:r>
            <w:r>
              <w:rPr>
                <w:rFonts w:hint="eastAsia" w:ascii="宋体" w:hAnsi="宋体" w:eastAsia="宋体" w:cs="宋体"/>
                <w:kern w:val="0"/>
                <w:sz w:val="24"/>
                <w:szCs w:val="24"/>
              </w:rPr>
              <w:t>分；内容详实、基本完整，针对性较强得</w:t>
            </w:r>
            <w:r>
              <w:rPr>
                <w:rFonts w:hint="eastAsia" w:ascii="宋体" w:hAnsi="宋体" w:cs="宋体"/>
                <w:kern w:val="0"/>
                <w:sz w:val="24"/>
                <w:szCs w:val="24"/>
                <w:lang w:val="en-US" w:eastAsia="zh-CN"/>
              </w:rPr>
              <w:t>5</w:t>
            </w:r>
            <w:r>
              <w:rPr>
                <w:rFonts w:hint="eastAsia" w:ascii="宋体" w:hAnsi="宋体" w:eastAsia="宋体" w:cs="宋体"/>
                <w:kern w:val="0"/>
                <w:sz w:val="24"/>
                <w:szCs w:val="24"/>
              </w:rPr>
              <w:t>分；内容较全面、基本可行、针对性一般的得</w:t>
            </w:r>
            <w:r>
              <w:rPr>
                <w:rFonts w:hint="eastAsia" w:ascii="宋体" w:hAnsi="宋体" w:cs="宋体"/>
                <w:kern w:val="0"/>
                <w:sz w:val="24"/>
                <w:szCs w:val="24"/>
                <w:lang w:val="en-US" w:eastAsia="zh-CN"/>
              </w:rPr>
              <w:t>2</w:t>
            </w:r>
            <w:r>
              <w:rPr>
                <w:rFonts w:hint="eastAsia" w:ascii="宋体" w:hAnsi="宋体" w:eastAsia="宋体" w:cs="宋体"/>
                <w:kern w:val="0"/>
                <w:sz w:val="24"/>
                <w:szCs w:val="24"/>
              </w:rPr>
              <w:t>分；</w:t>
            </w:r>
            <w:r>
              <w:rPr>
                <w:rFonts w:hint="eastAsia" w:cs="Times New Roman" w:asciiTheme="majorEastAsia" w:hAnsiTheme="majorEastAsia" w:eastAsiaTheme="majorEastAsia"/>
                <w:sz w:val="24"/>
                <w:szCs w:val="24"/>
              </w:rPr>
              <w:t>不全面、不合理、不可行或缺项按0分计</w:t>
            </w:r>
            <w:r>
              <w:rPr>
                <w:rFonts w:hint="eastAsia" w:cs="Times New Roman" w:asciiTheme="majorEastAsia" w:hAnsiTheme="majorEastAsia" w:eastAsiaTheme="majorEastAsia"/>
                <w:sz w:val="24"/>
                <w:szCs w:val="24"/>
                <w:lang w:eastAsia="zh-CN"/>
              </w:rPr>
              <w:t>。</w:t>
            </w:r>
            <w:r>
              <w:rPr>
                <w:rFonts w:hint="eastAsia" w:cs="Times New Roman" w:asciiTheme="majorEastAsia" w:hAnsiTheme="majorEastAsia" w:eastAsiaTheme="majorEastAsia"/>
                <w:sz w:val="24"/>
                <w:szCs w:val="24"/>
              </w:rPr>
              <w:tab/>
            </w:r>
          </w:p>
        </w:tc>
        <w:tc>
          <w:tcPr>
            <w:tcW w:w="335" w:type="pct"/>
            <w:vAlign w:val="center"/>
          </w:tcPr>
          <w:p w14:paraId="13B664D8">
            <w:pPr>
              <w:spacing w:line="3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r>
      <w:tr w14:paraId="296C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09" w:type="pct"/>
            <w:vMerge w:val="restart"/>
            <w:vAlign w:val="center"/>
          </w:tcPr>
          <w:p w14:paraId="60E56126">
            <w:pPr>
              <w:spacing w:line="300" w:lineRule="exact"/>
              <w:jc w:val="center"/>
              <w:rPr>
                <w:rFonts w:ascii="宋体" w:hAnsi="宋体" w:cs="宋体"/>
                <w:sz w:val="24"/>
                <w:szCs w:val="24"/>
              </w:rPr>
            </w:pPr>
            <w:r>
              <w:rPr>
                <w:rFonts w:hint="eastAsia" w:ascii="宋体" w:hAnsi="宋体" w:cs="宋体"/>
                <w:bCs/>
                <w:sz w:val="24"/>
                <w:szCs w:val="24"/>
              </w:rPr>
              <w:t>商务部分（2</w:t>
            </w:r>
            <w:r>
              <w:rPr>
                <w:rFonts w:hint="eastAsia" w:ascii="宋体" w:hAnsi="宋体" w:cs="宋体"/>
                <w:bCs/>
                <w:sz w:val="24"/>
                <w:szCs w:val="24"/>
                <w:lang w:val="en-US" w:eastAsia="zh-CN"/>
              </w:rPr>
              <w:t>0</w:t>
            </w:r>
            <w:r>
              <w:rPr>
                <w:rFonts w:hint="eastAsia" w:ascii="宋体" w:hAnsi="宋体" w:cs="宋体"/>
                <w:bCs/>
                <w:sz w:val="24"/>
                <w:szCs w:val="24"/>
              </w:rPr>
              <w:t>分）</w:t>
            </w:r>
          </w:p>
        </w:tc>
        <w:tc>
          <w:tcPr>
            <w:tcW w:w="810" w:type="pct"/>
            <w:vAlign w:val="center"/>
          </w:tcPr>
          <w:p w14:paraId="12D611C0">
            <w:pPr>
              <w:spacing w:line="276" w:lineRule="auto"/>
              <w:jc w:val="center"/>
              <w:rPr>
                <w:rFonts w:ascii="宋体" w:hAnsi="宋体" w:cs="宋体"/>
                <w:sz w:val="24"/>
                <w:szCs w:val="24"/>
              </w:rPr>
            </w:pPr>
            <w:r>
              <w:rPr>
                <w:rFonts w:hint="eastAsia" w:ascii="宋体" w:hAnsi="宋体" w:cs="宋体"/>
                <w:sz w:val="24"/>
              </w:rPr>
              <w:t>业绩</w:t>
            </w:r>
          </w:p>
        </w:tc>
        <w:tc>
          <w:tcPr>
            <w:tcW w:w="3245" w:type="pct"/>
            <w:vAlign w:val="center"/>
          </w:tcPr>
          <w:p w14:paraId="7FE9A336">
            <w:pPr>
              <w:spacing w:line="276" w:lineRule="auto"/>
              <w:rPr>
                <w:rFonts w:ascii="宋体" w:hAnsi="宋体" w:cs="宋体"/>
                <w:b/>
                <w:sz w:val="24"/>
                <w:szCs w:val="24"/>
              </w:rPr>
            </w:pPr>
            <w:r>
              <w:rPr>
                <w:rFonts w:hint="eastAsia" w:ascii="宋体" w:hAnsi="宋体"/>
                <w:sz w:val="24"/>
              </w:rPr>
              <w:t>供应商</w:t>
            </w:r>
            <w:r>
              <w:rPr>
                <w:rFonts w:ascii="宋体" w:hAnsi="宋体"/>
                <w:sz w:val="24"/>
              </w:rPr>
              <w:t>20</w:t>
            </w:r>
            <w:r>
              <w:rPr>
                <w:rFonts w:hint="eastAsia" w:ascii="宋体" w:hAnsi="宋体"/>
                <w:sz w:val="24"/>
              </w:rPr>
              <w:t>2</w:t>
            </w:r>
            <w:r>
              <w:rPr>
                <w:rFonts w:hint="eastAsia" w:ascii="宋体" w:hAnsi="宋体"/>
                <w:sz w:val="24"/>
                <w:lang w:val="en-US" w:eastAsia="zh-CN"/>
              </w:rPr>
              <w:t>2</w:t>
            </w:r>
            <w:r>
              <w:rPr>
                <w:rFonts w:ascii="宋体" w:hAnsi="宋体"/>
                <w:sz w:val="24"/>
              </w:rPr>
              <w:t>年</w:t>
            </w:r>
            <w:r>
              <w:rPr>
                <w:rFonts w:hint="eastAsia" w:ascii="宋体" w:hAnsi="宋体"/>
                <w:sz w:val="24"/>
              </w:rPr>
              <w:t>1月1日以来承担过采购内容类似项目的，每个得</w:t>
            </w:r>
            <w:r>
              <w:rPr>
                <w:rFonts w:hint="eastAsia" w:ascii="宋体" w:hAnsi="宋体"/>
                <w:sz w:val="24"/>
                <w:lang w:val="en-US" w:eastAsia="zh-CN"/>
              </w:rPr>
              <w:t>2</w:t>
            </w:r>
            <w:r>
              <w:rPr>
                <w:rFonts w:hint="eastAsia" w:ascii="宋体" w:hAnsi="宋体"/>
                <w:sz w:val="24"/>
              </w:rPr>
              <w:t>分，最多得</w:t>
            </w:r>
            <w:r>
              <w:rPr>
                <w:rFonts w:hint="eastAsia" w:ascii="宋体" w:hAnsi="宋体"/>
                <w:sz w:val="24"/>
                <w:lang w:val="en-US" w:eastAsia="zh-CN"/>
              </w:rPr>
              <w:t>4</w:t>
            </w:r>
            <w:r>
              <w:rPr>
                <w:rFonts w:hint="eastAsia" w:ascii="宋体" w:hAnsi="宋体"/>
                <w:sz w:val="24"/>
              </w:rPr>
              <w:t>分</w:t>
            </w:r>
            <w:r>
              <w:rPr>
                <w:rFonts w:hint="eastAsia" w:ascii="宋体" w:hAnsi="宋体"/>
                <w:b/>
                <w:sz w:val="24"/>
              </w:rPr>
              <w:t>（提供中标通知书和供货合同，以合同签订时间为准，合同须体现合同签订时间、金额、货物清单等）</w:t>
            </w:r>
          </w:p>
        </w:tc>
        <w:tc>
          <w:tcPr>
            <w:tcW w:w="335" w:type="pct"/>
            <w:vAlign w:val="center"/>
          </w:tcPr>
          <w:p w14:paraId="650AECAC">
            <w:pPr>
              <w:spacing w:line="30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r>
      <w:tr w14:paraId="1744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609" w:type="pct"/>
            <w:vMerge w:val="continue"/>
            <w:vAlign w:val="center"/>
          </w:tcPr>
          <w:p w14:paraId="4A829211">
            <w:pPr>
              <w:spacing w:line="300" w:lineRule="exact"/>
              <w:jc w:val="center"/>
              <w:rPr>
                <w:rFonts w:ascii="宋体" w:hAnsi="宋体" w:cs="宋体"/>
                <w:sz w:val="24"/>
                <w:szCs w:val="24"/>
              </w:rPr>
            </w:pPr>
          </w:p>
        </w:tc>
        <w:tc>
          <w:tcPr>
            <w:tcW w:w="810" w:type="pct"/>
            <w:vMerge w:val="restart"/>
            <w:vAlign w:val="center"/>
          </w:tcPr>
          <w:p w14:paraId="09EC5735">
            <w:pPr>
              <w:tabs>
                <w:tab w:val="left" w:pos="1861"/>
              </w:tabs>
              <w:spacing w:line="480" w:lineRule="exact"/>
              <w:jc w:val="left"/>
              <w:rPr>
                <w:rFonts w:hint="eastAsia" w:ascii="宋体" w:hAnsi="宋体" w:eastAsia="宋体" w:cs="Times New Roman"/>
                <w:sz w:val="24"/>
                <w:szCs w:val="24"/>
              </w:rPr>
            </w:pPr>
            <w:r>
              <w:rPr>
                <w:rFonts w:hint="eastAsia" w:ascii="宋体" w:hAnsi="宋体" w:eastAsia="宋体" w:cs="Times New Roman"/>
                <w:sz w:val="24"/>
                <w:szCs w:val="24"/>
              </w:rPr>
              <w:t>企业综合实力</w:t>
            </w:r>
          </w:p>
          <w:p w14:paraId="32A3C1AB">
            <w:pPr>
              <w:tabs>
                <w:tab w:val="left" w:pos="1861"/>
              </w:tabs>
              <w:spacing w:line="480" w:lineRule="exact"/>
              <w:jc w:val="left"/>
              <w:rPr>
                <w:rFonts w:hint="eastAsia" w:ascii="宋体" w:hAnsi="宋体" w:cs="宋体"/>
                <w:sz w:val="24"/>
              </w:rPr>
            </w:pPr>
          </w:p>
        </w:tc>
        <w:tc>
          <w:tcPr>
            <w:tcW w:w="3245" w:type="pct"/>
            <w:vAlign w:val="center"/>
          </w:tcPr>
          <w:p w14:paraId="652DABEE">
            <w:pPr>
              <w:numPr>
                <w:ilvl w:val="0"/>
                <w:numId w:val="0"/>
              </w:numPr>
              <w:spacing w:line="276" w:lineRule="auto"/>
              <w:rPr>
                <w:rFonts w:hint="eastAsia" w:ascii="宋体" w:hAnsi="宋体" w:eastAsia="宋体" w:cs="Times New Roman"/>
                <w:sz w:val="24"/>
                <w:szCs w:val="24"/>
              </w:rPr>
            </w:pPr>
            <w:r>
              <w:rPr>
                <w:rFonts w:ascii="宋体" w:hAnsi="宋体" w:cs="宋体"/>
                <w:sz w:val="24"/>
                <w:szCs w:val="24"/>
              </w:rPr>
              <w:t>（1）</w:t>
            </w:r>
            <w:r>
              <w:rPr>
                <w:rFonts w:hint="eastAsia" w:ascii="宋体" w:hAnsi="宋体" w:cs="宋体"/>
                <w:sz w:val="24"/>
                <w:szCs w:val="24"/>
              </w:rPr>
              <w:t>供应商所投产品企业具有中国环保产品认证证书（金属家具）得3分，未提供不得分</w:t>
            </w:r>
            <w:r>
              <w:rPr>
                <w:rFonts w:hint="eastAsia" w:ascii="宋体" w:hAnsi="宋体" w:eastAsia="宋体" w:cs="Times New Roman"/>
                <w:sz w:val="24"/>
                <w:szCs w:val="24"/>
              </w:rPr>
              <w:t>（</w:t>
            </w:r>
            <w:r>
              <w:rPr>
                <w:rFonts w:hint="eastAsia" w:ascii="宋体" w:hAnsi="宋体" w:eastAsia="宋体" w:cs="Times New Roman"/>
                <w:sz w:val="24"/>
                <w:szCs w:val="24"/>
                <w:lang w:eastAsia="zh-CN"/>
              </w:rPr>
              <w:t>响应</w:t>
            </w:r>
            <w:r>
              <w:rPr>
                <w:rFonts w:hint="eastAsia" w:ascii="宋体" w:hAnsi="宋体" w:eastAsia="宋体" w:cs="Times New Roman"/>
                <w:sz w:val="24"/>
                <w:szCs w:val="24"/>
              </w:rPr>
              <w:t>文件附证书原件扫描件）</w:t>
            </w:r>
          </w:p>
          <w:p w14:paraId="6B0A7FF9">
            <w:pPr>
              <w:numPr>
                <w:ilvl w:val="0"/>
                <w:numId w:val="0"/>
              </w:numPr>
              <w:spacing w:line="276" w:lineRule="auto"/>
              <w:rPr>
                <w:rFonts w:hint="eastAsia" w:ascii="宋体" w:hAnsi="宋体"/>
                <w:bCs/>
                <w:sz w:val="24"/>
              </w:rPr>
            </w:pPr>
            <w:r>
              <w:rPr>
                <w:rFonts w:hint="eastAsia" w:ascii="宋体" w:hAnsi="宋体" w:cs="宋体"/>
                <w:sz w:val="24"/>
                <w:szCs w:val="24"/>
              </w:rPr>
              <w:t>(2)</w:t>
            </w:r>
            <w:r>
              <w:rPr>
                <w:rFonts w:hint="eastAsia" w:ascii="宋体" w:hAnsi="宋体" w:eastAsia="宋体" w:cs="Times New Roman"/>
                <w:sz w:val="24"/>
                <w:szCs w:val="24"/>
              </w:rPr>
              <w:t>供应商所投产品企业具有有质量管理体系认证，环境管理体系认证，职业健康管理体系认证的得3分，少提供一项扣1分。（</w:t>
            </w:r>
            <w:r>
              <w:rPr>
                <w:rFonts w:hint="eastAsia" w:ascii="宋体" w:hAnsi="宋体" w:eastAsia="宋体" w:cs="Times New Roman"/>
                <w:sz w:val="24"/>
                <w:szCs w:val="24"/>
                <w:lang w:eastAsia="zh-CN"/>
              </w:rPr>
              <w:t>响应</w:t>
            </w:r>
            <w:r>
              <w:rPr>
                <w:rFonts w:hint="eastAsia" w:ascii="宋体" w:hAnsi="宋体" w:eastAsia="宋体" w:cs="Times New Roman"/>
                <w:sz w:val="24"/>
                <w:szCs w:val="24"/>
              </w:rPr>
              <w:t>文件附证书原件扫描件）</w:t>
            </w:r>
          </w:p>
        </w:tc>
        <w:tc>
          <w:tcPr>
            <w:tcW w:w="335" w:type="pct"/>
            <w:vMerge w:val="restart"/>
            <w:vAlign w:val="center"/>
          </w:tcPr>
          <w:p w14:paraId="05CAD4E1">
            <w:pPr>
              <w:spacing w:line="30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r>
      <w:tr w14:paraId="709F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09" w:type="pct"/>
            <w:vMerge w:val="continue"/>
            <w:vAlign w:val="center"/>
          </w:tcPr>
          <w:p w14:paraId="2E03F15C">
            <w:pPr>
              <w:spacing w:line="300" w:lineRule="exact"/>
              <w:jc w:val="center"/>
              <w:rPr>
                <w:rFonts w:ascii="宋体" w:hAnsi="宋体" w:cs="宋体"/>
                <w:sz w:val="24"/>
                <w:szCs w:val="24"/>
              </w:rPr>
            </w:pPr>
          </w:p>
        </w:tc>
        <w:tc>
          <w:tcPr>
            <w:tcW w:w="810" w:type="pct"/>
            <w:vMerge w:val="restart"/>
            <w:vAlign w:val="center"/>
          </w:tcPr>
          <w:p w14:paraId="7C7BDE8C">
            <w:pPr>
              <w:spacing w:line="360" w:lineRule="auto"/>
              <w:jc w:val="center"/>
              <w:rPr>
                <w:rFonts w:ascii="宋体" w:hAnsi="宋体" w:cs="宋体"/>
                <w:sz w:val="24"/>
                <w:szCs w:val="24"/>
              </w:rPr>
            </w:pPr>
            <w:r>
              <w:rPr>
                <w:rFonts w:hint="eastAsia" w:ascii="宋体" w:hAnsi="宋体" w:cs="宋体"/>
                <w:sz w:val="24"/>
                <w:szCs w:val="24"/>
              </w:rPr>
              <w:t>售后服务</w:t>
            </w:r>
          </w:p>
        </w:tc>
        <w:tc>
          <w:tcPr>
            <w:tcW w:w="3245" w:type="pct"/>
            <w:vAlign w:val="center"/>
          </w:tcPr>
          <w:p w14:paraId="595BC7C5">
            <w:pPr>
              <w:tabs>
                <w:tab w:val="left" w:pos="1861"/>
              </w:tabs>
              <w:spacing w:line="480" w:lineRule="exact"/>
              <w:rPr>
                <w:rFonts w:ascii="宋体" w:hAnsi="宋体" w:cs="宋体"/>
                <w:sz w:val="24"/>
                <w:szCs w:val="24"/>
              </w:rPr>
            </w:pPr>
            <w:r>
              <w:rPr>
                <w:rFonts w:ascii="宋体" w:hAnsi="宋体" w:cs="宋体"/>
                <w:sz w:val="24"/>
                <w:szCs w:val="24"/>
              </w:rPr>
              <w:t>售后服务方案及措施应考虑到质保期内和质保期外，售后服务方案及措施（包括应急措施、人员保障、响应时间、</w:t>
            </w:r>
            <w:r>
              <w:rPr>
                <w:rFonts w:ascii="宋体" w:hAnsi="宋体" w:eastAsia="宋体" w:cs="宋体"/>
                <w:color w:val="auto"/>
                <w:sz w:val="24"/>
                <w:szCs w:val="24"/>
              </w:rPr>
              <w:t>定期回访方案、</w:t>
            </w:r>
            <w:r>
              <w:rPr>
                <w:rFonts w:hint="eastAsia" w:ascii="宋体" w:hAnsi="宋体" w:eastAsia="宋体" w:cs="宋体"/>
                <w:color w:val="auto"/>
                <w:sz w:val="24"/>
                <w:szCs w:val="24"/>
                <w:highlight w:val="none"/>
              </w:rPr>
              <w:t>承诺定期检测、故障排查服务</w:t>
            </w:r>
            <w:r>
              <w:rPr>
                <w:rFonts w:ascii="宋体" w:hAnsi="宋体" w:eastAsia="宋体" w:cs="宋体"/>
                <w:color w:val="auto"/>
                <w:sz w:val="24"/>
                <w:szCs w:val="24"/>
              </w:rPr>
              <w:t>等</w:t>
            </w:r>
            <w:r>
              <w:rPr>
                <w:rFonts w:ascii="宋体" w:hAnsi="宋体" w:cs="宋体"/>
                <w:sz w:val="24"/>
                <w:szCs w:val="24"/>
              </w:rPr>
              <w:t xml:space="preserve">） </w:t>
            </w:r>
          </w:p>
          <w:p w14:paraId="3BB2A9F2">
            <w:pPr>
              <w:tabs>
                <w:tab w:val="left" w:pos="1861"/>
              </w:tabs>
              <w:spacing w:line="480" w:lineRule="exact"/>
              <w:rPr>
                <w:rFonts w:ascii="宋体" w:hAnsi="宋体" w:cs="宋体"/>
                <w:sz w:val="24"/>
                <w:szCs w:val="24"/>
              </w:rPr>
            </w:pPr>
            <w:r>
              <w:rPr>
                <w:rFonts w:ascii="宋体" w:hAnsi="宋体" w:cs="宋体"/>
                <w:sz w:val="24"/>
                <w:szCs w:val="24"/>
              </w:rPr>
              <w:t>（1）售后服务方案及措施全面详尽、逻辑清晰、切实可行，能满足解决货物使用中可能发生的问题, 售后服务机构及配备专业售后服务技术人员情况, 对售后措施保障有力的得</w:t>
            </w:r>
            <w:r>
              <w:rPr>
                <w:rFonts w:hint="eastAsia" w:ascii="宋体" w:hAnsi="宋体" w:cs="宋体"/>
                <w:sz w:val="24"/>
                <w:szCs w:val="24"/>
                <w:lang w:val="en-US" w:eastAsia="zh-CN"/>
              </w:rPr>
              <w:t>4</w:t>
            </w:r>
            <w:r>
              <w:rPr>
                <w:rFonts w:ascii="宋体" w:hAnsi="宋体" w:cs="宋体"/>
                <w:sz w:val="24"/>
                <w:szCs w:val="24"/>
              </w:rPr>
              <w:t>分；售后服务方案及措施描述科学</w:t>
            </w:r>
            <w:r>
              <w:rPr>
                <w:rFonts w:hint="eastAsia" w:ascii="宋体" w:hAnsi="宋体" w:cs="宋体"/>
                <w:sz w:val="24"/>
                <w:szCs w:val="24"/>
              </w:rPr>
              <w:t>性、合理性、本项目针对性、完善程度涵盖面较全的得</w:t>
            </w:r>
            <w:r>
              <w:rPr>
                <w:rFonts w:hint="eastAsia" w:ascii="宋体" w:hAnsi="宋体" w:cs="宋体"/>
                <w:sz w:val="24"/>
                <w:szCs w:val="24"/>
                <w:lang w:val="en-US" w:eastAsia="zh-CN"/>
              </w:rPr>
              <w:t>3</w:t>
            </w:r>
            <w:r>
              <w:rPr>
                <w:rFonts w:hint="eastAsia" w:ascii="宋体" w:hAnsi="宋体" w:cs="宋体"/>
                <w:sz w:val="24"/>
                <w:szCs w:val="24"/>
              </w:rPr>
              <w:t>分；售后服务方案及措施内容简单、不具体的得</w:t>
            </w:r>
            <w:r>
              <w:rPr>
                <w:rFonts w:hint="eastAsia" w:ascii="宋体" w:hAnsi="宋体" w:cs="宋体"/>
                <w:sz w:val="24"/>
                <w:szCs w:val="24"/>
                <w:lang w:val="en-US" w:eastAsia="zh-CN"/>
              </w:rPr>
              <w:t>2</w:t>
            </w:r>
            <w:r>
              <w:rPr>
                <w:rFonts w:hint="eastAsia" w:ascii="宋体" w:hAnsi="宋体" w:cs="宋体"/>
                <w:sz w:val="24"/>
                <w:szCs w:val="24"/>
              </w:rPr>
              <w:t>分；不提供得0分。</w:t>
            </w:r>
          </w:p>
        </w:tc>
        <w:tc>
          <w:tcPr>
            <w:tcW w:w="335" w:type="pct"/>
            <w:vMerge w:val="restart"/>
            <w:vAlign w:val="center"/>
          </w:tcPr>
          <w:p w14:paraId="7EDDF260">
            <w:pPr>
              <w:spacing w:line="3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r>
      <w:tr w14:paraId="4A2D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09" w:type="pct"/>
            <w:vMerge w:val="continue"/>
            <w:vAlign w:val="center"/>
          </w:tcPr>
          <w:p w14:paraId="38203072">
            <w:pPr>
              <w:spacing w:line="300" w:lineRule="exact"/>
              <w:jc w:val="center"/>
              <w:rPr>
                <w:rFonts w:ascii="宋体" w:hAnsi="宋体" w:cs="宋体"/>
                <w:sz w:val="24"/>
                <w:szCs w:val="24"/>
              </w:rPr>
            </w:pPr>
          </w:p>
        </w:tc>
        <w:tc>
          <w:tcPr>
            <w:tcW w:w="810" w:type="pct"/>
            <w:vMerge w:val="continue"/>
            <w:vAlign w:val="center"/>
          </w:tcPr>
          <w:p w14:paraId="6644608D">
            <w:pPr>
              <w:spacing w:line="360" w:lineRule="auto"/>
              <w:jc w:val="center"/>
              <w:rPr>
                <w:rFonts w:ascii="宋体" w:hAnsi="宋体" w:cs="宋体"/>
                <w:sz w:val="24"/>
                <w:szCs w:val="24"/>
              </w:rPr>
            </w:pPr>
          </w:p>
        </w:tc>
        <w:tc>
          <w:tcPr>
            <w:tcW w:w="3245" w:type="pct"/>
            <w:vAlign w:val="center"/>
          </w:tcPr>
          <w:p w14:paraId="6208BC0D">
            <w:pPr>
              <w:tabs>
                <w:tab w:val="left" w:pos="1861"/>
              </w:tabs>
              <w:spacing w:line="480" w:lineRule="exact"/>
              <w:rPr>
                <w:rFonts w:ascii="宋体" w:hAnsi="宋体" w:cs="宋体"/>
                <w:sz w:val="24"/>
                <w:szCs w:val="24"/>
              </w:rPr>
            </w:pPr>
            <w:r>
              <w:rPr>
                <w:rFonts w:hint="eastAsia" w:ascii="宋体" w:hAnsi="宋体" w:cs="宋体"/>
                <w:sz w:val="24"/>
                <w:szCs w:val="24"/>
              </w:rPr>
              <w:t>(2)质保期内服务方案及措施(包括</w:t>
            </w:r>
            <w:r>
              <w:rPr>
                <w:rFonts w:hint="eastAsia" w:ascii="宋体" w:hAnsi="宋体" w:cs="宋体"/>
                <w:sz w:val="24"/>
                <w:szCs w:val="24"/>
                <w:lang w:eastAsia="zh-CN"/>
              </w:rPr>
              <w:t>货物</w:t>
            </w:r>
            <w:r>
              <w:rPr>
                <w:rFonts w:hint="eastAsia" w:ascii="宋体" w:hAnsi="宋体" w:cs="宋体"/>
                <w:sz w:val="24"/>
                <w:szCs w:val="24"/>
              </w:rPr>
              <w:t>出现任何问题，供应商应无条件负责维修)，描述全面详尽、切实可行，能满足解决货物使用中可能发生的问题得</w:t>
            </w:r>
            <w:r>
              <w:rPr>
                <w:rFonts w:hint="eastAsia" w:ascii="宋体" w:hAnsi="宋体" w:cs="宋体"/>
                <w:sz w:val="24"/>
                <w:szCs w:val="24"/>
                <w:lang w:val="en-US" w:eastAsia="zh-CN"/>
              </w:rPr>
              <w:t>3</w:t>
            </w:r>
            <w:r>
              <w:rPr>
                <w:rFonts w:hint="eastAsia" w:ascii="宋体" w:hAnsi="宋体" w:cs="宋体"/>
                <w:sz w:val="24"/>
                <w:szCs w:val="24"/>
              </w:rPr>
              <w:t>分；描述科学性、合理性、本项目针对性、完善程度上</w:t>
            </w:r>
            <w:r>
              <w:rPr>
                <w:rFonts w:hint="eastAsia" w:ascii="宋体" w:hAnsi="宋体" w:cs="宋体"/>
                <w:sz w:val="24"/>
                <w:szCs w:val="24"/>
                <w:lang w:eastAsia="zh-CN"/>
              </w:rPr>
              <w:t>较</w:t>
            </w:r>
            <w:r>
              <w:rPr>
                <w:rFonts w:hint="eastAsia" w:ascii="宋体" w:hAnsi="宋体" w:cs="宋体"/>
                <w:sz w:val="24"/>
                <w:szCs w:val="24"/>
              </w:rPr>
              <w:t>全面得</w:t>
            </w:r>
            <w:r>
              <w:rPr>
                <w:rFonts w:hint="eastAsia" w:ascii="宋体" w:hAnsi="宋体" w:cs="宋体"/>
                <w:sz w:val="24"/>
                <w:szCs w:val="24"/>
                <w:lang w:val="en-US" w:eastAsia="zh-CN"/>
              </w:rPr>
              <w:t>2</w:t>
            </w:r>
            <w:r>
              <w:rPr>
                <w:rFonts w:hint="eastAsia" w:ascii="宋体" w:hAnsi="宋体" w:cs="宋体"/>
                <w:sz w:val="24"/>
                <w:szCs w:val="24"/>
              </w:rPr>
              <w:t>分；描述科学性、合理性、本项目针对性、完善程度上不全面得1分；不提供得0分。</w:t>
            </w:r>
          </w:p>
        </w:tc>
        <w:tc>
          <w:tcPr>
            <w:tcW w:w="335" w:type="pct"/>
            <w:vMerge w:val="continue"/>
            <w:vAlign w:val="center"/>
          </w:tcPr>
          <w:p w14:paraId="23073A3D">
            <w:pPr>
              <w:spacing w:line="300" w:lineRule="exact"/>
              <w:jc w:val="center"/>
              <w:rPr>
                <w:rFonts w:ascii="宋体" w:hAnsi="宋体" w:cs="宋体"/>
                <w:sz w:val="24"/>
                <w:szCs w:val="24"/>
              </w:rPr>
            </w:pPr>
          </w:p>
        </w:tc>
      </w:tr>
      <w:tr w14:paraId="3FDA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09" w:type="pct"/>
            <w:vMerge w:val="continue"/>
            <w:vAlign w:val="center"/>
          </w:tcPr>
          <w:p w14:paraId="7532530B">
            <w:pPr>
              <w:spacing w:line="300" w:lineRule="exact"/>
              <w:jc w:val="center"/>
              <w:rPr>
                <w:rFonts w:ascii="宋体" w:hAnsi="宋体" w:cs="宋体"/>
                <w:sz w:val="24"/>
                <w:szCs w:val="24"/>
              </w:rPr>
            </w:pPr>
          </w:p>
        </w:tc>
        <w:tc>
          <w:tcPr>
            <w:tcW w:w="810" w:type="pct"/>
            <w:vMerge w:val="continue"/>
            <w:vAlign w:val="center"/>
          </w:tcPr>
          <w:p w14:paraId="7859261F">
            <w:pPr>
              <w:spacing w:line="360" w:lineRule="auto"/>
              <w:jc w:val="center"/>
              <w:rPr>
                <w:rFonts w:ascii="宋体" w:hAnsi="宋体" w:cs="宋体"/>
                <w:sz w:val="24"/>
                <w:szCs w:val="24"/>
              </w:rPr>
            </w:pPr>
          </w:p>
        </w:tc>
        <w:tc>
          <w:tcPr>
            <w:tcW w:w="3245" w:type="pct"/>
            <w:vAlign w:val="center"/>
          </w:tcPr>
          <w:p w14:paraId="50F19C02">
            <w:pPr>
              <w:tabs>
                <w:tab w:val="left" w:pos="1861"/>
              </w:tabs>
              <w:spacing w:line="480" w:lineRule="exact"/>
              <w:rPr>
                <w:rFonts w:ascii="宋体" w:hAnsi="宋体" w:cs="宋体"/>
                <w:sz w:val="24"/>
                <w:szCs w:val="24"/>
              </w:rPr>
            </w:pPr>
            <w:r>
              <w:rPr>
                <w:rFonts w:hint="eastAsia" w:ascii="宋体" w:hAnsi="宋体" w:cs="宋体"/>
                <w:sz w:val="24"/>
                <w:szCs w:val="24"/>
              </w:rPr>
              <w:t>(3)质保期外服务方案及措施(包括免费维保期的时间、有偿服务的价格等)，描述科学性、合理性、本项目针对性、完善程度非常全面准确的得</w:t>
            </w:r>
            <w:r>
              <w:rPr>
                <w:rFonts w:hint="eastAsia" w:ascii="宋体" w:hAnsi="宋体" w:cs="宋体"/>
                <w:sz w:val="24"/>
                <w:szCs w:val="24"/>
                <w:lang w:val="en-US" w:eastAsia="zh-CN"/>
              </w:rPr>
              <w:t>3</w:t>
            </w:r>
            <w:r>
              <w:rPr>
                <w:rFonts w:hint="eastAsia" w:ascii="宋体" w:hAnsi="宋体" w:cs="宋体"/>
                <w:sz w:val="24"/>
                <w:szCs w:val="24"/>
              </w:rPr>
              <w:t>分；描述科学性、合理性、本项目针对性、完善程度上</w:t>
            </w:r>
            <w:r>
              <w:rPr>
                <w:rFonts w:hint="eastAsia" w:ascii="宋体" w:hAnsi="宋体" w:cs="宋体"/>
                <w:sz w:val="24"/>
                <w:szCs w:val="24"/>
                <w:lang w:eastAsia="zh-CN"/>
              </w:rPr>
              <w:t>较</w:t>
            </w:r>
            <w:r>
              <w:rPr>
                <w:rFonts w:hint="eastAsia" w:ascii="宋体" w:hAnsi="宋体" w:cs="宋体"/>
                <w:sz w:val="24"/>
                <w:szCs w:val="24"/>
              </w:rPr>
              <w:t>全面得</w:t>
            </w:r>
            <w:r>
              <w:rPr>
                <w:rFonts w:hint="eastAsia" w:ascii="宋体" w:hAnsi="宋体" w:cs="宋体"/>
                <w:sz w:val="24"/>
                <w:szCs w:val="24"/>
                <w:lang w:val="en-US" w:eastAsia="zh-CN"/>
              </w:rPr>
              <w:t>2</w:t>
            </w:r>
            <w:r>
              <w:rPr>
                <w:rFonts w:hint="eastAsia" w:ascii="宋体" w:hAnsi="宋体" w:cs="宋体"/>
                <w:sz w:val="24"/>
                <w:szCs w:val="24"/>
              </w:rPr>
              <w:t>分；描述科学性、合理性、本项目针对性、完善程度上不全面得1分；不提供得0分。</w:t>
            </w:r>
          </w:p>
        </w:tc>
        <w:tc>
          <w:tcPr>
            <w:tcW w:w="335" w:type="pct"/>
            <w:vMerge w:val="continue"/>
            <w:vAlign w:val="center"/>
          </w:tcPr>
          <w:p w14:paraId="1238DF8B">
            <w:pPr>
              <w:spacing w:line="300" w:lineRule="exact"/>
              <w:jc w:val="center"/>
              <w:rPr>
                <w:rFonts w:ascii="宋体" w:hAnsi="宋体" w:cs="宋体"/>
                <w:sz w:val="24"/>
                <w:szCs w:val="24"/>
              </w:rPr>
            </w:pPr>
          </w:p>
        </w:tc>
      </w:tr>
    </w:tbl>
    <w:p w14:paraId="2AF5A8B8">
      <w:pPr>
        <w:rPr>
          <w:rFonts w:ascii="宋体" w:hAnsi="宋体" w:cs="宋体"/>
          <w:bCs/>
          <w:szCs w:val="32"/>
        </w:rPr>
      </w:pPr>
    </w:p>
    <w:p w14:paraId="7FC373B3">
      <w:pPr>
        <w:pStyle w:val="7"/>
        <w:rPr>
          <w:rFonts w:ascii="宋体" w:hAnsi="宋体" w:cs="宋体"/>
          <w:bCs/>
          <w:szCs w:val="32"/>
        </w:rPr>
      </w:pPr>
    </w:p>
    <w:p w14:paraId="5B583463">
      <w:pPr>
        <w:pStyle w:val="8"/>
        <w:rPr>
          <w:rFonts w:hAnsi="宋体"/>
          <w:bCs/>
          <w:color w:val="auto"/>
          <w:szCs w:val="32"/>
        </w:rPr>
      </w:pPr>
    </w:p>
    <w:p w14:paraId="3CEA2395">
      <w:pPr>
        <w:rPr>
          <w:rFonts w:ascii="宋体" w:hAnsi="宋体" w:cs="宋体"/>
          <w:bCs/>
          <w:szCs w:val="32"/>
        </w:rPr>
      </w:pPr>
    </w:p>
    <w:p w14:paraId="1C956499">
      <w:pPr>
        <w:pStyle w:val="7"/>
      </w:pPr>
    </w:p>
    <w:p w14:paraId="3D9FD591">
      <w:pPr>
        <w:widowControl/>
        <w:jc w:val="left"/>
        <w:rPr>
          <w:szCs w:val="24"/>
        </w:rPr>
      </w:pPr>
      <w:r>
        <w:rPr>
          <w:szCs w:val="24"/>
        </w:rPr>
        <w:br w:type="page"/>
      </w:r>
    </w:p>
    <w:p w14:paraId="4784A5DC">
      <w:pPr>
        <w:tabs>
          <w:tab w:val="left" w:pos="312"/>
        </w:tabs>
        <w:spacing w:line="500" w:lineRule="exact"/>
        <w:ind w:left="482"/>
        <w:rPr>
          <w:rFonts w:ascii="宋体" w:hAnsi="宋体" w:cs="宋体"/>
          <w:b/>
          <w:sz w:val="24"/>
          <w:szCs w:val="24"/>
        </w:rPr>
      </w:pPr>
      <w:r>
        <w:rPr>
          <w:rFonts w:hint="eastAsia" w:ascii="宋体" w:hAnsi="宋体" w:cs="宋体"/>
          <w:b/>
          <w:bCs/>
          <w:kern w:val="0"/>
          <w:sz w:val="24"/>
          <w:szCs w:val="24"/>
        </w:rPr>
        <w:t>1、本次磋商采用综合评分法：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磋商小组对满足竞争性磋商文件实质性要求和提交最终报价的响应文件，按本章节规定的评分标准进行综合评分，并按得分由高到低顺序推荐2-3名成交候选人。</w:t>
      </w:r>
      <w:bookmarkStart w:id="57" w:name="_Toc28030"/>
      <w:bookmarkEnd w:id="57"/>
      <w:bookmarkStart w:id="58" w:name="_Toc179632619"/>
      <w:bookmarkEnd w:id="58"/>
      <w:bookmarkStart w:id="59" w:name="_Toc19618"/>
      <w:bookmarkEnd w:id="59"/>
      <w:bookmarkStart w:id="60" w:name="_Toc29880"/>
    </w:p>
    <w:p w14:paraId="1156DDF7">
      <w:pPr>
        <w:spacing w:line="50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60"/>
    </w:p>
    <w:p w14:paraId="48CE0E6C">
      <w:pPr>
        <w:spacing w:line="500" w:lineRule="exact"/>
        <w:ind w:firstLine="420" w:firstLineChars="175"/>
        <w:rPr>
          <w:rFonts w:ascii="宋体" w:hAnsi="宋体" w:cs="宋体"/>
          <w:sz w:val="24"/>
          <w:szCs w:val="24"/>
        </w:rPr>
      </w:pPr>
      <w:bookmarkStart w:id="61" w:name="_Toc179632620"/>
      <w:bookmarkEnd w:id="61"/>
      <w:bookmarkStart w:id="62" w:name="_Toc23196"/>
      <w:bookmarkEnd w:id="62"/>
      <w:bookmarkStart w:id="63" w:name="_Toc31847"/>
      <w:bookmarkEnd w:id="63"/>
      <w:bookmarkStart w:id="64" w:name="_Toc12931"/>
      <w:bookmarkEnd w:id="64"/>
      <w:r>
        <w:rPr>
          <w:rFonts w:hint="eastAsia" w:ascii="宋体" w:hAnsi="宋体" w:cs="宋体"/>
          <w:sz w:val="24"/>
          <w:szCs w:val="24"/>
        </w:rPr>
        <w:t>2.1 初步评审标准</w:t>
      </w:r>
    </w:p>
    <w:p w14:paraId="1EEDD102">
      <w:pPr>
        <w:spacing w:line="500" w:lineRule="exact"/>
        <w:ind w:firstLine="420" w:firstLineChars="175"/>
        <w:rPr>
          <w:rFonts w:ascii="宋体" w:hAnsi="宋体" w:cs="宋体"/>
          <w:sz w:val="24"/>
          <w:szCs w:val="24"/>
        </w:rPr>
      </w:pPr>
      <w:r>
        <w:rPr>
          <w:rFonts w:hint="eastAsia" w:ascii="宋体" w:hAnsi="宋体" w:cs="宋体"/>
          <w:sz w:val="24"/>
          <w:szCs w:val="24"/>
        </w:rPr>
        <w:t>2.1.1符合性评审标准：见磋商办法前附表。</w:t>
      </w:r>
    </w:p>
    <w:p w14:paraId="3282030B">
      <w:pPr>
        <w:spacing w:line="500" w:lineRule="exact"/>
        <w:ind w:firstLine="420" w:firstLineChars="175"/>
        <w:rPr>
          <w:rFonts w:ascii="宋体" w:hAnsi="宋体" w:cs="宋体"/>
          <w:sz w:val="24"/>
          <w:szCs w:val="24"/>
        </w:rPr>
      </w:pPr>
      <w:r>
        <w:rPr>
          <w:rFonts w:hint="eastAsia" w:ascii="宋体" w:hAnsi="宋体" w:cs="宋体"/>
          <w:sz w:val="24"/>
          <w:szCs w:val="24"/>
        </w:rPr>
        <w:t>2.1.2 资格评审标准：见磋商办法前附表。</w:t>
      </w:r>
    </w:p>
    <w:p w14:paraId="09829FA4">
      <w:pPr>
        <w:spacing w:line="500" w:lineRule="exact"/>
        <w:ind w:firstLine="420" w:firstLineChars="175"/>
        <w:rPr>
          <w:rFonts w:ascii="宋体" w:hAnsi="宋体" w:cs="宋体"/>
          <w:sz w:val="24"/>
          <w:szCs w:val="24"/>
        </w:rPr>
      </w:pPr>
      <w:r>
        <w:rPr>
          <w:rFonts w:hint="eastAsia" w:ascii="宋体" w:hAnsi="宋体" w:cs="宋体"/>
          <w:sz w:val="24"/>
          <w:szCs w:val="24"/>
        </w:rPr>
        <w:t>2.1.3 响应性评审标准：见磋商办法前附表。</w:t>
      </w:r>
    </w:p>
    <w:p w14:paraId="5940402D">
      <w:pPr>
        <w:spacing w:line="500" w:lineRule="exact"/>
        <w:ind w:firstLine="420" w:firstLineChars="175"/>
        <w:rPr>
          <w:rFonts w:ascii="宋体" w:hAnsi="宋体" w:cs="宋体"/>
          <w:sz w:val="24"/>
          <w:szCs w:val="24"/>
        </w:rPr>
      </w:pPr>
      <w:bookmarkStart w:id="65" w:name="_Toc179632621"/>
      <w:bookmarkEnd w:id="65"/>
      <w:bookmarkStart w:id="66" w:name="_Toc607"/>
      <w:bookmarkEnd w:id="66"/>
      <w:bookmarkStart w:id="67" w:name="_Toc16603"/>
      <w:bookmarkEnd w:id="67"/>
      <w:bookmarkStart w:id="68" w:name="_Toc11804"/>
      <w:bookmarkEnd w:id="68"/>
      <w:r>
        <w:rPr>
          <w:rFonts w:hint="eastAsia" w:ascii="宋体" w:hAnsi="宋体" w:cs="宋体"/>
          <w:sz w:val="24"/>
          <w:szCs w:val="24"/>
        </w:rPr>
        <w:t>2.2 分值构成与评分标准</w:t>
      </w:r>
    </w:p>
    <w:p w14:paraId="0D2D34B9">
      <w:pPr>
        <w:spacing w:line="500" w:lineRule="exact"/>
        <w:ind w:firstLine="420" w:firstLineChars="175"/>
        <w:rPr>
          <w:rFonts w:ascii="宋体" w:hAnsi="宋体" w:cs="宋体"/>
          <w:sz w:val="24"/>
          <w:szCs w:val="24"/>
        </w:rPr>
      </w:pPr>
      <w:r>
        <w:rPr>
          <w:rFonts w:hint="eastAsia" w:ascii="宋体" w:hAnsi="宋体" w:cs="宋体"/>
          <w:sz w:val="24"/>
          <w:szCs w:val="24"/>
        </w:rPr>
        <w:t>（1）最终投标报价的权重占3</w:t>
      </w:r>
      <w:r>
        <w:rPr>
          <w:rFonts w:ascii="宋体" w:hAnsi="宋体" w:cs="宋体"/>
          <w:sz w:val="24"/>
          <w:szCs w:val="24"/>
        </w:rPr>
        <w:t>0</w:t>
      </w:r>
      <w:r>
        <w:rPr>
          <w:rFonts w:hint="eastAsia" w:ascii="宋体" w:hAnsi="宋体" w:cs="宋体"/>
          <w:sz w:val="24"/>
          <w:szCs w:val="24"/>
        </w:rPr>
        <w:t>%</w:t>
      </w:r>
    </w:p>
    <w:p w14:paraId="4DA3A71A">
      <w:pPr>
        <w:spacing w:line="500" w:lineRule="exact"/>
        <w:ind w:firstLine="420" w:firstLineChars="175"/>
        <w:rPr>
          <w:rFonts w:ascii="宋体" w:hAnsi="宋体" w:cs="宋体"/>
          <w:sz w:val="24"/>
          <w:szCs w:val="24"/>
        </w:rPr>
      </w:pPr>
      <w:r>
        <w:rPr>
          <w:rFonts w:hint="eastAsia" w:ascii="宋体" w:hAnsi="宋体" w:cs="宋体"/>
          <w:sz w:val="24"/>
          <w:szCs w:val="24"/>
        </w:rPr>
        <w:t>（2）技术部分的权重占</w:t>
      </w:r>
      <w:r>
        <w:rPr>
          <w:rFonts w:hint="eastAsia" w:ascii="宋体" w:hAnsi="宋体" w:cs="宋体"/>
          <w:sz w:val="24"/>
          <w:szCs w:val="24"/>
          <w:lang w:val="en-US" w:eastAsia="zh-CN"/>
        </w:rPr>
        <w:t>50</w:t>
      </w:r>
      <w:r>
        <w:rPr>
          <w:rFonts w:hint="eastAsia" w:ascii="宋体" w:hAnsi="宋体" w:cs="宋体"/>
          <w:sz w:val="24"/>
          <w:szCs w:val="24"/>
        </w:rPr>
        <w:t>%</w:t>
      </w:r>
    </w:p>
    <w:p w14:paraId="706108DE">
      <w:pPr>
        <w:spacing w:line="500" w:lineRule="exact"/>
        <w:ind w:firstLine="420" w:firstLineChars="175"/>
        <w:rPr>
          <w:rFonts w:ascii="宋体" w:hAnsi="宋体" w:cs="宋体"/>
          <w:sz w:val="24"/>
          <w:szCs w:val="24"/>
        </w:rPr>
      </w:pPr>
      <w:r>
        <w:rPr>
          <w:rFonts w:hint="eastAsia" w:ascii="宋体" w:hAnsi="宋体" w:cs="宋体"/>
          <w:sz w:val="24"/>
          <w:szCs w:val="24"/>
        </w:rPr>
        <w:t>（3）商务部分的权重占</w:t>
      </w:r>
      <w:r>
        <w:rPr>
          <w:rFonts w:hint="eastAsia" w:ascii="宋体" w:hAnsi="宋体" w:cs="宋体"/>
          <w:sz w:val="24"/>
          <w:szCs w:val="24"/>
          <w:lang w:val="en-US" w:eastAsia="zh-CN"/>
        </w:rPr>
        <w:t>20</w:t>
      </w:r>
      <w:r>
        <w:rPr>
          <w:rFonts w:hint="eastAsia" w:ascii="宋体" w:hAnsi="宋体" w:cs="宋体"/>
          <w:sz w:val="24"/>
          <w:szCs w:val="24"/>
        </w:rPr>
        <w:t>%</w:t>
      </w:r>
    </w:p>
    <w:p w14:paraId="12F82271">
      <w:pPr>
        <w:spacing w:line="500" w:lineRule="exact"/>
        <w:ind w:firstLine="482" w:firstLineChars="200"/>
        <w:rPr>
          <w:rFonts w:ascii="宋体" w:hAnsi="宋体" w:cs="宋体"/>
          <w:b/>
          <w:bCs/>
          <w:sz w:val="24"/>
          <w:szCs w:val="24"/>
        </w:rPr>
      </w:pPr>
      <w:bookmarkStart w:id="69" w:name="_Toc152042381"/>
      <w:r>
        <w:rPr>
          <w:rFonts w:hint="eastAsia" w:ascii="宋体" w:hAnsi="宋体" w:cs="宋体"/>
          <w:b/>
          <w:bCs/>
          <w:sz w:val="24"/>
          <w:szCs w:val="24"/>
        </w:rPr>
        <w:t>3、磋商程序</w:t>
      </w:r>
      <w:bookmarkEnd w:id="69"/>
    </w:p>
    <w:p w14:paraId="5A484A89">
      <w:pPr>
        <w:spacing w:line="500" w:lineRule="exact"/>
        <w:ind w:firstLine="480" w:firstLineChars="200"/>
        <w:rPr>
          <w:rFonts w:ascii="宋体" w:hAnsi="宋体" w:cs="宋体"/>
          <w:sz w:val="24"/>
          <w:szCs w:val="24"/>
        </w:rPr>
      </w:pPr>
      <w:bookmarkStart w:id="70" w:name="_Toc152045605"/>
      <w:bookmarkEnd w:id="70"/>
      <w:bookmarkStart w:id="71" w:name="_Toc144974572"/>
      <w:bookmarkEnd w:id="71"/>
      <w:bookmarkStart w:id="72" w:name="_Toc30372"/>
      <w:bookmarkEnd w:id="72"/>
      <w:bookmarkStart w:id="73" w:name="_Toc8644"/>
      <w:bookmarkEnd w:id="73"/>
      <w:bookmarkStart w:id="74" w:name="_Toc152042382"/>
      <w:bookmarkEnd w:id="74"/>
      <w:bookmarkStart w:id="75" w:name="_Toc31010"/>
      <w:bookmarkEnd w:id="75"/>
      <w:bookmarkStart w:id="76" w:name="_Toc179632623"/>
      <w:r>
        <w:rPr>
          <w:rFonts w:hint="eastAsia" w:ascii="宋体" w:hAnsi="宋体" w:cs="宋体"/>
          <w:sz w:val="24"/>
          <w:szCs w:val="24"/>
        </w:rPr>
        <w:t>3.1 初步评审</w:t>
      </w:r>
      <w:bookmarkEnd w:id="76"/>
    </w:p>
    <w:p w14:paraId="4D5BD71E">
      <w:pPr>
        <w:spacing w:line="500" w:lineRule="exact"/>
        <w:ind w:firstLine="480" w:firstLineChars="200"/>
        <w:rPr>
          <w:rFonts w:ascii="宋体" w:hAnsi="宋体" w:cs="宋体"/>
          <w:sz w:val="24"/>
          <w:szCs w:val="24"/>
        </w:rPr>
      </w:pPr>
      <w:r>
        <w:rPr>
          <w:rFonts w:hint="eastAsia" w:ascii="宋体" w:hAnsi="宋体" w:cs="宋体"/>
          <w:sz w:val="24"/>
          <w:szCs w:val="24"/>
        </w:rPr>
        <w:t>3.1.1 资格审查以响应文件为准，其上传资料真实性由供应商自行承担。磋商小组依据本章规定的标准对响应文件进行初步评审。有一项不符合评审标准的，其磋商将被否决。</w:t>
      </w:r>
    </w:p>
    <w:p w14:paraId="63290976">
      <w:pPr>
        <w:spacing w:line="50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34376702">
      <w:pPr>
        <w:spacing w:line="50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5B697EF9">
      <w:pPr>
        <w:spacing w:line="50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39E8BE41">
      <w:pPr>
        <w:spacing w:line="50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70FC5CE6">
      <w:pPr>
        <w:spacing w:line="50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12D91762">
      <w:pPr>
        <w:spacing w:line="500" w:lineRule="exact"/>
        <w:ind w:firstLine="480" w:firstLineChars="200"/>
        <w:rPr>
          <w:rFonts w:ascii="宋体" w:hAnsi="宋体" w:cs="宋体"/>
          <w:sz w:val="24"/>
          <w:szCs w:val="24"/>
        </w:rPr>
      </w:pPr>
      <w:bookmarkStart w:id="77" w:name="_Toc152042383"/>
      <w:bookmarkEnd w:id="77"/>
      <w:r>
        <w:rPr>
          <w:rFonts w:hint="eastAsia" w:ascii="宋体" w:hAnsi="宋体" w:cs="宋体"/>
          <w:sz w:val="24"/>
          <w:szCs w:val="24"/>
        </w:rPr>
        <w:t>（1）响应文件中的大写金额与小写金额不一致的，以大写金额为准；</w:t>
      </w:r>
    </w:p>
    <w:p w14:paraId="18E5E83C">
      <w:pPr>
        <w:spacing w:line="50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2B0A0304">
      <w:pPr>
        <w:spacing w:line="500" w:lineRule="exact"/>
        <w:ind w:firstLine="480" w:firstLineChars="200"/>
        <w:rPr>
          <w:rFonts w:ascii="宋体" w:hAnsi="宋体" w:cs="宋体"/>
          <w:sz w:val="24"/>
          <w:szCs w:val="24"/>
        </w:rPr>
      </w:pPr>
      <w:bookmarkStart w:id="78" w:name="_Toc179632624"/>
      <w:bookmarkEnd w:id="78"/>
      <w:bookmarkStart w:id="79" w:name="_Toc144974573"/>
      <w:bookmarkEnd w:id="79"/>
      <w:bookmarkStart w:id="80" w:name="_Toc152042384"/>
      <w:bookmarkEnd w:id="80"/>
      <w:bookmarkStart w:id="81" w:name="_Toc152045606"/>
      <w:r>
        <w:rPr>
          <w:rFonts w:hint="eastAsia" w:ascii="宋体" w:hAnsi="宋体" w:cs="宋体"/>
          <w:sz w:val="24"/>
          <w:szCs w:val="24"/>
        </w:rPr>
        <w:t>3.2 详细评审</w:t>
      </w:r>
      <w:bookmarkEnd w:id="81"/>
    </w:p>
    <w:p w14:paraId="54A2AD78">
      <w:pPr>
        <w:spacing w:line="500" w:lineRule="exact"/>
        <w:ind w:firstLine="480" w:firstLineChars="200"/>
        <w:rPr>
          <w:rFonts w:ascii="宋体" w:hAnsi="宋体" w:cs="宋体"/>
          <w:sz w:val="24"/>
          <w:szCs w:val="24"/>
        </w:rPr>
      </w:pPr>
      <w:r>
        <w:rPr>
          <w:rFonts w:hint="eastAsia" w:ascii="宋体" w:hAnsi="宋体" w:cs="宋体"/>
          <w:sz w:val="24"/>
          <w:szCs w:val="24"/>
        </w:rPr>
        <w:t>3.2.1 磋商小组按本章详细评审规定的量化因素和分值进行打分，并计算出综合评估得分。</w:t>
      </w:r>
    </w:p>
    <w:p w14:paraId="68399A7E">
      <w:pPr>
        <w:spacing w:line="50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磋商控制价时明显低于磋商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6C8342E6">
      <w:pPr>
        <w:pStyle w:val="8"/>
        <w:spacing w:line="480" w:lineRule="exact"/>
        <w:ind w:firstLine="480" w:firstLineChars="200"/>
        <w:rPr>
          <w:color w:val="auto"/>
        </w:rPr>
      </w:pPr>
      <w:r>
        <w:rPr>
          <w:rFonts w:hint="eastAsia"/>
          <w:color w:val="auto"/>
        </w:rPr>
        <w:t>3.2.3、在磋商过程中，响应文件中为同一品牌的且通过资格审查、符合性审查的不同供应商参加本项目磋商的，按一家供应商计算，评审后得分最高的同品牌供应商获得成交供应商推荐资格，评审得分相同的，首先以报价最低的供应商获得成交供应商推荐资格；若报价相同的，以售后服务得分最高的供应商获得成交供应商推荐资格。</w:t>
      </w:r>
    </w:p>
    <w:p w14:paraId="2CE8D7CD">
      <w:pPr>
        <w:pStyle w:val="8"/>
        <w:spacing w:line="480" w:lineRule="exact"/>
        <w:ind w:firstLine="480" w:firstLineChars="200"/>
        <w:rPr>
          <w:color w:val="auto"/>
        </w:rPr>
      </w:pPr>
      <w:r>
        <w:rPr>
          <w:rFonts w:hint="eastAsia"/>
          <w:color w:val="auto"/>
        </w:rPr>
        <w:t>3.2.4、在磋商过程中，采购人采购的产品属于</w:t>
      </w:r>
      <w:r>
        <w:rPr>
          <w:color w:val="auto"/>
        </w:rPr>
        <w:t>“</w:t>
      </w:r>
      <w:r>
        <w:rPr>
          <w:rFonts w:hint="eastAsia"/>
          <w:color w:val="auto"/>
        </w:rPr>
        <w:t>节能产品政府采购清单</w:t>
      </w:r>
      <w:r>
        <w:rPr>
          <w:color w:val="auto"/>
        </w:rPr>
        <w:t>”</w:t>
      </w:r>
      <w:r>
        <w:rPr>
          <w:rFonts w:hint="eastAsia"/>
          <w:color w:val="auto"/>
        </w:rPr>
        <w:t>和</w:t>
      </w:r>
      <w:r>
        <w:rPr>
          <w:color w:val="auto"/>
        </w:rPr>
        <w:t>“</w:t>
      </w:r>
      <w:r>
        <w:rPr>
          <w:rFonts w:hint="eastAsia"/>
          <w:color w:val="auto"/>
        </w:rPr>
        <w:t>环境标志产品政府采购清单</w:t>
      </w:r>
      <w:r>
        <w:rPr>
          <w:color w:val="auto"/>
        </w:rPr>
        <w:t>”</w:t>
      </w:r>
      <w:r>
        <w:rPr>
          <w:rFonts w:hint="eastAsia"/>
          <w:color w:val="auto"/>
        </w:rPr>
        <w:t>中品目的，在性能、技术、服务等指标同等条件下，应当优先采购清单中的产品。对于同时列入环保清单和节能清单的产品，应当优先于只获得其中一项认证的产品。</w:t>
      </w:r>
    </w:p>
    <w:p w14:paraId="11353655">
      <w:pPr>
        <w:spacing w:line="500" w:lineRule="exact"/>
        <w:ind w:firstLine="480" w:firstLineChars="200"/>
        <w:rPr>
          <w:rFonts w:ascii="宋体" w:hAnsi="宋体" w:cs="宋体"/>
          <w:sz w:val="24"/>
          <w:szCs w:val="24"/>
        </w:rPr>
      </w:pPr>
      <w:bookmarkStart w:id="82" w:name="_Toc389384087"/>
      <w:bookmarkEnd w:id="82"/>
      <w:bookmarkStart w:id="83" w:name="_Toc179632625"/>
      <w:bookmarkEnd w:id="83"/>
      <w:bookmarkStart w:id="84" w:name="_Toc401926485"/>
      <w:bookmarkEnd w:id="84"/>
      <w:bookmarkStart w:id="85" w:name="_Toc387498748"/>
      <w:bookmarkEnd w:id="85"/>
      <w:bookmarkStart w:id="86" w:name="_Toc466566711"/>
      <w:bookmarkEnd w:id="86"/>
      <w:bookmarkStart w:id="87" w:name="_Toc423358132"/>
      <w:bookmarkEnd w:id="87"/>
      <w:bookmarkStart w:id="88" w:name="_Toc418605429"/>
      <w:bookmarkEnd w:id="88"/>
      <w:bookmarkStart w:id="89" w:name="_Toc418608950"/>
      <w:bookmarkEnd w:id="89"/>
      <w:bookmarkStart w:id="90" w:name="_Toc421805017"/>
      <w:bookmarkEnd w:id="90"/>
      <w:bookmarkStart w:id="91" w:name="_Toc152042385"/>
      <w:bookmarkEnd w:id="91"/>
      <w:bookmarkStart w:id="92" w:name="_Toc401512224"/>
      <w:bookmarkEnd w:id="92"/>
      <w:bookmarkStart w:id="93" w:name="_Toc421698384"/>
      <w:bookmarkEnd w:id="93"/>
      <w:bookmarkStart w:id="94" w:name="_Toc466566800"/>
      <w:bookmarkEnd w:id="94"/>
      <w:bookmarkStart w:id="95" w:name="_Toc144974575"/>
      <w:bookmarkEnd w:id="95"/>
      <w:bookmarkStart w:id="96" w:name="_Toc152045607"/>
      <w:r>
        <w:rPr>
          <w:rFonts w:hint="eastAsia" w:ascii="宋体" w:hAnsi="宋体" w:cs="宋体"/>
          <w:sz w:val="24"/>
          <w:szCs w:val="24"/>
        </w:rPr>
        <w:t xml:space="preserve">3.3 </w:t>
      </w:r>
      <w:bookmarkEnd w:id="96"/>
      <w:r>
        <w:rPr>
          <w:rFonts w:hint="eastAsia" w:ascii="宋体" w:hAnsi="宋体" w:cs="宋体"/>
          <w:sz w:val="24"/>
          <w:szCs w:val="24"/>
        </w:rPr>
        <w:t>响应文件的澄清和补正</w:t>
      </w:r>
    </w:p>
    <w:p w14:paraId="43E02B94">
      <w:pPr>
        <w:spacing w:line="50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3.3.1在磋商过程中，磋商小组可以书面形式要求供应商对所提交响应文件中不明确的内容进行书面澄清或说明，或者对细微偏差进行补正。磋商小组不接受响应人主动提出的澄清、说明或补正。</w:t>
      </w:r>
    </w:p>
    <w:p w14:paraId="2B2E81BC">
      <w:pPr>
        <w:spacing w:line="50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07F723B0">
      <w:pPr>
        <w:spacing w:line="50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3F4A100E">
      <w:pPr>
        <w:spacing w:line="500" w:lineRule="exact"/>
        <w:ind w:firstLine="480" w:firstLineChars="200"/>
        <w:rPr>
          <w:rFonts w:ascii="宋体" w:hAnsi="宋体" w:cs="宋体"/>
          <w:sz w:val="24"/>
          <w:szCs w:val="24"/>
        </w:rPr>
      </w:pPr>
      <w:bookmarkStart w:id="97" w:name="_Toc179632626"/>
      <w:bookmarkEnd w:id="97"/>
      <w:bookmarkStart w:id="98" w:name="_Toc401926486"/>
      <w:bookmarkEnd w:id="98"/>
      <w:bookmarkStart w:id="99" w:name="_Toc418608951"/>
      <w:bookmarkEnd w:id="99"/>
      <w:bookmarkStart w:id="100" w:name="_Toc152042386"/>
      <w:bookmarkEnd w:id="100"/>
      <w:bookmarkStart w:id="101" w:name="_Toc466566712"/>
      <w:bookmarkEnd w:id="101"/>
      <w:bookmarkStart w:id="102" w:name="_Toc421698385"/>
      <w:bookmarkEnd w:id="102"/>
      <w:bookmarkStart w:id="103" w:name="_Toc144974576"/>
      <w:bookmarkEnd w:id="103"/>
      <w:bookmarkStart w:id="104" w:name="_Toc423358133"/>
      <w:bookmarkEnd w:id="104"/>
      <w:bookmarkStart w:id="105" w:name="_Toc152045608"/>
      <w:bookmarkEnd w:id="105"/>
      <w:bookmarkStart w:id="106" w:name="_Toc389384088"/>
      <w:bookmarkEnd w:id="106"/>
      <w:bookmarkStart w:id="107" w:name="_Toc421805018"/>
      <w:bookmarkEnd w:id="107"/>
      <w:bookmarkStart w:id="108" w:name="_Toc466566801"/>
      <w:bookmarkEnd w:id="108"/>
      <w:bookmarkStart w:id="109" w:name="_Toc401512225"/>
      <w:bookmarkEnd w:id="109"/>
      <w:bookmarkStart w:id="110" w:name="_Toc418605430"/>
      <w:bookmarkEnd w:id="110"/>
      <w:bookmarkStart w:id="111" w:name="_Toc387498749"/>
      <w:r>
        <w:rPr>
          <w:rFonts w:hint="eastAsia" w:ascii="宋体" w:hAnsi="宋体" w:cs="宋体"/>
          <w:sz w:val="24"/>
          <w:szCs w:val="24"/>
        </w:rPr>
        <w:t>3.4供应商的最终得分</w:t>
      </w:r>
      <w:bookmarkEnd w:id="111"/>
    </w:p>
    <w:p w14:paraId="34D65C5D">
      <w:pPr>
        <w:spacing w:line="500" w:lineRule="exact"/>
        <w:ind w:firstLine="480" w:firstLineChars="200"/>
        <w:rPr>
          <w:rFonts w:ascii="宋体" w:hAnsi="宋体" w:cs="宋体"/>
          <w:sz w:val="24"/>
          <w:szCs w:val="24"/>
        </w:rPr>
      </w:pPr>
      <w:r>
        <w:rPr>
          <w:rFonts w:hint="eastAsia" w:ascii="宋体" w:hAnsi="宋体" w:cs="宋体"/>
          <w:sz w:val="24"/>
          <w:szCs w:val="24"/>
        </w:rPr>
        <w:t>（1）磋商小组完成对最终磋商报价、技术部分和综合部分的汇总后，取平均值作为该供应商的最终得分。</w:t>
      </w:r>
    </w:p>
    <w:p w14:paraId="47B1E73A">
      <w:pPr>
        <w:spacing w:line="50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234B7571">
      <w:pPr>
        <w:spacing w:line="500" w:lineRule="exact"/>
        <w:ind w:firstLine="480" w:firstLineChars="200"/>
        <w:rPr>
          <w:rFonts w:ascii="宋体" w:hAnsi="宋体" w:cs="宋体"/>
          <w:sz w:val="24"/>
          <w:szCs w:val="24"/>
        </w:rPr>
      </w:pPr>
      <w:r>
        <w:rPr>
          <w:rFonts w:hint="eastAsia" w:ascii="宋体" w:hAnsi="宋体" w:cs="宋体"/>
          <w:sz w:val="24"/>
          <w:szCs w:val="24"/>
        </w:rPr>
        <w:t>3.5磋商结果</w:t>
      </w:r>
    </w:p>
    <w:p w14:paraId="1AAB4DB8">
      <w:pPr>
        <w:spacing w:line="50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3.5.1磋商小组按照得分由高到低的顺序推荐成交候选人。</w:t>
      </w:r>
    </w:p>
    <w:p w14:paraId="45E32661">
      <w:pPr>
        <w:spacing w:line="500" w:lineRule="exact"/>
        <w:ind w:firstLine="480" w:firstLineChars="200"/>
        <w:rPr>
          <w:rFonts w:ascii="宋体" w:hAnsi="宋体" w:cs="宋体"/>
          <w:sz w:val="24"/>
          <w:szCs w:val="24"/>
        </w:rPr>
      </w:pPr>
      <w:r>
        <w:rPr>
          <w:rFonts w:hint="eastAsia" w:ascii="宋体" w:hAnsi="宋体" w:cs="宋体"/>
          <w:sz w:val="24"/>
          <w:szCs w:val="24"/>
        </w:rPr>
        <w:t>3.5.2 磋商小组完成磋商后，应当向采购人提交书面评标报告。</w:t>
      </w:r>
    </w:p>
    <w:p w14:paraId="73BA8333">
      <w:pPr>
        <w:spacing w:afterLines="100" w:line="360" w:lineRule="auto"/>
        <w:rPr>
          <w:rFonts w:ascii="宋体" w:hAnsi="宋体" w:cs="宋体"/>
          <w:bCs/>
          <w:szCs w:val="32"/>
        </w:rPr>
        <w:sectPr>
          <w:pgSz w:w="11906" w:h="16838"/>
          <w:pgMar w:top="1587" w:right="1588" w:bottom="1587" w:left="1588" w:header="720" w:footer="720" w:gutter="0"/>
          <w:pgNumType w:fmt="decimal"/>
          <w:cols w:space="720" w:num="1"/>
          <w:titlePg/>
          <w:docGrid w:type="lines" w:linePitch="312" w:charSpace="0"/>
        </w:sectPr>
      </w:pPr>
    </w:p>
    <w:p w14:paraId="00E12D60">
      <w:pPr>
        <w:pStyle w:val="2"/>
        <w:rPr>
          <w:rFonts w:ascii="宋体" w:hAnsi="宋体" w:cs="宋体"/>
          <w:bCs/>
          <w:szCs w:val="32"/>
        </w:rPr>
      </w:pPr>
      <w:bookmarkStart w:id="112" w:name="_Toc6021"/>
      <w:r>
        <w:rPr>
          <w:rFonts w:hint="eastAsia" w:ascii="宋体" w:hAnsi="宋体" w:cs="宋体"/>
          <w:bCs/>
          <w:szCs w:val="32"/>
        </w:rPr>
        <w:t>第四章 合同条款及格式（范本）</w:t>
      </w:r>
      <w:bookmarkEnd w:id="16"/>
      <w:bookmarkEnd w:id="112"/>
    </w:p>
    <w:p w14:paraId="2D9A755E">
      <w:pPr>
        <w:keepNext/>
        <w:keepLines/>
        <w:spacing w:line="360" w:lineRule="auto"/>
        <w:ind w:firstLine="3092" w:firstLineChars="1100"/>
        <w:rPr>
          <w:rFonts w:ascii="宋体" w:hAnsi="宋体"/>
          <w:szCs w:val="21"/>
        </w:rPr>
      </w:pPr>
      <w:r>
        <w:rPr>
          <w:rFonts w:hint="eastAsia" w:ascii="宋体" w:hAnsi="宋体"/>
          <w:b/>
          <w:bCs/>
          <w:sz w:val="28"/>
          <w:szCs w:val="28"/>
        </w:rPr>
        <w:t>（此格式仅供参考）</w:t>
      </w:r>
    </w:p>
    <w:p w14:paraId="45206963">
      <w:pPr>
        <w:autoSpaceDE w:val="0"/>
        <w:autoSpaceDN w:val="0"/>
        <w:spacing w:line="360" w:lineRule="auto"/>
        <w:rPr>
          <w:rFonts w:ascii="宋体" w:hAnsi="宋体" w:eastAsia="宋体" w:cs="宋体"/>
          <w:sz w:val="24"/>
          <w:szCs w:val="24"/>
          <w:u w:val="single"/>
          <w:lang w:val="zh-CN"/>
        </w:rPr>
      </w:pPr>
      <w:bookmarkStart w:id="113" w:name="_Toc246997078"/>
      <w:bookmarkStart w:id="114" w:name="_Toc13856"/>
      <w:bookmarkStart w:id="115" w:name="_Toc246996335"/>
      <w:bookmarkStart w:id="116" w:name="_Toc247085850"/>
      <w:bookmarkStart w:id="117" w:name="_Toc3478"/>
      <w:bookmarkStart w:id="118" w:name="_Toc296602585"/>
      <w:r>
        <w:rPr>
          <w:rFonts w:hint="eastAsia" w:ascii="宋体" w:hAnsi="宋体" w:eastAsia="宋体" w:cs="宋体"/>
          <w:sz w:val="24"/>
          <w:szCs w:val="24"/>
          <w:lang w:val="zh-CN"/>
        </w:rPr>
        <w:t>供方（中标供应商全称）：</w:t>
      </w:r>
      <w:r>
        <w:rPr>
          <w:rFonts w:hint="eastAsia" w:ascii="宋体" w:hAnsi="宋体" w:eastAsia="宋体" w:cs="宋体"/>
          <w:sz w:val="24"/>
          <w:szCs w:val="24"/>
          <w:u w:val="single"/>
          <w:lang w:val="zh-CN"/>
        </w:rPr>
        <w:t xml:space="preserve">             </w:t>
      </w:r>
    </w:p>
    <w:p w14:paraId="0E083DE0">
      <w:pPr>
        <w:autoSpaceDE w:val="0"/>
        <w:autoSpaceDN w:val="0"/>
        <w:spacing w:line="360" w:lineRule="auto"/>
        <w:rPr>
          <w:rFonts w:ascii="宋体" w:hAnsi="宋体" w:eastAsia="宋体" w:cs="宋体"/>
          <w:sz w:val="24"/>
          <w:szCs w:val="24"/>
          <w:u w:val="single"/>
          <w:lang w:val="zh-CN"/>
        </w:rPr>
      </w:pPr>
      <w:r>
        <w:rPr>
          <w:rFonts w:hint="eastAsia" w:ascii="宋体" w:hAnsi="宋体" w:eastAsia="宋体" w:cs="宋体"/>
          <w:sz w:val="24"/>
          <w:szCs w:val="24"/>
          <w:lang w:val="zh-CN"/>
        </w:rPr>
        <w:t>需方（采购人全称）：</w:t>
      </w:r>
      <w:r>
        <w:rPr>
          <w:rFonts w:hint="eastAsia" w:ascii="宋体" w:hAnsi="宋体" w:eastAsia="宋体" w:cs="宋体"/>
          <w:sz w:val="24"/>
          <w:szCs w:val="24"/>
          <w:u w:val="single"/>
          <w:lang w:val="zh-CN"/>
        </w:rPr>
        <w:t xml:space="preserve">             </w:t>
      </w:r>
    </w:p>
    <w:p w14:paraId="7547FDD6">
      <w:pPr>
        <w:autoSpaceDE w:val="0"/>
        <w:autoSpaceDN w:val="0"/>
        <w:spacing w:line="360" w:lineRule="auto"/>
        <w:ind w:firstLine="645"/>
        <w:rPr>
          <w:rFonts w:ascii="宋体" w:hAnsi="宋体" w:eastAsia="宋体" w:cs="宋体"/>
          <w:sz w:val="24"/>
          <w:szCs w:val="24"/>
          <w:lang w:val="zh-CN"/>
        </w:rPr>
      </w:pPr>
      <w:r>
        <w:rPr>
          <w:rFonts w:hint="eastAsia" w:ascii="宋体" w:hAnsi="宋体" w:eastAsia="宋体" w:cs="宋体"/>
          <w:sz w:val="24"/>
          <w:szCs w:val="24"/>
          <w:lang w:val="zh-CN"/>
        </w:rPr>
        <w:t>供方持中标</w:t>
      </w:r>
      <w:r>
        <w:rPr>
          <w:rFonts w:ascii="宋体" w:hAnsi="宋体" w:eastAsia="宋体" w:cs="宋体"/>
          <w:sz w:val="24"/>
          <w:szCs w:val="24"/>
          <w:lang w:val="zh-CN"/>
        </w:rPr>
        <w:t>/</w:t>
      </w:r>
      <w:r>
        <w:rPr>
          <w:rFonts w:hint="eastAsia" w:ascii="宋体" w:hAnsi="宋体" w:eastAsia="宋体" w:cs="宋体"/>
          <w:sz w:val="24"/>
          <w:szCs w:val="24"/>
          <w:lang w:val="zh-CN"/>
        </w:rPr>
        <w:t>成交通知书，根据</w:t>
      </w:r>
      <w:r>
        <w:rPr>
          <w:rFonts w:hint="eastAsia" w:ascii="宋体" w:hAnsi="宋体" w:cs="宋体"/>
          <w:sz w:val="24"/>
          <w:szCs w:val="24"/>
          <w:lang w:val="zh-CN"/>
        </w:rPr>
        <w:t>竞争性磋商</w:t>
      </w:r>
      <w:r>
        <w:rPr>
          <w:rFonts w:hint="eastAsia" w:ascii="宋体" w:hAnsi="宋体" w:eastAsia="宋体" w:cs="宋体"/>
          <w:sz w:val="24"/>
          <w:szCs w:val="24"/>
          <w:lang w:val="zh-CN"/>
        </w:rPr>
        <w:t>文件、供方的投标</w:t>
      </w:r>
      <w:r>
        <w:rPr>
          <w:rFonts w:ascii="宋体" w:hAnsi="宋体" w:eastAsia="宋体" w:cs="宋体"/>
          <w:sz w:val="24"/>
          <w:szCs w:val="24"/>
          <w:lang w:val="zh-CN"/>
        </w:rPr>
        <w:t>/</w:t>
      </w:r>
      <w:r>
        <w:rPr>
          <w:rFonts w:hint="eastAsia" w:ascii="宋体" w:hAnsi="宋体" w:eastAsia="宋体" w:cs="宋体"/>
          <w:sz w:val="24"/>
          <w:szCs w:val="24"/>
          <w:lang w:val="zh-CN"/>
        </w:rPr>
        <w:t>报价等文件</w:t>
      </w:r>
      <w:r>
        <w:rPr>
          <w:rFonts w:ascii="宋体" w:hAnsi="宋体" w:eastAsia="宋体" w:cs="宋体"/>
          <w:sz w:val="24"/>
          <w:szCs w:val="24"/>
          <w:lang w:val="zh-CN"/>
        </w:rPr>
        <w:t>[</w:t>
      </w:r>
      <w:r>
        <w:rPr>
          <w:rFonts w:hint="eastAsia" w:ascii="宋体" w:hAnsi="宋体" w:eastAsia="宋体" w:cs="宋体"/>
          <w:sz w:val="24"/>
          <w:szCs w:val="24"/>
          <w:lang w:val="zh-CN"/>
        </w:rPr>
        <w:t>项目编号：</w:t>
      </w:r>
      <w:r>
        <w:rPr>
          <w:rFonts w:hint="eastAsia" w:ascii="宋体" w:hAnsi="宋体" w:eastAsia="宋体" w:cs="宋体"/>
          <w:sz w:val="24"/>
          <w:szCs w:val="24"/>
          <w:u w:val="single"/>
          <w:lang w:val="zh-CN"/>
        </w:rPr>
        <w:t xml:space="preserve">           </w:t>
      </w:r>
      <w:r>
        <w:rPr>
          <w:rFonts w:ascii="宋体" w:hAnsi="宋体" w:eastAsia="宋体" w:cs="宋体"/>
          <w:sz w:val="24"/>
          <w:szCs w:val="24"/>
          <w:lang w:val="zh-CN"/>
        </w:rPr>
        <w:t>]</w:t>
      </w:r>
      <w:r>
        <w:rPr>
          <w:rFonts w:hint="eastAsia" w:ascii="宋体" w:hAnsi="宋体" w:eastAsia="宋体" w:cs="宋体"/>
          <w:sz w:val="24"/>
          <w:szCs w:val="24"/>
          <w:lang w:val="zh-CN"/>
        </w:rPr>
        <w:t>，按照《</w:t>
      </w:r>
      <w:r>
        <w:rPr>
          <w:rFonts w:hint="eastAsia" w:ascii="宋体" w:hAnsi="宋体" w:cs="宋体"/>
          <w:sz w:val="24"/>
          <w:szCs w:val="24"/>
          <w:lang w:val="zh-CN"/>
        </w:rPr>
        <w:t>中华人民共和国</w:t>
      </w:r>
      <w:r>
        <w:rPr>
          <w:rFonts w:hint="eastAsia" w:ascii="宋体" w:hAnsi="宋体" w:eastAsia="宋体" w:cs="宋体"/>
          <w:sz w:val="24"/>
          <w:szCs w:val="24"/>
          <w:lang w:val="zh-CN"/>
        </w:rPr>
        <w:t>政府采购法》、《中华人民共和国民法典》等有关法律、法规，供需双方经协商一致，达成以下合同条款：</w:t>
      </w:r>
    </w:p>
    <w:p w14:paraId="40C835DC">
      <w:pPr>
        <w:autoSpaceDE w:val="0"/>
        <w:autoSpaceDN w:val="0"/>
        <w:spacing w:line="360" w:lineRule="auto"/>
        <w:ind w:firstLine="538"/>
        <w:rPr>
          <w:rFonts w:ascii="宋体" w:hAnsi="宋体" w:eastAsia="宋体" w:cs="宋体"/>
          <w:sz w:val="24"/>
          <w:szCs w:val="24"/>
          <w:lang w:val="zh-CN"/>
        </w:rPr>
      </w:pPr>
      <w:r>
        <w:rPr>
          <w:rFonts w:hint="eastAsia" w:ascii="宋体" w:hAnsi="宋体" w:eastAsia="宋体" w:cs="宋体"/>
          <w:sz w:val="24"/>
          <w:szCs w:val="24"/>
          <w:lang w:val="zh-CN"/>
        </w:rPr>
        <w:t>一、本合同名称：</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2484A8F3">
      <w:pPr>
        <w:autoSpaceDE w:val="0"/>
        <w:autoSpaceDN w:val="0"/>
        <w:spacing w:line="360" w:lineRule="auto"/>
        <w:ind w:firstLine="538"/>
        <w:rPr>
          <w:rFonts w:ascii="宋体" w:hAnsi="宋体" w:eastAsia="宋体" w:cs="宋体"/>
          <w:sz w:val="24"/>
          <w:szCs w:val="24"/>
          <w:lang w:val="zh-CN"/>
        </w:rPr>
      </w:pPr>
      <w:r>
        <w:rPr>
          <w:rFonts w:hint="eastAsia" w:ascii="宋体" w:hAnsi="宋体" w:eastAsia="宋体" w:cs="宋体"/>
          <w:sz w:val="24"/>
          <w:szCs w:val="24"/>
          <w:lang w:val="zh-CN"/>
        </w:rPr>
        <w:t>二、本合同总价为人民币</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元（大写：</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21CE64D3">
      <w:pPr>
        <w:autoSpaceDE w:val="0"/>
        <w:autoSpaceDN w:val="0"/>
        <w:spacing w:line="360" w:lineRule="auto"/>
        <w:ind w:firstLine="538"/>
        <w:rPr>
          <w:rFonts w:ascii="宋体" w:hAnsi="宋体" w:eastAsia="宋体" w:cs="宋体"/>
          <w:sz w:val="24"/>
          <w:szCs w:val="24"/>
          <w:lang w:val="zh-CN"/>
        </w:rPr>
      </w:pPr>
      <w:r>
        <w:rPr>
          <w:rFonts w:hint="eastAsia" w:ascii="宋体" w:hAnsi="宋体" w:eastAsia="宋体" w:cs="宋体"/>
          <w:sz w:val="24"/>
          <w:szCs w:val="24"/>
          <w:lang w:val="zh-CN"/>
        </w:rPr>
        <w:t xml:space="preserve">供货范围、技术规格、及分项价格如下：                           </w:t>
      </w:r>
    </w:p>
    <w:p w14:paraId="72EB482B">
      <w:pPr>
        <w:autoSpaceDE w:val="0"/>
        <w:autoSpaceDN w:val="0"/>
        <w:spacing w:line="440" w:lineRule="exact"/>
        <w:ind w:firstLine="538"/>
        <w:jc w:val="right"/>
        <w:rPr>
          <w:rFonts w:ascii="宋体" w:hAnsi="宋体" w:eastAsia="宋体" w:cs="宋体"/>
          <w:sz w:val="24"/>
          <w:szCs w:val="24"/>
          <w:lang w:val="zh-CN"/>
        </w:rPr>
      </w:pPr>
      <w:r>
        <w:rPr>
          <w:rFonts w:hint="eastAsia" w:ascii="宋体" w:hAnsi="宋体" w:eastAsia="宋体" w:cs="宋体"/>
          <w:sz w:val="24"/>
          <w:szCs w:val="24"/>
          <w:lang w:val="zh-CN"/>
        </w:rPr>
        <w:t>单位：人民币元</w:t>
      </w:r>
    </w:p>
    <w:tbl>
      <w:tblPr>
        <w:tblStyle w:val="22"/>
        <w:tblW w:w="9547" w:type="dxa"/>
        <w:jc w:val="center"/>
        <w:tblLayout w:type="autofit"/>
        <w:tblCellMar>
          <w:top w:w="0" w:type="dxa"/>
          <w:left w:w="10" w:type="dxa"/>
          <w:bottom w:w="0" w:type="dxa"/>
          <w:right w:w="10" w:type="dxa"/>
        </w:tblCellMar>
      </w:tblPr>
      <w:tblGrid>
        <w:gridCol w:w="1090"/>
        <w:gridCol w:w="1276"/>
        <w:gridCol w:w="1275"/>
        <w:gridCol w:w="709"/>
        <w:gridCol w:w="567"/>
        <w:gridCol w:w="709"/>
        <w:gridCol w:w="567"/>
        <w:gridCol w:w="850"/>
        <w:gridCol w:w="1276"/>
        <w:gridCol w:w="1228"/>
      </w:tblGrid>
      <w:tr w14:paraId="1D305E0D">
        <w:tblPrEx>
          <w:tblCellMar>
            <w:top w:w="0" w:type="dxa"/>
            <w:left w:w="10" w:type="dxa"/>
            <w:bottom w:w="0" w:type="dxa"/>
            <w:right w:w="10" w:type="dxa"/>
          </w:tblCellMar>
        </w:tblPrEx>
        <w:trPr>
          <w:jc w:val="center"/>
        </w:trPr>
        <w:tc>
          <w:tcPr>
            <w:tcW w:w="10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98415CE">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名称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7225958">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品牌/规格/型号</w:t>
            </w: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0EAE807">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技术参数</w:t>
            </w:r>
          </w:p>
          <w:p w14:paraId="0B1F41A8">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(详细配置)</w:t>
            </w:r>
          </w:p>
        </w:tc>
        <w:tc>
          <w:tcPr>
            <w:tcW w:w="7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D79BA67">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单位</w:t>
            </w:r>
          </w:p>
        </w:tc>
        <w:tc>
          <w:tcPr>
            <w:tcW w:w="56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C546020">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单价</w:t>
            </w:r>
          </w:p>
        </w:tc>
        <w:tc>
          <w:tcPr>
            <w:tcW w:w="7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9E7FC63">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数量</w:t>
            </w:r>
          </w:p>
        </w:tc>
        <w:tc>
          <w:tcPr>
            <w:tcW w:w="56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DB012EB">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合计</w:t>
            </w:r>
          </w:p>
          <w:p w14:paraId="1685BF47">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850"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14:paraId="390DC75C">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免费质保期</w:t>
            </w:r>
          </w:p>
        </w:tc>
        <w:tc>
          <w:tcPr>
            <w:tcW w:w="127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tcPr>
          <w:p w14:paraId="412B4556">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政府采购节能产品认证证书编号</w:t>
            </w:r>
          </w:p>
        </w:tc>
        <w:tc>
          <w:tcPr>
            <w:tcW w:w="1228"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tcPr>
          <w:p w14:paraId="65B0D72A">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环保标专产品认证证书编号</w:t>
            </w:r>
          </w:p>
        </w:tc>
      </w:tr>
      <w:tr w14:paraId="47A9828C">
        <w:tblPrEx>
          <w:tblCellMar>
            <w:top w:w="0" w:type="dxa"/>
            <w:left w:w="10" w:type="dxa"/>
            <w:bottom w:w="0" w:type="dxa"/>
            <w:right w:w="10" w:type="dxa"/>
          </w:tblCellMar>
        </w:tblPrEx>
        <w:trPr>
          <w:jc w:val="center"/>
        </w:trPr>
        <w:tc>
          <w:tcPr>
            <w:tcW w:w="10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F4A36BF">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E38BAC0">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942C58C">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7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B3268B7">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56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564D680">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7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33D02AC">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56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53E8B3E">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850"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14:paraId="5B81A156">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tcPr>
          <w:p w14:paraId="019E629B">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28"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tcPr>
          <w:p w14:paraId="1978C823">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r>
      <w:tr w14:paraId="2B8DB78D">
        <w:tblPrEx>
          <w:tblCellMar>
            <w:top w:w="0" w:type="dxa"/>
            <w:left w:w="10" w:type="dxa"/>
            <w:bottom w:w="0" w:type="dxa"/>
            <w:right w:w="10" w:type="dxa"/>
          </w:tblCellMar>
        </w:tblPrEx>
        <w:trPr>
          <w:jc w:val="center"/>
        </w:trPr>
        <w:tc>
          <w:tcPr>
            <w:tcW w:w="10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598B812">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530B92A">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222976A">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7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0F267C6">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56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E0C3574">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7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A33EF25">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56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E4E79FC">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850"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14:paraId="5BC3070F">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tcPr>
          <w:p w14:paraId="5E21A64E">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28"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tcPr>
          <w:p w14:paraId="1F99BA78">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r>
      <w:tr w14:paraId="3113E5AB">
        <w:tblPrEx>
          <w:tblCellMar>
            <w:top w:w="0" w:type="dxa"/>
            <w:left w:w="10" w:type="dxa"/>
            <w:bottom w:w="0" w:type="dxa"/>
            <w:right w:w="10" w:type="dxa"/>
          </w:tblCellMar>
        </w:tblPrEx>
        <w:trPr>
          <w:jc w:val="center"/>
        </w:trPr>
        <w:tc>
          <w:tcPr>
            <w:tcW w:w="10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479BDFA">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8134CC5">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FB86C06">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7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86F259F">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56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57CB4C9">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7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44D6F40">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56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A4940DB">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850"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14:paraId="6B9F93C9">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tcPr>
          <w:p w14:paraId="62411D87">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28"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tcPr>
          <w:p w14:paraId="651A39CD">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r>
      <w:tr w14:paraId="674E9839">
        <w:tblPrEx>
          <w:tblCellMar>
            <w:top w:w="0" w:type="dxa"/>
            <w:left w:w="10" w:type="dxa"/>
            <w:bottom w:w="0" w:type="dxa"/>
            <w:right w:w="10" w:type="dxa"/>
          </w:tblCellMar>
        </w:tblPrEx>
        <w:trPr>
          <w:trHeight w:val="352" w:hRule="atLeast"/>
          <w:jc w:val="center"/>
        </w:trPr>
        <w:tc>
          <w:tcPr>
            <w:tcW w:w="109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2AE7B7E">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总价（人民币）</w:t>
            </w:r>
          </w:p>
        </w:tc>
        <w:tc>
          <w:tcPr>
            <w:tcW w:w="8457" w:type="dxa"/>
            <w:gridSpan w:val="9"/>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43902BB">
            <w:pPr>
              <w:pBdr>
                <w:top w:val="none" w:color="000000" w:sz="0" w:space="0"/>
                <w:left w:val="none" w:color="000000" w:sz="0" w:space="0"/>
                <w:bottom w:val="none" w:color="000000" w:sz="0" w:space="0"/>
                <w:right w:val="none" w:color="000000" w:sz="0" w:space="0"/>
                <w:between w:val="none" w:color="000000" w:sz="0" w:space="0"/>
              </w:pBdr>
              <w:spacing w:line="360" w:lineRule="auto"/>
              <w:rPr>
                <w:rFonts w:ascii="宋体" w:hAnsi="宋体" w:eastAsia="宋体" w:cs="宋体"/>
                <w:kern w:val="1"/>
                <w:sz w:val="24"/>
                <w:szCs w:val="24"/>
              </w:rPr>
            </w:pPr>
            <w:r>
              <w:rPr>
                <w:rFonts w:hint="eastAsia" w:ascii="宋体" w:hAnsi="宋体" w:eastAsia="宋体" w:cs="宋体"/>
                <w:kern w:val="1"/>
                <w:sz w:val="24"/>
                <w:szCs w:val="24"/>
              </w:rPr>
              <w:t>小写：</w:t>
            </w:r>
          </w:p>
        </w:tc>
      </w:tr>
      <w:tr w14:paraId="06FE20A5">
        <w:tblPrEx>
          <w:tblCellMar>
            <w:top w:w="0" w:type="dxa"/>
            <w:left w:w="10" w:type="dxa"/>
            <w:bottom w:w="0" w:type="dxa"/>
            <w:right w:w="10" w:type="dxa"/>
          </w:tblCellMar>
        </w:tblPrEx>
        <w:trPr>
          <w:trHeight w:val="432" w:hRule="atLeast"/>
          <w:jc w:val="center"/>
        </w:trPr>
        <w:tc>
          <w:tcPr>
            <w:tcW w:w="109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F7DCD1A">
            <w:pPr>
              <w:pBdr>
                <w:top w:val="none" w:color="000000" w:sz="0" w:space="0"/>
                <w:left w:val="none" w:color="000000" w:sz="0" w:space="0"/>
                <w:bottom w:val="none" w:color="000000" w:sz="0" w:space="0"/>
                <w:right w:val="none" w:color="000000" w:sz="0" w:space="0"/>
                <w:between w:val="none" w:color="000000" w:sz="0" w:space="0"/>
              </w:pBdr>
              <w:spacing w:line="360" w:lineRule="auto"/>
              <w:rPr>
                <w:rFonts w:ascii="宋体" w:hAnsi="宋体" w:eastAsia="宋体" w:cs="宋体"/>
                <w:kern w:val="1"/>
                <w:sz w:val="24"/>
                <w:szCs w:val="24"/>
              </w:rPr>
            </w:pPr>
          </w:p>
        </w:tc>
        <w:tc>
          <w:tcPr>
            <w:tcW w:w="8457" w:type="dxa"/>
            <w:gridSpan w:val="9"/>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8DCBCE1">
            <w:pPr>
              <w:pBdr>
                <w:top w:val="none" w:color="000000" w:sz="0" w:space="0"/>
                <w:left w:val="none" w:color="000000" w:sz="0" w:space="0"/>
                <w:bottom w:val="none" w:color="000000" w:sz="0" w:space="0"/>
                <w:right w:val="none" w:color="000000" w:sz="0" w:space="0"/>
                <w:between w:val="none" w:color="000000" w:sz="0" w:space="0"/>
              </w:pBdr>
              <w:spacing w:line="360" w:lineRule="auto"/>
              <w:rPr>
                <w:rFonts w:ascii="宋体" w:hAnsi="宋体" w:eastAsia="宋体" w:cs="宋体"/>
                <w:kern w:val="1"/>
                <w:sz w:val="24"/>
                <w:szCs w:val="24"/>
              </w:rPr>
            </w:pPr>
            <w:r>
              <w:rPr>
                <w:rFonts w:hint="eastAsia" w:ascii="宋体" w:hAnsi="宋体" w:eastAsia="宋体" w:cs="宋体"/>
                <w:kern w:val="1"/>
                <w:sz w:val="24"/>
                <w:szCs w:val="24"/>
              </w:rPr>
              <w:t>大写： 佰</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拾</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万</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仟</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佰</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拾</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元   角   分</w:t>
            </w:r>
          </w:p>
        </w:tc>
      </w:tr>
    </w:tbl>
    <w:p w14:paraId="644510E2">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三、质量要求及供方对质量负责条件和期限：</w:t>
      </w:r>
    </w:p>
    <w:p w14:paraId="7CB7B5E5">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Times New Roman"/>
          <w:sz w:val="24"/>
          <w:szCs w:val="24"/>
        </w:rPr>
        <w:t>所供货物必须首先符合有关国家强制性规定、国家（行业）标准或相关法律法规要求</w:t>
      </w:r>
      <w:r>
        <w:rPr>
          <w:rFonts w:hint="eastAsia" w:ascii="宋体" w:hAnsi="宋体" w:eastAsia="宋体" w:cs="宋体"/>
          <w:sz w:val="24"/>
          <w:szCs w:val="24"/>
          <w:lang w:val="zh-CN"/>
        </w:rPr>
        <w:t>，同时符合</w:t>
      </w:r>
      <w:r>
        <w:rPr>
          <w:rFonts w:hint="eastAsia" w:ascii="宋体" w:hAnsi="宋体" w:cs="宋体"/>
          <w:sz w:val="24"/>
          <w:szCs w:val="24"/>
          <w:lang w:val="en-US" w:eastAsia="zh-CN"/>
        </w:rPr>
        <w:t>竞争性磋商</w:t>
      </w:r>
      <w:r>
        <w:rPr>
          <w:rFonts w:hint="eastAsia" w:ascii="宋体" w:hAnsi="宋体" w:eastAsia="宋体" w:cs="宋体"/>
          <w:sz w:val="24"/>
          <w:szCs w:val="24"/>
          <w:lang w:val="zh-CN"/>
        </w:rPr>
        <w:t>文件规定的质量要求。供方应提供全新未拆封产品（包括零部件、附件、备品备件），如确需拆封的，应在供货前征得采购人同意，否则视为不能交货。供方保证全部按照合同规定的时间和方式向需方提供货物和服务，并负责可能的弥补缺陷。需方对货物规格、型号、质量有异议的应在收到货物后</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val="zh-CN"/>
        </w:rPr>
        <w:t>日内以书面形式向供方提出，需安装调试成套设备的提出异议的期限为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p>
    <w:p w14:paraId="2AFF3DCC">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四、售后服务承诺：</w:t>
      </w:r>
    </w:p>
    <w:p w14:paraId="375B59C1">
      <w:pPr>
        <w:numPr>
          <w:ilvl w:val="0"/>
          <w:numId w:val="3"/>
        </w:numPr>
        <w:autoSpaceDE w:val="0"/>
        <w:autoSpaceDN w:val="0"/>
        <w:adjustRightInd w:val="0"/>
        <w:spacing w:line="360" w:lineRule="auto"/>
        <w:rPr>
          <w:rFonts w:ascii="宋体" w:hAnsi="宋体" w:eastAsia="宋体" w:cs="宋体"/>
          <w:sz w:val="24"/>
          <w:szCs w:val="24"/>
          <w:lang w:val="zh-CN"/>
        </w:rPr>
      </w:pPr>
      <w:r>
        <w:rPr>
          <w:rFonts w:hint="eastAsia" w:ascii="宋体" w:hAnsi="宋体" w:eastAsia="宋体" w:cs="宋体"/>
          <w:sz w:val="24"/>
          <w:szCs w:val="24"/>
          <w:lang w:val="zh-CN"/>
        </w:rPr>
        <w:t>售后服务响应时间：</w:t>
      </w:r>
      <w:r>
        <w:rPr>
          <w:rFonts w:hint="eastAsia" w:ascii="宋体" w:hAnsi="宋体" w:eastAsia="宋体" w:cs="宋体"/>
          <w:sz w:val="24"/>
          <w:szCs w:val="24"/>
          <w:u w:val="single"/>
          <w:lang w:val="zh-CN"/>
        </w:rPr>
        <w:t xml:space="preserve">          </w:t>
      </w:r>
    </w:p>
    <w:p w14:paraId="2EF10889">
      <w:pPr>
        <w:numPr>
          <w:ilvl w:val="0"/>
          <w:numId w:val="3"/>
        </w:numPr>
        <w:autoSpaceDE w:val="0"/>
        <w:autoSpaceDN w:val="0"/>
        <w:adjustRightInd w:val="0"/>
        <w:spacing w:line="360" w:lineRule="auto"/>
        <w:rPr>
          <w:rFonts w:ascii="宋体" w:hAnsi="宋体" w:eastAsia="宋体" w:cs="宋体"/>
          <w:sz w:val="24"/>
          <w:szCs w:val="24"/>
          <w:lang w:val="zh-CN"/>
        </w:rPr>
      </w:pPr>
      <w:r>
        <w:rPr>
          <w:rFonts w:hint="eastAsia" w:ascii="宋体" w:hAnsi="宋体" w:eastAsia="宋体" w:cs="宋体"/>
          <w:sz w:val="24"/>
          <w:szCs w:val="24"/>
          <w:lang w:val="zh-CN"/>
        </w:rPr>
        <w:t>解决问题时间：</w:t>
      </w:r>
      <w:r>
        <w:rPr>
          <w:rFonts w:hint="eastAsia" w:ascii="宋体" w:hAnsi="宋体" w:eastAsia="宋体" w:cs="宋体"/>
          <w:sz w:val="24"/>
          <w:szCs w:val="24"/>
          <w:u w:val="single"/>
          <w:lang w:val="zh-CN"/>
        </w:rPr>
        <w:t xml:space="preserve">                  </w:t>
      </w:r>
    </w:p>
    <w:p w14:paraId="677448ED">
      <w:pPr>
        <w:numPr>
          <w:ilvl w:val="0"/>
          <w:numId w:val="3"/>
        </w:numPr>
        <w:autoSpaceDE w:val="0"/>
        <w:autoSpaceDN w:val="0"/>
        <w:adjustRightInd w:val="0"/>
        <w:spacing w:line="360" w:lineRule="auto"/>
        <w:rPr>
          <w:rFonts w:ascii="宋体" w:hAnsi="宋体" w:eastAsia="宋体" w:cs="宋体"/>
          <w:sz w:val="24"/>
          <w:szCs w:val="24"/>
          <w:lang w:val="zh-CN"/>
        </w:rPr>
      </w:pPr>
      <w:r>
        <w:rPr>
          <w:rFonts w:hint="eastAsia" w:ascii="宋体" w:hAnsi="宋体" w:eastAsia="宋体" w:cs="宋体"/>
          <w:sz w:val="24"/>
          <w:szCs w:val="24"/>
          <w:lang w:val="zh-CN"/>
        </w:rPr>
        <w:t>售后服务机构名称、地址及联系方式：</w:t>
      </w:r>
      <w:r>
        <w:rPr>
          <w:rFonts w:hint="eastAsia" w:ascii="宋体" w:hAnsi="宋体" w:eastAsia="宋体" w:cs="宋体"/>
          <w:sz w:val="24"/>
          <w:szCs w:val="24"/>
          <w:u w:val="single"/>
          <w:lang w:val="zh-CN"/>
        </w:rPr>
        <w:t xml:space="preserve">                </w:t>
      </w:r>
    </w:p>
    <w:p w14:paraId="7C9C89E9">
      <w:pPr>
        <w:numPr>
          <w:ilvl w:val="0"/>
          <w:numId w:val="3"/>
        </w:numPr>
        <w:autoSpaceDE w:val="0"/>
        <w:autoSpaceDN w:val="0"/>
        <w:adjustRightInd w:val="0"/>
        <w:spacing w:line="360" w:lineRule="auto"/>
        <w:rPr>
          <w:rFonts w:ascii="宋体" w:hAnsi="宋体" w:eastAsia="宋体" w:cs="宋体"/>
          <w:sz w:val="24"/>
          <w:szCs w:val="24"/>
          <w:lang w:val="zh-CN"/>
        </w:rPr>
      </w:pPr>
      <w:r>
        <w:rPr>
          <w:rFonts w:hint="eastAsia" w:ascii="宋体" w:hAnsi="宋体" w:eastAsia="宋体" w:cs="宋体"/>
          <w:sz w:val="24"/>
          <w:szCs w:val="24"/>
          <w:lang w:val="zh-CN"/>
        </w:rPr>
        <w:t>其他服务承诺：</w:t>
      </w:r>
      <w:r>
        <w:rPr>
          <w:rFonts w:hint="eastAsia" w:ascii="宋体" w:hAnsi="宋体" w:eastAsia="宋体" w:cs="宋体"/>
          <w:sz w:val="24"/>
          <w:szCs w:val="24"/>
          <w:u w:val="single"/>
          <w:lang w:val="zh-CN"/>
        </w:rPr>
        <w:t xml:space="preserve">               </w:t>
      </w:r>
    </w:p>
    <w:p w14:paraId="643E4E80">
      <w:pPr>
        <w:autoSpaceDE w:val="0"/>
        <w:autoSpaceDN w:val="0"/>
        <w:adjustRightIn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五、合同履行地点及进度：合同生效后，供方应于</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日前按需方要求</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需方指定的地点）完成本项目的交货、安装、调试（或施工）。货物运送的费用由供方负责。需方应在货物到达指定地点后，提供符合安装条件的场地、电源、环境等。</w:t>
      </w:r>
    </w:p>
    <w:p w14:paraId="43211E73">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六、供方在交付货物时应向需方提供货物的使用说明、合格证书及其它相关资料，否则按不能交货对待。</w:t>
      </w:r>
    </w:p>
    <w:p w14:paraId="089384DD">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七、人员培训：供方免费对需方人员进行技术培训，直到需方人员熟练操作或掌握为准。</w:t>
      </w:r>
    </w:p>
    <w:p w14:paraId="36B7853E">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培训地点：</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33DC8EE1">
      <w:pPr>
        <w:autoSpaceDE w:val="0"/>
        <w:autoSpaceDN w:val="0"/>
        <w:spacing w:line="360" w:lineRule="auto"/>
        <w:ind w:firstLine="480" w:firstLineChars="200"/>
        <w:rPr>
          <w:rFonts w:ascii="宋体" w:hAnsi="宋体" w:eastAsia="宋体" w:cs="宋体"/>
          <w:sz w:val="24"/>
          <w:szCs w:val="24"/>
          <w:u w:val="single"/>
          <w:lang w:val="zh-CN"/>
        </w:rPr>
      </w:pPr>
      <w:r>
        <w:rPr>
          <w:rFonts w:hint="eastAsia" w:ascii="宋体" w:hAnsi="宋体" w:eastAsia="宋体" w:cs="宋体"/>
          <w:sz w:val="24"/>
          <w:szCs w:val="24"/>
          <w:lang w:val="zh-CN"/>
        </w:rPr>
        <w:t>培训时间：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17053A91">
      <w:pPr>
        <w:autoSpaceDE w:val="0"/>
        <w:autoSpaceDN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培训方式：</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659BBF7B">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八、验收要求：</w:t>
      </w:r>
    </w:p>
    <w:p w14:paraId="7BFB00BF">
      <w:pPr>
        <w:autoSpaceDE w:val="0"/>
        <w:autoSpaceDN w:val="0"/>
        <w:spacing w:line="360" w:lineRule="auto"/>
        <w:ind w:firstLine="560"/>
        <w:rPr>
          <w:rFonts w:ascii="宋体" w:hAnsi="宋体" w:eastAsia="宋体" w:cs="宋体"/>
          <w:sz w:val="24"/>
          <w:szCs w:val="24"/>
          <w:lang w:val="zh-CN"/>
        </w:rPr>
      </w:pPr>
      <w:r>
        <w:rPr>
          <w:rFonts w:hint="eastAsia" w:ascii="宋体" w:hAnsi="宋体" w:eastAsia="宋体" w:cs="宋体"/>
          <w:sz w:val="24"/>
          <w:szCs w:val="24"/>
          <w:lang w:val="zh-CN"/>
        </w:rPr>
        <w:t>1、供方履约完毕及时向需方提出验收申请。</w:t>
      </w:r>
    </w:p>
    <w:p w14:paraId="71D6AD83">
      <w:pPr>
        <w:autoSpaceDE w:val="0"/>
        <w:autoSpaceDN w:val="0"/>
        <w:spacing w:line="360" w:lineRule="auto"/>
        <w:ind w:firstLine="560"/>
        <w:rPr>
          <w:rFonts w:ascii="宋体" w:hAnsi="宋体" w:eastAsia="宋体" w:cs="宋体"/>
          <w:sz w:val="24"/>
          <w:szCs w:val="24"/>
          <w:lang w:val="zh-CN"/>
        </w:rPr>
      </w:pPr>
      <w:r>
        <w:rPr>
          <w:rFonts w:hint="eastAsia" w:ascii="宋体" w:hAnsi="宋体" w:eastAsia="宋体" w:cs="宋体"/>
          <w:sz w:val="24"/>
          <w:szCs w:val="24"/>
          <w:lang w:val="zh-CN"/>
        </w:rPr>
        <w:t>2、需方在收到供方验收申请后</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个工作日内组织验收。需方成立3人以上验收工作组，按照</w:t>
      </w:r>
      <w:r>
        <w:rPr>
          <w:rFonts w:hint="eastAsia" w:ascii="宋体" w:hAnsi="宋体" w:cs="宋体"/>
          <w:sz w:val="24"/>
          <w:szCs w:val="24"/>
          <w:lang w:val="en-US" w:eastAsia="zh-CN"/>
        </w:rPr>
        <w:t>竞争性磋商</w:t>
      </w:r>
      <w:r>
        <w:rPr>
          <w:rFonts w:hint="eastAsia" w:ascii="宋体" w:hAnsi="宋体" w:eastAsia="宋体" w:cs="宋体"/>
          <w:sz w:val="24"/>
          <w:szCs w:val="24"/>
          <w:lang w:val="zh-CN"/>
        </w:rPr>
        <w:t>文件规定、中标供应商投标文件承诺，及国家有关规定认真组织验收工作。大型或者复杂的政府采购项目以及需方认为必要的项目，应当邀请国家认可的质量检测机构参加验收工作。如本项目属国家规定的强制性检测项目，需方必须委托国家认可的专业检测机构验收。</w:t>
      </w:r>
    </w:p>
    <w:p w14:paraId="7EB71D1E">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九、付款程序、方式及期限：</w:t>
      </w:r>
    </w:p>
    <w:p w14:paraId="6C848E54">
      <w:pPr>
        <w:autoSpaceDE w:val="0"/>
        <w:autoSpaceDN w:val="0"/>
        <w:spacing w:line="360" w:lineRule="auto"/>
        <w:ind w:firstLine="480" w:firstLineChars="200"/>
        <w:rPr>
          <w:rFonts w:ascii="宋体" w:hAnsi="宋体" w:eastAsia="宋体" w:cs="宋体"/>
          <w:sz w:val="24"/>
          <w:szCs w:val="24"/>
          <w:lang w:val="zh-CN"/>
        </w:rPr>
      </w:pPr>
      <w:r>
        <w:rPr>
          <w:rFonts w:ascii="宋体" w:hAnsi="宋体" w:eastAsia="宋体" w:cs="宋体"/>
          <w:sz w:val="24"/>
          <w:szCs w:val="24"/>
          <w:lang w:val="zh-CN"/>
        </w:rPr>
        <w:t>1</w:t>
      </w:r>
      <w:r>
        <w:rPr>
          <w:rFonts w:hint="eastAsia" w:ascii="宋体" w:hAnsi="宋体" w:eastAsia="宋体" w:cs="宋体"/>
          <w:sz w:val="24"/>
          <w:szCs w:val="24"/>
          <w:lang w:val="zh-CN"/>
        </w:rPr>
        <w:t>、供方开具以需方单位名称为抬头的发票。</w:t>
      </w:r>
    </w:p>
    <w:p w14:paraId="672449AA">
      <w:pPr>
        <w:autoSpaceDE w:val="0"/>
        <w:autoSpaceDN w:val="0"/>
        <w:spacing w:line="360" w:lineRule="auto"/>
        <w:ind w:firstLine="480" w:firstLineChars="200"/>
        <w:rPr>
          <w:rFonts w:ascii="宋体" w:hAnsi="宋体" w:eastAsia="宋体" w:cs="宋体"/>
          <w:sz w:val="24"/>
          <w:szCs w:val="24"/>
          <w:u w:val="single"/>
          <w:lang w:val="zh-CN"/>
        </w:rPr>
      </w:pPr>
      <w:r>
        <w:rPr>
          <w:rFonts w:ascii="宋体" w:hAnsi="宋体" w:eastAsia="宋体" w:cs="宋体"/>
          <w:sz w:val="24"/>
          <w:szCs w:val="24"/>
          <w:lang w:val="zh-CN"/>
        </w:rPr>
        <w:t>2</w:t>
      </w:r>
      <w:r>
        <w:rPr>
          <w:rFonts w:hint="eastAsia" w:ascii="宋体" w:hAnsi="宋体" w:eastAsia="宋体" w:cs="宋体"/>
          <w:sz w:val="24"/>
          <w:szCs w:val="24"/>
          <w:lang w:val="zh-CN"/>
        </w:rPr>
        <w:t>、</w:t>
      </w:r>
      <w:r>
        <w:rPr>
          <w:rFonts w:hint="eastAsia" w:ascii="宋体" w:hAnsi="宋体" w:eastAsia="宋体" w:cs="宋体"/>
          <w:sz w:val="24"/>
          <w:szCs w:val="24"/>
          <w:u w:val="single"/>
          <w:lang w:val="zh-CN"/>
        </w:rPr>
        <w:t xml:space="preserve">    甲乙双方具体协商                 </w:t>
      </w:r>
    </w:p>
    <w:p w14:paraId="397B3AE0">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十、违约责任：</w:t>
      </w:r>
    </w:p>
    <w:p w14:paraId="49FB7F9E">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供方所交付的货物品种、型号、规格、质量不符合国家规定标准及合同要求的，或者供方不能交付货物的，供方应向需方支付合同金额总值</w:t>
      </w:r>
      <w:r>
        <w:rPr>
          <w:rFonts w:hint="eastAsia" w:ascii="宋体" w:hAnsi="宋体" w:eastAsia="宋体" w:cs="宋体"/>
          <w:sz w:val="24"/>
          <w:szCs w:val="24"/>
          <w:u w:val="single"/>
          <w:lang w:val="zh-CN"/>
        </w:rPr>
        <w:t xml:space="preserve">    </w:t>
      </w:r>
      <w:r>
        <w:rPr>
          <w:rFonts w:ascii="宋体" w:hAnsi="宋体" w:eastAsia="宋体" w:cs="宋体"/>
          <w:sz w:val="24"/>
          <w:szCs w:val="24"/>
          <w:lang w:val="zh-CN"/>
        </w:rPr>
        <w:t xml:space="preserve"> %</w:t>
      </w:r>
      <w:r>
        <w:rPr>
          <w:rFonts w:hint="eastAsia" w:ascii="宋体" w:hAnsi="宋体" w:eastAsia="宋体" w:cs="宋体"/>
          <w:sz w:val="24"/>
          <w:szCs w:val="24"/>
          <w:lang w:val="zh-CN"/>
        </w:rPr>
        <w:t>的违约金，需方有权解除合同，并要求赔偿损失。供方如逾期完成的，每逾期一日供方应向需方支付合同金额的</w:t>
      </w:r>
      <w:r>
        <w:rPr>
          <w:rFonts w:hint="eastAsia" w:ascii="宋体" w:hAnsi="宋体" w:eastAsia="宋体" w:cs="宋体"/>
          <w:sz w:val="24"/>
          <w:szCs w:val="24"/>
          <w:u w:val="single"/>
          <w:lang w:val="zh-CN"/>
        </w:rPr>
        <w:t xml:space="preserve">   </w:t>
      </w:r>
      <w:r>
        <w:rPr>
          <w:rFonts w:ascii="宋体" w:hAnsi="宋体" w:eastAsia="宋体" w:cs="宋体"/>
          <w:sz w:val="24"/>
          <w:szCs w:val="24"/>
          <w:lang w:val="zh-CN"/>
        </w:rPr>
        <w:t xml:space="preserve"> %</w:t>
      </w:r>
      <w:r>
        <w:rPr>
          <w:rFonts w:hint="eastAsia" w:ascii="宋体" w:hAnsi="宋体" w:eastAsia="宋体" w:cs="宋体"/>
          <w:sz w:val="24"/>
          <w:szCs w:val="24"/>
          <w:lang w:val="zh-CN"/>
        </w:rPr>
        <w:t>违约金。</w:t>
      </w:r>
    </w:p>
    <w:p w14:paraId="10D8A9B3">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需方无正当理由拒收货物、拒付货款，需方应向供方偿付拒收拒付部分设备款总额</w:t>
      </w:r>
      <w:r>
        <w:rPr>
          <w:rFonts w:hint="eastAsia" w:ascii="宋体" w:hAnsi="宋体" w:eastAsia="宋体" w:cs="宋体"/>
          <w:sz w:val="24"/>
          <w:szCs w:val="24"/>
          <w:u w:val="single"/>
          <w:lang w:val="zh-CN"/>
        </w:rPr>
        <w:t xml:space="preserve">      </w:t>
      </w:r>
      <w:r>
        <w:rPr>
          <w:rFonts w:ascii="宋体" w:hAnsi="宋体" w:eastAsia="宋体" w:cs="宋体"/>
          <w:sz w:val="24"/>
          <w:szCs w:val="24"/>
          <w:lang w:val="zh-CN"/>
        </w:rPr>
        <w:t xml:space="preserve"> %</w:t>
      </w:r>
      <w:r>
        <w:rPr>
          <w:rFonts w:hint="eastAsia" w:ascii="宋体" w:hAnsi="宋体" w:eastAsia="宋体" w:cs="宋体"/>
          <w:sz w:val="24"/>
          <w:szCs w:val="24"/>
          <w:lang w:val="zh-CN"/>
        </w:rPr>
        <w:t>的违约金；需方如逾期付款的，每逾期付款一日的需方应向供方偿付所欠合同金额</w:t>
      </w:r>
      <w:r>
        <w:rPr>
          <w:rFonts w:hint="eastAsia" w:ascii="宋体" w:hAnsi="宋体" w:eastAsia="宋体" w:cs="宋体"/>
          <w:sz w:val="24"/>
          <w:szCs w:val="24"/>
          <w:u w:val="single"/>
          <w:lang w:val="zh-CN"/>
        </w:rPr>
        <w:t xml:space="preserve">      </w:t>
      </w:r>
      <w:r>
        <w:rPr>
          <w:rFonts w:ascii="宋体" w:hAnsi="宋体" w:eastAsia="宋体" w:cs="宋体"/>
          <w:sz w:val="24"/>
          <w:szCs w:val="24"/>
          <w:lang w:val="zh-CN"/>
        </w:rPr>
        <w:t xml:space="preserve"> %</w:t>
      </w:r>
      <w:r>
        <w:rPr>
          <w:rFonts w:hint="eastAsia" w:ascii="宋体" w:hAnsi="宋体" w:eastAsia="宋体" w:cs="宋体"/>
          <w:sz w:val="24"/>
          <w:szCs w:val="24"/>
          <w:lang w:val="zh-CN"/>
        </w:rPr>
        <w:t>的违约金。</w:t>
      </w:r>
    </w:p>
    <w:p w14:paraId="416637E5">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十一、供需双方应严格遵守</w:t>
      </w:r>
      <w:r>
        <w:rPr>
          <w:rFonts w:hint="eastAsia" w:ascii="宋体" w:hAnsi="宋体" w:cs="宋体"/>
          <w:sz w:val="24"/>
          <w:szCs w:val="24"/>
          <w:lang w:val="en-US" w:eastAsia="zh-CN"/>
        </w:rPr>
        <w:t>竞争性磋商</w:t>
      </w:r>
      <w:r>
        <w:rPr>
          <w:rFonts w:hint="eastAsia" w:ascii="宋体" w:hAnsi="宋体" w:eastAsia="宋体" w:cs="宋体"/>
          <w:sz w:val="24"/>
          <w:szCs w:val="24"/>
          <w:lang w:val="zh-CN"/>
        </w:rPr>
        <w:t>文件要求，如有违反，按</w:t>
      </w:r>
      <w:r>
        <w:rPr>
          <w:rFonts w:hint="eastAsia" w:ascii="宋体" w:hAnsi="宋体" w:cs="宋体"/>
          <w:sz w:val="24"/>
          <w:szCs w:val="24"/>
          <w:lang w:val="en-US" w:eastAsia="zh-CN"/>
        </w:rPr>
        <w:t>竞争性磋商</w:t>
      </w:r>
      <w:r>
        <w:rPr>
          <w:rFonts w:hint="eastAsia" w:ascii="宋体" w:hAnsi="宋体" w:eastAsia="宋体" w:cs="宋体"/>
          <w:sz w:val="24"/>
          <w:szCs w:val="24"/>
          <w:lang w:val="zh-CN"/>
        </w:rPr>
        <w:t>文件的规定处理。</w:t>
      </w:r>
    </w:p>
    <w:p w14:paraId="7113D06D">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十二、因货物的质量问题发生争议，由灵宝市法定的质量检测机构进行质量检测或鉴定。</w:t>
      </w:r>
    </w:p>
    <w:p w14:paraId="376F26C5">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十三、项目</w:t>
      </w:r>
      <w:r>
        <w:rPr>
          <w:rFonts w:hint="eastAsia" w:ascii="宋体" w:hAnsi="宋体" w:cs="宋体"/>
          <w:sz w:val="24"/>
          <w:szCs w:val="24"/>
          <w:lang w:val="en-US" w:eastAsia="zh-CN"/>
        </w:rPr>
        <w:t>竞争性磋商</w:t>
      </w:r>
      <w:r>
        <w:rPr>
          <w:rFonts w:hint="eastAsia" w:ascii="宋体" w:hAnsi="宋体" w:eastAsia="宋体" w:cs="宋体"/>
          <w:sz w:val="24"/>
          <w:szCs w:val="24"/>
          <w:lang w:val="zh-CN"/>
        </w:rPr>
        <w:t>文件及其修改和澄清、及供方投标文件、供方在投标中的有关承诺及声明均为本合同的组成部分。</w:t>
      </w:r>
    </w:p>
    <w:p w14:paraId="2393BC80">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十四、本合同签订和履行适用中华人民共和国法律，因履行合同发生的争议，由供需双方友好协商解决，如协商不成的，任何一方均可向签订合同地人民法院提起诉讼。</w:t>
      </w:r>
    </w:p>
    <w:p w14:paraId="164B3AA2">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十五、本合同未尽事宜，供需双方可签订补充协议，与本合同具有同等法律效力，但不能违反</w:t>
      </w:r>
      <w:r>
        <w:rPr>
          <w:rFonts w:hint="eastAsia" w:ascii="宋体" w:hAnsi="宋体" w:cs="宋体"/>
          <w:sz w:val="24"/>
          <w:szCs w:val="24"/>
          <w:lang w:val="en-US" w:eastAsia="zh-CN"/>
        </w:rPr>
        <w:t>竞争性磋商</w:t>
      </w:r>
      <w:bookmarkStart w:id="213" w:name="_GoBack"/>
      <w:bookmarkEnd w:id="213"/>
      <w:r>
        <w:rPr>
          <w:rFonts w:hint="eastAsia" w:ascii="宋体" w:hAnsi="宋体" w:eastAsia="宋体" w:cs="宋体"/>
          <w:sz w:val="24"/>
          <w:szCs w:val="24"/>
          <w:lang w:val="zh-CN"/>
        </w:rPr>
        <w:t>文件及供方的投标或报价文件所规定的实质性条款。</w:t>
      </w:r>
    </w:p>
    <w:p w14:paraId="7AA5C08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十六、知识产权：</w:t>
      </w:r>
    </w:p>
    <w:p w14:paraId="6B96CFFA">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Times New Roman"/>
          <w:color w:val="000000"/>
          <w:sz w:val="24"/>
          <w:szCs w:val="24"/>
        </w:rPr>
        <w:t>供方须保障需方在使用该项目或其任何一部分时不受到第三方关于侵犯专利权、商标权或工业设计</w:t>
      </w:r>
      <w:r>
        <w:rPr>
          <w:rFonts w:hint="eastAsia" w:ascii="宋体" w:hAnsi="宋体" w:eastAsia="宋体" w:cs="宋体"/>
          <w:sz w:val="24"/>
          <w:szCs w:val="24"/>
          <w:lang w:val="zh-CN"/>
        </w:rPr>
        <w:t>权的指控。如果任何第三方提出侵权指控，供方须与第三方交涉并承担可能发生的一切费用。如需方因此而遭致损失的，供方应赔偿该损失。</w:t>
      </w:r>
    </w:p>
    <w:p w14:paraId="36BCDE77">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十七、合同生效、备案及其它</w:t>
      </w:r>
    </w:p>
    <w:p w14:paraId="27173450">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1、本合同经双方代表签字并加盖公章后生效。</w:t>
      </w:r>
    </w:p>
    <w:p w14:paraId="140932FD">
      <w:pPr>
        <w:autoSpaceDE w:val="0"/>
        <w:autoSpaceDN w:val="0"/>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lang w:val="zh-CN"/>
        </w:rPr>
        <w:t>2、本合同一式六份，供需双方各持三份</w:t>
      </w:r>
      <w:r>
        <w:rPr>
          <w:rFonts w:hint="eastAsia" w:ascii="宋体" w:hAnsi="宋体" w:eastAsia="宋体" w:cs="Times New Roman"/>
          <w:sz w:val="24"/>
          <w:szCs w:val="24"/>
        </w:rPr>
        <w:t>。</w:t>
      </w:r>
    </w:p>
    <w:p w14:paraId="492660D2">
      <w:pPr>
        <w:spacing w:line="360" w:lineRule="auto"/>
        <w:rPr>
          <w:rFonts w:ascii="宋体" w:hAnsi="宋体" w:eastAsia="宋体" w:cs="Times New Roman"/>
          <w:sz w:val="24"/>
          <w:szCs w:val="24"/>
        </w:rPr>
      </w:pPr>
      <w:r>
        <w:rPr>
          <w:rFonts w:hint="eastAsia" w:ascii="宋体" w:hAnsi="宋体" w:eastAsia="宋体" w:cs="Times New Roman"/>
          <w:sz w:val="24"/>
          <w:szCs w:val="24"/>
        </w:rPr>
        <w:t>供方（公章）：                          需方（公章）：</w:t>
      </w:r>
    </w:p>
    <w:p w14:paraId="3BDA1F8D">
      <w:pPr>
        <w:spacing w:line="360" w:lineRule="auto"/>
        <w:rPr>
          <w:rFonts w:ascii="宋体" w:hAnsi="宋体" w:eastAsia="宋体" w:cs="Times New Roman"/>
          <w:sz w:val="24"/>
          <w:szCs w:val="24"/>
        </w:rPr>
      </w:pPr>
      <w:r>
        <w:rPr>
          <w:rFonts w:hint="eastAsia" w:ascii="宋体" w:hAnsi="宋体" w:eastAsia="宋体" w:cs="Times New Roman"/>
          <w:sz w:val="24"/>
          <w:szCs w:val="24"/>
        </w:rPr>
        <w:t>地址：                                  地址：</w:t>
      </w:r>
    </w:p>
    <w:p w14:paraId="0BC94F5C">
      <w:pPr>
        <w:spacing w:line="360" w:lineRule="auto"/>
        <w:rPr>
          <w:rFonts w:ascii="宋体" w:hAnsi="宋体" w:eastAsia="宋体" w:cs="Times New Roman"/>
          <w:sz w:val="24"/>
          <w:szCs w:val="24"/>
        </w:rPr>
      </w:pPr>
      <w:r>
        <w:rPr>
          <w:rFonts w:hint="eastAsia" w:ascii="宋体" w:hAnsi="宋体" w:eastAsia="宋体" w:cs="Times New Roman"/>
          <w:sz w:val="24"/>
          <w:szCs w:val="24"/>
        </w:rPr>
        <w:t>法定代表人或授权委托                  法定代表人或授权委托</w:t>
      </w:r>
    </w:p>
    <w:p w14:paraId="7EE52035">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人（签字）：                        人（签字）：</w:t>
      </w:r>
    </w:p>
    <w:p w14:paraId="69132A24">
      <w:pPr>
        <w:spacing w:line="360" w:lineRule="auto"/>
        <w:rPr>
          <w:rFonts w:ascii="宋体" w:hAnsi="宋体" w:eastAsia="宋体" w:cs="Times New Roman"/>
          <w:sz w:val="24"/>
          <w:szCs w:val="24"/>
        </w:rPr>
      </w:pPr>
      <w:r>
        <w:rPr>
          <w:rFonts w:hint="eastAsia" w:ascii="宋体" w:hAnsi="宋体" w:eastAsia="宋体" w:cs="Times New Roman"/>
          <w:sz w:val="24"/>
          <w:szCs w:val="24"/>
        </w:rPr>
        <w:t>电话：                                  电话：</w:t>
      </w:r>
    </w:p>
    <w:p w14:paraId="69BD8B9D">
      <w:pPr>
        <w:spacing w:line="440" w:lineRule="exact"/>
        <w:rPr>
          <w:rFonts w:ascii="宋体" w:hAnsi="宋体" w:eastAsia="宋体" w:cs="Times New Roman"/>
          <w:sz w:val="24"/>
          <w:szCs w:val="24"/>
        </w:rPr>
      </w:pPr>
      <w:r>
        <w:rPr>
          <w:rFonts w:hint="eastAsia" w:ascii="宋体" w:hAnsi="宋体" w:eastAsia="宋体" w:cs="Times New Roman"/>
          <w:sz w:val="24"/>
          <w:szCs w:val="24"/>
        </w:rPr>
        <w:t>开户银行：                              开户银行：</w:t>
      </w:r>
    </w:p>
    <w:p w14:paraId="063F1AEA">
      <w:pPr>
        <w:spacing w:line="440" w:lineRule="exact"/>
        <w:rPr>
          <w:rFonts w:ascii="宋体" w:hAnsi="宋体" w:eastAsia="宋体" w:cs="Times New Roman"/>
          <w:sz w:val="24"/>
          <w:szCs w:val="24"/>
        </w:rPr>
      </w:pPr>
      <w:r>
        <w:rPr>
          <w:rFonts w:hint="eastAsia" w:ascii="宋体" w:hAnsi="宋体" w:eastAsia="宋体" w:cs="Times New Roman"/>
          <w:sz w:val="24"/>
          <w:szCs w:val="24"/>
        </w:rPr>
        <w:t>账号：                                  账号:</w:t>
      </w:r>
    </w:p>
    <w:p w14:paraId="3DB8AC54">
      <w:pPr>
        <w:spacing w:line="440" w:lineRule="exact"/>
        <w:rPr>
          <w:rFonts w:ascii="宋体" w:hAnsi="宋体" w:eastAsia="宋体" w:cs="Times New Roman"/>
          <w:sz w:val="24"/>
          <w:szCs w:val="24"/>
        </w:rPr>
      </w:pPr>
      <w:r>
        <w:rPr>
          <w:rFonts w:hint="eastAsia" w:ascii="宋体" w:hAnsi="宋体" w:eastAsia="宋体" w:cs="Times New Roman"/>
          <w:sz w:val="24"/>
          <w:szCs w:val="24"/>
        </w:rPr>
        <w:t>签约时间：   年    月     日</w:t>
      </w:r>
    </w:p>
    <w:p w14:paraId="2D348589">
      <w:pPr>
        <w:rPr>
          <w:rFonts w:ascii="Times New Roman" w:hAnsi="Times New Roman" w:eastAsia="宋体" w:cs="Times New Roman"/>
          <w:sz w:val="24"/>
          <w:szCs w:val="24"/>
        </w:rPr>
      </w:pPr>
    </w:p>
    <w:p w14:paraId="52F84955">
      <w:pPr>
        <w:rPr>
          <w:rFonts w:ascii="Times New Roman" w:hAnsi="Times New Roman" w:eastAsia="宋体" w:cs="Times New Roman"/>
          <w:sz w:val="24"/>
          <w:szCs w:val="24"/>
        </w:rPr>
      </w:pPr>
      <w:r>
        <w:rPr>
          <w:rFonts w:hint="eastAsia" w:ascii="Times New Roman" w:hAnsi="Times New Roman" w:eastAsia="宋体" w:cs="Times New Roman"/>
          <w:b/>
          <w:sz w:val="24"/>
          <w:szCs w:val="24"/>
        </w:rPr>
        <w:t>本合同仅供参考，</w:t>
      </w:r>
      <w:r>
        <w:rPr>
          <w:rFonts w:hint="eastAsia" w:cs="Times New Roman"/>
          <w:b/>
          <w:sz w:val="24"/>
          <w:szCs w:val="24"/>
          <w:lang w:eastAsia="zh-CN"/>
        </w:rPr>
        <w:t>成交</w:t>
      </w:r>
      <w:r>
        <w:rPr>
          <w:rFonts w:hint="eastAsia" w:ascii="Times New Roman" w:hAnsi="Times New Roman" w:eastAsia="宋体" w:cs="Times New Roman"/>
          <w:b/>
          <w:sz w:val="24"/>
          <w:szCs w:val="24"/>
        </w:rPr>
        <w:t>后甲乙双方可根据实际情况自行修改。</w:t>
      </w:r>
    </w:p>
    <w:p w14:paraId="4C53BDBC">
      <w:pPr>
        <w:spacing w:line="480" w:lineRule="exact"/>
        <w:rPr>
          <w:rFonts w:hint="eastAsia" w:ascii="宋体" w:hAnsi="宋体" w:cs="宋体"/>
          <w:sz w:val="24"/>
          <w:szCs w:val="24"/>
        </w:rPr>
      </w:pPr>
    </w:p>
    <w:p w14:paraId="1574AC08">
      <w:pPr>
        <w:spacing w:line="480" w:lineRule="exact"/>
        <w:rPr>
          <w:rFonts w:hint="eastAsia" w:ascii="宋体" w:hAnsi="宋体" w:cs="宋体"/>
          <w:sz w:val="24"/>
          <w:szCs w:val="24"/>
        </w:rPr>
      </w:pPr>
    </w:p>
    <w:p w14:paraId="7D774D5A">
      <w:pPr>
        <w:spacing w:line="480" w:lineRule="exact"/>
        <w:rPr>
          <w:rFonts w:hint="eastAsia" w:ascii="宋体" w:hAnsi="宋体" w:cs="宋体"/>
          <w:sz w:val="24"/>
          <w:szCs w:val="24"/>
        </w:rPr>
        <w:sectPr>
          <w:footerReference r:id="rId11" w:type="default"/>
          <w:pgSz w:w="11906" w:h="16838"/>
          <w:pgMar w:top="1440" w:right="1803" w:bottom="1440" w:left="1803" w:header="720" w:footer="720" w:gutter="0"/>
          <w:pgNumType w:fmt="decimal"/>
          <w:cols w:space="0" w:num="1"/>
          <w:rtlGutter w:val="0"/>
          <w:docGrid w:type="lines" w:linePitch="312" w:charSpace="0"/>
        </w:sectPr>
      </w:pPr>
    </w:p>
    <w:p w14:paraId="1120F2E7">
      <w:pPr>
        <w:pStyle w:val="2"/>
        <w:numPr>
          <w:ilvl w:val="0"/>
          <w:numId w:val="4"/>
        </w:numPr>
        <w:rPr>
          <w:color w:val="auto"/>
        </w:rPr>
      </w:pPr>
      <w:r>
        <w:rPr>
          <w:rFonts w:hint="eastAsia" w:ascii="宋体" w:hAnsi="宋体" w:cs="宋体"/>
          <w:bCs/>
          <w:color w:val="auto"/>
          <w:szCs w:val="32"/>
        </w:rPr>
        <w:t xml:space="preserve"> </w:t>
      </w:r>
      <w:bookmarkStart w:id="119" w:name="_Toc24616"/>
      <w:r>
        <w:rPr>
          <w:rFonts w:hint="eastAsia" w:ascii="宋体" w:hAnsi="宋体" w:cs="宋体"/>
          <w:bCs/>
          <w:color w:val="auto"/>
          <w:szCs w:val="32"/>
        </w:rPr>
        <w:t>采购内容及技术要求</w:t>
      </w:r>
      <w:bookmarkEnd w:id="119"/>
    </w:p>
    <w:tbl>
      <w:tblPr>
        <w:tblStyle w:val="23"/>
        <w:tblpPr w:leftFromText="180" w:rightFromText="180" w:vertAnchor="page" w:horzAnchor="page" w:tblpX="1419" w:tblpY="2865"/>
        <w:tblOverlap w:val="never"/>
        <w:tblW w:w="15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417"/>
        <w:gridCol w:w="10153"/>
        <w:gridCol w:w="829"/>
        <w:gridCol w:w="974"/>
      </w:tblGrid>
      <w:tr w14:paraId="54E2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55" w:type="dxa"/>
            <w:vAlign w:val="top"/>
          </w:tcPr>
          <w:p w14:paraId="0DE2DA5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产品名称</w:t>
            </w:r>
          </w:p>
        </w:tc>
        <w:tc>
          <w:tcPr>
            <w:tcW w:w="1417" w:type="dxa"/>
            <w:vAlign w:val="top"/>
          </w:tcPr>
          <w:p w14:paraId="2B01AFA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参数名称</w:t>
            </w:r>
          </w:p>
        </w:tc>
        <w:tc>
          <w:tcPr>
            <w:tcW w:w="10153" w:type="dxa"/>
            <w:vAlign w:val="top"/>
          </w:tcPr>
          <w:p w14:paraId="29DE0EB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技术参数</w:t>
            </w:r>
          </w:p>
        </w:tc>
        <w:tc>
          <w:tcPr>
            <w:tcW w:w="829" w:type="dxa"/>
            <w:vAlign w:val="top"/>
          </w:tcPr>
          <w:p w14:paraId="21DE46A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974" w:type="dxa"/>
            <w:vAlign w:val="top"/>
          </w:tcPr>
          <w:p w14:paraId="7CAE494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r>
      <w:tr w14:paraId="6976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755" w:type="dxa"/>
            <w:vMerge w:val="restart"/>
            <w:vAlign w:val="center"/>
          </w:tcPr>
          <w:p w14:paraId="4C095CA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学生高</w:t>
            </w:r>
          </w:p>
          <w:p w14:paraId="613DA88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低床</w:t>
            </w:r>
          </w:p>
        </w:tc>
        <w:tc>
          <w:tcPr>
            <w:tcW w:w="1417" w:type="dxa"/>
            <w:vAlign w:val="top"/>
          </w:tcPr>
          <w:p w14:paraId="45C28A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整体规格</w:t>
            </w:r>
          </w:p>
        </w:tc>
        <w:tc>
          <w:tcPr>
            <w:tcW w:w="10153" w:type="dxa"/>
            <w:vAlign w:val="top"/>
          </w:tcPr>
          <w:p w14:paraId="20CF9E7F">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val="0"/>
                <w:sz w:val="24"/>
                <w:szCs w:val="24"/>
                <w:lang w:val="en-US" w:eastAsia="zh-CN"/>
              </w:rPr>
              <w:t>≥长2000*宽900*高1860mm</w:t>
            </w:r>
          </w:p>
        </w:tc>
        <w:tc>
          <w:tcPr>
            <w:tcW w:w="829" w:type="dxa"/>
            <w:vMerge w:val="restart"/>
            <w:vAlign w:val="top"/>
          </w:tcPr>
          <w:p w14:paraId="1A1F9FFA">
            <w:pPr>
              <w:ind w:firstLine="240" w:firstLineChars="100"/>
              <w:jc w:val="both"/>
              <w:rPr>
                <w:rFonts w:hint="eastAsia" w:ascii="宋体" w:hAnsi="宋体" w:eastAsia="宋体" w:cs="宋体"/>
                <w:b w:val="0"/>
                <w:bCs w:val="0"/>
                <w:sz w:val="24"/>
                <w:szCs w:val="24"/>
                <w:lang w:val="en-US" w:eastAsia="zh-CN"/>
              </w:rPr>
            </w:pPr>
          </w:p>
          <w:p w14:paraId="3B79A898">
            <w:pPr>
              <w:ind w:firstLine="240" w:firstLineChars="100"/>
              <w:jc w:val="both"/>
              <w:rPr>
                <w:rFonts w:hint="eastAsia" w:ascii="宋体" w:hAnsi="宋体" w:eastAsia="宋体" w:cs="宋体"/>
                <w:b w:val="0"/>
                <w:bCs w:val="0"/>
                <w:sz w:val="24"/>
                <w:szCs w:val="24"/>
                <w:lang w:val="en-US" w:eastAsia="zh-CN"/>
              </w:rPr>
            </w:pPr>
          </w:p>
          <w:p w14:paraId="24F12AFF">
            <w:pPr>
              <w:ind w:firstLine="240" w:firstLineChars="100"/>
              <w:jc w:val="both"/>
              <w:rPr>
                <w:rFonts w:hint="eastAsia" w:ascii="宋体" w:hAnsi="宋体" w:eastAsia="宋体" w:cs="宋体"/>
                <w:b w:val="0"/>
                <w:bCs w:val="0"/>
                <w:sz w:val="24"/>
                <w:szCs w:val="24"/>
                <w:lang w:val="en-US" w:eastAsia="zh-CN"/>
              </w:rPr>
            </w:pPr>
          </w:p>
          <w:p w14:paraId="40C6C8A8">
            <w:pPr>
              <w:ind w:firstLine="240" w:firstLineChars="100"/>
              <w:jc w:val="both"/>
              <w:rPr>
                <w:rFonts w:hint="eastAsia" w:ascii="宋体" w:hAnsi="宋体" w:eastAsia="宋体" w:cs="宋体"/>
                <w:b w:val="0"/>
                <w:bCs w:val="0"/>
                <w:sz w:val="24"/>
                <w:szCs w:val="24"/>
                <w:lang w:val="en-US" w:eastAsia="zh-CN"/>
              </w:rPr>
            </w:pPr>
          </w:p>
          <w:p w14:paraId="7A1E0D71">
            <w:pPr>
              <w:ind w:firstLine="240" w:firstLineChars="100"/>
              <w:jc w:val="both"/>
              <w:rPr>
                <w:rFonts w:hint="eastAsia" w:ascii="宋体" w:hAnsi="宋体" w:eastAsia="宋体" w:cs="宋体"/>
                <w:b w:val="0"/>
                <w:bCs w:val="0"/>
                <w:sz w:val="24"/>
                <w:szCs w:val="24"/>
                <w:lang w:val="en-US" w:eastAsia="zh-CN"/>
              </w:rPr>
            </w:pPr>
          </w:p>
          <w:p w14:paraId="24BE702B">
            <w:pPr>
              <w:ind w:firstLine="240" w:firstLineChars="100"/>
              <w:jc w:val="both"/>
              <w:rPr>
                <w:rFonts w:hint="eastAsia" w:ascii="宋体" w:hAnsi="宋体" w:eastAsia="宋体" w:cs="宋体"/>
                <w:b w:val="0"/>
                <w:bCs w:val="0"/>
                <w:sz w:val="24"/>
                <w:szCs w:val="24"/>
                <w:lang w:val="en-US" w:eastAsia="zh-CN"/>
              </w:rPr>
            </w:pPr>
          </w:p>
          <w:p w14:paraId="76F94470">
            <w:pPr>
              <w:ind w:firstLine="240" w:firstLineChars="100"/>
              <w:jc w:val="both"/>
              <w:rPr>
                <w:rFonts w:hint="eastAsia" w:ascii="宋体" w:hAnsi="宋体" w:eastAsia="宋体" w:cs="宋体"/>
                <w:b w:val="0"/>
                <w:bCs w:val="0"/>
                <w:sz w:val="24"/>
                <w:szCs w:val="24"/>
                <w:lang w:val="en-US" w:eastAsia="zh-CN"/>
              </w:rPr>
            </w:pPr>
          </w:p>
          <w:p w14:paraId="4351AB6E">
            <w:pPr>
              <w:ind w:firstLine="240" w:firstLineChars="100"/>
              <w:jc w:val="both"/>
              <w:rPr>
                <w:rFonts w:hint="eastAsia" w:ascii="宋体" w:hAnsi="宋体" w:eastAsia="宋体" w:cs="宋体"/>
                <w:b w:val="0"/>
                <w:bCs w:val="0"/>
                <w:sz w:val="24"/>
                <w:szCs w:val="24"/>
                <w:lang w:val="en-US" w:eastAsia="zh-CN"/>
              </w:rPr>
            </w:pPr>
          </w:p>
          <w:p w14:paraId="45A6B8FF">
            <w:pPr>
              <w:ind w:firstLine="240" w:firstLineChars="100"/>
              <w:jc w:val="both"/>
              <w:rPr>
                <w:rFonts w:hint="eastAsia" w:ascii="宋体" w:hAnsi="宋体" w:eastAsia="宋体" w:cs="宋体"/>
                <w:b w:val="0"/>
                <w:bCs w:val="0"/>
                <w:sz w:val="24"/>
                <w:szCs w:val="24"/>
                <w:lang w:val="en-US" w:eastAsia="zh-CN"/>
              </w:rPr>
            </w:pPr>
          </w:p>
          <w:p w14:paraId="16715500">
            <w:pPr>
              <w:ind w:firstLine="240" w:firstLineChars="100"/>
              <w:jc w:val="both"/>
              <w:rPr>
                <w:rFonts w:hint="eastAsia" w:ascii="宋体" w:hAnsi="宋体" w:eastAsia="宋体" w:cs="宋体"/>
                <w:b w:val="0"/>
                <w:bCs w:val="0"/>
                <w:sz w:val="24"/>
                <w:szCs w:val="24"/>
                <w:lang w:val="en-US" w:eastAsia="zh-CN"/>
              </w:rPr>
            </w:pPr>
          </w:p>
          <w:p w14:paraId="053E1B54">
            <w:pPr>
              <w:ind w:firstLine="240" w:firstLineChars="100"/>
              <w:jc w:val="both"/>
              <w:rPr>
                <w:rFonts w:hint="eastAsia" w:ascii="宋体" w:hAnsi="宋体" w:eastAsia="宋体" w:cs="宋体"/>
                <w:b w:val="0"/>
                <w:bCs w:val="0"/>
                <w:sz w:val="24"/>
                <w:szCs w:val="24"/>
                <w:lang w:val="en-US" w:eastAsia="zh-CN"/>
              </w:rPr>
            </w:pPr>
          </w:p>
          <w:p w14:paraId="59D573AA">
            <w:pPr>
              <w:ind w:firstLine="240" w:firstLineChars="100"/>
              <w:jc w:val="both"/>
              <w:rPr>
                <w:rFonts w:hint="eastAsia" w:ascii="宋体" w:hAnsi="宋体" w:eastAsia="宋体" w:cs="宋体"/>
                <w:b w:val="0"/>
                <w:bCs w:val="0"/>
                <w:sz w:val="24"/>
                <w:szCs w:val="24"/>
                <w:lang w:val="en-US" w:eastAsia="zh-CN"/>
              </w:rPr>
            </w:pPr>
          </w:p>
          <w:p w14:paraId="5B053DBB">
            <w:pPr>
              <w:ind w:firstLine="240" w:firstLineChars="100"/>
              <w:jc w:val="both"/>
              <w:rPr>
                <w:rFonts w:hint="eastAsia" w:ascii="宋体" w:hAnsi="宋体" w:eastAsia="宋体" w:cs="宋体"/>
                <w:b w:val="0"/>
                <w:bCs w:val="0"/>
                <w:sz w:val="24"/>
                <w:szCs w:val="24"/>
                <w:lang w:val="en-US" w:eastAsia="zh-CN"/>
              </w:rPr>
            </w:pPr>
          </w:p>
          <w:p w14:paraId="78F6CBAF">
            <w:pPr>
              <w:ind w:firstLine="240" w:firstLineChars="100"/>
              <w:jc w:val="both"/>
              <w:rPr>
                <w:rFonts w:hint="eastAsia" w:ascii="宋体" w:hAnsi="宋体" w:eastAsia="宋体" w:cs="宋体"/>
                <w:b w:val="0"/>
                <w:bCs w:val="0"/>
                <w:sz w:val="24"/>
                <w:szCs w:val="24"/>
                <w:lang w:val="en-US" w:eastAsia="zh-CN"/>
              </w:rPr>
            </w:pPr>
          </w:p>
          <w:p w14:paraId="4B7DB155">
            <w:pPr>
              <w:ind w:firstLine="240" w:firstLineChars="100"/>
              <w:jc w:val="both"/>
              <w:rPr>
                <w:rFonts w:hint="eastAsia" w:ascii="宋体" w:hAnsi="宋体" w:eastAsia="宋体" w:cs="宋体"/>
                <w:b w:val="0"/>
                <w:bCs w:val="0"/>
                <w:sz w:val="24"/>
                <w:szCs w:val="24"/>
                <w:lang w:val="en-US" w:eastAsia="zh-CN"/>
              </w:rPr>
            </w:pPr>
          </w:p>
          <w:p w14:paraId="735B995E">
            <w:pPr>
              <w:ind w:firstLine="240" w:firstLineChars="100"/>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600</w:t>
            </w:r>
          </w:p>
        </w:tc>
        <w:tc>
          <w:tcPr>
            <w:tcW w:w="974" w:type="dxa"/>
            <w:vMerge w:val="restart"/>
            <w:vAlign w:val="top"/>
          </w:tcPr>
          <w:p w14:paraId="315C3BD3">
            <w:pPr>
              <w:ind w:firstLine="240" w:firstLineChars="100"/>
              <w:jc w:val="both"/>
              <w:rPr>
                <w:rFonts w:hint="eastAsia" w:ascii="宋体" w:hAnsi="宋体" w:eastAsia="宋体" w:cs="宋体"/>
                <w:b w:val="0"/>
                <w:bCs w:val="0"/>
                <w:sz w:val="24"/>
                <w:szCs w:val="24"/>
                <w:lang w:val="en-US" w:eastAsia="zh-CN"/>
              </w:rPr>
            </w:pPr>
          </w:p>
          <w:p w14:paraId="319837B5">
            <w:pPr>
              <w:ind w:firstLine="240" w:firstLineChars="100"/>
              <w:jc w:val="both"/>
              <w:rPr>
                <w:rFonts w:hint="eastAsia" w:ascii="宋体" w:hAnsi="宋体" w:eastAsia="宋体" w:cs="宋体"/>
                <w:b w:val="0"/>
                <w:bCs w:val="0"/>
                <w:sz w:val="24"/>
                <w:szCs w:val="24"/>
                <w:lang w:val="en-US" w:eastAsia="zh-CN"/>
              </w:rPr>
            </w:pPr>
          </w:p>
          <w:p w14:paraId="3A44EE85">
            <w:pPr>
              <w:ind w:firstLine="240" w:firstLineChars="100"/>
              <w:jc w:val="both"/>
              <w:rPr>
                <w:rFonts w:hint="eastAsia" w:ascii="宋体" w:hAnsi="宋体" w:eastAsia="宋体" w:cs="宋体"/>
                <w:b w:val="0"/>
                <w:bCs w:val="0"/>
                <w:sz w:val="24"/>
                <w:szCs w:val="24"/>
                <w:lang w:val="en-US" w:eastAsia="zh-CN"/>
              </w:rPr>
            </w:pPr>
          </w:p>
          <w:p w14:paraId="264830C3">
            <w:pPr>
              <w:ind w:firstLine="240" w:firstLineChars="100"/>
              <w:jc w:val="both"/>
              <w:rPr>
                <w:rFonts w:hint="eastAsia" w:ascii="宋体" w:hAnsi="宋体" w:eastAsia="宋体" w:cs="宋体"/>
                <w:b w:val="0"/>
                <w:bCs w:val="0"/>
                <w:sz w:val="24"/>
                <w:szCs w:val="24"/>
                <w:lang w:val="en-US" w:eastAsia="zh-CN"/>
              </w:rPr>
            </w:pPr>
          </w:p>
          <w:p w14:paraId="5E555110">
            <w:pPr>
              <w:ind w:firstLine="240" w:firstLineChars="100"/>
              <w:jc w:val="both"/>
              <w:rPr>
                <w:rFonts w:hint="eastAsia" w:ascii="宋体" w:hAnsi="宋体" w:eastAsia="宋体" w:cs="宋体"/>
                <w:b w:val="0"/>
                <w:bCs w:val="0"/>
                <w:sz w:val="24"/>
                <w:szCs w:val="24"/>
                <w:lang w:val="en-US" w:eastAsia="zh-CN"/>
              </w:rPr>
            </w:pPr>
          </w:p>
          <w:p w14:paraId="7939F829">
            <w:pPr>
              <w:ind w:firstLine="240" w:firstLineChars="100"/>
              <w:jc w:val="both"/>
              <w:rPr>
                <w:rFonts w:hint="eastAsia" w:ascii="宋体" w:hAnsi="宋体" w:eastAsia="宋体" w:cs="宋体"/>
                <w:b w:val="0"/>
                <w:bCs w:val="0"/>
                <w:sz w:val="24"/>
                <w:szCs w:val="24"/>
                <w:lang w:val="en-US" w:eastAsia="zh-CN"/>
              </w:rPr>
            </w:pPr>
          </w:p>
          <w:p w14:paraId="0C387F08">
            <w:pPr>
              <w:ind w:firstLine="240" w:firstLineChars="100"/>
              <w:jc w:val="both"/>
              <w:rPr>
                <w:rFonts w:hint="eastAsia" w:ascii="宋体" w:hAnsi="宋体" w:eastAsia="宋体" w:cs="宋体"/>
                <w:b w:val="0"/>
                <w:bCs w:val="0"/>
                <w:sz w:val="24"/>
                <w:szCs w:val="24"/>
                <w:lang w:val="en-US" w:eastAsia="zh-CN"/>
              </w:rPr>
            </w:pPr>
          </w:p>
          <w:p w14:paraId="55C71B1D">
            <w:pPr>
              <w:ind w:firstLine="240" w:firstLineChars="100"/>
              <w:jc w:val="both"/>
              <w:rPr>
                <w:rFonts w:hint="eastAsia" w:ascii="宋体" w:hAnsi="宋体" w:eastAsia="宋体" w:cs="宋体"/>
                <w:b w:val="0"/>
                <w:bCs w:val="0"/>
                <w:sz w:val="24"/>
                <w:szCs w:val="24"/>
                <w:lang w:val="en-US" w:eastAsia="zh-CN"/>
              </w:rPr>
            </w:pPr>
          </w:p>
          <w:p w14:paraId="2BD419FA">
            <w:pPr>
              <w:ind w:firstLine="240" w:firstLineChars="100"/>
              <w:jc w:val="both"/>
              <w:rPr>
                <w:rFonts w:hint="eastAsia" w:ascii="宋体" w:hAnsi="宋体" w:eastAsia="宋体" w:cs="宋体"/>
                <w:b w:val="0"/>
                <w:bCs w:val="0"/>
                <w:sz w:val="24"/>
                <w:szCs w:val="24"/>
                <w:lang w:val="en-US" w:eastAsia="zh-CN"/>
              </w:rPr>
            </w:pPr>
          </w:p>
          <w:p w14:paraId="7D1CC122">
            <w:pPr>
              <w:ind w:firstLine="240" w:firstLineChars="100"/>
              <w:jc w:val="both"/>
              <w:rPr>
                <w:rFonts w:hint="eastAsia" w:ascii="宋体" w:hAnsi="宋体" w:eastAsia="宋体" w:cs="宋体"/>
                <w:b w:val="0"/>
                <w:bCs w:val="0"/>
                <w:sz w:val="24"/>
                <w:szCs w:val="24"/>
                <w:lang w:val="en-US" w:eastAsia="zh-CN"/>
              </w:rPr>
            </w:pPr>
          </w:p>
          <w:p w14:paraId="37BC2EE5">
            <w:pPr>
              <w:ind w:firstLine="240" w:firstLineChars="100"/>
              <w:jc w:val="both"/>
              <w:rPr>
                <w:rFonts w:hint="eastAsia" w:ascii="宋体" w:hAnsi="宋体" w:eastAsia="宋体" w:cs="宋体"/>
                <w:b w:val="0"/>
                <w:bCs w:val="0"/>
                <w:sz w:val="24"/>
                <w:szCs w:val="24"/>
                <w:lang w:val="en-US" w:eastAsia="zh-CN"/>
              </w:rPr>
            </w:pPr>
          </w:p>
          <w:p w14:paraId="022A9596">
            <w:pPr>
              <w:ind w:firstLine="240" w:firstLineChars="100"/>
              <w:jc w:val="both"/>
              <w:rPr>
                <w:rFonts w:hint="eastAsia" w:ascii="宋体" w:hAnsi="宋体" w:eastAsia="宋体" w:cs="宋体"/>
                <w:b w:val="0"/>
                <w:bCs w:val="0"/>
                <w:sz w:val="24"/>
                <w:szCs w:val="24"/>
                <w:lang w:val="en-US" w:eastAsia="zh-CN"/>
              </w:rPr>
            </w:pPr>
          </w:p>
          <w:p w14:paraId="7260F969">
            <w:pPr>
              <w:ind w:firstLine="240" w:firstLineChars="100"/>
              <w:jc w:val="both"/>
              <w:rPr>
                <w:rFonts w:hint="eastAsia" w:ascii="宋体" w:hAnsi="宋体" w:eastAsia="宋体" w:cs="宋体"/>
                <w:b w:val="0"/>
                <w:bCs w:val="0"/>
                <w:sz w:val="24"/>
                <w:szCs w:val="24"/>
                <w:lang w:val="en-US" w:eastAsia="zh-CN"/>
              </w:rPr>
            </w:pPr>
          </w:p>
          <w:p w14:paraId="192B6B7B">
            <w:pPr>
              <w:ind w:firstLine="240" w:firstLineChars="100"/>
              <w:jc w:val="both"/>
              <w:rPr>
                <w:rFonts w:hint="eastAsia" w:ascii="宋体" w:hAnsi="宋体" w:eastAsia="宋体" w:cs="宋体"/>
                <w:b w:val="0"/>
                <w:bCs w:val="0"/>
                <w:sz w:val="24"/>
                <w:szCs w:val="24"/>
                <w:lang w:val="en-US" w:eastAsia="zh-CN"/>
              </w:rPr>
            </w:pPr>
          </w:p>
          <w:p w14:paraId="1C7D4FC4">
            <w:pPr>
              <w:ind w:firstLine="240" w:firstLineChars="100"/>
              <w:jc w:val="both"/>
              <w:rPr>
                <w:rFonts w:hint="eastAsia" w:ascii="宋体" w:hAnsi="宋体" w:eastAsia="宋体" w:cs="宋体"/>
                <w:b w:val="0"/>
                <w:bCs w:val="0"/>
                <w:sz w:val="24"/>
                <w:szCs w:val="24"/>
                <w:lang w:val="en-US" w:eastAsia="zh-CN"/>
              </w:rPr>
            </w:pPr>
          </w:p>
          <w:p w14:paraId="484E7B98">
            <w:pPr>
              <w:ind w:firstLine="240" w:firstLineChars="1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套</w:t>
            </w:r>
          </w:p>
        </w:tc>
      </w:tr>
      <w:tr w14:paraId="5BB5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755" w:type="dxa"/>
            <w:vMerge w:val="continue"/>
            <w:vAlign w:val="top"/>
          </w:tcPr>
          <w:p w14:paraId="04077442">
            <w:pPr>
              <w:jc w:val="center"/>
              <w:rPr>
                <w:rFonts w:hint="eastAsia" w:ascii="宋体" w:hAnsi="宋体" w:eastAsia="宋体" w:cs="宋体"/>
                <w:sz w:val="24"/>
                <w:szCs w:val="24"/>
                <w:vertAlign w:val="baseline"/>
              </w:rPr>
            </w:pPr>
          </w:p>
        </w:tc>
        <w:tc>
          <w:tcPr>
            <w:tcW w:w="1417" w:type="dxa"/>
            <w:vAlign w:val="center"/>
          </w:tcPr>
          <w:p w14:paraId="573DA2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立柱</w:t>
            </w:r>
          </w:p>
        </w:tc>
        <w:tc>
          <w:tcPr>
            <w:tcW w:w="10153" w:type="dxa"/>
            <w:vAlign w:val="top"/>
          </w:tcPr>
          <w:p w14:paraId="5179B27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用≥70mm×70mm×1.2mm一次成型冷轧高频焊接的闭口异型管材（外侧面为圆弧形），表面光滑无颗粒；表面设有≥2条加强筋，表面经优质环氧聚酯塑粉静电喷涂处理，焊缝平整，无错位、假焊、气孔、焊瘤、焊丝头、咬边、飞溅等，上盖采用优质ABS塑料扣盖</w:t>
            </w:r>
            <w:r>
              <w:rPr>
                <w:rFonts w:hint="eastAsia" w:ascii="宋体" w:hAnsi="宋体" w:cs="宋体"/>
                <w:sz w:val="24"/>
                <w:szCs w:val="24"/>
                <w:vertAlign w:val="baseline"/>
                <w:lang w:val="en-US" w:eastAsia="zh-CN"/>
              </w:rPr>
              <w:t>。</w:t>
            </w:r>
          </w:p>
        </w:tc>
        <w:tc>
          <w:tcPr>
            <w:tcW w:w="829" w:type="dxa"/>
            <w:vMerge w:val="continue"/>
            <w:vAlign w:val="top"/>
          </w:tcPr>
          <w:p w14:paraId="32EB68F6">
            <w:pPr>
              <w:jc w:val="both"/>
              <w:rPr>
                <w:rFonts w:hint="eastAsia" w:ascii="宋体" w:hAnsi="宋体" w:eastAsia="宋体" w:cs="宋体"/>
                <w:sz w:val="24"/>
                <w:szCs w:val="24"/>
                <w:vertAlign w:val="baseline"/>
                <w:lang w:val="en-US" w:eastAsia="zh-CN"/>
              </w:rPr>
            </w:pPr>
          </w:p>
        </w:tc>
        <w:tc>
          <w:tcPr>
            <w:tcW w:w="974" w:type="dxa"/>
            <w:vMerge w:val="continue"/>
            <w:vAlign w:val="top"/>
          </w:tcPr>
          <w:p w14:paraId="50E20CC5">
            <w:pPr>
              <w:jc w:val="both"/>
              <w:rPr>
                <w:rFonts w:hint="eastAsia" w:ascii="宋体" w:hAnsi="宋体" w:eastAsia="宋体" w:cs="宋体"/>
                <w:sz w:val="24"/>
                <w:szCs w:val="24"/>
                <w:vertAlign w:val="baseline"/>
                <w:lang w:val="en-US" w:eastAsia="zh-CN"/>
              </w:rPr>
            </w:pPr>
          </w:p>
        </w:tc>
      </w:tr>
      <w:tr w14:paraId="2618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755" w:type="dxa"/>
            <w:vMerge w:val="continue"/>
            <w:vAlign w:val="top"/>
          </w:tcPr>
          <w:p w14:paraId="34CC954F">
            <w:pPr>
              <w:jc w:val="center"/>
              <w:rPr>
                <w:rFonts w:hint="eastAsia" w:ascii="宋体" w:hAnsi="宋体" w:eastAsia="宋体" w:cs="宋体"/>
                <w:sz w:val="24"/>
                <w:szCs w:val="24"/>
                <w:vertAlign w:val="baseline"/>
              </w:rPr>
            </w:pPr>
          </w:p>
        </w:tc>
        <w:tc>
          <w:tcPr>
            <w:tcW w:w="1417" w:type="dxa"/>
            <w:vAlign w:val="center"/>
          </w:tcPr>
          <w:p w14:paraId="4A1670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val="en-US" w:eastAsia="zh-CN"/>
              </w:rPr>
            </w:pPr>
            <w:r>
              <w:rPr>
                <w:rFonts w:hint="default"/>
                <w:b w:val="0"/>
                <w:bCs w:val="0"/>
                <w:sz w:val="24"/>
                <w:szCs w:val="24"/>
                <w:lang w:val="en-US" w:eastAsia="zh-CN"/>
              </w:rPr>
              <w:t>床长、短横梁</w:t>
            </w:r>
          </w:p>
        </w:tc>
        <w:tc>
          <w:tcPr>
            <w:tcW w:w="10153" w:type="dxa"/>
            <w:vAlign w:val="top"/>
          </w:tcPr>
          <w:p w14:paraId="6B66FD5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采用≥40mm×85mm×1.2mm的异形钢管，管材采用优质冷轧带钢，经轧压成型，高频焊接成闭口异型管材，横梁表面设有≥3条加强筋，横梁下方弧形设计弧度≥R15，防止学生磕伤</w:t>
            </w:r>
            <w:r>
              <w:rPr>
                <w:rFonts w:hint="eastAsia" w:ascii="宋体" w:hAnsi="宋体" w:cs="宋体"/>
                <w:sz w:val="24"/>
                <w:szCs w:val="24"/>
                <w:vertAlign w:val="baseline"/>
                <w:lang w:eastAsia="zh-CN"/>
              </w:rPr>
              <w:t>。</w:t>
            </w:r>
          </w:p>
        </w:tc>
        <w:tc>
          <w:tcPr>
            <w:tcW w:w="829" w:type="dxa"/>
            <w:vMerge w:val="continue"/>
            <w:vAlign w:val="top"/>
          </w:tcPr>
          <w:p w14:paraId="66337EB9">
            <w:pPr>
              <w:jc w:val="both"/>
              <w:rPr>
                <w:rFonts w:hint="eastAsia" w:ascii="宋体" w:hAnsi="宋体" w:eastAsia="宋体" w:cs="宋体"/>
                <w:sz w:val="24"/>
                <w:szCs w:val="24"/>
                <w:vertAlign w:val="baseline"/>
              </w:rPr>
            </w:pPr>
          </w:p>
        </w:tc>
        <w:tc>
          <w:tcPr>
            <w:tcW w:w="974" w:type="dxa"/>
            <w:vMerge w:val="continue"/>
            <w:vAlign w:val="top"/>
          </w:tcPr>
          <w:p w14:paraId="28100799">
            <w:pPr>
              <w:jc w:val="both"/>
              <w:rPr>
                <w:rFonts w:hint="eastAsia" w:ascii="宋体" w:hAnsi="宋体" w:eastAsia="宋体" w:cs="宋体"/>
                <w:sz w:val="24"/>
                <w:szCs w:val="24"/>
                <w:vertAlign w:val="baseline"/>
              </w:rPr>
            </w:pPr>
          </w:p>
        </w:tc>
      </w:tr>
      <w:tr w14:paraId="403C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755" w:type="dxa"/>
            <w:vMerge w:val="continue"/>
            <w:vAlign w:val="top"/>
          </w:tcPr>
          <w:p w14:paraId="1467CE8F">
            <w:pPr>
              <w:jc w:val="center"/>
              <w:rPr>
                <w:rFonts w:hint="eastAsia" w:ascii="宋体" w:hAnsi="宋体" w:eastAsia="宋体" w:cs="宋体"/>
                <w:sz w:val="24"/>
                <w:szCs w:val="24"/>
                <w:vertAlign w:val="baseline"/>
              </w:rPr>
            </w:pPr>
          </w:p>
        </w:tc>
        <w:tc>
          <w:tcPr>
            <w:tcW w:w="1417" w:type="dxa"/>
            <w:vAlign w:val="center"/>
          </w:tcPr>
          <w:p w14:paraId="21890D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val="en-US" w:eastAsia="zh-CN"/>
              </w:rPr>
            </w:pPr>
            <w:r>
              <w:rPr>
                <w:rFonts w:hint="default"/>
                <w:b w:val="0"/>
                <w:bCs w:val="0"/>
                <w:sz w:val="24"/>
                <w:szCs w:val="24"/>
                <w:lang w:val="en-US" w:eastAsia="zh-CN"/>
              </w:rPr>
              <w:t>床撑</w:t>
            </w:r>
          </w:p>
        </w:tc>
        <w:tc>
          <w:tcPr>
            <w:tcW w:w="10153" w:type="dxa"/>
            <w:vAlign w:val="top"/>
          </w:tcPr>
          <w:p w14:paraId="06B3AA1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val="0"/>
                <w:sz w:val="24"/>
                <w:szCs w:val="24"/>
                <w:lang w:val="en-US" w:eastAsia="zh-CN"/>
              </w:rPr>
              <w:t>采用≥20mm×30mm×1.2mm厚钢管。每人铺位下≥6根。且处于同一水平面，分布均匀。床撑与床横梁采用卡扣连接，连接处安装静音套，避免学生使用中发出声响。</w:t>
            </w:r>
          </w:p>
        </w:tc>
        <w:tc>
          <w:tcPr>
            <w:tcW w:w="829" w:type="dxa"/>
            <w:vMerge w:val="continue"/>
            <w:vAlign w:val="top"/>
          </w:tcPr>
          <w:p w14:paraId="4C11D081">
            <w:pPr>
              <w:jc w:val="both"/>
              <w:rPr>
                <w:rFonts w:hint="eastAsia" w:ascii="宋体" w:hAnsi="宋体" w:eastAsia="宋体" w:cs="宋体"/>
                <w:b w:val="0"/>
                <w:bCs w:val="0"/>
                <w:sz w:val="24"/>
                <w:szCs w:val="24"/>
                <w:lang w:val="en-US" w:eastAsia="zh-CN"/>
              </w:rPr>
            </w:pPr>
          </w:p>
        </w:tc>
        <w:tc>
          <w:tcPr>
            <w:tcW w:w="974" w:type="dxa"/>
            <w:vMerge w:val="continue"/>
            <w:vAlign w:val="top"/>
          </w:tcPr>
          <w:p w14:paraId="5A2FE862">
            <w:pPr>
              <w:jc w:val="both"/>
              <w:rPr>
                <w:rFonts w:hint="eastAsia" w:ascii="宋体" w:hAnsi="宋体" w:eastAsia="宋体" w:cs="宋体"/>
                <w:b w:val="0"/>
                <w:bCs w:val="0"/>
                <w:sz w:val="24"/>
                <w:szCs w:val="24"/>
                <w:lang w:val="en-US" w:eastAsia="zh-CN"/>
              </w:rPr>
            </w:pPr>
          </w:p>
        </w:tc>
      </w:tr>
      <w:tr w14:paraId="6F25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755" w:type="dxa"/>
            <w:vMerge w:val="continue"/>
            <w:vAlign w:val="top"/>
          </w:tcPr>
          <w:p w14:paraId="3DDA1CDF">
            <w:pPr>
              <w:jc w:val="center"/>
              <w:rPr>
                <w:rFonts w:hint="eastAsia" w:ascii="宋体" w:hAnsi="宋体" w:eastAsia="宋体" w:cs="宋体"/>
                <w:sz w:val="24"/>
                <w:szCs w:val="24"/>
                <w:vertAlign w:val="baseline"/>
              </w:rPr>
            </w:pPr>
          </w:p>
        </w:tc>
        <w:tc>
          <w:tcPr>
            <w:tcW w:w="1417" w:type="dxa"/>
            <w:vAlign w:val="center"/>
          </w:tcPr>
          <w:p w14:paraId="2D840F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rPr>
            </w:pPr>
            <w:r>
              <w:rPr>
                <w:rFonts w:hint="default"/>
                <w:b w:val="0"/>
                <w:bCs w:val="0"/>
                <w:sz w:val="24"/>
                <w:szCs w:val="24"/>
                <w:lang w:val="en-US" w:eastAsia="zh-CN"/>
              </w:rPr>
              <w:t>侧护栏</w:t>
            </w:r>
          </w:p>
        </w:tc>
        <w:tc>
          <w:tcPr>
            <w:tcW w:w="10153" w:type="dxa"/>
            <w:vAlign w:val="top"/>
          </w:tcPr>
          <w:p w14:paraId="6DF3C92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护栏高≥280mm，长度不低于≥1200mm，外面为圆弧形，型材折弯成护拦支撑架，支撑架内用Ø19mm，分成左、中、右三个部分高频焊接。护拦支撑架与床厅高频满焊接固定。</w:t>
            </w:r>
          </w:p>
        </w:tc>
        <w:tc>
          <w:tcPr>
            <w:tcW w:w="829" w:type="dxa"/>
            <w:vMerge w:val="continue"/>
            <w:vAlign w:val="top"/>
          </w:tcPr>
          <w:p w14:paraId="02B1DDD3">
            <w:pPr>
              <w:jc w:val="both"/>
              <w:rPr>
                <w:rFonts w:hint="eastAsia" w:ascii="宋体" w:hAnsi="宋体" w:eastAsia="宋体" w:cs="宋体"/>
                <w:sz w:val="24"/>
                <w:szCs w:val="24"/>
                <w:vertAlign w:val="baseline"/>
              </w:rPr>
            </w:pPr>
          </w:p>
        </w:tc>
        <w:tc>
          <w:tcPr>
            <w:tcW w:w="974" w:type="dxa"/>
            <w:vMerge w:val="continue"/>
            <w:vAlign w:val="top"/>
          </w:tcPr>
          <w:p w14:paraId="62B78A78">
            <w:pPr>
              <w:jc w:val="both"/>
              <w:rPr>
                <w:rFonts w:hint="eastAsia" w:ascii="宋体" w:hAnsi="宋体" w:eastAsia="宋体" w:cs="宋体"/>
                <w:sz w:val="24"/>
                <w:szCs w:val="24"/>
                <w:vertAlign w:val="baseline"/>
              </w:rPr>
            </w:pPr>
          </w:p>
        </w:tc>
      </w:tr>
      <w:tr w14:paraId="27FA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755" w:type="dxa"/>
            <w:vMerge w:val="continue"/>
            <w:vAlign w:val="top"/>
          </w:tcPr>
          <w:p w14:paraId="2E631E23">
            <w:pPr>
              <w:jc w:val="center"/>
              <w:rPr>
                <w:rFonts w:hint="eastAsia" w:ascii="宋体" w:hAnsi="宋体" w:eastAsia="宋体" w:cs="宋体"/>
                <w:sz w:val="24"/>
                <w:szCs w:val="24"/>
                <w:vertAlign w:val="baseline"/>
              </w:rPr>
            </w:pPr>
          </w:p>
        </w:tc>
        <w:tc>
          <w:tcPr>
            <w:tcW w:w="1417" w:type="dxa"/>
            <w:vAlign w:val="center"/>
          </w:tcPr>
          <w:p w14:paraId="63B6DD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rPr>
            </w:pPr>
            <w:r>
              <w:rPr>
                <w:rFonts w:hint="default"/>
                <w:b w:val="0"/>
                <w:bCs w:val="0"/>
                <w:sz w:val="24"/>
                <w:szCs w:val="24"/>
                <w:lang w:val="en-US" w:eastAsia="zh-CN"/>
              </w:rPr>
              <w:t>卡式连接件</w:t>
            </w:r>
          </w:p>
        </w:tc>
        <w:tc>
          <w:tcPr>
            <w:tcW w:w="10153" w:type="dxa"/>
            <w:vAlign w:val="top"/>
          </w:tcPr>
          <w:p w14:paraId="10E709B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外形规格为≥25mm×25mm×200mm，厚度≥2mm，契入式连接挂件为冷轧钢板冲压成型，确保受力与稳固性，挂件形状为U型，U型挂件与立柱为半包围卡式连接，挂件与横梁连接为四面高频满焊，焊缝平整，无错位、假焊、气孔、焊瘤、焊丝头、咬边、飞溅等。冲压件应无脱层，裂缝；喷涂层应无漏喷、锈蚀和脱色掉色现象；涂层应光滑均匀，色泽一致，应无流挂、疙瘩、皱皮、飞漆等缺陷且符合国家相关标准。</w:t>
            </w:r>
          </w:p>
        </w:tc>
        <w:tc>
          <w:tcPr>
            <w:tcW w:w="829" w:type="dxa"/>
            <w:vMerge w:val="continue"/>
            <w:vAlign w:val="top"/>
          </w:tcPr>
          <w:p w14:paraId="7A8180F5">
            <w:pPr>
              <w:jc w:val="both"/>
              <w:rPr>
                <w:rFonts w:hint="eastAsia" w:ascii="宋体" w:hAnsi="宋体" w:eastAsia="宋体" w:cs="宋体"/>
                <w:sz w:val="24"/>
                <w:szCs w:val="24"/>
                <w:vertAlign w:val="baseline"/>
              </w:rPr>
            </w:pPr>
          </w:p>
        </w:tc>
        <w:tc>
          <w:tcPr>
            <w:tcW w:w="974" w:type="dxa"/>
            <w:vMerge w:val="continue"/>
            <w:vAlign w:val="top"/>
          </w:tcPr>
          <w:p w14:paraId="7054240A">
            <w:pPr>
              <w:jc w:val="both"/>
              <w:rPr>
                <w:rFonts w:hint="eastAsia" w:ascii="宋体" w:hAnsi="宋体" w:eastAsia="宋体" w:cs="宋体"/>
                <w:sz w:val="24"/>
                <w:szCs w:val="24"/>
                <w:vertAlign w:val="baseline"/>
              </w:rPr>
            </w:pPr>
          </w:p>
        </w:tc>
      </w:tr>
      <w:tr w14:paraId="7FF3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5" w:type="dxa"/>
            <w:vMerge w:val="continue"/>
            <w:vAlign w:val="center"/>
          </w:tcPr>
          <w:p w14:paraId="0E43411D">
            <w:pPr>
              <w:jc w:val="center"/>
              <w:rPr>
                <w:rFonts w:hint="eastAsia" w:ascii="宋体" w:hAnsi="宋体" w:eastAsia="宋体" w:cs="宋体"/>
                <w:sz w:val="24"/>
                <w:szCs w:val="24"/>
                <w:vertAlign w:val="baseline"/>
              </w:rPr>
            </w:pPr>
          </w:p>
        </w:tc>
        <w:tc>
          <w:tcPr>
            <w:tcW w:w="1417" w:type="dxa"/>
            <w:vAlign w:val="center"/>
          </w:tcPr>
          <w:p w14:paraId="59ED2A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rPr>
            </w:pPr>
            <w:r>
              <w:rPr>
                <w:rFonts w:hint="default"/>
                <w:b w:val="0"/>
                <w:bCs w:val="0"/>
                <w:sz w:val="24"/>
                <w:szCs w:val="24"/>
                <w:lang w:val="en-US" w:eastAsia="zh-CN"/>
              </w:rPr>
              <w:t>床梯</w:t>
            </w:r>
          </w:p>
        </w:tc>
        <w:tc>
          <w:tcPr>
            <w:tcW w:w="10153" w:type="dxa"/>
            <w:vAlign w:val="center"/>
          </w:tcPr>
          <w:p w14:paraId="18246BB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b w:val="0"/>
                <w:bCs w:val="0"/>
                <w:sz w:val="24"/>
                <w:szCs w:val="24"/>
                <w:lang w:val="en-US" w:eastAsia="zh-CN"/>
              </w:rPr>
              <w:t>宽度为≥360mm,采用≥30mm×20mm×1.2mm厚方管，三步爬梯，踏板采用≥1.2mm厚优质冷轧钢板，踏板下需有≥1根加强钢管支撑,增加踏板的强度，表面带有防滑夜光条。</w:t>
            </w:r>
          </w:p>
        </w:tc>
        <w:tc>
          <w:tcPr>
            <w:tcW w:w="829" w:type="dxa"/>
            <w:vMerge w:val="continue"/>
            <w:vAlign w:val="center"/>
          </w:tcPr>
          <w:p w14:paraId="0BD42299">
            <w:pPr>
              <w:numPr>
                <w:ilvl w:val="0"/>
                <w:numId w:val="0"/>
              </w:numPr>
              <w:spacing w:line="360" w:lineRule="auto"/>
              <w:jc w:val="both"/>
              <w:rPr>
                <w:rFonts w:hint="eastAsia" w:ascii="宋体" w:hAnsi="宋体" w:eastAsia="宋体" w:cs="宋体"/>
                <w:b w:val="0"/>
                <w:bCs w:val="0"/>
                <w:sz w:val="24"/>
                <w:szCs w:val="24"/>
                <w:lang w:val="en-US" w:eastAsia="zh-CN"/>
              </w:rPr>
            </w:pPr>
          </w:p>
        </w:tc>
        <w:tc>
          <w:tcPr>
            <w:tcW w:w="974" w:type="dxa"/>
            <w:vMerge w:val="continue"/>
            <w:vAlign w:val="center"/>
          </w:tcPr>
          <w:p w14:paraId="644A5127">
            <w:pPr>
              <w:numPr>
                <w:ilvl w:val="0"/>
                <w:numId w:val="0"/>
              </w:numPr>
              <w:spacing w:line="360" w:lineRule="auto"/>
              <w:jc w:val="both"/>
              <w:rPr>
                <w:rFonts w:hint="eastAsia" w:ascii="宋体" w:hAnsi="宋体" w:eastAsia="宋体" w:cs="宋体"/>
                <w:b w:val="0"/>
                <w:bCs w:val="0"/>
                <w:sz w:val="24"/>
                <w:szCs w:val="24"/>
                <w:lang w:val="en-US" w:eastAsia="zh-CN"/>
              </w:rPr>
            </w:pPr>
          </w:p>
        </w:tc>
      </w:tr>
      <w:tr w14:paraId="64B1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755" w:type="dxa"/>
            <w:vMerge w:val="continue"/>
            <w:vAlign w:val="center"/>
          </w:tcPr>
          <w:p w14:paraId="021E6794">
            <w:pPr>
              <w:jc w:val="center"/>
              <w:rPr>
                <w:rFonts w:hint="eastAsia" w:ascii="宋体" w:hAnsi="宋体" w:eastAsia="宋体" w:cs="宋体"/>
                <w:sz w:val="24"/>
                <w:szCs w:val="24"/>
                <w:vertAlign w:val="baseline"/>
              </w:rPr>
            </w:pPr>
          </w:p>
        </w:tc>
        <w:tc>
          <w:tcPr>
            <w:tcW w:w="1417" w:type="dxa"/>
            <w:vAlign w:val="center"/>
          </w:tcPr>
          <w:p w14:paraId="453FA1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lang w:val="en-US" w:eastAsia="zh-CN"/>
              </w:rPr>
            </w:pPr>
            <w:r>
              <w:rPr>
                <w:rFonts w:hint="default"/>
                <w:b w:val="0"/>
                <w:bCs w:val="0"/>
                <w:sz w:val="24"/>
                <w:szCs w:val="24"/>
                <w:lang w:val="en-US" w:eastAsia="zh-CN"/>
              </w:rPr>
              <w:t>脚套</w:t>
            </w:r>
          </w:p>
        </w:tc>
        <w:tc>
          <w:tcPr>
            <w:tcW w:w="10153" w:type="dxa"/>
            <w:vAlign w:val="center"/>
          </w:tcPr>
          <w:p w14:paraId="5ECCFDB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vertAlign w:val="baseline"/>
              </w:rPr>
            </w:pPr>
            <w:r>
              <w:rPr>
                <w:rFonts w:hint="eastAsia" w:ascii="宋体" w:hAnsi="宋体" w:eastAsia="宋体" w:cs="宋体"/>
                <w:b w:val="0"/>
                <w:bCs w:val="0"/>
                <w:sz w:val="24"/>
                <w:szCs w:val="24"/>
                <w:lang w:val="en-US" w:eastAsia="zh-CN"/>
              </w:rPr>
              <w:t>采用一次性注塑成型ABS工程塑料(符合国家相关环保标准)。形状与立柱完全吻合，防水耐磨,坚固耐用，起到防潮的作用，完全不含重金属。</w:t>
            </w:r>
          </w:p>
        </w:tc>
        <w:tc>
          <w:tcPr>
            <w:tcW w:w="829" w:type="dxa"/>
            <w:vMerge w:val="continue"/>
            <w:vAlign w:val="center"/>
          </w:tcPr>
          <w:p w14:paraId="335ED312">
            <w:pPr>
              <w:jc w:val="both"/>
              <w:rPr>
                <w:rFonts w:hint="eastAsia" w:ascii="宋体" w:hAnsi="宋体" w:eastAsia="宋体" w:cs="宋体"/>
                <w:b w:val="0"/>
                <w:bCs w:val="0"/>
                <w:sz w:val="24"/>
                <w:szCs w:val="24"/>
                <w:lang w:val="en-US" w:eastAsia="zh-CN"/>
              </w:rPr>
            </w:pPr>
          </w:p>
        </w:tc>
        <w:tc>
          <w:tcPr>
            <w:tcW w:w="974" w:type="dxa"/>
            <w:vMerge w:val="continue"/>
            <w:vAlign w:val="center"/>
          </w:tcPr>
          <w:p w14:paraId="692175FB">
            <w:pPr>
              <w:jc w:val="both"/>
              <w:rPr>
                <w:rFonts w:hint="eastAsia" w:ascii="宋体" w:hAnsi="宋体" w:eastAsia="宋体" w:cs="宋体"/>
                <w:b w:val="0"/>
                <w:bCs w:val="0"/>
                <w:sz w:val="24"/>
                <w:szCs w:val="24"/>
                <w:lang w:val="en-US" w:eastAsia="zh-CN"/>
              </w:rPr>
            </w:pPr>
          </w:p>
        </w:tc>
      </w:tr>
      <w:tr w14:paraId="1CD5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755" w:type="dxa"/>
            <w:vMerge w:val="continue"/>
            <w:vAlign w:val="center"/>
          </w:tcPr>
          <w:p w14:paraId="5EBF0ED8">
            <w:pPr>
              <w:jc w:val="center"/>
              <w:rPr>
                <w:rFonts w:hint="eastAsia" w:ascii="宋体" w:hAnsi="宋体" w:eastAsia="宋体" w:cs="宋体"/>
                <w:sz w:val="24"/>
                <w:szCs w:val="24"/>
                <w:vertAlign w:val="baseline"/>
              </w:rPr>
            </w:pPr>
          </w:p>
        </w:tc>
        <w:tc>
          <w:tcPr>
            <w:tcW w:w="1417" w:type="dxa"/>
            <w:vAlign w:val="center"/>
          </w:tcPr>
          <w:p w14:paraId="49C52D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lang w:val="en-US" w:eastAsia="zh-CN"/>
              </w:rPr>
            </w:pPr>
            <w:r>
              <w:rPr>
                <w:rFonts w:hint="default"/>
                <w:b w:val="0"/>
                <w:bCs w:val="0"/>
                <w:sz w:val="24"/>
                <w:szCs w:val="24"/>
                <w:lang w:val="en-US" w:eastAsia="zh-CN"/>
              </w:rPr>
              <w:t>床板</w:t>
            </w:r>
          </w:p>
        </w:tc>
        <w:tc>
          <w:tcPr>
            <w:tcW w:w="10153" w:type="dxa"/>
            <w:vAlign w:val="center"/>
          </w:tcPr>
          <w:p w14:paraId="1F7538A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采用≥15mm杉木板，经过烘干除虫处理，表面刨光、光滑无毛刺，规格尺寸按床框内尺寸制作，要求板材平整不变形。</w:t>
            </w:r>
          </w:p>
        </w:tc>
        <w:tc>
          <w:tcPr>
            <w:tcW w:w="829" w:type="dxa"/>
            <w:vMerge w:val="continue"/>
            <w:vAlign w:val="center"/>
          </w:tcPr>
          <w:p w14:paraId="6C099CC1">
            <w:pPr>
              <w:numPr>
                <w:ilvl w:val="0"/>
                <w:numId w:val="0"/>
              </w:numPr>
              <w:spacing w:line="360" w:lineRule="auto"/>
              <w:jc w:val="both"/>
              <w:rPr>
                <w:rFonts w:hint="eastAsia" w:ascii="宋体" w:hAnsi="宋体" w:eastAsia="宋体" w:cs="宋体"/>
                <w:b w:val="0"/>
                <w:bCs w:val="0"/>
                <w:sz w:val="24"/>
                <w:szCs w:val="24"/>
                <w:lang w:val="en-US" w:eastAsia="zh-CN"/>
              </w:rPr>
            </w:pPr>
          </w:p>
        </w:tc>
        <w:tc>
          <w:tcPr>
            <w:tcW w:w="974" w:type="dxa"/>
            <w:vMerge w:val="continue"/>
            <w:vAlign w:val="center"/>
          </w:tcPr>
          <w:p w14:paraId="7900630E">
            <w:pPr>
              <w:numPr>
                <w:ilvl w:val="0"/>
                <w:numId w:val="0"/>
              </w:numPr>
              <w:spacing w:line="360" w:lineRule="auto"/>
              <w:jc w:val="both"/>
              <w:rPr>
                <w:rFonts w:hint="eastAsia" w:ascii="宋体" w:hAnsi="宋体" w:eastAsia="宋体" w:cs="宋体"/>
                <w:b w:val="0"/>
                <w:bCs w:val="0"/>
                <w:sz w:val="24"/>
                <w:szCs w:val="24"/>
                <w:lang w:val="en-US" w:eastAsia="zh-CN"/>
              </w:rPr>
            </w:pPr>
          </w:p>
        </w:tc>
      </w:tr>
      <w:bookmarkEnd w:id="17"/>
      <w:bookmarkEnd w:id="18"/>
      <w:bookmarkEnd w:id="113"/>
      <w:bookmarkEnd w:id="114"/>
      <w:bookmarkEnd w:id="115"/>
      <w:bookmarkEnd w:id="116"/>
      <w:bookmarkEnd w:id="117"/>
      <w:bookmarkEnd w:id="118"/>
    </w:tbl>
    <w:p w14:paraId="07CD8305">
      <w:pPr>
        <w:jc w:val="both"/>
        <w:rPr>
          <w:rFonts w:hint="eastAsia" w:ascii="宋体" w:hAnsi="宋体" w:eastAsia="宋体" w:cs="宋体"/>
          <w:sz w:val="24"/>
          <w:szCs w:val="24"/>
          <w:vertAlign w:val="baseline"/>
        </w:rPr>
      </w:pPr>
      <w:bookmarkStart w:id="120" w:name="_Toc488052458"/>
      <w:bookmarkStart w:id="121" w:name="_Toc6109"/>
      <w:bookmarkStart w:id="122" w:name="_Toc24680"/>
      <w:r>
        <w:rPr>
          <w:rFonts w:hint="eastAsia" w:ascii="宋体" w:hAnsi="宋体" w:cs="宋体"/>
          <w:sz w:val="24"/>
          <w:szCs w:val="24"/>
          <w:vertAlign w:val="baseline"/>
          <w:lang w:eastAsia="zh-CN"/>
        </w:rPr>
        <w:t>注：</w:t>
      </w:r>
      <w:r>
        <w:rPr>
          <w:rFonts w:hint="eastAsia" w:ascii="宋体" w:hAnsi="宋体" w:eastAsia="宋体" w:cs="宋体"/>
          <w:sz w:val="24"/>
          <w:szCs w:val="24"/>
          <w:vertAlign w:val="baseline"/>
        </w:rPr>
        <w:t>1、各部位尺寸以实测为准；</w:t>
      </w:r>
    </w:p>
    <w:p w14:paraId="28A48494">
      <w:pPr>
        <w:ind w:firstLine="480" w:firstLineChars="20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2、运输过程中，供应商应做好所投产品的包装、防护及安全工作，如若因此问题造成的损伤、划痕等问题，</w:t>
      </w:r>
      <w:r>
        <w:rPr>
          <w:rFonts w:hint="eastAsia" w:ascii="宋体" w:hAnsi="宋体" w:cs="宋体"/>
          <w:sz w:val="24"/>
          <w:szCs w:val="24"/>
          <w:vertAlign w:val="baseline"/>
          <w:lang w:val="en-US" w:eastAsia="zh-CN"/>
        </w:rPr>
        <w:t>采购人</w:t>
      </w:r>
      <w:r>
        <w:rPr>
          <w:rFonts w:hint="eastAsia" w:ascii="宋体" w:hAnsi="宋体" w:eastAsia="宋体" w:cs="宋体"/>
          <w:sz w:val="24"/>
          <w:szCs w:val="24"/>
          <w:vertAlign w:val="baseline"/>
        </w:rPr>
        <w:t>有权拒收。</w:t>
      </w:r>
    </w:p>
    <w:p w14:paraId="1CC7E51A">
      <w:pPr>
        <w:pBdr>
          <w:top w:val="none" w:color="000000" w:sz="0" w:space="0"/>
          <w:left w:val="none" w:color="000000" w:sz="0" w:space="0"/>
          <w:bottom w:val="none" w:color="000000" w:sz="0" w:space="0"/>
          <w:right w:val="none" w:color="000000" w:sz="0" w:space="0"/>
          <w:between w:val="none" w:color="000000" w:sz="0" w:space="0"/>
        </w:pBdr>
        <w:spacing w:line="360" w:lineRule="auto"/>
        <w:rPr>
          <w:rFonts w:ascii="宋体" w:hAnsi="宋体" w:eastAsia="宋体" w:cs="宋体"/>
          <w:b/>
          <w:bCs/>
          <w:kern w:val="1"/>
          <w:sz w:val="24"/>
          <w:highlight w:val="none"/>
        </w:rPr>
      </w:pPr>
      <w:r>
        <w:rPr>
          <w:rFonts w:hint="eastAsia" w:ascii="宋体" w:hAnsi="宋体" w:eastAsia="宋体" w:cs="宋体"/>
          <w:b/>
          <w:bCs/>
          <w:kern w:val="1"/>
          <w:sz w:val="24"/>
          <w:highlight w:val="none"/>
        </w:rPr>
        <w:t>项目要求：</w:t>
      </w:r>
    </w:p>
    <w:p w14:paraId="685FF093">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rPr>
          <w:rFonts w:ascii="宋体" w:hAnsi="宋体" w:eastAsia="宋体" w:cs="宋体"/>
          <w:kern w:val="1"/>
          <w:sz w:val="24"/>
          <w:highlight w:val="none"/>
        </w:rPr>
      </w:pPr>
      <w:r>
        <w:rPr>
          <w:rFonts w:hint="eastAsia" w:ascii="宋体" w:hAnsi="宋体" w:eastAsia="宋体" w:cs="宋体"/>
          <w:kern w:val="1"/>
          <w:sz w:val="24"/>
          <w:highlight w:val="none"/>
        </w:rPr>
        <w:t>1、产品免费质保期：自采购人出具验收合格报告之日起</w:t>
      </w:r>
      <w:r>
        <w:rPr>
          <w:rFonts w:hint="eastAsia" w:ascii="宋体" w:hAnsi="宋体" w:eastAsia="宋体" w:cs="宋体"/>
          <w:kern w:val="1"/>
          <w:sz w:val="24"/>
          <w:highlight w:val="none"/>
          <w:lang w:val="en-US" w:eastAsia="zh-CN"/>
        </w:rPr>
        <w:t>1</w:t>
      </w:r>
      <w:r>
        <w:rPr>
          <w:rFonts w:hint="eastAsia" w:ascii="宋体" w:hAnsi="宋体" w:eastAsia="宋体" w:cs="宋体"/>
          <w:kern w:val="1"/>
          <w:sz w:val="24"/>
          <w:highlight w:val="none"/>
        </w:rPr>
        <w:t>年。</w:t>
      </w:r>
    </w:p>
    <w:p w14:paraId="3008D9D7">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rPr>
          <w:rFonts w:ascii="宋体" w:hAnsi="宋体" w:eastAsia="宋体" w:cs="宋体"/>
          <w:bCs/>
          <w:kern w:val="0"/>
          <w:sz w:val="24"/>
          <w:highlight w:val="none"/>
        </w:rPr>
      </w:pPr>
      <w:r>
        <w:rPr>
          <w:rFonts w:hint="eastAsia" w:ascii="宋体" w:hAnsi="宋体" w:eastAsia="宋体" w:cs="宋体"/>
          <w:kern w:val="1"/>
          <w:sz w:val="24"/>
          <w:highlight w:val="none"/>
        </w:rPr>
        <w:t>2、</w:t>
      </w:r>
      <w:r>
        <w:rPr>
          <w:rFonts w:hint="eastAsia" w:ascii="宋体" w:hAnsi="宋体" w:eastAsia="宋体" w:cs="宋体"/>
          <w:bCs/>
          <w:kern w:val="0"/>
          <w:sz w:val="24"/>
          <w:highlight w:val="none"/>
          <w:lang w:val="en-US" w:eastAsia="zh-CN"/>
        </w:rPr>
        <w:t>成交</w:t>
      </w:r>
      <w:r>
        <w:rPr>
          <w:rFonts w:hint="eastAsia" w:ascii="宋体" w:hAnsi="宋体" w:eastAsia="宋体" w:cs="宋体"/>
          <w:bCs/>
          <w:kern w:val="0"/>
          <w:sz w:val="24"/>
          <w:highlight w:val="none"/>
        </w:rPr>
        <w:t>结果发布后，供应商须两个工作日内将样品送至</w:t>
      </w:r>
      <w:r>
        <w:rPr>
          <w:rFonts w:hint="eastAsia" w:ascii="宋体" w:hAnsi="宋体" w:cs="宋体"/>
          <w:bCs/>
          <w:kern w:val="0"/>
          <w:sz w:val="24"/>
          <w:highlight w:val="none"/>
          <w:lang w:eastAsia="zh-CN"/>
        </w:rPr>
        <w:t>采购人</w:t>
      </w:r>
      <w:r>
        <w:rPr>
          <w:rFonts w:hint="eastAsia" w:ascii="宋体" w:hAnsi="宋体" w:eastAsia="宋体" w:cs="宋体"/>
          <w:bCs/>
          <w:kern w:val="0"/>
          <w:sz w:val="24"/>
          <w:highlight w:val="none"/>
        </w:rPr>
        <w:t>审核，如果样品与</w:t>
      </w:r>
      <w:r>
        <w:rPr>
          <w:rFonts w:hint="eastAsia" w:ascii="宋体" w:hAnsi="宋体" w:eastAsia="宋体" w:cs="宋体"/>
          <w:bCs/>
          <w:kern w:val="0"/>
          <w:sz w:val="24"/>
          <w:highlight w:val="none"/>
          <w:lang w:val="en-US" w:eastAsia="zh-CN"/>
        </w:rPr>
        <w:t>响应</w:t>
      </w:r>
      <w:r>
        <w:rPr>
          <w:rFonts w:hint="eastAsia" w:ascii="宋体" w:hAnsi="宋体" w:eastAsia="宋体" w:cs="宋体"/>
          <w:bCs/>
          <w:kern w:val="0"/>
          <w:sz w:val="24"/>
          <w:highlight w:val="none"/>
        </w:rPr>
        <w:t>文件不符（审核结果以实测数据为准），需在规定的时间内予以纠正，否则取消其</w:t>
      </w:r>
      <w:r>
        <w:rPr>
          <w:rFonts w:hint="eastAsia" w:ascii="宋体" w:hAnsi="宋体" w:eastAsia="宋体" w:cs="宋体"/>
          <w:bCs/>
          <w:kern w:val="0"/>
          <w:sz w:val="24"/>
          <w:highlight w:val="none"/>
          <w:lang w:val="en-US" w:eastAsia="zh-CN"/>
        </w:rPr>
        <w:t>成交</w:t>
      </w:r>
      <w:r>
        <w:rPr>
          <w:rFonts w:hint="eastAsia" w:ascii="宋体" w:hAnsi="宋体" w:eastAsia="宋体" w:cs="宋体"/>
          <w:bCs/>
          <w:kern w:val="0"/>
          <w:sz w:val="24"/>
          <w:highlight w:val="none"/>
        </w:rPr>
        <w:t>资格，</w:t>
      </w:r>
      <w:r>
        <w:rPr>
          <w:rFonts w:hint="eastAsia" w:ascii="宋体" w:hAnsi="宋体" w:eastAsia="宋体" w:cs="宋体"/>
          <w:bCs/>
          <w:kern w:val="0"/>
          <w:sz w:val="24"/>
          <w:highlight w:val="none"/>
          <w:lang w:val="en-US" w:eastAsia="zh-CN"/>
        </w:rPr>
        <w:t>采购人</w:t>
      </w:r>
      <w:r>
        <w:rPr>
          <w:rFonts w:hint="eastAsia" w:ascii="宋体" w:hAnsi="宋体" w:eastAsia="宋体" w:cs="宋体"/>
          <w:bCs/>
          <w:kern w:val="0"/>
          <w:sz w:val="24"/>
          <w:highlight w:val="none"/>
        </w:rPr>
        <w:t>有权重新采购或顺延至第二</w:t>
      </w:r>
      <w:r>
        <w:rPr>
          <w:rFonts w:hint="eastAsia" w:ascii="宋体" w:hAnsi="宋体" w:cs="宋体"/>
          <w:bCs/>
          <w:kern w:val="0"/>
          <w:sz w:val="24"/>
          <w:highlight w:val="none"/>
          <w:lang w:eastAsia="zh-CN"/>
        </w:rPr>
        <w:t>成交</w:t>
      </w:r>
      <w:r>
        <w:rPr>
          <w:rFonts w:hint="eastAsia" w:ascii="宋体" w:hAnsi="宋体" w:eastAsia="宋体" w:cs="宋体"/>
          <w:bCs/>
          <w:kern w:val="0"/>
          <w:sz w:val="24"/>
          <w:highlight w:val="none"/>
        </w:rPr>
        <w:t>候选人，第二</w:t>
      </w:r>
      <w:r>
        <w:rPr>
          <w:rFonts w:hint="eastAsia" w:ascii="宋体" w:hAnsi="宋体" w:cs="宋体"/>
          <w:bCs/>
          <w:kern w:val="0"/>
          <w:sz w:val="24"/>
          <w:highlight w:val="none"/>
          <w:lang w:eastAsia="zh-CN"/>
        </w:rPr>
        <w:t>成交</w:t>
      </w:r>
      <w:r>
        <w:rPr>
          <w:rFonts w:hint="eastAsia" w:ascii="宋体" w:hAnsi="宋体" w:eastAsia="宋体" w:cs="宋体"/>
          <w:bCs/>
          <w:kern w:val="0"/>
          <w:sz w:val="24"/>
          <w:highlight w:val="none"/>
        </w:rPr>
        <w:t>候选人须在接到</w:t>
      </w:r>
      <w:r>
        <w:rPr>
          <w:rFonts w:hint="eastAsia" w:ascii="宋体" w:hAnsi="宋体" w:cs="宋体"/>
          <w:bCs/>
          <w:kern w:val="0"/>
          <w:sz w:val="24"/>
          <w:highlight w:val="none"/>
          <w:lang w:eastAsia="zh-CN"/>
        </w:rPr>
        <w:t>采购人</w:t>
      </w:r>
      <w:r>
        <w:rPr>
          <w:rFonts w:hint="eastAsia" w:ascii="宋体" w:hAnsi="宋体" w:eastAsia="宋体" w:cs="宋体"/>
          <w:bCs/>
          <w:kern w:val="0"/>
          <w:sz w:val="24"/>
          <w:highlight w:val="none"/>
        </w:rPr>
        <w:t>通知后两个工作日内将样品送至</w:t>
      </w:r>
      <w:r>
        <w:rPr>
          <w:rFonts w:hint="eastAsia" w:ascii="宋体" w:hAnsi="宋体" w:cs="宋体"/>
          <w:bCs/>
          <w:kern w:val="0"/>
          <w:sz w:val="24"/>
          <w:highlight w:val="none"/>
          <w:lang w:eastAsia="zh-CN"/>
        </w:rPr>
        <w:t>采购人</w:t>
      </w:r>
      <w:r>
        <w:rPr>
          <w:rFonts w:hint="eastAsia" w:ascii="宋体" w:hAnsi="宋体" w:eastAsia="宋体" w:cs="宋体"/>
          <w:bCs/>
          <w:kern w:val="0"/>
          <w:sz w:val="24"/>
          <w:highlight w:val="none"/>
        </w:rPr>
        <w:t>审核，以此类推。</w:t>
      </w:r>
    </w:p>
    <w:p w14:paraId="2D6AFD6F">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rPr>
          <w:rFonts w:ascii="宋体" w:hAnsi="宋体" w:eastAsia="宋体" w:cs="宋体"/>
          <w:bCs/>
          <w:kern w:val="0"/>
          <w:sz w:val="24"/>
          <w:highlight w:val="none"/>
        </w:rPr>
      </w:pPr>
      <w:r>
        <w:rPr>
          <w:rFonts w:hint="eastAsia" w:ascii="宋体" w:hAnsi="宋体" w:eastAsia="宋体" w:cs="宋体"/>
          <w:bCs/>
          <w:kern w:val="0"/>
          <w:sz w:val="24"/>
          <w:highlight w:val="none"/>
        </w:rPr>
        <w:t>3、供应商</w:t>
      </w:r>
      <w:r>
        <w:rPr>
          <w:rFonts w:hint="eastAsia" w:ascii="宋体" w:hAnsi="宋体" w:cs="宋体"/>
          <w:bCs/>
          <w:kern w:val="0"/>
          <w:sz w:val="24"/>
          <w:highlight w:val="none"/>
          <w:lang w:eastAsia="zh-CN"/>
        </w:rPr>
        <w:t>成交</w:t>
      </w:r>
      <w:r>
        <w:rPr>
          <w:rFonts w:hint="eastAsia" w:ascii="宋体" w:hAnsi="宋体" w:eastAsia="宋体" w:cs="宋体"/>
          <w:bCs/>
          <w:kern w:val="0"/>
          <w:sz w:val="24"/>
          <w:highlight w:val="none"/>
        </w:rPr>
        <w:t>后，需提供检测报告和认证证书原件进行核验，如存在提供虚假材料，取消其</w:t>
      </w:r>
      <w:r>
        <w:rPr>
          <w:rFonts w:hint="eastAsia" w:ascii="宋体" w:hAnsi="宋体" w:cs="宋体"/>
          <w:bCs/>
          <w:kern w:val="0"/>
          <w:sz w:val="24"/>
          <w:highlight w:val="none"/>
          <w:lang w:eastAsia="zh-CN"/>
        </w:rPr>
        <w:t>成交</w:t>
      </w:r>
      <w:r>
        <w:rPr>
          <w:rFonts w:hint="eastAsia" w:ascii="宋体" w:hAnsi="宋体" w:eastAsia="宋体" w:cs="宋体"/>
          <w:bCs/>
          <w:kern w:val="0"/>
          <w:sz w:val="24"/>
          <w:highlight w:val="none"/>
        </w:rPr>
        <w:t>资格。</w:t>
      </w:r>
    </w:p>
    <w:p w14:paraId="63F5EA85">
      <w:pPr>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rPr>
          <w:rFonts w:hint="eastAsia" w:ascii="宋体" w:hAnsi="宋体" w:eastAsia="宋体" w:cs="宋体"/>
          <w:kern w:val="1"/>
          <w:sz w:val="24"/>
          <w:highlight w:val="none"/>
        </w:rPr>
        <w:sectPr>
          <w:pgSz w:w="16838" w:h="11906" w:orient="landscape"/>
          <w:pgMar w:top="1803" w:right="1440" w:bottom="1803" w:left="1440" w:header="720" w:footer="720" w:gutter="0"/>
          <w:pgNumType w:fmt="decimal"/>
          <w:cols w:space="0" w:num="1"/>
          <w:rtlGutter w:val="0"/>
          <w:docGrid w:type="lines" w:linePitch="319" w:charSpace="0"/>
        </w:sectPr>
      </w:pPr>
      <w:r>
        <w:rPr>
          <w:rFonts w:hint="eastAsia" w:ascii="宋体" w:hAnsi="宋体" w:eastAsia="宋体" w:cs="宋体"/>
          <w:kern w:val="1"/>
          <w:sz w:val="24"/>
          <w:highlight w:val="none"/>
          <w:lang w:val="en-US" w:eastAsia="zh-CN"/>
        </w:rPr>
        <w:t>4</w:t>
      </w:r>
      <w:r>
        <w:rPr>
          <w:rFonts w:hint="eastAsia" w:ascii="宋体" w:hAnsi="宋体" w:eastAsia="宋体" w:cs="宋体"/>
          <w:kern w:val="1"/>
          <w:sz w:val="24"/>
          <w:highlight w:val="none"/>
        </w:rPr>
        <w:t>、</w:t>
      </w:r>
      <w:r>
        <w:rPr>
          <w:rFonts w:hint="eastAsia" w:ascii="宋体" w:hAnsi="宋体" w:eastAsia="宋体" w:cs="宋体"/>
          <w:kern w:val="1"/>
          <w:sz w:val="24"/>
          <w:highlight w:val="none"/>
          <w:lang w:val="en-US" w:eastAsia="zh-CN"/>
        </w:rPr>
        <w:t>成交</w:t>
      </w:r>
      <w:r>
        <w:rPr>
          <w:rFonts w:hint="eastAsia" w:ascii="宋体" w:hAnsi="宋体" w:eastAsia="宋体" w:cs="宋体"/>
          <w:kern w:val="1"/>
          <w:sz w:val="24"/>
          <w:highlight w:val="none"/>
        </w:rPr>
        <w:t>单位在实施项目生产过程中，必须接受</w:t>
      </w:r>
      <w:r>
        <w:rPr>
          <w:rFonts w:hint="eastAsia" w:ascii="宋体" w:hAnsi="宋体" w:cs="宋体"/>
          <w:kern w:val="1"/>
          <w:sz w:val="24"/>
          <w:highlight w:val="none"/>
          <w:lang w:eastAsia="zh-CN"/>
        </w:rPr>
        <w:t>采购人</w:t>
      </w:r>
      <w:r>
        <w:rPr>
          <w:rFonts w:hint="eastAsia" w:ascii="宋体" w:hAnsi="宋体" w:eastAsia="宋体" w:cs="宋体"/>
          <w:kern w:val="1"/>
          <w:sz w:val="24"/>
          <w:highlight w:val="none"/>
        </w:rPr>
        <w:t>过程性监督，若存在技术参数和生产工艺不符合</w:t>
      </w:r>
      <w:r>
        <w:rPr>
          <w:rFonts w:hint="eastAsia" w:ascii="宋体" w:hAnsi="宋体" w:cs="宋体"/>
          <w:kern w:val="1"/>
          <w:sz w:val="24"/>
          <w:highlight w:val="none"/>
          <w:lang w:eastAsia="zh-CN"/>
        </w:rPr>
        <w:t>竞争性磋商</w:t>
      </w:r>
      <w:r>
        <w:rPr>
          <w:rFonts w:hint="eastAsia" w:ascii="宋体" w:hAnsi="宋体" w:eastAsia="宋体" w:cs="宋体"/>
          <w:kern w:val="1"/>
          <w:sz w:val="24"/>
          <w:highlight w:val="none"/>
        </w:rPr>
        <w:t>文件要求并不予纠正的，</w:t>
      </w:r>
      <w:r>
        <w:rPr>
          <w:rFonts w:hint="eastAsia" w:ascii="宋体" w:hAnsi="宋体" w:cs="宋体"/>
          <w:kern w:val="1"/>
          <w:sz w:val="24"/>
          <w:highlight w:val="none"/>
          <w:lang w:eastAsia="zh-CN"/>
        </w:rPr>
        <w:t>采购人</w:t>
      </w:r>
      <w:r>
        <w:rPr>
          <w:rFonts w:hint="eastAsia" w:ascii="宋体" w:hAnsi="宋体" w:eastAsia="宋体" w:cs="宋体"/>
          <w:kern w:val="1"/>
          <w:sz w:val="24"/>
          <w:highlight w:val="none"/>
        </w:rPr>
        <w:t>有权终止合</w:t>
      </w:r>
      <w:r>
        <w:rPr>
          <w:rFonts w:hint="eastAsia" w:ascii="宋体" w:hAnsi="宋体" w:eastAsia="宋体" w:cs="宋体"/>
          <w:kern w:val="1"/>
          <w:sz w:val="24"/>
          <w:highlight w:val="none"/>
          <w:lang w:eastAsia="zh-CN"/>
        </w:rPr>
        <w:t>同。</w:t>
      </w:r>
    </w:p>
    <w:p w14:paraId="26CDEEB3">
      <w:pPr>
        <w:rPr>
          <w:rFonts w:hint="default"/>
          <w:lang w:val="en-US" w:eastAsia="zh-CN"/>
        </w:rPr>
      </w:pPr>
    </w:p>
    <w:p w14:paraId="301A1F89">
      <w:pPr>
        <w:rPr>
          <w:rFonts w:hint="eastAsia"/>
          <w:b w:val="0"/>
          <w:bCs w:val="0"/>
          <w:sz w:val="28"/>
          <w:szCs w:val="28"/>
          <w:lang w:val="en-US" w:eastAsia="zh-CN"/>
        </w:rPr>
      </w:pPr>
      <w:r>
        <w:rPr>
          <w:rFonts w:hint="eastAsia"/>
          <w:b w:val="0"/>
          <w:bCs w:val="0"/>
          <w:sz w:val="28"/>
          <w:szCs w:val="28"/>
          <w:lang w:val="en-US" w:eastAsia="zh-CN"/>
        </w:rPr>
        <w:t>2000mm*900mm*1860mm闭口高低床一套约80公斤左右</w:t>
      </w:r>
    </w:p>
    <w:p w14:paraId="177496E5">
      <w:pPr>
        <w:pStyle w:val="13"/>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sz w:val="28"/>
          <w:szCs w:val="28"/>
        </w:rPr>
        <w:sectPr>
          <w:pgSz w:w="16838" w:h="11906" w:orient="landscape"/>
          <w:pgMar w:top="1803" w:right="1440" w:bottom="1803" w:left="1440" w:header="720" w:footer="720" w:gutter="0"/>
          <w:pgNumType w:fmt="decimal"/>
          <w:cols w:space="0" w:num="1"/>
          <w:rtlGutter w:val="0"/>
          <w:docGrid w:type="lines" w:linePitch="319" w:charSpace="0"/>
        </w:sectPr>
      </w:pPr>
      <w:r>
        <w:rPr>
          <w:sz w:val="28"/>
          <w:szCs w:val="28"/>
        </w:rPr>
        <w:drawing>
          <wp:inline distT="0" distB="0" distL="114300" distR="114300">
            <wp:extent cx="5243195" cy="3996690"/>
            <wp:effectExtent l="0" t="0" r="14605" b="3810"/>
            <wp:docPr id="2" name="图片 2" descr="微信图片_2024040511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405111345"/>
                    <pic:cNvPicPr>
                      <a:picLocks noChangeAspect="1"/>
                    </pic:cNvPicPr>
                  </pic:nvPicPr>
                  <pic:blipFill>
                    <a:blip r:embed="rId17"/>
                    <a:stretch>
                      <a:fillRect/>
                    </a:stretch>
                  </pic:blipFill>
                  <pic:spPr>
                    <a:xfrm>
                      <a:off x="0" y="0"/>
                      <a:ext cx="5243195" cy="3996690"/>
                    </a:xfrm>
                    <a:prstGeom prst="rect">
                      <a:avLst/>
                    </a:prstGeom>
                    <a:noFill/>
                    <a:ln>
                      <a:noFill/>
                    </a:ln>
                  </pic:spPr>
                </pic:pic>
              </a:graphicData>
            </a:graphic>
          </wp:inline>
        </w:drawing>
      </w:r>
    </w:p>
    <w:p w14:paraId="2F5664CE">
      <w:pPr>
        <w:pStyle w:val="2"/>
        <w:rPr>
          <w:rFonts w:ascii="宋体" w:hAnsi="宋体" w:cs="宋体"/>
          <w:bCs/>
          <w:szCs w:val="32"/>
        </w:rPr>
      </w:pPr>
      <w:bookmarkStart w:id="123" w:name="_Toc24458"/>
      <w:r>
        <w:rPr>
          <w:rFonts w:hint="eastAsia" w:ascii="宋体" w:hAnsi="宋体" w:cs="宋体"/>
          <w:bCs/>
          <w:szCs w:val="32"/>
        </w:rPr>
        <w:t xml:space="preserve">第六章 </w:t>
      </w:r>
      <w:bookmarkEnd w:id="120"/>
      <w:bookmarkEnd w:id="121"/>
      <w:bookmarkEnd w:id="122"/>
      <w:r>
        <w:rPr>
          <w:rFonts w:hint="eastAsia" w:ascii="宋体" w:hAnsi="宋体" w:cs="宋体"/>
          <w:bCs/>
          <w:szCs w:val="32"/>
        </w:rPr>
        <w:t>响应文件格式</w:t>
      </w:r>
      <w:bookmarkEnd w:id="123"/>
    </w:p>
    <w:p w14:paraId="085584E6">
      <w:pPr>
        <w:adjustRightInd w:val="0"/>
        <w:snapToGrid w:val="0"/>
        <w:spacing w:line="360" w:lineRule="auto"/>
        <w:rPr>
          <w:rFonts w:ascii="宋体" w:hAnsi="宋体" w:cs="宋体"/>
          <w:b/>
          <w:bCs/>
          <w:sz w:val="24"/>
          <w:szCs w:val="24"/>
        </w:rPr>
      </w:pPr>
    </w:p>
    <w:p w14:paraId="4D42ACC2">
      <w:pPr>
        <w:adjustRightInd w:val="0"/>
        <w:snapToGrid w:val="0"/>
        <w:spacing w:line="360" w:lineRule="auto"/>
        <w:jc w:val="right"/>
        <w:rPr>
          <w:rFonts w:ascii="宋体" w:hAnsi="宋体" w:cs="宋体"/>
          <w:b/>
          <w:bCs/>
          <w:sz w:val="40"/>
          <w:szCs w:val="40"/>
        </w:rPr>
      </w:pPr>
    </w:p>
    <w:p w14:paraId="11A1E2E5">
      <w:pPr>
        <w:pStyle w:val="13"/>
        <w:ind w:firstLine="904"/>
        <w:jc w:val="center"/>
        <w:rPr>
          <w:rFonts w:ascii="宋体" w:hAnsi="宋体" w:eastAsia="宋体" w:cs="宋体"/>
          <w:b/>
          <w:bCs/>
          <w:sz w:val="40"/>
          <w:szCs w:val="24"/>
        </w:rPr>
      </w:pPr>
      <w:r>
        <w:rPr>
          <w:rFonts w:hint="eastAsia" w:ascii="宋体" w:hAnsi="宋体" w:eastAsia="宋体" w:cs="宋体"/>
          <w:b/>
          <w:bCs/>
          <w:sz w:val="40"/>
          <w:szCs w:val="24"/>
          <w:u w:val="single"/>
        </w:rPr>
        <w:t xml:space="preserve">                 （</w:t>
      </w:r>
      <w:r>
        <w:rPr>
          <w:rFonts w:hint="eastAsia" w:ascii="宋体" w:hAnsi="宋体" w:eastAsia="宋体" w:cs="宋体"/>
          <w:b/>
          <w:bCs/>
          <w:sz w:val="40"/>
          <w:szCs w:val="24"/>
        </w:rPr>
        <w:t>项目名称）</w:t>
      </w:r>
    </w:p>
    <w:p w14:paraId="08831BAD">
      <w:pPr>
        <w:pStyle w:val="13"/>
        <w:ind w:firstLine="994"/>
        <w:rPr>
          <w:rFonts w:ascii="宋体" w:hAnsi="宋体" w:eastAsia="宋体" w:cs="宋体"/>
          <w:b/>
          <w:bCs/>
          <w:sz w:val="44"/>
          <w:szCs w:val="24"/>
        </w:rPr>
      </w:pPr>
    </w:p>
    <w:p w14:paraId="78DCD9D3">
      <w:pPr>
        <w:pStyle w:val="13"/>
        <w:ind w:firstLine="990"/>
        <w:rPr>
          <w:sz w:val="44"/>
        </w:rPr>
      </w:pPr>
    </w:p>
    <w:p w14:paraId="2D424A0A">
      <w:pPr>
        <w:adjustRightInd w:val="0"/>
        <w:snapToGrid w:val="0"/>
        <w:spacing w:line="360" w:lineRule="auto"/>
        <w:jc w:val="center"/>
        <w:rPr>
          <w:rFonts w:ascii="宋体" w:hAnsi="宋体" w:cs="宋体"/>
          <w:b/>
          <w:bCs/>
          <w:sz w:val="56"/>
          <w:szCs w:val="56"/>
        </w:rPr>
      </w:pPr>
      <w:r>
        <w:rPr>
          <w:rFonts w:hint="eastAsia" w:ascii="宋体" w:hAnsi="宋体" w:cs="宋体"/>
          <w:b/>
          <w:bCs/>
          <w:sz w:val="56"/>
          <w:szCs w:val="56"/>
        </w:rPr>
        <w:t>响 应 文 件</w:t>
      </w:r>
    </w:p>
    <w:p w14:paraId="52F5B52D">
      <w:pPr>
        <w:adjustRightInd w:val="0"/>
        <w:snapToGrid w:val="0"/>
        <w:spacing w:line="360" w:lineRule="auto"/>
        <w:ind w:firstLine="2530" w:firstLineChars="900"/>
        <w:jc w:val="both"/>
        <w:rPr>
          <w:rFonts w:ascii="宋体" w:hAnsi="宋体" w:cs="宋体"/>
          <w:b/>
          <w:sz w:val="28"/>
          <w:u w:val="single"/>
        </w:rPr>
      </w:pPr>
      <w:r>
        <w:rPr>
          <w:rFonts w:hint="eastAsia" w:ascii="宋体" w:hAnsi="宋体" w:cs="宋体"/>
          <w:b/>
          <w:sz w:val="28"/>
        </w:rPr>
        <w:t>项目编号：</w:t>
      </w:r>
      <w:r>
        <w:rPr>
          <w:rFonts w:hint="eastAsia" w:ascii="宋体" w:hAnsi="宋体" w:cs="宋体"/>
          <w:sz w:val="28"/>
          <w:szCs w:val="28"/>
          <w:u w:val="single"/>
        </w:rPr>
        <w:t xml:space="preserve">             </w:t>
      </w:r>
    </w:p>
    <w:p w14:paraId="5F3D0D4A">
      <w:pPr>
        <w:adjustRightInd w:val="0"/>
        <w:snapToGrid w:val="0"/>
        <w:spacing w:line="360" w:lineRule="auto"/>
        <w:jc w:val="center"/>
        <w:rPr>
          <w:rFonts w:ascii="宋体" w:hAnsi="宋体" w:cs="宋体"/>
        </w:rPr>
      </w:pPr>
    </w:p>
    <w:p w14:paraId="4F722413">
      <w:pPr>
        <w:adjustRightInd w:val="0"/>
        <w:snapToGrid w:val="0"/>
        <w:spacing w:line="360" w:lineRule="auto"/>
        <w:jc w:val="center"/>
        <w:rPr>
          <w:rFonts w:ascii="宋体" w:hAnsi="宋体" w:cs="宋体"/>
        </w:rPr>
      </w:pPr>
    </w:p>
    <w:p w14:paraId="65A5817B">
      <w:pPr>
        <w:adjustRightInd w:val="0"/>
        <w:snapToGrid w:val="0"/>
        <w:spacing w:line="360" w:lineRule="auto"/>
        <w:jc w:val="center"/>
        <w:rPr>
          <w:rFonts w:ascii="宋体" w:hAnsi="宋体" w:cs="宋体"/>
        </w:rPr>
      </w:pPr>
    </w:p>
    <w:p w14:paraId="1057B0B7">
      <w:pPr>
        <w:pStyle w:val="21"/>
        <w:rPr>
          <w:rFonts w:ascii="宋体" w:hAnsi="宋体" w:cs="宋体"/>
        </w:rPr>
      </w:pPr>
    </w:p>
    <w:p w14:paraId="1CE75E65">
      <w:pPr>
        <w:rPr>
          <w:rFonts w:ascii="宋体" w:hAnsi="宋体" w:cs="宋体"/>
        </w:rPr>
      </w:pPr>
    </w:p>
    <w:p w14:paraId="3BFEBEEF">
      <w:pPr>
        <w:pStyle w:val="21"/>
        <w:rPr>
          <w:rFonts w:ascii="宋体" w:hAnsi="宋体" w:cs="宋体"/>
        </w:rPr>
      </w:pPr>
    </w:p>
    <w:p w14:paraId="2970AF4E"/>
    <w:p w14:paraId="1FCB5515">
      <w:pPr>
        <w:adjustRightInd w:val="0"/>
        <w:snapToGrid w:val="0"/>
        <w:spacing w:line="360" w:lineRule="auto"/>
        <w:jc w:val="center"/>
        <w:rPr>
          <w:rFonts w:ascii="宋体" w:hAnsi="宋体" w:cs="宋体"/>
        </w:rPr>
      </w:pPr>
    </w:p>
    <w:p w14:paraId="3ACC6996">
      <w:pPr>
        <w:adjustRightInd w:val="0"/>
        <w:snapToGrid w:val="0"/>
        <w:spacing w:line="360" w:lineRule="auto"/>
        <w:ind w:firstLine="1960" w:firstLineChars="700"/>
        <w:rPr>
          <w:rFonts w:ascii="宋体" w:hAnsi="宋体" w:cs="宋体"/>
          <w:sz w:val="28"/>
          <w:szCs w:val="28"/>
        </w:rPr>
      </w:pPr>
      <w:bookmarkStart w:id="124" w:name="_Toc1444"/>
      <w:bookmarkEnd w:id="124"/>
      <w:bookmarkStart w:id="125" w:name="_Toc32570"/>
      <w:bookmarkEnd w:id="125"/>
      <w:bookmarkStart w:id="126" w:name="_Toc30149"/>
      <w:bookmarkEnd w:id="126"/>
      <w:bookmarkStart w:id="127" w:name="_Toc24574"/>
      <w:bookmarkEnd w:id="127"/>
      <w:bookmarkStart w:id="128" w:name="_Toc21909"/>
      <w:bookmarkEnd w:id="128"/>
      <w:bookmarkStart w:id="129" w:name="_Toc12798"/>
      <w:bookmarkEnd w:id="129"/>
      <w:bookmarkStart w:id="130" w:name="_Toc277672337"/>
      <w:bookmarkEnd w:id="130"/>
      <w:bookmarkStart w:id="131" w:name="_Toc4498"/>
      <w:bookmarkEnd w:id="131"/>
      <w:bookmarkStart w:id="132" w:name="_Toc8733"/>
      <w:bookmarkEnd w:id="132"/>
      <w:bookmarkStart w:id="133" w:name="_Toc31317"/>
      <w:bookmarkEnd w:id="133"/>
      <w:bookmarkStart w:id="134" w:name="_Toc13114"/>
      <w:bookmarkEnd w:id="134"/>
      <w:bookmarkStart w:id="135" w:name="_Toc31865"/>
      <w:bookmarkEnd w:id="135"/>
      <w:bookmarkStart w:id="136" w:name="_Toc2039"/>
      <w:bookmarkEnd w:id="136"/>
      <w:bookmarkStart w:id="137" w:name="_Toc21428"/>
      <w:bookmarkEnd w:id="137"/>
      <w:bookmarkStart w:id="138" w:name="_Toc22039"/>
      <w:bookmarkEnd w:id="138"/>
      <w:bookmarkStart w:id="139" w:name="_Toc22342"/>
      <w:bookmarkEnd w:id="139"/>
      <w:bookmarkStart w:id="140" w:name="_Toc277672339"/>
      <w:bookmarkEnd w:id="140"/>
      <w:bookmarkStart w:id="141" w:name="_Toc12692"/>
      <w:bookmarkEnd w:id="141"/>
      <w:bookmarkStart w:id="142" w:name="_Toc31007"/>
      <w:bookmarkEnd w:id="142"/>
      <w:bookmarkStart w:id="143" w:name="_Toc7743"/>
      <w:bookmarkEnd w:id="143"/>
      <w:bookmarkStart w:id="144" w:name="_Toc7647"/>
      <w:r>
        <w:rPr>
          <w:rFonts w:hint="eastAsia" w:ascii="宋体" w:hAnsi="宋体" w:cs="宋体"/>
          <w:sz w:val="28"/>
          <w:szCs w:val="28"/>
        </w:rPr>
        <w:t>供应商名称：</w:t>
      </w:r>
      <w:bookmarkEnd w:id="144"/>
      <w:r>
        <w:rPr>
          <w:rFonts w:hint="eastAsia" w:ascii="宋体" w:hAnsi="宋体" w:cs="宋体"/>
          <w:sz w:val="28"/>
          <w:szCs w:val="28"/>
          <w:u w:val="single"/>
        </w:rPr>
        <w:t xml:space="preserve">             </w:t>
      </w:r>
      <w:r>
        <w:rPr>
          <w:rFonts w:hint="eastAsia" w:ascii="宋体" w:hAnsi="宋体" w:cs="宋体"/>
          <w:sz w:val="28"/>
          <w:szCs w:val="28"/>
          <w:u w:val="none"/>
        </w:rPr>
        <w:t>（电子签章）</w:t>
      </w:r>
    </w:p>
    <w:p w14:paraId="6AB86152">
      <w:pPr>
        <w:adjustRightInd w:val="0"/>
        <w:snapToGrid w:val="0"/>
        <w:spacing w:line="360" w:lineRule="auto"/>
        <w:ind w:firstLine="848" w:firstLineChars="303"/>
        <w:rPr>
          <w:rFonts w:ascii="宋体" w:hAnsi="宋体" w:cs="宋体"/>
          <w:sz w:val="28"/>
          <w:szCs w:val="28"/>
        </w:rPr>
      </w:pPr>
      <w:r>
        <w:rPr>
          <w:rFonts w:hint="eastAsia" w:ascii="宋体" w:hAnsi="宋体" w:cs="宋体"/>
          <w:sz w:val="28"/>
          <w:szCs w:val="28"/>
        </w:rPr>
        <w:t xml:space="preserve">        法定代表人：</w:t>
      </w:r>
      <w:r>
        <w:rPr>
          <w:rFonts w:hint="eastAsia" w:ascii="宋体" w:hAnsi="宋体" w:cs="宋体"/>
          <w:sz w:val="28"/>
          <w:szCs w:val="28"/>
          <w:u w:val="single"/>
        </w:rPr>
        <w:t xml:space="preserve">           </w:t>
      </w:r>
      <w:r>
        <w:rPr>
          <w:rFonts w:hint="eastAsia" w:ascii="宋体" w:hAnsi="宋体" w:cs="宋体"/>
          <w:sz w:val="28"/>
          <w:szCs w:val="28"/>
        </w:rPr>
        <w:t xml:space="preserve">（电子签章） </w:t>
      </w:r>
    </w:p>
    <w:p w14:paraId="4E6CA531">
      <w:pPr>
        <w:adjustRightInd w:val="0"/>
        <w:snapToGrid w:val="0"/>
        <w:spacing w:line="360" w:lineRule="auto"/>
        <w:ind w:firstLine="848" w:firstLineChars="303"/>
        <w:rPr>
          <w:rFonts w:ascii="宋体" w:hAnsi="宋体" w:cs="宋体"/>
          <w:sz w:val="28"/>
          <w:szCs w:val="28"/>
        </w:rPr>
      </w:pPr>
      <w:r>
        <w:rPr>
          <w:rFonts w:hint="eastAsia" w:ascii="宋体" w:hAnsi="宋体" w:cs="宋体"/>
          <w:sz w:val="28"/>
          <w:szCs w:val="28"/>
        </w:rPr>
        <w:t xml:space="preserve">        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6FFA3204">
      <w:pPr>
        <w:adjustRightInd w:val="0"/>
        <w:snapToGrid w:val="0"/>
        <w:spacing w:line="360" w:lineRule="auto"/>
        <w:ind w:firstLine="848" w:firstLineChars="303"/>
        <w:rPr>
          <w:rFonts w:ascii="宋体" w:hAnsi="宋体" w:cs="宋体"/>
          <w:sz w:val="28"/>
          <w:szCs w:val="28"/>
        </w:rPr>
      </w:pPr>
    </w:p>
    <w:p w14:paraId="48F30992">
      <w:pPr>
        <w:pStyle w:val="13"/>
      </w:pPr>
    </w:p>
    <w:p w14:paraId="1C5511DB">
      <w:pPr>
        <w:pStyle w:val="13"/>
        <w:ind w:firstLine="0" w:firstLineChars="0"/>
        <w:jc w:val="center"/>
        <w:rPr>
          <w:rFonts w:ascii="宋体" w:hAnsi="宋体" w:eastAsia="宋体"/>
          <w:b/>
        </w:rPr>
      </w:pPr>
      <w:r>
        <w:br w:type="page"/>
      </w:r>
      <w:r>
        <w:rPr>
          <w:rFonts w:hint="eastAsia" w:ascii="宋体" w:hAnsi="宋体" w:eastAsia="宋体"/>
          <w:b/>
        </w:rPr>
        <w:t>目录</w:t>
      </w:r>
    </w:p>
    <w:p w14:paraId="7AC24D7B">
      <w:pPr>
        <w:pStyle w:val="13"/>
        <w:ind w:firstLine="0" w:firstLineChars="0"/>
        <w:jc w:val="center"/>
        <w:rPr>
          <w:rFonts w:ascii="宋体" w:hAnsi="宋体" w:eastAsia="宋体"/>
          <w:b/>
        </w:rPr>
      </w:pPr>
      <w:r>
        <w:rPr>
          <w:rFonts w:hint="eastAsia" w:ascii="宋体" w:hAnsi="宋体" w:eastAsia="宋体"/>
          <w:b/>
        </w:rPr>
        <w:t>（自拟）</w:t>
      </w:r>
    </w:p>
    <w:p w14:paraId="2CE16125">
      <w:pPr>
        <w:pStyle w:val="13"/>
        <w:ind w:firstLine="723"/>
        <w:jc w:val="center"/>
        <w:rPr>
          <w:rFonts w:ascii="宋体" w:hAnsi="宋体" w:eastAsia="宋体"/>
          <w:b/>
        </w:rPr>
      </w:pPr>
    </w:p>
    <w:p w14:paraId="3BD35F63">
      <w:pPr>
        <w:pStyle w:val="13"/>
        <w:ind w:firstLine="723"/>
        <w:jc w:val="center"/>
        <w:rPr>
          <w:rFonts w:ascii="宋体" w:hAnsi="宋体" w:eastAsia="宋体"/>
          <w:b/>
        </w:rPr>
      </w:pPr>
    </w:p>
    <w:p w14:paraId="2FEB9EFE">
      <w:pPr>
        <w:pStyle w:val="13"/>
        <w:ind w:firstLine="723"/>
        <w:jc w:val="center"/>
        <w:rPr>
          <w:rFonts w:ascii="宋体" w:hAnsi="宋体" w:eastAsia="宋体"/>
          <w:b/>
        </w:rPr>
      </w:pPr>
    </w:p>
    <w:p w14:paraId="0400A74A">
      <w:pPr>
        <w:pStyle w:val="13"/>
        <w:ind w:firstLine="723"/>
        <w:jc w:val="center"/>
        <w:rPr>
          <w:rFonts w:ascii="宋体" w:hAnsi="宋体" w:eastAsia="宋体"/>
          <w:b/>
        </w:rPr>
      </w:pPr>
    </w:p>
    <w:p w14:paraId="61D9056E">
      <w:pPr>
        <w:pStyle w:val="13"/>
        <w:ind w:firstLine="723"/>
        <w:jc w:val="center"/>
        <w:rPr>
          <w:rFonts w:ascii="宋体" w:hAnsi="宋体" w:eastAsia="宋体"/>
          <w:b/>
        </w:rPr>
      </w:pPr>
    </w:p>
    <w:p w14:paraId="2C9ED32E">
      <w:pPr>
        <w:pStyle w:val="13"/>
        <w:ind w:firstLine="723"/>
        <w:jc w:val="center"/>
        <w:rPr>
          <w:rFonts w:ascii="宋体" w:hAnsi="宋体" w:eastAsia="宋体"/>
          <w:b/>
        </w:rPr>
      </w:pPr>
    </w:p>
    <w:p w14:paraId="13E763A8">
      <w:pPr>
        <w:pStyle w:val="13"/>
        <w:ind w:firstLine="723"/>
        <w:jc w:val="center"/>
        <w:rPr>
          <w:rFonts w:ascii="宋体" w:hAnsi="宋体" w:eastAsia="宋体"/>
          <w:b/>
        </w:rPr>
      </w:pPr>
    </w:p>
    <w:p w14:paraId="41F3275F">
      <w:pPr>
        <w:pStyle w:val="13"/>
        <w:ind w:firstLine="723"/>
        <w:jc w:val="center"/>
        <w:rPr>
          <w:rFonts w:ascii="宋体" w:hAnsi="宋体" w:eastAsia="宋体"/>
          <w:b/>
        </w:rPr>
      </w:pPr>
    </w:p>
    <w:p w14:paraId="4555FEA8">
      <w:pPr>
        <w:pStyle w:val="13"/>
        <w:ind w:firstLine="723"/>
        <w:jc w:val="center"/>
        <w:rPr>
          <w:rFonts w:ascii="宋体" w:hAnsi="宋体" w:eastAsia="宋体"/>
          <w:b/>
        </w:rPr>
      </w:pPr>
    </w:p>
    <w:p w14:paraId="7244AB59">
      <w:pPr>
        <w:pStyle w:val="13"/>
        <w:ind w:firstLine="723"/>
        <w:jc w:val="center"/>
        <w:rPr>
          <w:rFonts w:ascii="宋体" w:hAnsi="宋体" w:eastAsia="宋体"/>
          <w:b/>
        </w:rPr>
      </w:pPr>
    </w:p>
    <w:p w14:paraId="05DD84AC">
      <w:pPr>
        <w:pStyle w:val="13"/>
        <w:ind w:firstLine="723"/>
        <w:jc w:val="center"/>
        <w:rPr>
          <w:rFonts w:ascii="宋体" w:hAnsi="宋体" w:eastAsia="宋体"/>
          <w:b/>
        </w:rPr>
      </w:pPr>
    </w:p>
    <w:p w14:paraId="36A5FDB6">
      <w:pPr>
        <w:pStyle w:val="13"/>
        <w:ind w:firstLine="723"/>
        <w:jc w:val="center"/>
        <w:rPr>
          <w:rFonts w:ascii="宋体" w:hAnsi="宋体" w:eastAsia="宋体"/>
          <w:b/>
        </w:rPr>
      </w:pPr>
    </w:p>
    <w:p w14:paraId="57A5F687">
      <w:pPr>
        <w:pStyle w:val="13"/>
        <w:ind w:firstLine="723"/>
        <w:jc w:val="center"/>
        <w:rPr>
          <w:rFonts w:ascii="宋体" w:hAnsi="宋体" w:eastAsia="宋体"/>
          <w:b/>
        </w:rPr>
      </w:pPr>
    </w:p>
    <w:p w14:paraId="60DF8D8A">
      <w:pPr>
        <w:pStyle w:val="13"/>
        <w:ind w:firstLine="723"/>
        <w:jc w:val="center"/>
        <w:rPr>
          <w:rFonts w:ascii="宋体" w:hAnsi="宋体" w:eastAsia="宋体"/>
          <w:b/>
        </w:rPr>
      </w:pPr>
    </w:p>
    <w:p w14:paraId="277FFADF">
      <w:pPr>
        <w:pStyle w:val="13"/>
        <w:ind w:firstLine="723"/>
        <w:jc w:val="center"/>
        <w:rPr>
          <w:rFonts w:ascii="宋体" w:hAnsi="宋体" w:eastAsia="宋体"/>
          <w:b/>
        </w:rPr>
      </w:pPr>
    </w:p>
    <w:p w14:paraId="14F60277">
      <w:pPr>
        <w:pStyle w:val="13"/>
        <w:ind w:firstLine="723"/>
        <w:jc w:val="center"/>
        <w:rPr>
          <w:rFonts w:ascii="宋体" w:hAnsi="宋体" w:eastAsia="宋体"/>
          <w:b/>
        </w:rPr>
      </w:pPr>
    </w:p>
    <w:p w14:paraId="6047E0D5">
      <w:pPr>
        <w:pStyle w:val="13"/>
        <w:ind w:firstLine="723"/>
        <w:jc w:val="center"/>
        <w:rPr>
          <w:rFonts w:ascii="宋体" w:hAnsi="宋体" w:eastAsia="宋体"/>
          <w:b/>
        </w:rPr>
      </w:pPr>
    </w:p>
    <w:p w14:paraId="5A4111F3">
      <w:pPr>
        <w:pStyle w:val="13"/>
        <w:ind w:firstLine="723"/>
        <w:jc w:val="center"/>
        <w:rPr>
          <w:rFonts w:ascii="宋体" w:hAnsi="宋体" w:eastAsia="宋体"/>
          <w:b/>
        </w:rPr>
      </w:pPr>
    </w:p>
    <w:p w14:paraId="6EE73F45">
      <w:pPr>
        <w:pStyle w:val="13"/>
        <w:ind w:firstLine="723"/>
        <w:jc w:val="center"/>
        <w:rPr>
          <w:rFonts w:ascii="宋体" w:hAnsi="宋体" w:eastAsia="宋体"/>
          <w:b/>
        </w:rPr>
      </w:pPr>
    </w:p>
    <w:p w14:paraId="3655AB2B">
      <w:pPr>
        <w:pStyle w:val="13"/>
        <w:ind w:firstLine="723"/>
        <w:jc w:val="center"/>
        <w:rPr>
          <w:rFonts w:ascii="宋体" w:hAnsi="宋体" w:eastAsia="宋体"/>
          <w:b/>
        </w:rPr>
      </w:pPr>
    </w:p>
    <w:p w14:paraId="5D8B49CA">
      <w:pPr>
        <w:pStyle w:val="13"/>
        <w:ind w:firstLine="723"/>
        <w:jc w:val="center"/>
        <w:rPr>
          <w:rFonts w:ascii="宋体" w:hAnsi="宋体" w:eastAsia="宋体"/>
          <w:b/>
        </w:rPr>
      </w:pPr>
    </w:p>
    <w:p w14:paraId="0120B829">
      <w:pPr>
        <w:widowControl/>
        <w:jc w:val="left"/>
        <w:rPr>
          <w:rFonts w:ascii="宋体" w:hAnsi="宋体"/>
          <w:b/>
          <w:sz w:val="32"/>
        </w:rPr>
      </w:pPr>
      <w:r>
        <w:rPr>
          <w:rFonts w:ascii="宋体" w:hAnsi="宋体"/>
          <w:b/>
        </w:rPr>
        <w:br w:type="page"/>
      </w:r>
    </w:p>
    <w:p w14:paraId="32F98E4C">
      <w:pPr>
        <w:jc w:val="center"/>
        <w:outlineLvl w:val="0"/>
        <w:rPr>
          <w:rFonts w:ascii="宋体" w:hAnsi="宋体" w:cs="宋体"/>
          <w:b/>
          <w:sz w:val="28"/>
          <w:szCs w:val="30"/>
        </w:rPr>
      </w:pPr>
      <w:bookmarkStart w:id="145" w:name="_Toc5915"/>
      <w:bookmarkEnd w:id="145"/>
      <w:bookmarkStart w:id="146" w:name="_Toc15884"/>
      <w:bookmarkEnd w:id="146"/>
      <w:bookmarkStart w:id="147" w:name="_Toc11143"/>
      <w:bookmarkEnd w:id="147"/>
      <w:bookmarkStart w:id="148" w:name="_Toc31107"/>
      <w:bookmarkStart w:id="149" w:name="_Toc27447"/>
      <w:r>
        <w:rPr>
          <w:rFonts w:hint="eastAsia" w:ascii="宋体" w:hAnsi="宋体"/>
          <w:b/>
          <w:bCs/>
          <w:sz w:val="28"/>
          <w:szCs w:val="32"/>
        </w:rPr>
        <w:t>一、磋商申请函</w:t>
      </w:r>
      <w:bookmarkEnd w:id="148"/>
      <w:r>
        <w:rPr>
          <w:rFonts w:hint="eastAsia" w:ascii="宋体" w:hAnsi="宋体"/>
          <w:b/>
          <w:bCs/>
          <w:sz w:val="28"/>
          <w:szCs w:val="32"/>
        </w:rPr>
        <w:t>、报价一览表</w:t>
      </w:r>
      <w:bookmarkEnd w:id="149"/>
    </w:p>
    <w:p w14:paraId="6826B868">
      <w:pPr>
        <w:autoSpaceDE w:val="0"/>
        <w:autoSpaceDN w:val="0"/>
        <w:adjustRightInd w:val="0"/>
        <w:jc w:val="center"/>
        <w:rPr>
          <w:rFonts w:ascii="宋体"/>
          <w:b/>
          <w:bCs/>
          <w:kern w:val="0"/>
          <w:sz w:val="24"/>
          <w:szCs w:val="24"/>
        </w:rPr>
      </w:pPr>
      <w:r>
        <w:rPr>
          <w:rFonts w:hint="eastAsia" w:ascii="宋体"/>
          <w:b/>
          <w:bCs/>
          <w:kern w:val="0"/>
          <w:sz w:val="24"/>
          <w:szCs w:val="24"/>
        </w:rPr>
        <w:t>（一）磋商申请函</w:t>
      </w:r>
    </w:p>
    <w:p w14:paraId="729B0DFE">
      <w:pPr>
        <w:spacing w:line="360" w:lineRule="auto"/>
        <w:jc w:val="left"/>
        <w:rPr>
          <w:rFonts w:ascii="宋体" w:hAnsi="宋体"/>
          <w:spacing w:val="24"/>
          <w:sz w:val="24"/>
          <w:szCs w:val="24"/>
        </w:rPr>
      </w:pPr>
      <w:r>
        <w:rPr>
          <w:rFonts w:hint="eastAsia" w:ascii="宋体" w:hAnsi="宋体"/>
          <w:spacing w:val="24"/>
          <w:sz w:val="24"/>
          <w:szCs w:val="24"/>
        </w:rPr>
        <w:t>致：</w:t>
      </w:r>
      <w:r>
        <w:rPr>
          <w:rFonts w:hint="eastAsia" w:ascii="宋体" w:hAnsi="宋体"/>
          <w:spacing w:val="24"/>
          <w:sz w:val="24"/>
          <w:szCs w:val="24"/>
          <w:u w:val="single"/>
        </w:rPr>
        <w:t xml:space="preserve">           </w:t>
      </w:r>
      <w:r>
        <w:rPr>
          <w:rFonts w:hint="eastAsia" w:ascii="宋体" w:hAnsi="宋体"/>
          <w:spacing w:val="24"/>
          <w:sz w:val="24"/>
          <w:szCs w:val="24"/>
        </w:rPr>
        <w:t xml:space="preserve"> （采购人）</w:t>
      </w:r>
    </w:p>
    <w:p w14:paraId="1E564562">
      <w:pPr>
        <w:spacing w:line="360" w:lineRule="auto"/>
        <w:ind w:firstLine="480" w:firstLineChars="200"/>
        <w:jc w:val="left"/>
        <w:rPr>
          <w:rFonts w:ascii="宋体" w:hAnsi="宋体"/>
          <w:sz w:val="24"/>
          <w:szCs w:val="24"/>
        </w:rPr>
      </w:pPr>
      <w:r>
        <w:rPr>
          <w:rFonts w:hint="eastAsia" w:ascii="宋体" w:hAnsi="宋体"/>
          <w:sz w:val="24"/>
          <w:szCs w:val="24"/>
        </w:rPr>
        <w:t>根据已收到贵方的</w:t>
      </w:r>
      <w:r>
        <w:rPr>
          <w:rFonts w:hint="eastAsia" w:ascii="宋体" w:hAnsi="宋体"/>
          <w:sz w:val="24"/>
          <w:szCs w:val="24"/>
          <w:u w:val="single"/>
        </w:rPr>
        <w:t xml:space="preserve">              </w:t>
      </w:r>
      <w:r>
        <w:rPr>
          <w:rFonts w:hint="eastAsia" w:ascii="宋体" w:hAnsi="宋体"/>
          <w:sz w:val="24"/>
          <w:szCs w:val="24"/>
        </w:rPr>
        <w:t>（项目名称）</w:t>
      </w:r>
      <w:r>
        <w:rPr>
          <w:rFonts w:hint="eastAsia" w:ascii="宋体" w:hAnsi="宋体"/>
          <w:sz w:val="24"/>
          <w:szCs w:val="24"/>
          <w:u w:val="single"/>
        </w:rPr>
        <w:t xml:space="preserve">          </w:t>
      </w:r>
      <w:r>
        <w:rPr>
          <w:rFonts w:hint="eastAsia" w:ascii="宋体" w:hAnsi="宋体"/>
          <w:sz w:val="24"/>
          <w:szCs w:val="24"/>
        </w:rPr>
        <w:t>（项目编号）的竞争性磋商文件，遵照《中华人民共和国政府采购法》等有关规定，我单位经研究上述竞争性磋商文件的供应商须知、合同条款、</w:t>
      </w:r>
      <w:r>
        <w:rPr>
          <w:rFonts w:hint="eastAsia" w:ascii="宋体" w:hAnsi="宋体"/>
          <w:sz w:val="24"/>
          <w:szCs w:val="21"/>
          <w:lang w:eastAsia="zh-CN"/>
        </w:rPr>
        <w:t>采购内容</w:t>
      </w:r>
      <w:r>
        <w:rPr>
          <w:rFonts w:hint="eastAsia" w:ascii="宋体" w:hAnsi="宋体"/>
          <w:sz w:val="24"/>
          <w:szCs w:val="24"/>
        </w:rPr>
        <w:t>及其它有关文件后，我方愿以人民币（大写：</w:t>
      </w:r>
      <w:r>
        <w:rPr>
          <w:rFonts w:hint="eastAsia" w:ascii="宋体" w:hAnsi="宋体"/>
          <w:sz w:val="24"/>
          <w:szCs w:val="24"/>
          <w:u w:val="single"/>
        </w:rPr>
        <w:t xml:space="preserve">              </w:t>
      </w:r>
      <w:r>
        <w:rPr>
          <w:rFonts w:hint="eastAsia" w:ascii="宋体" w:hAnsi="宋体"/>
          <w:sz w:val="24"/>
          <w:szCs w:val="24"/>
        </w:rPr>
        <w:t>）（小写：</w:t>
      </w:r>
      <w:r>
        <w:rPr>
          <w:rFonts w:hint="eastAsia" w:ascii="宋体" w:hAnsi="宋体"/>
          <w:sz w:val="24"/>
          <w:szCs w:val="24"/>
          <w:u w:val="single"/>
        </w:rPr>
        <w:t xml:space="preserve">             </w:t>
      </w:r>
      <w:r>
        <w:rPr>
          <w:rFonts w:hint="eastAsia" w:ascii="宋体" w:hAnsi="宋体"/>
          <w:sz w:val="24"/>
          <w:szCs w:val="24"/>
        </w:rPr>
        <w:t>）的磋商报价，交货期：</w:t>
      </w:r>
      <w:r>
        <w:rPr>
          <w:rFonts w:hint="eastAsia" w:ascii="宋体" w:hAnsi="宋体"/>
          <w:sz w:val="24"/>
          <w:szCs w:val="24"/>
          <w:u w:val="single"/>
        </w:rPr>
        <w:t xml:space="preserve">          </w:t>
      </w:r>
      <w:r>
        <w:rPr>
          <w:rFonts w:hint="eastAsia" w:ascii="宋体" w:hAnsi="宋体"/>
          <w:sz w:val="24"/>
          <w:szCs w:val="24"/>
        </w:rPr>
        <w:t>,质量要求：</w:t>
      </w:r>
      <w:r>
        <w:rPr>
          <w:rFonts w:hint="eastAsia" w:ascii="宋体" w:hAnsi="宋体"/>
          <w:sz w:val="24"/>
          <w:szCs w:val="24"/>
          <w:u w:val="single"/>
        </w:rPr>
        <w:t xml:space="preserve">          </w:t>
      </w:r>
      <w:r>
        <w:rPr>
          <w:rFonts w:hint="eastAsia"/>
        </w:rPr>
        <w:t>，</w:t>
      </w:r>
      <w:r>
        <w:rPr>
          <w:rFonts w:hint="eastAsia" w:ascii="宋体" w:hAnsi="宋体"/>
          <w:sz w:val="24"/>
          <w:szCs w:val="21"/>
        </w:rPr>
        <w:t>并按竞争性磋商文件的要求提供本次采购范围内的全部货物</w:t>
      </w:r>
      <w:r>
        <w:rPr>
          <w:rFonts w:hint="eastAsia" w:ascii="宋体" w:hAnsi="宋体" w:cs="Arial"/>
          <w:sz w:val="24"/>
          <w:szCs w:val="21"/>
          <w:shd w:val="clear" w:color="auto" w:fill="FFFFFF"/>
        </w:rPr>
        <w:t>。</w:t>
      </w:r>
    </w:p>
    <w:p w14:paraId="24E8991D">
      <w:pPr>
        <w:spacing w:line="360" w:lineRule="auto"/>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14:paraId="351A1DE0">
      <w:pPr>
        <w:spacing w:line="360" w:lineRule="auto"/>
        <w:ind w:firstLine="480" w:firstLineChars="200"/>
        <w:jc w:val="left"/>
        <w:rPr>
          <w:rFonts w:ascii="宋体" w:hAnsi="宋体"/>
          <w:sz w:val="24"/>
          <w:szCs w:val="24"/>
        </w:rPr>
      </w:pPr>
      <w:r>
        <w:rPr>
          <w:rFonts w:hint="eastAsia" w:ascii="宋体" w:hAnsi="宋体"/>
          <w:sz w:val="24"/>
          <w:szCs w:val="24"/>
        </w:rPr>
        <w:t>2、我方承诺已经具备《中华人民共和国政府采购法》中规定的参加政府采购活动的供应商应当具备的条件。</w:t>
      </w:r>
    </w:p>
    <w:p w14:paraId="55438CC2">
      <w:pPr>
        <w:spacing w:line="360" w:lineRule="auto"/>
        <w:ind w:firstLine="480" w:firstLineChars="200"/>
        <w:jc w:val="left"/>
        <w:rPr>
          <w:rFonts w:ascii="宋体" w:hAnsi="宋体"/>
          <w:sz w:val="24"/>
          <w:szCs w:val="24"/>
        </w:rPr>
      </w:pPr>
      <w:r>
        <w:rPr>
          <w:rFonts w:hint="eastAsia" w:ascii="宋体" w:hAnsi="宋体"/>
          <w:sz w:val="24"/>
          <w:szCs w:val="24"/>
        </w:rPr>
        <w:t>3、我方愿在成交后按照竞争性磋商文件规定的时间和金额向采购人交纳履约保证金(如有)。</w:t>
      </w:r>
    </w:p>
    <w:p w14:paraId="03010EFD">
      <w:pPr>
        <w:spacing w:line="360" w:lineRule="auto"/>
        <w:ind w:firstLine="480" w:firstLineChars="200"/>
        <w:rPr>
          <w:rFonts w:ascii="宋体" w:hAnsi="宋体"/>
          <w:kern w:val="0"/>
          <w:sz w:val="24"/>
          <w:szCs w:val="24"/>
        </w:rPr>
      </w:pPr>
      <w:r>
        <w:rPr>
          <w:rFonts w:hint="eastAsia" w:ascii="宋体" w:hAnsi="宋体"/>
          <w:sz w:val="24"/>
          <w:szCs w:val="24"/>
        </w:rPr>
        <w:t>4、</w:t>
      </w:r>
      <w:r>
        <w:rPr>
          <w:rFonts w:hint="eastAsia" w:ascii="宋体" w:hAnsi="宋体"/>
          <w:kern w:val="0"/>
          <w:sz w:val="24"/>
          <w:szCs w:val="24"/>
        </w:rPr>
        <w:t>我方同意自本项目</w:t>
      </w:r>
      <w:r>
        <w:rPr>
          <w:rFonts w:hint="eastAsia" w:ascii="宋体" w:hAnsi="宋体"/>
          <w:sz w:val="24"/>
          <w:szCs w:val="24"/>
        </w:rPr>
        <w:t>竞争性磋商</w:t>
      </w:r>
      <w:r>
        <w:rPr>
          <w:rFonts w:hint="eastAsia" w:ascii="宋体" w:hAnsi="宋体"/>
          <w:kern w:val="0"/>
          <w:sz w:val="24"/>
          <w:szCs w:val="24"/>
        </w:rPr>
        <w:t>文件中规定的磋商有效期内有效，并承诺在磋商有效期内不修改、撤回响应文件。</w:t>
      </w:r>
    </w:p>
    <w:p w14:paraId="19A87C74">
      <w:pPr>
        <w:spacing w:line="360" w:lineRule="auto"/>
        <w:ind w:firstLine="480" w:firstLineChars="200"/>
        <w:rPr>
          <w:rFonts w:ascii="宋体" w:hAnsi="宋体"/>
          <w:kern w:val="0"/>
          <w:sz w:val="24"/>
          <w:szCs w:val="24"/>
        </w:rPr>
      </w:pPr>
      <w:r>
        <w:rPr>
          <w:rFonts w:hint="eastAsia" w:ascii="宋体" w:hAnsi="宋体"/>
          <w:sz w:val="24"/>
          <w:szCs w:val="24"/>
        </w:rPr>
        <w:t>5、</w:t>
      </w:r>
      <w:r>
        <w:rPr>
          <w:rFonts w:hint="eastAsia" w:ascii="宋体" w:hAnsi="宋体"/>
          <w:kern w:val="0"/>
          <w:sz w:val="24"/>
          <w:szCs w:val="24"/>
        </w:rPr>
        <w:t>我方完全理解贵方不一定接受磋商报价最低的供应商为成交供应商的行为。</w:t>
      </w:r>
    </w:p>
    <w:p w14:paraId="3BAA5459">
      <w:pPr>
        <w:spacing w:line="360" w:lineRule="auto"/>
        <w:ind w:firstLine="480" w:firstLineChars="200"/>
        <w:rPr>
          <w:rFonts w:ascii="宋体" w:hAnsi="宋体"/>
          <w:kern w:val="0"/>
          <w:sz w:val="24"/>
          <w:szCs w:val="24"/>
        </w:rPr>
      </w:pPr>
      <w:r>
        <w:rPr>
          <w:rFonts w:hint="eastAsia" w:ascii="宋体" w:hAnsi="宋体"/>
          <w:sz w:val="24"/>
          <w:szCs w:val="24"/>
        </w:rPr>
        <w:t>6、</w:t>
      </w:r>
      <w:r>
        <w:rPr>
          <w:rFonts w:hint="eastAsia" w:ascii="宋体" w:hAnsi="宋体"/>
          <w:kern w:val="0"/>
          <w:sz w:val="24"/>
          <w:szCs w:val="24"/>
        </w:rPr>
        <w:t>我方在此声明，所递交的响应文件及有关资料内容完整、真实和准确。</w:t>
      </w:r>
    </w:p>
    <w:p w14:paraId="49949EF0">
      <w:pPr>
        <w:autoSpaceDE w:val="0"/>
        <w:autoSpaceDN w:val="0"/>
        <w:adjustRightInd w:val="0"/>
        <w:snapToGrid w:val="0"/>
        <w:spacing w:line="400" w:lineRule="atLeast"/>
        <w:ind w:firstLine="3240" w:firstLineChars="1350"/>
        <w:textAlignment w:val="baseline"/>
        <w:rPr>
          <w:rFonts w:asciiTheme="majorEastAsia" w:hAnsiTheme="majorEastAsia" w:eastAsiaTheme="majorEastAsia"/>
          <w:sz w:val="24"/>
          <w:szCs w:val="24"/>
        </w:rPr>
      </w:pPr>
    </w:p>
    <w:p w14:paraId="08F22E3F">
      <w:pPr>
        <w:autoSpaceDE w:val="0"/>
        <w:autoSpaceDN w:val="0"/>
        <w:adjustRightInd w:val="0"/>
        <w:snapToGrid w:val="0"/>
        <w:spacing w:line="400" w:lineRule="atLeast"/>
        <w:ind w:firstLine="3240" w:firstLineChars="1350"/>
        <w:textAlignment w:val="baseline"/>
        <w:rPr>
          <w:rFonts w:asciiTheme="majorEastAsia" w:hAnsiTheme="majorEastAsia" w:eastAsiaTheme="majorEastAsia"/>
          <w:sz w:val="24"/>
          <w:szCs w:val="24"/>
        </w:rPr>
      </w:pPr>
    </w:p>
    <w:p w14:paraId="026BA6BF">
      <w:pPr>
        <w:autoSpaceDE w:val="0"/>
        <w:autoSpaceDN w:val="0"/>
        <w:adjustRightInd w:val="0"/>
        <w:snapToGrid w:val="0"/>
        <w:spacing w:line="400" w:lineRule="atLeast"/>
        <w:ind w:firstLine="3240" w:firstLineChars="1350"/>
        <w:textAlignment w:val="baseline"/>
        <w:rPr>
          <w:rFonts w:ascii="宋体" w:hAns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 xml:space="preserve">            </w:t>
      </w:r>
      <w:r>
        <w:rPr>
          <w:rFonts w:hint="eastAsia" w:ascii="宋体" w:hAnsi="宋体" w:cs="宋体"/>
          <w:sz w:val="24"/>
          <w:szCs w:val="24"/>
        </w:rPr>
        <w:t>（</w:t>
      </w:r>
      <w:r>
        <w:rPr>
          <w:rFonts w:hint="eastAsia" w:ascii="宋体" w:hAnsi="宋体" w:cs="宋体"/>
          <w:kern w:val="0"/>
          <w:sz w:val="24"/>
          <w:szCs w:val="24"/>
        </w:rPr>
        <w:t>电子签章</w:t>
      </w:r>
      <w:r>
        <w:rPr>
          <w:rFonts w:hint="eastAsia" w:ascii="宋体" w:hAnsi="宋体" w:cs="宋体"/>
          <w:sz w:val="24"/>
          <w:szCs w:val="24"/>
        </w:rPr>
        <w:t>）</w:t>
      </w:r>
    </w:p>
    <w:p w14:paraId="64DC55BF">
      <w:pPr>
        <w:autoSpaceDE w:val="0"/>
        <w:autoSpaceDN w:val="0"/>
        <w:adjustRightInd w:val="0"/>
        <w:snapToGrid w:val="0"/>
        <w:spacing w:line="400" w:lineRule="atLeast"/>
        <w:ind w:right="315"/>
        <w:jc w:val="center"/>
        <w:textAlignment w:val="baseline"/>
        <w:rPr>
          <w:rFonts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法定代表人：</w:t>
      </w:r>
      <w:r>
        <w:rPr>
          <w:rFonts w:hint="eastAsia" w:ascii="宋体" w:hAnsi="宋体" w:cs="宋体"/>
          <w:kern w:val="0"/>
          <w:sz w:val="24"/>
          <w:szCs w:val="24"/>
          <w:u w:val="single"/>
        </w:rPr>
        <w:t xml:space="preserve">               </w:t>
      </w:r>
      <w:r>
        <w:rPr>
          <w:rFonts w:hint="eastAsia" w:ascii="宋体" w:hAnsi="宋体" w:cs="宋体"/>
          <w:kern w:val="0"/>
          <w:sz w:val="24"/>
          <w:szCs w:val="24"/>
        </w:rPr>
        <w:t>（电子签章）</w:t>
      </w:r>
    </w:p>
    <w:p w14:paraId="49213D96">
      <w:pPr>
        <w:autoSpaceDE w:val="0"/>
        <w:autoSpaceDN w:val="0"/>
        <w:adjustRightInd w:val="0"/>
        <w:snapToGrid w:val="0"/>
        <w:spacing w:line="400" w:lineRule="atLeast"/>
        <w:jc w:val="left"/>
        <w:textAlignment w:val="baseline"/>
        <w:rPr>
          <w:rFonts w:ascii="宋体" w:hAnsi="宋体" w:cs="宋体"/>
          <w:kern w:val="0"/>
          <w:sz w:val="24"/>
          <w:szCs w:val="24"/>
          <w:u w:val="single"/>
        </w:rPr>
      </w:pPr>
      <w:r>
        <w:rPr>
          <w:rFonts w:hint="eastAsia" w:ascii="宋体" w:hAnsi="宋体" w:cs="宋体"/>
          <w:kern w:val="0"/>
          <w:sz w:val="24"/>
          <w:szCs w:val="24"/>
        </w:rPr>
        <w:t xml:space="preserve">                           地    址：</w:t>
      </w:r>
      <w:r>
        <w:rPr>
          <w:rFonts w:hint="eastAsia" w:ascii="宋体" w:hAnsi="宋体" w:cs="宋体"/>
          <w:kern w:val="0"/>
          <w:sz w:val="24"/>
          <w:szCs w:val="24"/>
          <w:u w:val="single"/>
        </w:rPr>
        <w:t xml:space="preserve">                 </w:t>
      </w:r>
    </w:p>
    <w:p w14:paraId="0E7B1FBA">
      <w:pPr>
        <w:autoSpaceDE w:val="0"/>
        <w:autoSpaceDN w:val="0"/>
        <w:adjustRightInd w:val="0"/>
        <w:snapToGrid w:val="0"/>
        <w:spacing w:line="400" w:lineRule="atLeast"/>
        <w:jc w:val="left"/>
        <w:textAlignment w:val="baseline"/>
        <w:rPr>
          <w:rFonts w:ascii="宋体" w:hAnsi="宋体" w:cs="宋体"/>
          <w:kern w:val="0"/>
          <w:sz w:val="24"/>
          <w:szCs w:val="24"/>
          <w:u w:val="single"/>
        </w:rPr>
      </w:pPr>
      <w:r>
        <w:rPr>
          <w:rFonts w:hint="eastAsia" w:ascii="宋体" w:hAnsi="宋体" w:cs="宋体"/>
          <w:kern w:val="0"/>
          <w:sz w:val="24"/>
          <w:szCs w:val="24"/>
        </w:rPr>
        <w:t xml:space="preserve">                           电    话</w:t>
      </w:r>
      <w:r>
        <w:rPr>
          <w:rFonts w:hint="eastAsia" w:ascii="宋体" w:hAnsi="宋体"/>
          <w:spacing w:val="24"/>
          <w:sz w:val="24"/>
          <w:szCs w:val="24"/>
        </w:rPr>
        <w:t>：</w:t>
      </w:r>
      <w:r>
        <w:rPr>
          <w:rFonts w:hint="eastAsia" w:ascii="宋体" w:hAnsi="宋体"/>
          <w:spacing w:val="24"/>
          <w:sz w:val="24"/>
          <w:szCs w:val="24"/>
          <w:u w:val="single"/>
        </w:rPr>
        <w:t xml:space="preserve">             </w:t>
      </w:r>
    </w:p>
    <w:p w14:paraId="099087CF">
      <w:pPr>
        <w:autoSpaceDE w:val="0"/>
        <w:autoSpaceDN w:val="0"/>
        <w:adjustRightInd w:val="0"/>
        <w:snapToGrid w:val="0"/>
        <w:spacing w:line="400" w:lineRule="atLeast"/>
        <w:jc w:val="left"/>
        <w:textAlignment w:val="baseline"/>
        <w:rPr>
          <w:rFonts w:ascii="宋体" w:hAnsi="宋体" w:cs="宋体"/>
          <w:b/>
          <w:kern w:val="0"/>
          <w:sz w:val="24"/>
          <w:szCs w:val="24"/>
          <w:u w:val="single"/>
        </w:rPr>
      </w:pPr>
      <w:r>
        <w:rPr>
          <w:rFonts w:hint="eastAsia" w:ascii="宋体" w:hAnsi="宋体" w:cs="宋体"/>
          <w:kern w:val="0"/>
          <w:sz w:val="24"/>
          <w:szCs w:val="24"/>
        </w:rPr>
        <w:t xml:space="preserve">                           邮政编码：</w:t>
      </w:r>
      <w:r>
        <w:rPr>
          <w:rFonts w:hint="eastAsia" w:ascii="宋体" w:hAnsi="宋体" w:cs="宋体"/>
          <w:kern w:val="0"/>
          <w:sz w:val="24"/>
          <w:szCs w:val="24"/>
          <w:u w:val="single"/>
        </w:rPr>
        <w:t xml:space="preserve">               </w:t>
      </w:r>
    </w:p>
    <w:p w14:paraId="5E3ED01A">
      <w:pPr>
        <w:autoSpaceDE w:val="0"/>
        <w:autoSpaceDN w:val="0"/>
        <w:adjustRightInd w:val="0"/>
        <w:snapToGrid w:val="0"/>
        <w:spacing w:line="400" w:lineRule="atLeast"/>
        <w:ind w:firstLine="3360" w:firstLineChars="1400"/>
        <w:textAlignment w:val="baseline"/>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522507EB">
      <w:pPr>
        <w:jc w:val="center"/>
        <w:rPr>
          <w:rFonts w:ascii="宋体" w:hAnsi="宋体"/>
          <w:b/>
          <w:bCs/>
          <w:kern w:val="0"/>
          <w:sz w:val="28"/>
          <w:szCs w:val="28"/>
        </w:rPr>
      </w:pPr>
    </w:p>
    <w:p w14:paraId="0B5E9C66">
      <w:pPr>
        <w:jc w:val="center"/>
        <w:rPr>
          <w:rFonts w:ascii="宋体" w:hAnsi="宋体"/>
          <w:b/>
          <w:bCs/>
          <w:kern w:val="0"/>
          <w:sz w:val="28"/>
          <w:szCs w:val="28"/>
        </w:rPr>
      </w:pPr>
      <w:r>
        <w:rPr>
          <w:rFonts w:hint="eastAsia" w:ascii="宋体" w:hAnsi="宋体"/>
          <w:b/>
          <w:bCs/>
          <w:kern w:val="0"/>
          <w:sz w:val="28"/>
          <w:szCs w:val="28"/>
        </w:rPr>
        <w:t>（二）报价一览表（第一轮）</w:t>
      </w:r>
    </w:p>
    <w:p w14:paraId="3C02A3C5">
      <w:pPr>
        <w:tabs>
          <w:tab w:val="left" w:pos="5078"/>
        </w:tabs>
        <w:spacing w:line="500" w:lineRule="exact"/>
        <w:jc w:val="left"/>
        <w:rPr>
          <w:rFonts w:ascii="宋体" w:hAnsi="宋体"/>
          <w:b/>
          <w:bCs/>
          <w:kern w:val="0"/>
          <w:sz w:val="32"/>
          <w:szCs w:val="32"/>
        </w:rPr>
      </w:pPr>
      <w:r>
        <w:rPr>
          <w:rFonts w:ascii="宋体" w:hAnsi="宋体"/>
          <w:b/>
          <w:bCs/>
          <w:kern w:val="0"/>
          <w:sz w:val="32"/>
          <w:szCs w:val="32"/>
        </w:rPr>
        <w:tab/>
      </w:r>
    </w:p>
    <w:tbl>
      <w:tblPr>
        <w:tblStyle w:val="22"/>
        <w:tblW w:w="0" w:type="auto"/>
        <w:jc w:val="center"/>
        <w:tblLayout w:type="fixed"/>
        <w:tblCellMar>
          <w:top w:w="0" w:type="dxa"/>
          <w:left w:w="0" w:type="dxa"/>
          <w:bottom w:w="0" w:type="dxa"/>
          <w:right w:w="0" w:type="dxa"/>
        </w:tblCellMar>
      </w:tblPr>
      <w:tblGrid>
        <w:gridCol w:w="2411"/>
        <w:gridCol w:w="7026"/>
      </w:tblGrid>
      <w:tr w14:paraId="1225623B">
        <w:tblPrEx>
          <w:tblCellMar>
            <w:top w:w="0" w:type="dxa"/>
            <w:left w:w="0" w:type="dxa"/>
            <w:bottom w:w="0" w:type="dxa"/>
            <w:right w:w="0" w:type="dxa"/>
          </w:tblCellMar>
        </w:tblPrEx>
        <w:trPr>
          <w:trHeight w:val="966"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5F4B4D12">
            <w:pPr>
              <w:autoSpaceDE w:val="0"/>
              <w:autoSpaceDN w:val="0"/>
              <w:spacing w:line="500" w:lineRule="exact"/>
              <w:jc w:val="center"/>
              <w:rPr>
                <w:rFonts w:ascii="宋体" w:hAnsi="宋体"/>
                <w:kern w:val="0"/>
                <w:sz w:val="24"/>
                <w:szCs w:val="24"/>
              </w:rPr>
            </w:pPr>
            <w:bookmarkStart w:id="150" w:name="_Toc365647229"/>
            <w:r>
              <w:rPr>
                <w:rFonts w:hint="eastAsia" w:ascii="宋体" w:hAnsi="宋体"/>
                <w:kern w:val="0"/>
                <w:sz w:val="24"/>
                <w:szCs w:val="24"/>
              </w:rPr>
              <w:t>项目名称</w:t>
            </w:r>
            <w:bookmarkEnd w:id="150"/>
          </w:p>
        </w:tc>
        <w:tc>
          <w:tcPr>
            <w:tcW w:w="7026" w:type="dxa"/>
            <w:tcBorders>
              <w:top w:val="single" w:color="auto" w:sz="4" w:space="0"/>
              <w:left w:val="nil"/>
              <w:bottom w:val="single" w:color="auto" w:sz="4" w:space="0"/>
              <w:right w:val="single" w:color="auto" w:sz="4" w:space="0"/>
            </w:tcBorders>
            <w:vAlign w:val="center"/>
          </w:tcPr>
          <w:p w14:paraId="311D0B3A">
            <w:pPr>
              <w:autoSpaceDE w:val="0"/>
              <w:autoSpaceDN w:val="0"/>
              <w:spacing w:line="500" w:lineRule="exact"/>
              <w:jc w:val="center"/>
              <w:rPr>
                <w:rFonts w:ascii="宋体" w:hAnsi="宋体"/>
                <w:kern w:val="0"/>
                <w:sz w:val="24"/>
                <w:szCs w:val="24"/>
              </w:rPr>
            </w:pPr>
          </w:p>
        </w:tc>
      </w:tr>
      <w:tr w14:paraId="67AF5EEC">
        <w:tblPrEx>
          <w:tblCellMar>
            <w:top w:w="0" w:type="dxa"/>
            <w:left w:w="0" w:type="dxa"/>
            <w:bottom w:w="0" w:type="dxa"/>
            <w:right w:w="0" w:type="dxa"/>
          </w:tblCellMar>
        </w:tblPrEx>
        <w:trPr>
          <w:trHeight w:val="88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6EE86CFE">
            <w:pPr>
              <w:autoSpaceDE w:val="0"/>
              <w:autoSpaceDN w:val="0"/>
              <w:spacing w:line="500" w:lineRule="exact"/>
              <w:jc w:val="center"/>
              <w:rPr>
                <w:rFonts w:ascii="宋体" w:hAnsi="宋体"/>
                <w:kern w:val="0"/>
                <w:sz w:val="24"/>
                <w:szCs w:val="24"/>
              </w:rPr>
            </w:pPr>
            <w:r>
              <w:rPr>
                <w:rFonts w:hint="eastAsia" w:ascii="宋体" w:hAnsi="宋体"/>
                <w:kern w:val="0"/>
                <w:sz w:val="24"/>
                <w:szCs w:val="24"/>
              </w:rPr>
              <w:t>供应商</w:t>
            </w:r>
          </w:p>
        </w:tc>
        <w:tc>
          <w:tcPr>
            <w:tcW w:w="7026" w:type="dxa"/>
            <w:tcBorders>
              <w:top w:val="single" w:color="auto" w:sz="4" w:space="0"/>
              <w:left w:val="nil"/>
              <w:bottom w:val="single" w:color="auto" w:sz="4" w:space="0"/>
              <w:right w:val="single" w:color="auto" w:sz="4" w:space="0"/>
            </w:tcBorders>
            <w:vAlign w:val="center"/>
          </w:tcPr>
          <w:p w14:paraId="774A44DE">
            <w:pPr>
              <w:autoSpaceDE w:val="0"/>
              <w:autoSpaceDN w:val="0"/>
              <w:spacing w:line="500" w:lineRule="exact"/>
              <w:jc w:val="center"/>
              <w:rPr>
                <w:rFonts w:ascii="宋体" w:hAnsi="宋体"/>
                <w:kern w:val="0"/>
                <w:sz w:val="24"/>
                <w:szCs w:val="24"/>
              </w:rPr>
            </w:pPr>
          </w:p>
        </w:tc>
      </w:tr>
      <w:tr w14:paraId="4D15E362">
        <w:tblPrEx>
          <w:tblCellMar>
            <w:top w:w="0" w:type="dxa"/>
            <w:left w:w="0" w:type="dxa"/>
            <w:bottom w:w="0" w:type="dxa"/>
            <w:right w:w="0" w:type="dxa"/>
          </w:tblCellMar>
        </w:tblPrEx>
        <w:trPr>
          <w:trHeight w:val="1416"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063D4616">
            <w:pPr>
              <w:autoSpaceDE w:val="0"/>
              <w:autoSpaceDN w:val="0"/>
              <w:spacing w:line="500" w:lineRule="exact"/>
              <w:jc w:val="center"/>
              <w:rPr>
                <w:rFonts w:ascii="宋体" w:hAnsi="宋体"/>
                <w:kern w:val="0"/>
                <w:sz w:val="24"/>
                <w:szCs w:val="24"/>
              </w:rPr>
            </w:pPr>
            <w:r>
              <w:rPr>
                <w:rFonts w:hint="eastAsia" w:ascii="宋体" w:hAnsi="宋体"/>
                <w:kern w:val="0"/>
                <w:sz w:val="24"/>
                <w:szCs w:val="24"/>
              </w:rPr>
              <w:t>磋商报价</w:t>
            </w:r>
          </w:p>
        </w:tc>
        <w:tc>
          <w:tcPr>
            <w:tcW w:w="7026" w:type="dxa"/>
            <w:tcBorders>
              <w:top w:val="single" w:color="auto" w:sz="4" w:space="0"/>
              <w:left w:val="nil"/>
              <w:bottom w:val="single" w:color="auto" w:sz="4" w:space="0"/>
              <w:right w:val="single" w:color="auto" w:sz="4" w:space="0"/>
            </w:tcBorders>
            <w:vAlign w:val="center"/>
          </w:tcPr>
          <w:p w14:paraId="496668DF">
            <w:pPr>
              <w:autoSpaceDE w:val="0"/>
              <w:autoSpaceDN w:val="0"/>
              <w:spacing w:line="500" w:lineRule="exact"/>
              <w:ind w:firstLine="120" w:firstLineChars="50"/>
              <w:rPr>
                <w:rFonts w:ascii="宋体" w:hAnsi="宋体"/>
                <w:kern w:val="0"/>
                <w:sz w:val="24"/>
                <w:szCs w:val="24"/>
                <w:u w:val="single"/>
              </w:rPr>
            </w:pPr>
            <w:r>
              <w:rPr>
                <w:rFonts w:hint="eastAsia" w:ascii="宋体" w:hAnsi="宋体"/>
                <w:kern w:val="0"/>
                <w:sz w:val="24"/>
                <w:szCs w:val="24"/>
              </w:rPr>
              <w:t>人民币（大写）：</w:t>
            </w:r>
            <w:r>
              <w:rPr>
                <w:rFonts w:hint="eastAsia" w:ascii="宋体" w:hAnsi="宋体"/>
                <w:kern w:val="0"/>
                <w:sz w:val="24"/>
                <w:szCs w:val="24"/>
                <w:u w:val="single"/>
              </w:rPr>
              <w:t xml:space="preserve">                      </w:t>
            </w:r>
          </w:p>
          <w:p w14:paraId="7A1EA2CE">
            <w:pPr>
              <w:autoSpaceDE w:val="0"/>
              <w:autoSpaceDN w:val="0"/>
              <w:spacing w:line="500" w:lineRule="exact"/>
              <w:ind w:firstLine="840" w:firstLineChars="350"/>
              <w:rPr>
                <w:rFonts w:ascii="宋体" w:hAnsi="宋体"/>
                <w:kern w:val="0"/>
                <w:sz w:val="24"/>
                <w:szCs w:val="24"/>
                <w:u w:val="single"/>
              </w:rPr>
            </w:pPr>
            <w:r>
              <w:rPr>
                <w:rFonts w:hint="eastAsia" w:ascii="宋体" w:hAnsi="宋体"/>
                <w:kern w:val="0"/>
                <w:sz w:val="24"/>
                <w:szCs w:val="24"/>
              </w:rPr>
              <w:t>（小写）：</w:t>
            </w:r>
            <w:r>
              <w:rPr>
                <w:rFonts w:hint="eastAsia" w:ascii="宋体" w:hAnsi="宋体"/>
                <w:kern w:val="0"/>
                <w:sz w:val="24"/>
                <w:szCs w:val="24"/>
                <w:u w:val="single"/>
              </w:rPr>
              <w:t xml:space="preserve">                      </w:t>
            </w:r>
          </w:p>
        </w:tc>
      </w:tr>
      <w:tr w14:paraId="79CF127D">
        <w:tblPrEx>
          <w:tblCellMar>
            <w:top w:w="0" w:type="dxa"/>
            <w:left w:w="0" w:type="dxa"/>
            <w:bottom w:w="0" w:type="dxa"/>
            <w:right w:w="0" w:type="dxa"/>
          </w:tblCellMar>
        </w:tblPrEx>
        <w:trPr>
          <w:trHeight w:val="1267"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49888839">
            <w:pPr>
              <w:autoSpaceDE w:val="0"/>
              <w:autoSpaceDN w:val="0"/>
              <w:spacing w:line="500" w:lineRule="exact"/>
              <w:jc w:val="center"/>
              <w:rPr>
                <w:rFonts w:ascii="宋体" w:hAnsi="宋体"/>
                <w:kern w:val="0"/>
                <w:sz w:val="24"/>
                <w:szCs w:val="24"/>
              </w:rPr>
            </w:pPr>
            <w:r>
              <w:rPr>
                <w:rFonts w:hint="eastAsia" w:ascii="宋体" w:hAnsi="宋体"/>
                <w:kern w:val="0"/>
                <w:sz w:val="24"/>
                <w:szCs w:val="24"/>
              </w:rPr>
              <w:t>质量要求</w:t>
            </w:r>
          </w:p>
        </w:tc>
        <w:tc>
          <w:tcPr>
            <w:tcW w:w="7026" w:type="dxa"/>
            <w:tcBorders>
              <w:top w:val="single" w:color="auto" w:sz="4" w:space="0"/>
              <w:left w:val="nil"/>
              <w:bottom w:val="single" w:color="auto" w:sz="4" w:space="0"/>
              <w:right w:val="single" w:color="auto" w:sz="4" w:space="0"/>
            </w:tcBorders>
            <w:vAlign w:val="center"/>
          </w:tcPr>
          <w:p w14:paraId="0D44242D">
            <w:pPr>
              <w:autoSpaceDE w:val="0"/>
              <w:autoSpaceDN w:val="0"/>
              <w:spacing w:line="500" w:lineRule="exact"/>
              <w:ind w:firstLine="120" w:firstLineChars="50"/>
              <w:rPr>
                <w:rFonts w:ascii="宋体" w:hAnsi="宋体"/>
                <w:kern w:val="0"/>
                <w:sz w:val="24"/>
                <w:szCs w:val="24"/>
              </w:rPr>
            </w:pPr>
          </w:p>
        </w:tc>
      </w:tr>
      <w:tr w14:paraId="26A78B4A">
        <w:tblPrEx>
          <w:tblCellMar>
            <w:top w:w="0" w:type="dxa"/>
            <w:left w:w="0" w:type="dxa"/>
            <w:bottom w:w="0" w:type="dxa"/>
            <w:right w:w="0" w:type="dxa"/>
          </w:tblCellMar>
        </w:tblPrEx>
        <w:trPr>
          <w:trHeight w:val="110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145C3966">
            <w:pPr>
              <w:autoSpaceDE w:val="0"/>
              <w:autoSpaceDN w:val="0"/>
              <w:spacing w:line="500" w:lineRule="exact"/>
              <w:jc w:val="center"/>
              <w:rPr>
                <w:rFonts w:ascii="宋体" w:hAnsi="宋体"/>
                <w:kern w:val="0"/>
                <w:sz w:val="24"/>
                <w:szCs w:val="24"/>
              </w:rPr>
            </w:pPr>
            <w:r>
              <w:rPr>
                <w:rFonts w:hint="eastAsia" w:ascii="宋体" w:hAnsi="宋体"/>
                <w:kern w:val="0"/>
                <w:sz w:val="24"/>
                <w:szCs w:val="24"/>
              </w:rPr>
              <w:t>交货期</w:t>
            </w:r>
          </w:p>
        </w:tc>
        <w:tc>
          <w:tcPr>
            <w:tcW w:w="7026" w:type="dxa"/>
            <w:tcBorders>
              <w:top w:val="single" w:color="auto" w:sz="4" w:space="0"/>
              <w:left w:val="nil"/>
              <w:bottom w:val="single" w:color="auto" w:sz="4" w:space="0"/>
              <w:right w:val="single" w:color="auto" w:sz="4" w:space="0"/>
            </w:tcBorders>
            <w:vAlign w:val="center"/>
          </w:tcPr>
          <w:p w14:paraId="58AFB656">
            <w:pPr>
              <w:autoSpaceDE w:val="0"/>
              <w:autoSpaceDN w:val="0"/>
              <w:spacing w:line="500" w:lineRule="exact"/>
              <w:jc w:val="center"/>
              <w:rPr>
                <w:rFonts w:ascii="宋体" w:hAnsi="宋体"/>
                <w:kern w:val="0"/>
                <w:sz w:val="24"/>
                <w:szCs w:val="24"/>
              </w:rPr>
            </w:pPr>
          </w:p>
        </w:tc>
      </w:tr>
      <w:tr w14:paraId="39B98C39">
        <w:tblPrEx>
          <w:tblCellMar>
            <w:top w:w="0" w:type="dxa"/>
            <w:left w:w="0" w:type="dxa"/>
            <w:bottom w:w="0" w:type="dxa"/>
            <w:right w:w="0" w:type="dxa"/>
          </w:tblCellMar>
        </w:tblPrEx>
        <w:trPr>
          <w:trHeight w:val="110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597E295B">
            <w:pPr>
              <w:autoSpaceDE w:val="0"/>
              <w:autoSpaceDN w:val="0"/>
              <w:spacing w:line="500" w:lineRule="exact"/>
              <w:jc w:val="center"/>
              <w:rPr>
                <w:rFonts w:ascii="宋体" w:hAnsi="宋体"/>
                <w:kern w:val="0"/>
                <w:sz w:val="24"/>
                <w:szCs w:val="24"/>
              </w:rPr>
            </w:pPr>
            <w:r>
              <w:rPr>
                <w:rFonts w:hint="eastAsia" w:ascii="宋体" w:hAnsi="宋体"/>
                <w:kern w:val="0"/>
                <w:sz w:val="24"/>
                <w:szCs w:val="24"/>
              </w:rPr>
              <w:t>质保期</w:t>
            </w:r>
          </w:p>
        </w:tc>
        <w:tc>
          <w:tcPr>
            <w:tcW w:w="7026" w:type="dxa"/>
            <w:tcBorders>
              <w:top w:val="single" w:color="auto" w:sz="4" w:space="0"/>
              <w:left w:val="nil"/>
              <w:bottom w:val="single" w:color="auto" w:sz="4" w:space="0"/>
              <w:right w:val="single" w:color="auto" w:sz="4" w:space="0"/>
            </w:tcBorders>
            <w:vAlign w:val="center"/>
          </w:tcPr>
          <w:p w14:paraId="1E8034A5">
            <w:pPr>
              <w:autoSpaceDE w:val="0"/>
              <w:autoSpaceDN w:val="0"/>
              <w:spacing w:line="500" w:lineRule="exact"/>
              <w:jc w:val="center"/>
              <w:rPr>
                <w:rFonts w:ascii="宋体" w:hAnsi="宋体"/>
                <w:kern w:val="0"/>
                <w:sz w:val="24"/>
                <w:szCs w:val="24"/>
              </w:rPr>
            </w:pPr>
          </w:p>
        </w:tc>
      </w:tr>
      <w:tr w14:paraId="2EB0C120">
        <w:tblPrEx>
          <w:tblCellMar>
            <w:top w:w="0" w:type="dxa"/>
            <w:left w:w="0" w:type="dxa"/>
            <w:bottom w:w="0" w:type="dxa"/>
            <w:right w:w="0" w:type="dxa"/>
          </w:tblCellMar>
        </w:tblPrEx>
        <w:trPr>
          <w:trHeight w:val="89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018F54DB">
            <w:pPr>
              <w:autoSpaceDE w:val="0"/>
              <w:autoSpaceDN w:val="0"/>
              <w:spacing w:line="500" w:lineRule="exact"/>
              <w:jc w:val="center"/>
              <w:rPr>
                <w:rFonts w:ascii="宋体" w:hAnsi="宋体"/>
                <w:kern w:val="0"/>
                <w:sz w:val="24"/>
                <w:szCs w:val="24"/>
              </w:rPr>
            </w:pPr>
            <w:r>
              <w:rPr>
                <w:rFonts w:hint="eastAsia" w:ascii="宋体" w:hAnsi="宋体"/>
                <w:kern w:val="0"/>
                <w:sz w:val="24"/>
                <w:szCs w:val="24"/>
              </w:rPr>
              <w:t>磋商有效期</w:t>
            </w:r>
          </w:p>
        </w:tc>
        <w:tc>
          <w:tcPr>
            <w:tcW w:w="7026" w:type="dxa"/>
            <w:tcBorders>
              <w:top w:val="single" w:color="auto" w:sz="4" w:space="0"/>
              <w:left w:val="nil"/>
              <w:bottom w:val="single" w:color="auto" w:sz="4" w:space="0"/>
              <w:right w:val="single" w:color="auto" w:sz="4" w:space="0"/>
            </w:tcBorders>
            <w:vAlign w:val="center"/>
          </w:tcPr>
          <w:p w14:paraId="132BC014">
            <w:pPr>
              <w:autoSpaceDE w:val="0"/>
              <w:autoSpaceDN w:val="0"/>
              <w:spacing w:line="500" w:lineRule="exact"/>
              <w:rPr>
                <w:rFonts w:ascii="宋体" w:hAnsi="宋体"/>
                <w:kern w:val="0"/>
                <w:sz w:val="24"/>
                <w:szCs w:val="24"/>
              </w:rPr>
            </w:pPr>
          </w:p>
        </w:tc>
      </w:tr>
      <w:tr w14:paraId="523EB25B">
        <w:tblPrEx>
          <w:tblCellMar>
            <w:top w:w="0" w:type="dxa"/>
            <w:left w:w="0" w:type="dxa"/>
            <w:bottom w:w="0" w:type="dxa"/>
            <w:right w:w="0" w:type="dxa"/>
          </w:tblCellMar>
        </w:tblPrEx>
        <w:trPr>
          <w:trHeight w:val="109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52367009">
            <w:pPr>
              <w:autoSpaceDE w:val="0"/>
              <w:autoSpaceDN w:val="0"/>
              <w:spacing w:line="500" w:lineRule="exact"/>
              <w:jc w:val="center"/>
              <w:rPr>
                <w:rFonts w:ascii="宋体" w:hAnsi="宋体"/>
                <w:kern w:val="0"/>
                <w:sz w:val="24"/>
                <w:szCs w:val="24"/>
              </w:rPr>
            </w:pPr>
            <w:r>
              <w:rPr>
                <w:rFonts w:hint="eastAsia" w:ascii="宋体" w:hAnsi="宋体"/>
                <w:kern w:val="0"/>
                <w:sz w:val="24"/>
                <w:szCs w:val="24"/>
              </w:rPr>
              <w:t>备注</w:t>
            </w:r>
          </w:p>
        </w:tc>
        <w:tc>
          <w:tcPr>
            <w:tcW w:w="7026" w:type="dxa"/>
            <w:tcBorders>
              <w:top w:val="single" w:color="auto" w:sz="4" w:space="0"/>
              <w:left w:val="nil"/>
              <w:bottom w:val="single" w:color="auto" w:sz="4" w:space="0"/>
              <w:right w:val="single" w:color="auto" w:sz="4" w:space="0"/>
            </w:tcBorders>
            <w:vAlign w:val="center"/>
          </w:tcPr>
          <w:p w14:paraId="5F7633F1">
            <w:pPr>
              <w:autoSpaceDE w:val="0"/>
              <w:autoSpaceDN w:val="0"/>
              <w:spacing w:line="500" w:lineRule="exact"/>
              <w:jc w:val="center"/>
              <w:rPr>
                <w:rFonts w:ascii="宋体" w:hAnsi="宋体"/>
                <w:kern w:val="0"/>
                <w:sz w:val="24"/>
                <w:szCs w:val="24"/>
              </w:rPr>
            </w:pPr>
          </w:p>
        </w:tc>
      </w:tr>
    </w:tbl>
    <w:p w14:paraId="7FDE16B5">
      <w:pPr>
        <w:autoSpaceDE w:val="0"/>
        <w:autoSpaceDN w:val="0"/>
        <w:adjustRightInd w:val="0"/>
        <w:snapToGrid w:val="0"/>
        <w:spacing w:line="360" w:lineRule="auto"/>
        <w:ind w:firstLine="3000" w:firstLineChars="1250"/>
        <w:textAlignment w:val="baseline"/>
        <w:rPr>
          <w:rFonts w:ascii="宋体" w:hAnsi="宋体" w:cs="宋体"/>
          <w:kern w:val="0"/>
          <w:sz w:val="24"/>
          <w:szCs w:val="24"/>
        </w:rPr>
      </w:pPr>
    </w:p>
    <w:p w14:paraId="05051C4B">
      <w:pPr>
        <w:autoSpaceDE w:val="0"/>
        <w:autoSpaceDN w:val="0"/>
        <w:adjustRightInd w:val="0"/>
        <w:snapToGrid w:val="0"/>
        <w:spacing w:line="360" w:lineRule="auto"/>
        <w:ind w:firstLine="3000" w:firstLineChars="1250"/>
        <w:textAlignment w:val="baseline"/>
        <w:rPr>
          <w:rFonts w:ascii="宋体" w:hAns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 xml:space="preserve">              </w:t>
      </w:r>
      <w:r>
        <w:rPr>
          <w:rFonts w:hint="eastAsia" w:ascii="宋体" w:hAnsi="宋体" w:cs="宋体"/>
          <w:sz w:val="24"/>
          <w:szCs w:val="24"/>
        </w:rPr>
        <w:t>（</w:t>
      </w:r>
      <w:r>
        <w:rPr>
          <w:rFonts w:hint="eastAsia" w:ascii="宋体" w:hAnsi="宋体" w:cs="宋体"/>
          <w:kern w:val="0"/>
          <w:sz w:val="24"/>
          <w:szCs w:val="24"/>
        </w:rPr>
        <w:t>电子签章</w:t>
      </w:r>
      <w:r>
        <w:rPr>
          <w:rFonts w:hint="eastAsia" w:ascii="宋体" w:hAnsi="宋体" w:cs="宋体"/>
          <w:sz w:val="24"/>
          <w:szCs w:val="24"/>
        </w:rPr>
        <w:t>）</w:t>
      </w:r>
    </w:p>
    <w:p w14:paraId="414BBDAF">
      <w:pPr>
        <w:autoSpaceDE w:val="0"/>
        <w:autoSpaceDN w:val="0"/>
        <w:adjustRightInd w:val="0"/>
        <w:snapToGrid w:val="0"/>
        <w:spacing w:line="360" w:lineRule="auto"/>
        <w:ind w:right="315"/>
        <w:jc w:val="center"/>
        <w:textAlignment w:val="baseline"/>
        <w:rPr>
          <w:rFonts w:ascii="宋体" w:hAnsi="宋体" w:cs="宋体"/>
          <w:kern w:val="0"/>
          <w:sz w:val="24"/>
          <w:szCs w:val="24"/>
          <w:u w:val="single"/>
        </w:rPr>
      </w:pPr>
      <w:r>
        <w:rPr>
          <w:rFonts w:hint="eastAsia" w:ascii="宋体" w:hAnsi="宋体" w:cs="宋体"/>
          <w:kern w:val="0"/>
          <w:sz w:val="24"/>
          <w:szCs w:val="24"/>
        </w:rPr>
        <w:t xml:space="preserve">           法定代表人：</w:t>
      </w:r>
      <w:r>
        <w:rPr>
          <w:rFonts w:hint="eastAsia" w:ascii="宋体" w:hAnsi="宋体" w:cs="宋体"/>
          <w:kern w:val="0"/>
          <w:sz w:val="24"/>
          <w:szCs w:val="24"/>
          <w:u w:val="single"/>
        </w:rPr>
        <w:t xml:space="preserve">             </w:t>
      </w:r>
      <w:r>
        <w:rPr>
          <w:rFonts w:hint="eastAsia" w:ascii="宋体" w:hAnsi="宋体" w:cs="宋体"/>
          <w:kern w:val="0"/>
          <w:sz w:val="24"/>
          <w:szCs w:val="24"/>
        </w:rPr>
        <w:t>（电子签章）</w:t>
      </w:r>
    </w:p>
    <w:p w14:paraId="2F694BC9">
      <w:pPr>
        <w:autoSpaceDE w:val="0"/>
        <w:autoSpaceDN w:val="0"/>
        <w:adjustRightInd w:val="0"/>
        <w:snapToGrid w:val="0"/>
        <w:spacing w:line="360" w:lineRule="auto"/>
        <w:ind w:firstLine="3360" w:firstLineChars="1400"/>
        <w:textAlignment w:val="baseline"/>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23AFDA6B">
      <w:pPr>
        <w:snapToGrid w:val="0"/>
        <w:spacing w:line="520" w:lineRule="exact"/>
        <w:ind w:left="23" w:leftChars="-72" w:right="-817" w:rightChars="-389" w:hanging="174" w:hangingChars="62"/>
        <w:jc w:val="center"/>
        <w:rPr>
          <w:rFonts w:ascii="宋体" w:hAnsi="宋体"/>
          <w:b/>
          <w:sz w:val="28"/>
          <w:szCs w:val="28"/>
        </w:rPr>
      </w:pPr>
    </w:p>
    <w:p w14:paraId="4F2BD8CE">
      <w:pPr>
        <w:snapToGrid w:val="0"/>
        <w:spacing w:line="520" w:lineRule="exact"/>
        <w:ind w:left="23" w:leftChars="-72" w:right="-817" w:rightChars="-389" w:hanging="174" w:hangingChars="62"/>
        <w:jc w:val="center"/>
        <w:rPr>
          <w:rFonts w:hint="eastAsia" w:ascii="宋体" w:hAnsi="宋体"/>
          <w:b/>
          <w:sz w:val="28"/>
          <w:szCs w:val="28"/>
        </w:rPr>
      </w:pPr>
    </w:p>
    <w:p w14:paraId="4ED0A4BE">
      <w:pPr>
        <w:spacing w:line="360" w:lineRule="auto"/>
        <w:jc w:val="center"/>
        <w:outlineLvl w:val="0"/>
        <w:rPr>
          <w:rFonts w:ascii="宋体" w:hAnsi="宋体"/>
          <w:sz w:val="22"/>
          <w:szCs w:val="24"/>
        </w:rPr>
      </w:pPr>
      <w:bookmarkStart w:id="151" w:name="_Toc10663"/>
      <w:bookmarkStart w:id="152" w:name="_Toc13812"/>
      <w:r>
        <w:rPr>
          <w:rFonts w:hint="eastAsia" w:ascii="宋体" w:hAnsi="宋体"/>
          <w:b/>
          <w:bCs/>
          <w:sz w:val="28"/>
          <w:szCs w:val="32"/>
        </w:rPr>
        <w:t>二、法定代表人身份证明</w:t>
      </w:r>
      <w:bookmarkEnd w:id="151"/>
      <w:bookmarkEnd w:id="152"/>
    </w:p>
    <w:p w14:paraId="258CF0F7">
      <w:pPr>
        <w:spacing w:line="440" w:lineRule="exact"/>
        <w:rPr>
          <w:rFonts w:ascii="宋体" w:hAnsi="宋体"/>
          <w:b/>
          <w:bCs/>
          <w:szCs w:val="21"/>
        </w:rPr>
      </w:pPr>
    </w:p>
    <w:p w14:paraId="38F60E0A">
      <w:pPr>
        <w:spacing w:line="480" w:lineRule="auto"/>
        <w:ind w:firstLine="612"/>
        <w:rPr>
          <w:rFonts w:ascii="宋体" w:hAnsi="宋体"/>
          <w:sz w:val="24"/>
          <w:szCs w:val="24"/>
        </w:rPr>
      </w:pPr>
      <w:r>
        <w:rPr>
          <w:rFonts w:hint="eastAsia" w:ascii="宋体" w:hAnsi="宋体"/>
          <w:sz w:val="24"/>
          <w:szCs w:val="24"/>
        </w:rPr>
        <w:t>供应商名称：</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556BB6F4">
      <w:pPr>
        <w:spacing w:line="480" w:lineRule="auto"/>
        <w:ind w:firstLine="610"/>
        <w:rPr>
          <w:rFonts w:ascii="宋体" w:hAnsi="宋体"/>
          <w:sz w:val="24"/>
          <w:szCs w:val="24"/>
          <w:u w:val="single"/>
        </w:rPr>
      </w:pPr>
      <w:r>
        <w:rPr>
          <w:rFonts w:hint="eastAsia" w:ascii="宋体" w:hAnsi="宋体"/>
          <w:sz w:val="24"/>
          <w:szCs w:val="24"/>
        </w:rPr>
        <w:t>单位性质：</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71F48F29">
      <w:pPr>
        <w:spacing w:line="480" w:lineRule="auto"/>
        <w:ind w:firstLine="610"/>
        <w:rPr>
          <w:rFonts w:ascii="宋体" w:hAnsi="宋体"/>
          <w:sz w:val="24"/>
          <w:szCs w:val="24"/>
          <w:u w:val="single"/>
        </w:rPr>
      </w:pPr>
      <w:r>
        <w:rPr>
          <w:rFonts w:hint="eastAsia" w:ascii="宋体" w:hAnsi="宋体"/>
          <w:sz w:val="24"/>
          <w:szCs w:val="24"/>
        </w:rPr>
        <w:t>地址：</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273FFAFA">
      <w:pPr>
        <w:spacing w:line="480" w:lineRule="auto"/>
        <w:ind w:firstLine="610"/>
        <w:rPr>
          <w:rFonts w:ascii="宋体" w:hAnsi="宋体"/>
          <w:sz w:val="24"/>
          <w:szCs w:val="24"/>
        </w:rPr>
      </w:pPr>
      <w:r>
        <w:rPr>
          <w:rFonts w:hint="eastAsia" w:ascii="宋体" w:hAnsi="宋体"/>
          <w:sz w:val="24"/>
          <w:szCs w:val="24"/>
        </w:rPr>
        <w:t>成立时间：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147608D0">
      <w:pPr>
        <w:spacing w:line="480" w:lineRule="auto"/>
        <w:ind w:firstLine="610"/>
        <w:rPr>
          <w:rFonts w:ascii="宋体" w:hAnsi="宋体"/>
          <w:sz w:val="24"/>
          <w:szCs w:val="24"/>
          <w:u w:val="single"/>
        </w:rPr>
      </w:pPr>
      <w:r>
        <w:rPr>
          <w:rFonts w:hint="eastAsia" w:ascii="宋体" w:hAnsi="宋体"/>
          <w:sz w:val="24"/>
          <w:szCs w:val="24"/>
        </w:rPr>
        <w:t>经营期限：</w:t>
      </w:r>
      <w:r>
        <w:rPr>
          <w:rFonts w:ascii="宋体" w:hAnsi="宋体"/>
          <w:sz w:val="24"/>
          <w:szCs w:val="24"/>
          <w:u w:val="single"/>
        </w:rPr>
        <w:tab/>
      </w:r>
      <w:r>
        <w:rPr>
          <w:rFonts w:hint="eastAsia" w:ascii="宋体" w:hAnsi="宋体"/>
          <w:sz w:val="24"/>
          <w:szCs w:val="24"/>
          <w:u w:val="single"/>
        </w:rPr>
        <w:t xml:space="preserve">                    </w:t>
      </w:r>
      <w:r>
        <w:rPr>
          <w:rFonts w:ascii="宋体" w:hAnsi="宋体"/>
          <w:sz w:val="24"/>
          <w:szCs w:val="24"/>
          <w:u w:val="single"/>
        </w:rPr>
        <w:tab/>
      </w:r>
    </w:p>
    <w:p w14:paraId="4185FB3F">
      <w:pPr>
        <w:spacing w:line="480" w:lineRule="auto"/>
        <w:ind w:firstLine="610"/>
        <w:rPr>
          <w:rFonts w:ascii="宋体" w:hAnsi="宋体"/>
          <w:sz w:val="24"/>
          <w:szCs w:val="24"/>
          <w:u w:val="single"/>
        </w:rPr>
      </w:pPr>
      <w:r>
        <w:rPr>
          <w:rFonts w:hint="eastAsia" w:ascii="宋体" w:hAnsi="宋体"/>
          <w:sz w:val="24"/>
          <w:szCs w:val="24"/>
        </w:rPr>
        <w:t>姓名：</w:t>
      </w:r>
      <w:r>
        <w:rPr>
          <w:rFonts w:ascii="宋体" w:hAnsi="宋体"/>
          <w:sz w:val="24"/>
          <w:szCs w:val="24"/>
          <w:u w:val="single"/>
        </w:rPr>
        <w:tab/>
      </w:r>
      <w:r>
        <w:rPr>
          <w:rFonts w:hint="eastAsia" w:ascii="宋体" w:hAnsi="宋体"/>
          <w:sz w:val="24"/>
          <w:szCs w:val="24"/>
          <w:u w:val="single"/>
        </w:rPr>
        <w:t xml:space="preserve">          </w:t>
      </w:r>
      <w:r>
        <w:rPr>
          <w:rFonts w:ascii="宋体" w:hAnsi="宋体"/>
          <w:sz w:val="24"/>
          <w:szCs w:val="24"/>
          <w:u w:val="single"/>
        </w:rPr>
        <w:tab/>
      </w:r>
      <w:r>
        <w:rPr>
          <w:rFonts w:hint="eastAsia" w:ascii="宋体" w:hAnsi="宋体"/>
          <w:sz w:val="24"/>
          <w:szCs w:val="24"/>
        </w:rPr>
        <w:t>性别：</w:t>
      </w:r>
      <w:r>
        <w:rPr>
          <w:rFonts w:ascii="宋体" w:hAnsi="宋体"/>
          <w:sz w:val="24"/>
          <w:szCs w:val="24"/>
          <w:u w:val="single"/>
        </w:rPr>
        <w:tab/>
      </w:r>
      <w:r>
        <w:rPr>
          <w:rFonts w:hint="eastAsia" w:ascii="宋体" w:hAnsi="宋体"/>
          <w:sz w:val="24"/>
          <w:szCs w:val="24"/>
          <w:u w:val="single"/>
        </w:rPr>
        <w:t xml:space="preserve">       </w:t>
      </w:r>
      <w:r>
        <w:rPr>
          <w:rFonts w:ascii="宋体" w:hAnsi="宋体"/>
          <w:sz w:val="24"/>
          <w:szCs w:val="24"/>
          <w:u w:val="single"/>
        </w:rPr>
        <w:tab/>
      </w:r>
      <w:r>
        <w:rPr>
          <w:rFonts w:hint="eastAsia" w:ascii="宋体" w:hAnsi="宋体"/>
          <w:sz w:val="24"/>
          <w:szCs w:val="24"/>
        </w:rPr>
        <w:t>年龄：</w:t>
      </w:r>
      <w:r>
        <w:rPr>
          <w:rFonts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rPr>
        <w:t>职务：</w:t>
      </w:r>
      <w:r>
        <w:rPr>
          <w:rFonts w:ascii="宋体" w:hAnsi="宋体"/>
          <w:sz w:val="24"/>
          <w:szCs w:val="24"/>
          <w:u w:val="single"/>
        </w:rPr>
        <w:tab/>
      </w:r>
      <w:r>
        <w:rPr>
          <w:rFonts w:hint="eastAsia" w:ascii="宋体" w:hAnsi="宋体"/>
          <w:sz w:val="24"/>
          <w:szCs w:val="24"/>
          <w:u w:val="single"/>
        </w:rPr>
        <w:t xml:space="preserve">      </w:t>
      </w:r>
    </w:p>
    <w:p w14:paraId="1A2652FE">
      <w:pPr>
        <w:spacing w:line="480" w:lineRule="auto"/>
        <w:ind w:firstLine="610"/>
        <w:rPr>
          <w:rFonts w:ascii="宋体" w:hAnsi="宋体"/>
          <w:sz w:val="24"/>
          <w:szCs w:val="24"/>
        </w:rPr>
      </w:pPr>
      <w:r>
        <w:rPr>
          <w:rFonts w:hint="eastAsia" w:ascii="宋体" w:hAnsi="宋体"/>
          <w:sz w:val="24"/>
          <w:szCs w:val="24"/>
        </w:rPr>
        <w:t>系</w:t>
      </w:r>
      <w:r>
        <w:rPr>
          <w:rFonts w:hint="eastAsia" w:ascii="宋体" w:hAnsi="宋体"/>
          <w:sz w:val="24"/>
          <w:szCs w:val="24"/>
          <w:u w:val="single"/>
        </w:rPr>
        <w:t>（供应商名称）</w:t>
      </w:r>
      <w:r>
        <w:rPr>
          <w:rFonts w:hint="eastAsia" w:ascii="宋体" w:hAnsi="宋体"/>
          <w:sz w:val="24"/>
          <w:szCs w:val="24"/>
        </w:rPr>
        <w:t>的法定代表人。</w:t>
      </w:r>
    </w:p>
    <w:p w14:paraId="5D7BA83D">
      <w:pPr>
        <w:spacing w:line="480" w:lineRule="auto"/>
        <w:ind w:firstLine="610"/>
        <w:rPr>
          <w:rFonts w:ascii="宋体" w:hAnsi="宋体"/>
          <w:sz w:val="24"/>
          <w:szCs w:val="24"/>
        </w:rPr>
      </w:pPr>
    </w:p>
    <w:p w14:paraId="41A6E792">
      <w:pPr>
        <w:spacing w:line="480" w:lineRule="auto"/>
        <w:ind w:firstLine="1089" w:firstLineChars="454"/>
        <w:rPr>
          <w:rFonts w:ascii="宋体" w:hAnsi="宋体"/>
          <w:sz w:val="24"/>
          <w:szCs w:val="24"/>
        </w:rPr>
      </w:pPr>
      <w:r>
        <w:rPr>
          <w:rFonts w:hint="eastAsia" w:ascii="宋体" w:hAnsi="宋体"/>
          <w:sz w:val="24"/>
          <w:szCs w:val="24"/>
        </w:rPr>
        <w:t>特此证明。</w:t>
      </w:r>
    </w:p>
    <w:p w14:paraId="6F21681E">
      <w:pPr>
        <w:spacing w:line="480" w:lineRule="auto"/>
        <w:ind w:right="480" w:firstLine="241" w:firstLineChars="100"/>
        <w:rPr>
          <w:rFonts w:ascii="宋体" w:hAnsi="宋体"/>
          <w:b/>
          <w:bCs/>
          <w:sz w:val="24"/>
          <w:szCs w:val="24"/>
        </w:rPr>
      </w:pPr>
      <w:r>
        <w:rPr>
          <w:rFonts w:hint="eastAsia" w:ascii="宋体" w:hAnsi="宋体"/>
          <w:b/>
          <w:bCs/>
          <w:sz w:val="24"/>
          <w:szCs w:val="24"/>
        </w:rPr>
        <w:t>（附法定代表人身份证正反面扫描件）</w:t>
      </w:r>
    </w:p>
    <w:p w14:paraId="50E9220B">
      <w:pPr>
        <w:spacing w:line="480" w:lineRule="auto"/>
        <w:rPr>
          <w:rFonts w:ascii="宋体" w:hAnsi="宋体"/>
          <w:sz w:val="24"/>
          <w:szCs w:val="24"/>
        </w:rPr>
      </w:pPr>
    </w:p>
    <w:p w14:paraId="495C257D">
      <w:pPr>
        <w:spacing w:line="480" w:lineRule="auto"/>
        <w:ind w:firstLine="5040" w:firstLineChars="2100"/>
        <w:rPr>
          <w:rFonts w:ascii="宋体" w:hAnsi="宋体"/>
          <w:sz w:val="24"/>
          <w:szCs w:val="24"/>
        </w:rPr>
      </w:pPr>
    </w:p>
    <w:p w14:paraId="51ADCC67">
      <w:pPr>
        <w:spacing w:line="480" w:lineRule="auto"/>
        <w:ind w:firstLine="5040" w:firstLineChars="2100"/>
        <w:rPr>
          <w:rFonts w:ascii="宋体" w:hAnsi="宋体"/>
          <w:sz w:val="24"/>
          <w:szCs w:val="24"/>
        </w:rPr>
      </w:pPr>
    </w:p>
    <w:p w14:paraId="270CEE15">
      <w:pPr>
        <w:autoSpaceDE w:val="0"/>
        <w:autoSpaceDN w:val="0"/>
        <w:adjustRightInd w:val="0"/>
        <w:snapToGrid w:val="0"/>
        <w:spacing w:line="400" w:lineRule="atLeast"/>
        <w:ind w:firstLine="3000" w:firstLineChars="1250"/>
        <w:textAlignment w:val="baseline"/>
        <w:rPr>
          <w:rFonts w:ascii="宋体" w:hAns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 xml:space="preserve">             </w:t>
      </w:r>
      <w:r>
        <w:rPr>
          <w:rFonts w:hint="eastAsia" w:ascii="宋体" w:hAnsi="宋体" w:cs="宋体"/>
          <w:sz w:val="24"/>
          <w:szCs w:val="24"/>
        </w:rPr>
        <w:t>（</w:t>
      </w:r>
      <w:r>
        <w:rPr>
          <w:rFonts w:hint="eastAsia" w:ascii="宋体" w:hAnsi="宋体" w:cs="宋体"/>
          <w:kern w:val="0"/>
          <w:sz w:val="24"/>
          <w:szCs w:val="24"/>
        </w:rPr>
        <w:t>电子签章</w:t>
      </w:r>
      <w:r>
        <w:rPr>
          <w:rFonts w:hint="eastAsia" w:ascii="宋体" w:hAnsi="宋体" w:cs="宋体"/>
          <w:sz w:val="24"/>
          <w:szCs w:val="24"/>
        </w:rPr>
        <w:t>）</w:t>
      </w:r>
    </w:p>
    <w:p w14:paraId="1AB08477">
      <w:pPr>
        <w:autoSpaceDE w:val="0"/>
        <w:autoSpaceDN w:val="0"/>
        <w:adjustRightInd w:val="0"/>
        <w:snapToGrid w:val="0"/>
        <w:spacing w:line="400" w:lineRule="atLeast"/>
        <w:ind w:right="315"/>
        <w:jc w:val="center"/>
        <w:textAlignment w:val="baseline"/>
        <w:rPr>
          <w:rFonts w:ascii="宋体" w:hAnsi="宋体" w:cs="宋体"/>
          <w:kern w:val="0"/>
          <w:sz w:val="24"/>
          <w:szCs w:val="24"/>
        </w:rPr>
      </w:pPr>
    </w:p>
    <w:p w14:paraId="6410E24B">
      <w:pPr>
        <w:spacing w:line="480" w:lineRule="auto"/>
        <w:ind w:right="480"/>
        <w:jc w:val="right"/>
        <w:rPr>
          <w:rFonts w:ascii="宋体" w:hAnsi="宋体"/>
          <w:b/>
          <w:bCs/>
          <w:sz w:val="24"/>
          <w:szCs w:val="24"/>
        </w:rPr>
      </w:pP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41B5FADE">
      <w:pPr>
        <w:spacing w:line="480" w:lineRule="atLeast"/>
        <w:ind w:firstLine="567"/>
        <w:textAlignment w:val="baseline"/>
        <w:rPr>
          <w:rFonts w:ascii="宋体" w:hAnsi="宋体" w:cs="宋体"/>
          <w:sz w:val="28"/>
          <w:szCs w:val="28"/>
        </w:rPr>
      </w:pPr>
      <w:bookmarkStart w:id="153" w:name="_Toc223432391"/>
      <w:bookmarkEnd w:id="153"/>
      <w:bookmarkStart w:id="154" w:name="_Toc169921411"/>
      <w:bookmarkEnd w:id="154"/>
      <w:bookmarkStart w:id="155" w:name="_Toc171073211"/>
      <w:bookmarkEnd w:id="155"/>
      <w:bookmarkStart w:id="156" w:name="_Toc171073046"/>
      <w:bookmarkEnd w:id="156"/>
    </w:p>
    <w:p w14:paraId="399FFDC7">
      <w:pPr>
        <w:spacing w:line="480" w:lineRule="atLeast"/>
        <w:ind w:firstLine="567"/>
        <w:textAlignment w:val="baseline"/>
        <w:rPr>
          <w:rFonts w:ascii="宋体" w:hAnsi="宋体" w:cs="宋体"/>
          <w:sz w:val="28"/>
          <w:szCs w:val="28"/>
        </w:rPr>
      </w:pPr>
    </w:p>
    <w:p w14:paraId="30DE4467">
      <w:pPr>
        <w:spacing w:line="480" w:lineRule="atLeast"/>
        <w:textAlignment w:val="baseline"/>
        <w:rPr>
          <w:rFonts w:ascii="宋体" w:hAnsi="宋体" w:cs="宋体"/>
          <w:b/>
          <w:bCs/>
          <w:sz w:val="32"/>
          <w:szCs w:val="32"/>
        </w:rPr>
      </w:pPr>
    </w:p>
    <w:p w14:paraId="2FF28F63">
      <w:pPr>
        <w:pStyle w:val="7"/>
      </w:pPr>
    </w:p>
    <w:p w14:paraId="741C665D">
      <w:pPr>
        <w:pStyle w:val="13"/>
      </w:pPr>
    </w:p>
    <w:p w14:paraId="1673E427">
      <w:pPr>
        <w:jc w:val="center"/>
        <w:outlineLvl w:val="0"/>
        <w:rPr>
          <w:rFonts w:ascii="宋体" w:hAnsi="宋体" w:cs="宋体"/>
          <w:b/>
          <w:bCs/>
          <w:sz w:val="28"/>
          <w:szCs w:val="21"/>
        </w:rPr>
      </w:pPr>
      <w:bookmarkStart w:id="157" w:name="_Toc29932"/>
      <w:bookmarkStart w:id="158" w:name="_Toc3361"/>
      <w:r>
        <w:rPr>
          <w:rFonts w:hint="eastAsia" w:ascii="宋体" w:hAnsi="宋体" w:cs="宋体"/>
          <w:b/>
          <w:bCs/>
          <w:sz w:val="28"/>
          <w:szCs w:val="21"/>
        </w:rPr>
        <w:t>三、授权委托书</w:t>
      </w:r>
      <w:bookmarkEnd w:id="157"/>
      <w:bookmarkEnd w:id="158"/>
    </w:p>
    <w:p w14:paraId="18ABA083">
      <w:pPr>
        <w:autoSpaceDE w:val="0"/>
        <w:autoSpaceDN w:val="0"/>
        <w:adjustRightInd w:val="0"/>
        <w:jc w:val="left"/>
        <w:rPr>
          <w:rFonts w:ascii="宋体"/>
          <w:kern w:val="0"/>
          <w:sz w:val="24"/>
          <w:szCs w:val="24"/>
        </w:rPr>
      </w:pPr>
    </w:p>
    <w:p w14:paraId="53C833CE">
      <w:pPr>
        <w:spacing w:line="500" w:lineRule="exact"/>
        <w:ind w:left="141" w:leftChars="67" w:firstLine="523" w:firstLineChars="218"/>
        <w:rPr>
          <w:rFonts w:ascii="宋体" w:hAnsi="宋体" w:cs="宋体"/>
          <w:bCs/>
          <w:sz w:val="24"/>
          <w:szCs w:val="21"/>
        </w:rPr>
      </w:pPr>
      <w:r>
        <w:rPr>
          <w:rFonts w:hint="eastAsia" w:ascii="宋体" w:hAnsi="宋体" w:cs="宋体"/>
          <w:bCs/>
          <w:sz w:val="24"/>
          <w:szCs w:val="21"/>
        </w:rPr>
        <w:t>本人</w:t>
      </w:r>
      <w:r>
        <w:rPr>
          <w:rFonts w:hint="eastAsia" w:ascii="宋体" w:hAnsi="宋体" w:cs="宋体"/>
          <w:bCs/>
          <w:sz w:val="24"/>
          <w:szCs w:val="21"/>
          <w:u w:val="single"/>
        </w:rPr>
        <w:t xml:space="preserve">            </w:t>
      </w:r>
      <w:r>
        <w:rPr>
          <w:rFonts w:hint="eastAsia" w:ascii="宋体" w:hAnsi="宋体" w:cs="宋体"/>
          <w:kern w:val="0"/>
          <w:sz w:val="24"/>
          <w:szCs w:val="24"/>
        </w:rPr>
        <w:t>（</w:t>
      </w:r>
      <w:r>
        <w:rPr>
          <w:rFonts w:hint="eastAsia" w:ascii="宋体" w:hAnsi="宋体" w:cs="宋体"/>
          <w:bCs/>
          <w:sz w:val="24"/>
          <w:szCs w:val="21"/>
        </w:rPr>
        <w:t>姓名）系</w:t>
      </w:r>
      <w:r>
        <w:rPr>
          <w:rFonts w:hint="eastAsia" w:ascii="宋体" w:hAnsi="宋体" w:cs="宋体"/>
          <w:bCs/>
          <w:sz w:val="24"/>
          <w:szCs w:val="21"/>
          <w:u w:val="single"/>
        </w:rPr>
        <w:t xml:space="preserve">                 </w:t>
      </w:r>
      <w:r>
        <w:rPr>
          <w:rFonts w:hint="eastAsia" w:ascii="宋体" w:hAnsi="宋体" w:cs="宋体"/>
          <w:bCs/>
          <w:sz w:val="24"/>
          <w:szCs w:val="21"/>
        </w:rPr>
        <w:t>（供应商名称）的法定代表人，现委托</w:t>
      </w:r>
      <w:r>
        <w:rPr>
          <w:rFonts w:hint="eastAsia" w:ascii="宋体" w:hAnsi="宋体" w:cs="宋体"/>
          <w:bCs/>
          <w:sz w:val="24"/>
          <w:szCs w:val="21"/>
          <w:u w:val="single"/>
        </w:rPr>
        <w:t xml:space="preserve">             </w:t>
      </w:r>
      <w:r>
        <w:rPr>
          <w:rFonts w:hint="eastAsia" w:ascii="宋体" w:hAnsi="宋体" w:cs="宋体"/>
          <w:bCs/>
          <w:sz w:val="24"/>
          <w:szCs w:val="21"/>
        </w:rPr>
        <w:t>（姓名）为我方代理人。代理人根据授权，以我方名义签署、澄清、说明、补正、递交、撤回、修改</w:t>
      </w:r>
      <w:r>
        <w:rPr>
          <w:rFonts w:hint="eastAsia" w:ascii="宋体" w:hAnsi="宋体" w:cs="宋体"/>
          <w:bCs/>
          <w:sz w:val="24"/>
          <w:szCs w:val="21"/>
          <w:u w:val="single"/>
        </w:rPr>
        <w:t xml:space="preserve">          </w:t>
      </w:r>
      <w:r>
        <w:rPr>
          <w:rFonts w:hint="eastAsia" w:ascii="宋体" w:hAnsi="宋体" w:cs="宋体"/>
          <w:bCs/>
          <w:sz w:val="24"/>
          <w:szCs w:val="21"/>
        </w:rPr>
        <w:t>（项目名称）响应文件、签订合同和处理有关事宜，其法律后果由我方承担。</w:t>
      </w:r>
    </w:p>
    <w:p w14:paraId="288D46F6">
      <w:pPr>
        <w:spacing w:line="500" w:lineRule="exact"/>
        <w:ind w:left="567"/>
        <w:rPr>
          <w:rFonts w:ascii="宋体" w:hAnsi="宋体" w:cs="宋体"/>
          <w:bCs/>
          <w:sz w:val="24"/>
          <w:szCs w:val="21"/>
        </w:rPr>
      </w:pPr>
      <w:r>
        <w:rPr>
          <w:rFonts w:hint="eastAsia" w:ascii="宋体" w:hAnsi="宋体" w:cs="宋体"/>
          <w:bCs/>
          <w:sz w:val="24"/>
          <w:szCs w:val="21"/>
        </w:rPr>
        <w:t>代理人无转委托权。</w:t>
      </w:r>
    </w:p>
    <w:p w14:paraId="7B73A15A">
      <w:pPr>
        <w:spacing w:line="500" w:lineRule="exact"/>
        <w:ind w:firstLine="648" w:firstLineChars="270"/>
        <w:rPr>
          <w:rFonts w:ascii="宋体" w:hAnsi="宋体" w:cs="宋体"/>
          <w:bCs/>
          <w:sz w:val="24"/>
          <w:szCs w:val="21"/>
        </w:rPr>
      </w:pPr>
    </w:p>
    <w:p w14:paraId="48B0EB68">
      <w:pPr>
        <w:spacing w:line="500" w:lineRule="exact"/>
        <w:ind w:left="567"/>
        <w:rPr>
          <w:rFonts w:ascii="宋体" w:hAnsi="宋体" w:cs="宋体"/>
          <w:bCs/>
          <w:sz w:val="24"/>
          <w:szCs w:val="21"/>
        </w:rPr>
      </w:pPr>
      <w:r>
        <w:rPr>
          <w:rFonts w:hint="eastAsia" w:ascii="宋体" w:hAnsi="宋体" w:cs="宋体"/>
          <w:bCs/>
          <w:sz w:val="24"/>
          <w:szCs w:val="21"/>
        </w:rPr>
        <w:t>附：委托代理人正反面扫描件</w:t>
      </w:r>
    </w:p>
    <w:p w14:paraId="44DFE179">
      <w:pPr>
        <w:spacing w:line="360" w:lineRule="auto"/>
        <w:ind w:firstLine="482" w:firstLineChars="200"/>
        <w:rPr>
          <w:rFonts w:ascii="宋体" w:hAnsi="宋体" w:cs="宋体"/>
          <w:b/>
          <w:bCs/>
          <w:sz w:val="24"/>
          <w:szCs w:val="21"/>
        </w:rPr>
      </w:pPr>
    </w:p>
    <w:p w14:paraId="49345B24">
      <w:pPr>
        <w:spacing w:line="440" w:lineRule="exact"/>
        <w:ind w:left="840"/>
        <w:rPr>
          <w:rFonts w:ascii="宋体" w:hAnsi="宋体" w:cs="宋体"/>
          <w:bCs/>
          <w:sz w:val="24"/>
          <w:szCs w:val="21"/>
        </w:rPr>
      </w:pPr>
    </w:p>
    <w:p w14:paraId="2983BB77">
      <w:pPr>
        <w:spacing w:line="440" w:lineRule="exact"/>
        <w:ind w:left="840"/>
        <w:rPr>
          <w:rFonts w:ascii="宋体" w:hAnsi="宋体" w:cs="宋体"/>
          <w:bCs/>
          <w:sz w:val="24"/>
          <w:szCs w:val="21"/>
        </w:rPr>
      </w:pPr>
    </w:p>
    <w:p w14:paraId="7940EF96">
      <w:pPr>
        <w:spacing w:line="500" w:lineRule="exact"/>
        <w:ind w:firstLine="2760" w:firstLineChars="115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kern w:val="0"/>
          <w:sz w:val="24"/>
          <w:szCs w:val="24"/>
        </w:rPr>
        <w:t>电子签章</w:t>
      </w:r>
      <w:r>
        <w:rPr>
          <w:rFonts w:hint="eastAsia" w:ascii="宋体" w:hAnsi="宋体" w:cs="宋体"/>
          <w:sz w:val="24"/>
          <w:szCs w:val="24"/>
        </w:rPr>
        <w:t>）</w:t>
      </w:r>
    </w:p>
    <w:p w14:paraId="772F8082">
      <w:pPr>
        <w:spacing w:line="500" w:lineRule="exact"/>
        <w:rPr>
          <w:rFonts w:ascii="宋体" w:hAnsi="宋体" w:cs="宋体"/>
          <w:sz w:val="24"/>
          <w:szCs w:val="24"/>
        </w:rPr>
      </w:pPr>
      <w:r>
        <w:rPr>
          <w:rFonts w:hint="eastAsia" w:ascii="宋体" w:hAnsi="宋体" w:cs="宋体"/>
          <w:sz w:val="24"/>
          <w:szCs w:val="24"/>
        </w:rPr>
        <w:t xml:space="preserve">                       法定代表人：</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kern w:val="0"/>
          <w:sz w:val="24"/>
          <w:szCs w:val="24"/>
        </w:rPr>
        <w:t>电子签章</w:t>
      </w:r>
      <w:r>
        <w:rPr>
          <w:rFonts w:hint="eastAsia" w:ascii="宋体" w:hAnsi="宋体" w:cs="宋体"/>
          <w:sz w:val="24"/>
          <w:szCs w:val="24"/>
        </w:rPr>
        <w:t>）</w:t>
      </w:r>
    </w:p>
    <w:p w14:paraId="219EAA59">
      <w:pPr>
        <w:spacing w:line="500" w:lineRule="exact"/>
        <w:rPr>
          <w:rFonts w:ascii="宋体" w:hAnsi="宋体" w:cs="宋体"/>
          <w:sz w:val="24"/>
          <w:szCs w:val="24"/>
        </w:rPr>
      </w:pPr>
      <w:r>
        <w:rPr>
          <w:rFonts w:hint="eastAsia" w:ascii="宋体" w:hAnsi="宋体" w:cs="宋体"/>
          <w:sz w:val="24"/>
          <w:szCs w:val="24"/>
        </w:rPr>
        <w:t xml:space="preserve">                       身份证号码：</w:t>
      </w:r>
      <w:r>
        <w:rPr>
          <w:rFonts w:hint="eastAsia" w:ascii="宋体" w:hAnsi="宋体" w:cs="宋体"/>
          <w:sz w:val="24"/>
          <w:szCs w:val="24"/>
          <w:u w:val="single"/>
        </w:rPr>
        <w:t xml:space="preserve">             </w:t>
      </w:r>
    </w:p>
    <w:p w14:paraId="7D072F59">
      <w:pPr>
        <w:spacing w:line="500" w:lineRule="exact"/>
        <w:rPr>
          <w:rFonts w:ascii="宋体" w:hAnsi="宋体" w:cs="宋体"/>
          <w:sz w:val="24"/>
          <w:szCs w:val="24"/>
        </w:rPr>
      </w:pPr>
      <w:r>
        <w:rPr>
          <w:rFonts w:hint="eastAsia" w:ascii="宋体" w:hAnsi="宋体" w:cs="宋体"/>
          <w:sz w:val="24"/>
          <w:szCs w:val="24"/>
        </w:rPr>
        <w:t xml:space="preserve">                       委托代理人：</w:t>
      </w:r>
      <w:r>
        <w:rPr>
          <w:rFonts w:hint="eastAsia" w:ascii="宋体" w:hAnsi="宋体" w:cs="宋体"/>
          <w:sz w:val="24"/>
          <w:szCs w:val="24"/>
          <w:u w:val="single"/>
        </w:rPr>
        <w:t xml:space="preserve">             </w:t>
      </w:r>
    </w:p>
    <w:p w14:paraId="40F60E90">
      <w:pPr>
        <w:spacing w:line="500" w:lineRule="exact"/>
        <w:rPr>
          <w:rFonts w:ascii="宋体" w:hAnsi="宋体" w:cs="宋体"/>
          <w:sz w:val="24"/>
          <w:szCs w:val="24"/>
        </w:rPr>
      </w:pPr>
      <w:r>
        <w:rPr>
          <w:rFonts w:hint="eastAsia" w:ascii="宋体" w:hAnsi="宋体" w:cs="宋体"/>
          <w:sz w:val="24"/>
          <w:szCs w:val="24"/>
        </w:rPr>
        <w:t xml:space="preserve">                       身份证号码：</w:t>
      </w:r>
      <w:r>
        <w:rPr>
          <w:rFonts w:hint="eastAsia" w:ascii="宋体" w:hAnsi="宋体" w:cs="宋体"/>
          <w:sz w:val="24"/>
          <w:szCs w:val="24"/>
          <w:u w:val="single"/>
        </w:rPr>
        <w:t xml:space="preserve">             </w:t>
      </w:r>
    </w:p>
    <w:p w14:paraId="14757937">
      <w:pPr>
        <w:rPr>
          <w:rFonts w:ascii="宋体" w:hAnsi="宋体"/>
          <w:sz w:val="24"/>
          <w:szCs w:val="24"/>
        </w:rPr>
      </w:pPr>
    </w:p>
    <w:p w14:paraId="66948848">
      <w:pPr>
        <w:spacing w:line="360" w:lineRule="auto"/>
        <w:ind w:firstLine="420"/>
        <w:rPr>
          <w:rFonts w:ascii="宋体" w:hAnsi="宋体"/>
          <w:kern w:val="0"/>
          <w:sz w:val="28"/>
          <w:szCs w:val="28"/>
        </w:rPr>
      </w:pPr>
    </w:p>
    <w:p w14:paraId="7C0EA2DD">
      <w:pPr>
        <w:spacing w:line="360" w:lineRule="auto"/>
        <w:ind w:firstLine="482" w:firstLineChars="200"/>
        <w:rPr>
          <w:rFonts w:ascii="宋体" w:hAnsi="宋体" w:cs="宋体"/>
          <w:b/>
          <w:bCs/>
          <w:sz w:val="24"/>
          <w:szCs w:val="21"/>
        </w:rPr>
      </w:pPr>
      <w:r>
        <w:rPr>
          <w:rFonts w:hint="eastAsia" w:ascii="宋体" w:hAnsi="宋体" w:cs="宋体"/>
          <w:b/>
          <w:bCs/>
          <w:sz w:val="24"/>
          <w:szCs w:val="21"/>
        </w:rPr>
        <w:t>注：1、因响应文件中授权委托书授权代理人无法手写签字，可以以印刷体代替（印刷体为电脑打出的字体）或者法定代表人电子签章代替。</w:t>
      </w:r>
    </w:p>
    <w:p w14:paraId="464D1EE6">
      <w:pPr>
        <w:spacing w:line="360" w:lineRule="auto"/>
        <w:ind w:firstLine="482" w:firstLineChars="200"/>
        <w:rPr>
          <w:rFonts w:ascii="宋体" w:hAnsi="宋体" w:cs="宋体"/>
          <w:b/>
          <w:bCs/>
          <w:sz w:val="24"/>
          <w:szCs w:val="21"/>
        </w:rPr>
      </w:pPr>
      <w:r>
        <w:rPr>
          <w:rFonts w:hint="eastAsia" w:ascii="宋体" w:hAnsi="宋体" w:cs="宋体"/>
          <w:b/>
          <w:bCs/>
          <w:sz w:val="24"/>
          <w:szCs w:val="21"/>
        </w:rPr>
        <w:t>2、如为法定代表人参与投标，无委托代理人的，响应文件中可以删除此授权委托书。</w:t>
      </w:r>
    </w:p>
    <w:p w14:paraId="6E549A9F">
      <w:pPr>
        <w:keepNext/>
        <w:spacing w:line="500" w:lineRule="exact"/>
        <w:ind w:hanging="284"/>
        <w:jc w:val="center"/>
        <w:textAlignment w:val="baseline"/>
        <w:outlineLvl w:val="1"/>
        <w:rPr>
          <w:rFonts w:ascii="宋体" w:hAnsi="宋体"/>
          <w:b/>
          <w:bCs/>
          <w:kern w:val="0"/>
          <w:sz w:val="32"/>
          <w:szCs w:val="32"/>
        </w:rPr>
      </w:pPr>
      <w:bookmarkStart w:id="159" w:name="_Toc22454"/>
      <w:r>
        <w:rPr>
          <w:rFonts w:ascii="宋体" w:hAnsi="宋体"/>
          <w:b/>
          <w:bCs/>
          <w:kern w:val="0"/>
          <w:sz w:val="32"/>
          <w:szCs w:val="32"/>
        </w:rPr>
        <w:br w:type="page"/>
      </w:r>
      <w:bookmarkStart w:id="160" w:name="_Toc31937"/>
      <w:r>
        <w:rPr>
          <w:rFonts w:hint="eastAsia" w:ascii="宋体" w:hAnsi="宋体"/>
          <w:b/>
          <w:bCs/>
          <w:kern w:val="0"/>
          <w:sz w:val="28"/>
          <w:szCs w:val="32"/>
        </w:rPr>
        <w:t>四、资格审查资料</w:t>
      </w:r>
      <w:bookmarkEnd w:id="159"/>
      <w:bookmarkEnd w:id="160"/>
    </w:p>
    <w:p w14:paraId="5C7E6FF7">
      <w:pPr>
        <w:spacing w:line="360" w:lineRule="auto"/>
        <w:jc w:val="center"/>
        <w:rPr>
          <w:rFonts w:ascii="宋体" w:hAnsi="宋体" w:cs="宋体"/>
          <w:b/>
          <w:sz w:val="24"/>
          <w:szCs w:val="21"/>
        </w:rPr>
      </w:pPr>
      <w:r>
        <w:rPr>
          <w:rFonts w:hint="eastAsia" w:ascii="宋体" w:hAnsi="宋体" w:cs="宋体"/>
          <w:b/>
          <w:sz w:val="24"/>
          <w:szCs w:val="21"/>
        </w:rPr>
        <w:t>（一）基本情况表</w:t>
      </w:r>
    </w:p>
    <w:tbl>
      <w:tblPr>
        <w:tblStyle w:val="22"/>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56"/>
        <w:gridCol w:w="1117"/>
        <w:gridCol w:w="1708"/>
        <w:gridCol w:w="1463"/>
        <w:gridCol w:w="1129"/>
        <w:gridCol w:w="933"/>
        <w:gridCol w:w="1484"/>
      </w:tblGrid>
      <w:tr w14:paraId="3266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09C252D2">
            <w:pPr>
              <w:spacing w:line="500" w:lineRule="exact"/>
              <w:jc w:val="center"/>
              <w:rPr>
                <w:rFonts w:ascii="宋体" w:hAnsi="宋体" w:cs="宋体"/>
                <w:sz w:val="24"/>
                <w:szCs w:val="21"/>
              </w:rPr>
            </w:pPr>
            <w:r>
              <w:rPr>
                <w:rFonts w:hint="eastAsia" w:ascii="宋体" w:hAnsi="宋体" w:cs="宋体"/>
                <w:sz w:val="24"/>
                <w:szCs w:val="21"/>
              </w:rPr>
              <w:t>供应商名称</w:t>
            </w:r>
          </w:p>
        </w:tc>
        <w:tc>
          <w:tcPr>
            <w:tcW w:w="7834" w:type="dxa"/>
            <w:gridSpan w:val="6"/>
            <w:noWrap/>
            <w:vAlign w:val="center"/>
          </w:tcPr>
          <w:p w14:paraId="31295050">
            <w:pPr>
              <w:spacing w:line="500" w:lineRule="exact"/>
              <w:jc w:val="center"/>
              <w:rPr>
                <w:rFonts w:ascii="宋体" w:hAnsi="宋体" w:cs="宋体"/>
                <w:sz w:val="24"/>
                <w:szCs w:val="21"/>
              </w:rPr>
            </w:pPr>
          </w:p>
        </w:tc>
      </w:tr>
      <w:tr w14:paraId="044F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6952D497">
            <w:pPr>
              <w:spacing w:line="500" w:lineRule="exact"/>
              <w:jc w:val="center"/>
              <w:rPr>
                <w:rFonts w:ascii="宋体" w:hAnsi="宋体" w:cs="宋体"/>
                <w:sz w:val="24"/>
                <w:szCs w:val="21"/>
              </w:rPr>
            </w:pPr>
            <w:r>
              <w:rPr>
                <w:rFonts w:hint="eastAsia" w:ascii="宋体" w:hAnsi="宋体" w:cs="宋体"/>
                <w:sz w:val="24"/>
                <w:szCs w:val="21"/>
              </w:rPr>
              <w:t>注册地址</w:t>
            </w:r>
          </w:p>
        </w:tc>
        <w:tc>
          <w:tcPr>
            <w:tcW w:w="4288" w:type="dxa"/>
            <w:gridSpan w:val="3"/>
            <w:noWrap/>
            <w:vAlign w:val="center"/>
          </w:tcPr>
          <w:p w14:paraId="2608D8AA">
            <w:pPr>
              <w:spacing w:line="500" w:lineRule="exact"/>
              <w:jc w:val="center"/>
              <w:rPr>
                <w:rFonts w:ascii="宋体" w:hAnsi="宋体" w:cs="宋体"/>
                <w:sz w:val="24"/>
                <w:szCs w:val="21"/>
              </w:rPr>
            </w:pPr>
          </w:p>
        </w:tc>
        <w:tc>
          <w:tcPr>
            <w:tcW w:w="1129" w:type="dxa"/>
            <w:noWrap/>
            <w:vAlign w:val="center"/>
          </w:tcPr>
          <w:p w14:paraId="7F324F59">
            <w:pPr>
              <w:spacing w:line="500" w:lineRule="exact"/>
              <w:jc w:val="center"/>
              <w:rPr>
                <w:rFonts w:ascii="宋体" w:hAnsi="宋体" w:cs="宋体"/>
                <w:sz w:val="24"/>
                <w:szCs w:val="21"/>
              </w:rPr>
            </w:pPr>
            <w:r>
              <w:rPr>
                <w:rFonts w:hint="eastAsia" w:ascii="宋体" w:hAnsi="宋体" w:cs="宋体"/>
                <w:sz w:val="24"/>
                <w:szCs w:val="21"/>
              </w:rPr>
              <w:t>邮政编码</w:t>
            </w:r>
          </w:p>
        </w:tc>
        <w:tc>
          <w:tcPr>
            <w:tcW w:w="2417" w:type="dxa"/>
            <w:gridSpan w:val="2"/>
            <w:noWrap/>
            <w:vAlign w:val="center"/>
          </w:tcPr>
          <w:p w14:paraId="7603CDF4">
            <w:pPr>
              <w:spacing w:line="500" w:lineRule="exact"/>
              <w:jc w:val="center"/>
              <w:rPr>
                <w:rFonts w:ascii="宋体" w:hAnsi="宋体" w:cs="宋体"/>
                <w:sz w:val="24"/>
                <w:szCs w:val="21"/>
              </w:rPr>
            </w:pPr>
          </w:p>
        </w:tc>
      </w:tr>
      <w:tr w14:paraId="2AAE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5" w:hRule="atLeast"/>
          <w:jc w:val="center"/>
        </w:trPr>
        <w:tc>
          <w:tcPr>
            <w:tcW w:w="2056" w:type="dxa"/>
            <w:vMerge w:val="restart"/>
            <w:noWrap/>
            <w:vAlign w:val="center"/>
          </w:tcPr>
          <w:p w14:paraId="50CAE842">
            <w:pPr>
              <w:spacing w:line="500" w:lineRule="exact"/>
              <w:jc w:val="center"/>
              <w:rPr>
                <w:rFonts w:ascii="宋体" w:hAnsi="宋体" w:cs="宋体"/>
                <w:sz w:val="24"/>
                <w:szCs w:val="21"/>
              </w:rPr>
            </w:pPr>
            <w:r>
              <w:rPr>
                <w:rFonts w:hint="eastAsia" w:ascii="宋体" w:hAnsi="宋体" w:cs="宋体"/>
                <w:sz w:val="24"/>
                <w:szCs w:val="21"/>
              </w:rPr>
              <w:t>联系方式</w:t>
            </w:r>
          </w:p>
        </w:tc>
        <w:tc>
          <w:tcPr>
            <w:tcW w:w="1117" w:type="dxa"/>
            <w:noWrap/>
            <w:vAlign w:val="center"/>
          </w:tcPr>
          <w:p w14:paraId="6E104305">
            <w:pPr>
              <w:spacing w:line="500" w:lineRule="exact"/>
              <w:jc w:val="center"/>
              <w:rPr>
                <w:rFonts w:ascii="宋体" w:hAnsi="宋体" w:cs="宋体"/>
                <w:sz w:val="24"/>
                <w:szCs w:val="21"/>
              </w:rPr>
            </w:pPr>
            <w:r>
              <w:rPr>
                <w:rFonts w:hint="eastAsia" w:ascii="宋体" w:hAnsi="宋体" w:cs="宋体"/>
                <w:sz w:val="24"/>
                <w:szCs w:val="21"/>
              </w:rPr>
              <w:t>联系人</w:t>
            </w:r>
          </w:p>
        </w:tc>
        <w:tc>
          <w:tcPr>
            <w:tcW w:w="3171" w:type="dxa"/>
            <w:gridSpan w:val="2"/>
            <w:noWrap/>
            <w:vAlign w:val="center"/>
          </w:tcPr>
          <w:p w14:paraId="65DFCDC6">
            <w:pPr>
              <w:spacing w:line="500" w:lineRule="exact"/>
              <w:jc w:val="center"/>
              <w:rPr>
                <w:rFonts w:ascii="宋体" w:hAnsi="宋体" w:cs="宋体"/>
                <w:sz w:val="24"/>
                <w:szCs w:val="21"/>
              </w:rPr>
            </w:pPr>
          </w:p>
        </w:tc>
        <w:tc>
          <w:tcPr>
            <w:tcW w:w="1129" w:type="dxa"/>
            <w:noWrap/>
            <w:vAlign w:val="center"/>
          </w:tcPr>
          <w:p w14:paraId="6A4E43FD">
            <w:pPr>
              <w:spacing w:line="500" w:lineRule="exact"/>
              <w:jc w:val="center"/>
              <w:rPr>
                <w:rFonts w:ascii="宋体" w:hAnsi="宋体" w:cs="宋体"/>
                <w:sz w:val="24"/>
                <w:szCs w:val="21"/>
              </w:rPr>
            </w:pPr>
            <w:r>
              <w:rPr>
                <w:rFonts w:hint="eastAsia" w:ascii="宋体" w:hAnsi="宋体" w:cs="宋体"/>
                <w:sz w:val="24"/>
                <w:szCs w:val="21"/>
              </w:rPr>
              <w:t>电话</w:t>
            </w:r>
          </w:p>
        </w:tc>
        <w:tc>
          <w:tcPr>
            <w:tcW w:w="2417" w:type="dxa"/>
            <w:gridSpan w:val="2"/>
            <w:noWrap/>
            <w:vAlign w:val="center"/>
          </w:tcPr>
          <w:p w14:paraId="3834A83D">
            <w:pPr>
              <w:spacing w:line="500" w:lineRule="exact"/>
              <w:jc w:val="center"/>
              <w:rPr>
                <w:rFonts w:ascii="宋体" w:hAnsi="宋体" w:cs="宋体"/>
                <w:sz w:val="24"/>
                <w:szCs w:val="21"/>
              </w:rPr>
            </w:pPr>
          </w:p>
        </w:tc>
      </w:tr>
      <w:tr w14:paraId="148E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vMerge w:val="continue"/>
            <w:noWrap/>
            <w:vAlign w:val="center"/>
          </w:tcPr>
          <w:p w14:paraId="68D0DF49">
            <w:pPr>
              <w:spacing w:line="500" w:lineRule="exact"/>
              <w:jc w:val="center"/>
              <w:rPr>
                <w:rFonts w:ascii="宋体" w:hAnsi="宋体" w:cs="宋体"/>
                <w:sz w:val="24"/>
                <w:szCs w:val="21"/>
              </w:rPr>
            </w:pPr>
          </w:p>
        </w:tc>
        <w:tc>
          <w:tcPr>
            <w:tcW w:w="1117" w:type="dxa"/>
            <w:noWrap/>
            <w:vAlign w:val="center"/>
          </w:tcPr>
          <w:p w14:paraId="7BBFF75A">
            <w:pPr>
              <w:spacing w:line="500" w:lineRule="exact"/>
              <w:jc w:val="center"/>
              <w:rPr>
                <w:rFonts w:ascii="宋体" w:hAnsi="宋体" w:cs="宋体"/>
                <w:sz w:val="24"/>
                <w:szCs w:val="21"/>
              </w:rPr>
            </w:pPr>
            <w:r>
              <w:rPr>
                <w:rFonts w:hint="eastAsia" w:ascii="宋体" w:hAnsi="宋体" w:cs="宋体"/>
                <w:sz w:val="24"/>
                <w:szCs w:val="21"/>
              </w:rPr>
              <w:t>传真</w:t>
            </w:r>
          </w:p>
        </w:tc>
        <w:tc>
          <w:tcPr>
            <w:tcW w:w="3171" w:type="dxa"/>
            <w:gridSpan w:val="2"/>
            <w:noWrap/>
            <w:vAlign w:val="center"/>
          </w:tcPr>
          <w:p w14:paraId="3F31B76F">
            <w:pPr>
              <w:spacing w:line="500" w:lineRule="exact"/>
              <w:jc w:val="center"/>
              <w:rPr>
                <w:rFonts w:ascii="宋体" w:hAnsi="宋体" w:cs="宋体"/>
                <w:sz w:val="24"/>
                <w:szCs w:val="21"/>
              </w:rPr>
            </w:pPr>
          </w:p>
        </w:tc>
        <w:tc>
          <w:tcPr>
            <w:tcW w:w="1129" w:type="dxa"/>
            <w:noWrap/>
            <w:vAlign w:val="center"/>
          </w:tcPr>
          <w:p w14:paraId="56A6CAAF">
            <w:pPr>
              <w:spacing w:line="500" w:lineRule="exact"/>
              <w:jc w:val="center"/>
              <w:rPr>
                <w:rFonts w:ascii="宋体" w:hAnsi="宋体" w:cs="宋体"/>
                <w:sz w:val="24"/>
                <w:szCs w:val="21"/>
              </w:rPr>
            </w:pPr>
            <w:r>
              <w:rPr>
                <w:rFonts w:hint="eastAsia" w:ascii="宋体" w:hAnsi="宋体" w:cs="宋体"/>
                <w:sz w:val="24"/>
                <w:szCs w:val="21"/>
              </w:rPr>
              <w:t>网址</w:t>
            </w:r>
          </w:p>
        </w:tc>
        <w:tc>
          <w:tcPr>
            <w:tcW w:w="2417" w:type="dxa"/>
            <w:gridSpan w:val="2"/>
            <w:noWrap/>
            <w:vAlign w:val="center"/>
          </w:tcPr>
          <w:p w14:paraId="10D18E3D">
            <w:pPr>
              <w:spacing w:line="500" w:lineRule="exact"/>
              <w:jc w:val="center"/>
              <w:rPr>
                <w:rFonts w:ascii="宋体" w:hAnsi="宋体" w:cs="宋体"/>
                <w:sz w:val="24"/>
                <w:szCs w:val="21"/>
              </w:rPr>
            </w:pPr>
          </w:p>
        </w:tc>
      </w:tr>
      <w:tr w14:paraId="18C4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64A0E30E">
            <w:pPr>
              <w:spacing w:line="500" w:lineRule="exact"/>
              <w:jc w:val="center"/>
              <w:rPr>
                <w:rFonts w:ascii="宋体" w:hAnsi="宋体" w:cs="宋体"/>
                <w:sz w:val="24"/>
                <w:szCs w:val="21"/>
              </w:rPr>
            </w:pPr>
            <w:r>
              <w:rPr>
                <w:rFonts w:hint="eastAsia" w:ascii="宋体" w:hAnsi="宋体" w:cs="宋体"/>
                <w:sz w:val="24"/>
                <w:szCs w:val="21"/>
              </w:rPr>
              <w:t>法定代表人</w:t>
            </w:r>
          </w:p>
        </w:tc>
        <w:tc>
          <w:tcPr>
            <w:tcW w:w="1117" w:type="dxa"/>
            <w:noWrap/>
            <w:vAlign w:val="center"/>
          </w:tcPr>
          <w:p w14:paraId="655FF8B3">
            <w:pPr>
              <w:spacing w:line="500" w:lineRule="exact"/>
              <w:jc w:val="center"/>
              <w:rPr>
                <w:rFonts w:ascii="宋体" w:hAnsi="宋体" w:cs="宋体"/>
                <w:sz w:val="24"/>
                <w:szCs w:val="21"/>
              </w:rPr>
            </w:pPr>
            <w:r>
              <w:rPr>
                <w:rFonts w:hint="eastAsia" w:ascii="宋体" w:hAnsi="宋体" w:cs="宋体"/>
                <w:sz w:val="24"/>
                <w:szCs w:val="21"/>
              </w:rPr>
              <w:t>姓名</w:t>
            </w:r>
          </w:p>
        </w:tc>
        <w:tc>
          <w:tcPr>
            <w:tcW w:w="1708" w:type="dxa"/>
            <w:noWrap/>
            <w:vAlign w:val="center"/>
          </w:tcPr>
          <w:p w14:paraId="67122498">
            <w:pPr>
              <w:spacing w:line="500" w:lineRule="exact"/>
              <w:jc w:val="center"/>
              <w:rPr>
                <w:rFonts w:ascii="宋体" w:hAnsi="宋体" w:cs="宋体"/>
                <w:sz w:val="24"/>
                <w:szCs w:val="21"/>
              </w:rPr>
            </w:pPr>
          </w:p>
        </w:tc>
        <w:tc>
          <w:tcPr>
            <w:tcW w:w="1463" w:type="dxa"/>
            <w:noWrap/>
            <w:vAlign w:val="center"/>
          </w:tcPr>
          <w:p w14:paraId="6A62E0B8">
            <w:pPr>
              <w:spacing w:line="500" w:lineRule="exact"/>
              <w:jc w:val="center"/>
              <w:rPr>
                <w:rFonts w:ascii="宋体" w:hAnsi="宋体" w:cs="宋体"/>
                <w:sz w:val="24"/>
                <w:szCs w:val="21"/>
              </w:rPr>
            </w:pPr>
            <w:r>
              <w:rPr>
                <w:rFonts w:hint="eastAsia" w:ascii="宋体" w:hAnsi="宋体" w:cs="宋体"/>
                <w:sz w:val="24"/>
                <w:szCs w:val="21"/>
              </w:rPr>
              <w:t>身份证号</w:t>
            </w:r>
          </w:p>
        </w:tc>
        <w:tc>
          <w:tcPr>
            <w:tcW w:w="1129" w:type="dxa"/>
            <w:noWrap/>
            <w:vAlign w:val="center"/>
          </w:tcPr>
          <w:p w14:paraId="74A80079">
            <w:pPr>
              <w:spacing w:line="500" w:lineRule="exact"/>
              <w:jc w:val="center"/>
              <w:rPr>
                <w:rFonts w:ascii="宋体" w:hAnsi="宋体" w:cs="宋体"/>
                <w:sz w:val="24"/>
                <w:szCs w:val="21"/>
              </w:rPr>
            </w:pPr>
          </w:p>
        </w:tc>
        <w:tc>
          <w:tcPr>
            <w:tcW w:w="933" w:type="dxa"/>
            <w:noWrap/>
            <w:vAlign w:val="center"/>
          </w:tcPr>
          <w:p w14:paraId="2A999032">
            <w:pPr>
              <w:spacing w:line="500" w:lineRule="exact"/>
              <w:jc w:val="center"/>
              <w:rPr>
                <w:rFonts w:ascii="宋体" w:hAnsi="宋体" w:cs="宋体"/>
                <w:sz w:val="24"/>
                <w:szCs w:val="21"/>
              </w:rPr>
            </w:pPr>
            <w:r>
              <w:rPr>
                <w:rFonts w:hint="eastAsia" w:ascii="宋体" w:hAnsi="宋体" w:cs="宋体"/>
                <w:sz w:val="24"/>
                <w:szCs w:val="21"/>
              </w:rPr>
              <w:t>电话</w:t>
            </w:r>
          </w:p>
        </w:tc>
        <w:tc>
          <w:tcPr>
            <w:tcW w:w="1483" w:type="dxa"/>
            <w:noWrap/>
            <w:vAlign w:val="center"/>
          </w:tcPr>
          <w:p w14:paraId="4E515046">
            <w:pPr>
              <w:spacing w:line="500" w:lineRule="exact"/>
              <w:jc w:val="center"/>
              <w:rPr>
                <w:rFonts w:ascii="宋体" w:hAnsi="宋体" w:cs="宋体"/>
                <w:sz w:val="24"/>
                <w:szCs w:val="21"/>
              </w:rPr>
            </w:pPr>
          </w:p>
        </w:tc>
      </w:tr>
      <w:tr w14:paraId="4493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16F94F16">
            <w:pPr>
              <w:spacing w:line="500" w:lineRule="exact"/>
              <w:jc w:val="center"/>
              <w:rPr>
                <w:rFonts w:ascii="宋体" w:hAnsi="宋体" w:cs="宋体"/>
                <w:sz w:val="24"/>
                <w:szCs w:val="21"/>
              </w:rPr>
            </w:pPr>
            <w:r>
              <w:rPr>
                <w:rFonts w:hint="eastAsia" w:ascii="宋体" w:hAnsi="宋体" w:cs="宋体"/>
                <w:sz w:val="24"/>
                <w:szCs w:val="21"/>
              </w:rPr>
              <w:t>项目负责人</w:t>
            </w:r>
          </w:p>
        </w:tc>
        <w:tc>
          <w:tcPr>
            <w:tcW w:w="1117" w:type="dxa"/>
            <w:noWrap/>
            <w:vAlign w:val="center"/>
          </w:tcPr>
          <w:p w14:paraId="03E344A7">
            <w:pPr>
              <w:spacing w:line="500" w:lineRule="exact"/>
              <w:jc w:val="center"/>
              <w:rPr>
                <w:rFonts w:ascii="宋体" w:hAnsi="宋体" w:cs="宋体"/>
                <w:sz w:val="24"/>
                <w:szCs w:val="21"/>
              </w:rPr>
            </w:pPr>
            <w:r>
              <w:rPr>
                <w:rFonts w:hint="eastAsia" w:ascii="宋体" w:hAnsi="宋体" w:cs="宋体"/>
                <w:sz w:val="24"/>
                <w:szCs w:val="21"/>
              </w:rPr>
              <w:t>姓名</w:t>
            </w:r>
          </w:p>
        </w:tc>
        <w:tc>
          <w:tcPr>
            <w:tcW w:w="1708" w:type="dxa"/>
            <w:noWrap/>
            <w:vAlign w:val="center"/>
          </w:tcPr>
          <w:p w14:paraId="6B228E14">
            <w:pPr>
              <w:spacing w:line="500" w:lineRule="exact"/>
              <w:jc w:val="center"/>
              <w:rPr>
                <w:rFonts w:ascii="宋体" w:hAnsi="宋体" w:cs="宋体"/>
                <w:sz w:val="24"/>
                <w:szCs w:val="21"/>
              </w:rPr>
            </w:pPr>
          </w:p>
        </w:tc>
        <w:tc>
          <w:tcPr>
            <w:tcW w:w="1463" w:type="dxa"/>
            <w:noWrap/>
            <w:vAlign w:val="center"/>
          </w:tcPr>
          <w:p w14:paraId="5E670ADE">
            <w:pPr>
              <w:spacing w:line="500" w:lineRule="exact"/>
              <w:jc w:val="center"/>
              <w:rPr>
                <w:rFonts w:ascii="宋体" w:hAnsi="宋体" w:cs="宋体"/>
                <w:sz w:val="24"/>
                <w:szCs w:val="21"/>
              </w:rPr>
            </w:pPr>
            <w:r>
              <w:rPr>
                <w:rFonts w:hint="eastAsia" w:ascii="宋体" w:hAnsi="宋体" w:cs="宋体"/>
                <w:sz w:val="24"/>
                <w:szCs w:val="21"/>
              </w:rPr>
              <w:t>身份证号</w:t>
            </w:r>
          </w:p>
        </w:tc>
        <w:tc>
          <w:tcPr>
            <w:tcW w:w="1129" w:type="dxa"/>
            <w:noWrap/>
            <w:vAlign w:val="center"/>
          </w:tcPr>
          <w:p w14:paraId="3C48ACD3">
            <w:pPr>
              <w:spacing w:line="500" w:lineRule="exact"/>
              <w:jc w:val="center"/>
              <w:rPr>
                <w:rFonts w:ascii="宋体" w:hAnsi="宋体" w:cs="宋体"/>
                <w:sz w:val="24"/>
                <w:szCs w:val="21"/>
              </w:rPr>
            </w:pPr>
          </w:p>
        </w:tc>
        <w:tc>
          <w:tcPr>
            <w:tcW w:w="933" w:type="dxa"/>
            <w:noWrap/>
            <w:vAlign w:val="center"/>
          </w:tcPr>
          <w:p w14:paraId="21B51305">
            <w:pPr>
              <w:spacing w:line="500" w:lineRule="exact"/>
              <w:jc w:val="center"/>
              <w:rPr>
                <w:rFonts w:ascii="宋体" w:hAnsi="宋体" w:cs="宋体"/>
                <w:sz w:val="24"/>
                <w:szCs w:val="21"/>
              </w:rPr>
            </w:pPr>
            <w:r>
              <w:rPr>
                <w:rFonts w:hint="eastAsia" w:ascii="宋体" w:hAnsi="宋体" w:cs="宋体"/>
                <w:sz w:val="24"/>
                <w:szCs w:val="21"/>
              </w:rPr>
              <w:t>电话</w:t>
            </w:r>
          </w:p>
        </w:tc>
        <w:tc>
          <w:tcPr>
            <w:tcW w:w="1483" w:type="dxa"/>
            <w:noWrap/>
            <w:vAlign w:val="center"/>
          </w:tcPr>
          <w:p w14:paraId="711FB004">
            <w:pPr>
              <w:spacing w:line="500" w:lineRule="exact"/>
              <w:jc w:val="center"/>
              <w:rPr>
                <w:rFonts w:ascii="宋体" w:hAnsi="宋体" w:cs="宋体"/>
                <w:sz w:val="24"/>
                <w:szCs w:val="21"/>
              </w:rPr>
            </w:pPr>
          </w:p>
        </w:tc>
      </w:tr>
      <w:tr w14:paraId="13E7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460E175A">
            <w:pPr>
              <w:spacing w:line="500" w:lineRule="exact"/>
              <w:jc w:val="center"/>
              <w:rPr>
                <w:rFonts w:ascii="宋体" w:hAnsi="宋体" w:cs="宋体"/>
                <w:sz w:val="24"/>
                <w:szCs w:val="21"/>
              </w:rPr>
            </w:pPr>
            <w:r>
              <w:rPr>
                <w:rFonts w:hint="eastAsia" w:ascii="宋体" w:hAnsi="宋体" w:cs="宋体"/>
                <w:sz w:val="24"/>
                <w:szCs w:val="21"/>
              </w:rPr>
              <w:t>成立时间</w:t>
            </w:r>
          </w:p>
        </w:tc>
        <w:tc>
          <w:tcPr>
            <w:tcW w:w="2825" w:type="dxa"/>
            <w:gridSpan w:val="2"/>
            <w:noWrap/>
            <w:vAlign w:val="center"/>
          </w:tcPr>
          <w:p w14:paraId="6D475CC1">
            <w:pPr>
              <w:spacing w:line="500" w:lineRule="exact"/>
              <w:jc w:val="center"/>
              <w:rPr>
                <w:rFonts w:ascii="宋体" w:hAnsi="宋体" w:cs="宋体"/>
                <w:sz w:val="24"/>
                <w:szCs w:val="21"/>
              </w:rPr>
            </w:pPr>
          </w:p>
        </w:tc>
        <w:tc>
          <w:tcPr>
            <w:tcW w:w="5009" w:type="dxa"/>
            <w:gridSpan w:val="4"/>
            <w:noWrap/>
            <w:vAlign w:val="center"/>
          </w:tcPr>
          <w:p w14:paraId="7F85318C">
            <w:pPr>
              <w:spacing w:line="500" w:lineRule="exact"/>
              <w:jc w:val="center"/>
              <w:rPr>
                <w:rFonts w:ascii="宋体" w:hAnsi="宋体" w:cs="宋体"/>
                <w:sz w:val="24"/>
                <w:szCs w:val="21"/>
              </w:rPr>
            </w:pPr>
            <w:r>
              <w:rPr>
                <w:rFonts w:hint="eastAsia" w:ascii="宋体" w:hAnsi="宋体" w:cs="宋体"/>
                <w:sz w:val="24"/>
                <w:szCs w:val="21"/>
              </w:rPr>
              <w:t>员工总人数：</w:t>
            </w:r>
          </w:p>
        </w:tc>
      </w:tr>
      <w:tr w14:paraId="0F00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115C96EF">
            <w:pPr>
              <w:spacing w:line="500" w:lineRule="exact"/>
              <w:jc w:val="center"/>
              <w:rPr>
                <w:rFonts w:ascii="宋体" w:hAnsi="宋体" w:cs="宋体"/>
                <w:sz w:val="24"/>
                <w:szCs w:val="21"/>
              </w:rPr>
            </w:pPr>
            <w:r>
              <w:rPr>
                <w:rFonts w:hint="eastAsia" w:ascii="宋体" w:hAnsi="宋体" w:cs="宋体"/>
                <w:sz w:val="24"/>
                <w:szCs w:val="21"/>
              </w:rPr>
              <w:t>营业执照号</w:t>
            </w:r>
          </w:p>
        </w:tc>
        <w:tc>
          <w:tcPr>
            <w:tcW w:w="7834" w:type="dxa"/>
            <w:gridSpan w:val="6"/>
            <w:noWrap/>
            <w:vAlign w:val="center"/>
          </w:tcPr>
          <w:p w14:paraId="4B7B7223">
            <w:pPr>
              <w:spacing w:line="500" w:lineRule="exact"/>
              <w:jc w:val="center"/>
              <w:rPr>
                <w:rFonts w:ascii="宋体" w:hAnsi="宋体" w:cs="宋体"/>
                <w:sz w:val="24"/>
                <w:szCs w:val="21"/>
              </w:rPr>
            </w:pPr>
          </w:p>
        </w:tc>
      </w:tr>
      <w:tr w14:paraId="7FFE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272E750F">
            <w:pPr>
              <w:spacing w:line="500" w:lineRule="exact"/>
              <w:jc w:val="center"/>
              <w:rPr>
                <w:rFonts w:ascii="宋体" w:hAnsi="宋体" w:cs="宋体"/>
                <w:sz w:val="24"/>
                <w:szCs w:val="21"/>
              </w:rPr>
            </w:pPr>
            <w:r>
              <w:rPr>
                <w:rFonts w:hint="eastAsia" w:ascii="宋体" w:hAnsi="宋体" w:cs="宋体"/>
                <w:sz w:val="24"/>
                <w:szCs w:val="21"/>
              </w:rPr>
              <w:t>注册资金</w:t>
            </w:r>
          </w:p>
        </w:tc>
        <w:tc>
          <w:tcPr>
            <w:tcW w:w="7834" w:type="dxa"/>
            <w:gridSpan w:val="6"/>
            <w:noWrap/>
            <w:vAlign w:val="center"/>
          </w:tcPr>
          <w:p w14:paraId="042B0D88">
            <w:pPr>
              <w:spacing w:line="500" w:lineRule="exact"/>
              <w:jc w:val="center"/>
              <w:rPr>
                <w:rFonts w:ascii="宋体" w:hAnsi="宋体" w:cs="宋体"/>
                <w:sz w:val="24"/>
                <w:szCs w:val="21"/>
              </w:rPr>
            </w:pPr>
          </w:p>
        </w:tc>
      </w:tr>
      <w:tr w14:paraId="0569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15BE027B">
            <w:pPr>
              <w:spacing w:line="500" w:lineRule="exact"/>
              <w:jc w:val="center"/>
              <w:rPr>
                <w:rFonts w:ascii="宋体" w:hAnsi="宋体" w:cs="宋体"/>
                <w:sz w:val="24"/>
                <w:szCs w:val="21"/>
              </w:rPr>
            </w:pPr>
            <w:r>
              <w:rPr>
                <w:rFonts w:hint="eastAsia" w:ascii="宋体" w:hAnsi="宋体" w:cs="宋体"/>
                <w:sz w:val="24"/>
                <w:szCs w:val="21"/>
              </w:rPr>
              <w:t>开户银行</w:t>
            </w:r>
          </w:p>
        </w:tc>
        <w:tc>
          <w:tcPr>
            <w:tcW w:w="7834" w:type="dxa"/>
            <w:gridSpan w:val="6"/>
            <w:noWrap/>
            <w:vAlign w:val="center"/>
          </w:tcPr>
          <w:p w14:paraId="161D8EC8">
            <w:pPr>
              <w:spacing w:line="500" w:lineRule="exact"/>
              <w:jc w:val="center"/>
              <w:rPr>
                <w:rFonts w:ascii="宋体" w:hAnsi="宋体" w:cs="宋体"/>
                <w:sz w:val="24"/>
                <w:szCs w:val="21"/>
              </w:rPr>
            </w:pPr>
          </w:p>
        </w:tc>
      </w:tr>
      <w:tr w14:paraId="7B3D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07F58D98">
            <w:pPr>
              <w:spacing w:line="500" w:lineRule="exact"/>
              <w:jc w:val="center"/>
              <w:rPr>
                <w:rFonts w:ascii="宋体" w:hAnsi="宋体" w:cs="宋体"/>
                <w:sz w:val="24"/>
                <w:szCs w:val="21"/>
              </w:rPr>
            </w:pPr>
            <w:r>
              <w:rPr>
                <w:rFonts w:hint="eastAsia" w:ascii="宋体" w:hAnsi="宋体" w:cs="宋体"/>
                <w:sz w:val="24"/>
                <w:szCs w:val="21"/>
              </w:rPr>
              <w:t>账号</w:t>
            </w:r>
          </w:p>
        </w:tc>
        <w:tc>
          <w:tcPr>
            <w:tcW w:w="7834" w:type="dxa"/>
            <w:gridSpan w:val="6"/>
            <w:noWrap/>
            <w:vAlign w:val="center"/>
          </w:tcPr>
          <w:p w14:paraId="74B0CD2B">
            <w:pPr>
              <w:spacing w:line="500" w:lineRule="exact"/>
              <w:jc w:val="center"/>
              <w:rPr>
                <w:rFonts w:ascii="宋体" w:hAnsi="宋体" w:cs="宋体"/>
                <w:sz w:val="24"/>
                <w:szCs w:val="21"/>
              </w:rPr>
            </w:pPr>
          </w:p>
        </w:tc>
      </w:tr>
      <w:tr w14:paraId="52CD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40" w:hRule="atLeast"/>
          <w:jc w:val="center"/>
        </w:trPr>
        <w:tc>
          <w:tcPr>
            <w:tcW w:w="2056" w:type="dxa"/>
            <w:noWrap/>
            <w:vAlign w:val="center"/>
          </w:tcPr>
          <w:p w14:paraId="10A0FB48">
            <w:pPr>
              <w:spacing w:line="500" w:lineRule="exact"/>
              <w:jc w:val="center"/>
              <w:rPr>
                <w:rFonts w:ascii="宋体" w:hAnsi="宋体" w:cs="宋体"/>
                <w:sz w:val="24"/>
                <w:szCs w:val="21"/>
              </w:rPr>
            </w:pPr>
            <w:r>
              <w:rPr>
                <w:rFonts w:hint="eastAsia" w:ascii="宋体" w:hAnsi="宋体" w:cs="宋体"/>
                <w:sz w:val="24"/>
                <w:szCs w:val="21"/>
              </w:rPr>
              <w:t>经营范围</w:t>
            </w:r>
          </w:p>
        </w:tc>
        <w:tc>
          <w:tcPr>
            <w:tcW w:w="7834" w:type="dxa"/>
            <w:gridSpan w:val="6"/>
            <w:noWrap/>
            <w:vAlign w:val="center"/>
          </w:tcPr>
          <w:p w14:paraId="0E94E7A7">
            <w:pPr>
              <w:spacing w:line="500" w:lineRule="exact"/>
              <w:ind w:firstLine="480" w:firstLineChars="200"/>
              <w:jc w:val="center"/>
              <w:rPr>
                <w:rFonts w:ascii="宋体" w:hAnsi="宋体" w:cs="宋体"/>
                <w:sz w:val="24"/>
                <w:szCs w:val="21"/>
              </w:rPr>
            </w:pPr>
          </w:p>
        </w:tc>
      </w:tr>
    </w:tbl>
    <w:p w14:paraId="31DADFAA">
      <w:pPr>
        <w:pStyle w:val="7"/>
      </w:pPr>
    </w:p>
    <w:p w14:paraId="2AB6ECD6">
      <w:pPr>
        <w:pStyle w:val="8"/>
        <w:rPr>
          <w:color w:val="auto"/>
        </w:rPr>
      </w:pPr>
    </w:p>
    <w:p w14:paraId="313FA4DA"/>
    <w:p w14:paraId="5845450A">
      <w:pPr>
        <w:pStyle w:val="7"/>
      </w:pPr>
    </w:p>
    <w:p w14:paraId="33B7CB30">
      <w:pPr>
        <w:pStyle w:val="8"/>
        <w:rPr>
          <w:color w:val="auto"/>
        </w:rPr>
      </w:pPr>
    </w:p>
    <w:p w14:paraId="0012D242"/>
    <w:p w14:paraId="736812FF">
      <w:pPr>
        <w:pStyle w:val="13"/>
        <w:ind w:firstLine="542"/>
        <w:jc w:val="center"/>
        <w:rPr>
          <w:rFonts w:ascii="宋体" w:hAnsi="宋体" w:eastAsia="宋体"/>
          <w:b/>
          <w:sz w:val="24"/>
          <w:szCs w:val="24"/>
        </w:rPr>
      </w:pPr>
      <w:r>
        <w:rPr>
          <w:rFonts w:hint="eastAsia" w:ascii="宋体" w:hAnsi="宋体" w:eastAsia="宋体"/>
          <w:b/>
          <w:sz w:val="24"/>
          <w:szCs w:val="24"/>
        </w:rPr>
        <w:t>（二）资格证明文件</w:t>
      </w:r>
    </w:p>
    <w:p w14:paraId="3D112376">
      <w:pPr>
        <w:widowControl/>
        <w:spacing w:line="440" w:lineRule="exact"/>
        <w:ind w:firstLine="444"/>
        <w:jc w:val="left"/>
        <w:rPr>
          <w:rFonts w:hint="eastAsia" w:ascii="微软雅黑" w:hAnsi="微软雅黑" w:eastAsia="宋体" w:cs="宋体"/>
          <w:kern w:val="0"/>
          <w:sz w:val="22"/>
          <w:szCs w:val="21"/>
          <w:lang w:eastAsia="zh-CN"/>
        </w:rPr>
      </w:pPr>
      <w:r>
        <w:rPr>
          <w:rFonts w:hint="eastAsia" w:ascii="宋体" w:hAnsi="宋体" w:cs="宋体"/>
          <w:kern w:val="0"/>
          <w:sz w:val="24"/>
          <w:szCs w:val="22"/>
        </w:rPr>
        <w:t>1、满足《中华人民共和国政府采购法》第二十二条规定</w:t>
      </w:r>
      <w:r>
        <w:rPr>
          <w:rFonts w:hint="eastAsia" w:ascii="宋体" w:hAnsi="宋体" w:cs="宋体"/>
          <w:kern w:val="0"/>
          <w:sz w:val="24"/>
          <w:szCs w:val="22"/>
          <w:lang w:eastAsia="zh-CN"/>
        </w:rPr>
        <w:t>。</w:t>
      </w:r>
    </w:p>
    <w:p w14:paraId="5E1B804B">
      <w:pPr>
        <w:widowControl/>
        <w:spacing w:line="440" w:lineRule="exact"/>
        <w:ind w:firstLine="444"/>
        <w:jc w:val="left"/>
        <w:rPr>
          <w:rFonts w:ascii="宋体" w:hAnsi="宋体" w:cs="宋体"/>
          <w:kern w:val="0"/>
          <w:sz w:val="24"/>
          <w:szCs w:val="22"/>
        </w:rPr>
      </w:pPr>
      <w:r>
        <w:rPr>
          <w:rFonts w:hint="eastAsia" w:ascii="宋体" w:hAnsi="宋体" w:cs="宋体"/>
          <w:kern w:val="0"/>
          <w:sz w:val="24"/>
          <w:szCs w:val="22"/>
        </w:rPr>
        <w:t>2、落实政府采购政策满足的资格要求：</w:t>
      </w:r>
    </w:p>
    <w:p w14:paraId="386C9080">
      <w:pPr>
        <w:widowControl/>
        <w:spacing w:line="440" w:lineRule="exact"/>
        <w:ind w:firstLine="444"/>
        <w:jc w:val="left"/>
        <w:rPr>
          <w:rFonts w:ascii="宋体" w:hAnsi="宋体" w:cs="宋体"/>
          <w:kern w:val="0"/>
          <w:sz w:val="24"/>
          <w:szCs w:val="22"/>
        </w:rPr>
      </w:pPr>
      <w:r>
        <w:rPr>
          <w:rFonts w:hint="eastAsia" w:ascii="宋体" w:hAnsi="宋体" w:cs="宋体"/>
          <w:kern w:val="0"/>
          <w:sz w:val="24"/>
          <w:szCs w:val="22"/>
        </w:rPr>
        <w:t>根据《政府采购促进中小企业发展管理办法》（财库〔2020〕46号）规定，本项目专门面向中小企业采购,同时供应商须提供《中小企业声明函》。</w:t>
      </w:r>
    </w:p>
    <w:p w14:paraId="042B4B4E">
      <w:pPr>
        <w:widowControl/>
        <w:spacing w:line="440" w:lineRule="exact"/>
        <w:ind w:firstLine="444"/>
        <w:jc w:val="left"/>
        <w:rPr>
          <w:rFonts w:hint="eastAsia" w:ascii="宋体" w:hAnsi="宋体" w:cs="宋体"/>
          <w:kern w:val="0"/>
          <w:sz w:val="24"/>
          <w:szCs w:val="22"/>
        </w:rPr>
      </w:pPr>
      <w:r>
        <w:rPr>
          <w:rFonts w:hint="eastAsia" w:ascii="宋体" w:hAnsi="宋体" w:cs="宋体"/>
          <w:kern w:val="0"/>
          <w:sz w:val="24"/>
          <w:szCs w:val="22"/>
          <w:lang w:val="en-US" w:eastAsia="zh-CN"/>
        </w:rPr>
        <w:t>3、</w:t>
      </w:r>
      <w:r>
        <w:rPr>
          <w:rFonts w:hint="eastAsia" w:ascii="宋体" w:hAnsi="宋体" w:cs="宋体"/>
          <w:kern w:val="0"/>
          <w:sz w:val="24"/>
          <w:szCs w:val="22"/>
        </w:rPr>
        <w:t>本项目的特定资格要求</w:t>
      </w:r>
    </w:p>
    <w:p w14:paraId="2B3EBCCB">
      <w:pPr>
        <w:widowControl/>
        <w:spacing w:line="440" w:lineRule="exact"/>
        <w:ind w:firstLine="444"/>
        <w:jc w:val="left"/>
        <w:rPr>
          <w:rFonts w:hint="eastAsia" w:ascii="宋体" w:hAnsi="宋体" w:cs="宋体"/>
          <w:kern w:val="0"/>
          <w:sz w:val="24"/>
          <w:szCs w:val="22"/>
        </w:rPr>
      </w:pPr>
      <w:r>
        <w:rPr>
          <w:rFonts w:hint="eastAsia" w:ascii="宋体" w:hAnsi="宋体" w:cs="宋体"/>
          <w:kern w:val="0"/>
          <w:sz w:val="24"/>
          <w:szCs w:val="22"/>
          <w:lang w:val="en-US" w:eastAsia="zh-CN"/>
        </w:rPr>
        <w:t>3.1供应商须具有有效的营业执照。</w:t>
      </w:r>
    </w:p>
    <w:p w14:paraId="11675EE0">
      <w:pPr>
        <w:widowControl/>
        <w:spacing w:line="440" w:lineRule="exact"/>
        <w:ind w:firstLine="444"/>
        <w:jc w:val="left"/>
        <w:rPr>
          <w:rFonts w:hint="eastAsia" w:ascii="宋体" w:hAnsi="宋体" w:cs="宋体"/>
          <w:kern w:val="0"/>
          <w:sz w:val="24"/>
          <w:szCs w:val="22"/>
        </w:rPr>
      </w:pPr>
      <w:r>
        <w:rPr>
          <w:rFonts w:hint="eastAsia" w:ascii="宋体" w:hAnsi="宋体" w:cs="宋体"/>
          <w:kern w:val="0"/>
          <w:sz w:val="24"/>
          <w:szCs w:val="22"/>
          <w:lang w:val="en-US" w:eastAsia="zh-CN"/>
        </w:rPr>
        <w:t>3.2供应商出具本单位无商业贿赂及无不正当竞争行为的承诺书。（自行作出承诺，格式自拟）</w:t>
      </w:r>
    </w:p>
    <w:p w14:paraId="77E4B408">
      <w:pPr>
        <w:widowControl/>
        <w:spacing w:line="440" w:lineRule="exact"/>
        <w:ind w:firstLine="444"/>
        <w:jc w:val="left"/>
        <w:rPr>
          <w:rFonts w:hint="eastAsia" w:ascii="宋体" w:hAnsi="宋体" w:cs="宋体"/>
          <w:kern w:val="0"/>
          <w:sz w:val="24"/>
          <w:szCs w:val="22"/>
          <w:lang w:val="en-US" w:eastAsia="zh-CN"/>
        </w:rPr>
      </w:pPr>
      <w:r>
        <w:rPr>
          <w:rFonts w:hint="eastAsia" w:ascii="宋体" w:hAnsi="宋体" w:cs="宋体"/>
          <w:kern w:val="0"/>
          <w:sz w:val="24"/>
          <w:szCs w:val="22"/>
          <w:lang w:val="en-US" w:eastAsia="zh-CN"/>
        </w:rPr>
        <w:t>3.3供应商出具无行贿犯罪记录在中国裁判文书网自行查询结果或自行承诺。（查询/承诺对象：企业、法定代表人）</w:t>
      </w:r>
    </w:p>
    <w:p w14:paraId="7BA607F3">
      <w:pPr>
        <w:widowControl/>
        <w:spacing w:line="440" w:lineRule="exact"/>
        <w:ind w:firstLine="444"/>
        <w:jc w:val="left"/>
        <w:rPr>
          <w:rFonts w:hint="eastAsia" w:ascii="宋体" w:hAnsi="宋体" w:cs="宋体"/>
          <w:kern w:val="0"/>
          <w:sz w:val="24"/>
          <w:szCs w:val="22"/>
        </w:rPr>
      </w:pPr>
      <w:r>
        <w:rPr>
          <w:rFonts w:hint="eastAsia" w:ascii="宋体" w:hAnsi="宋体" w:cs="宋体"/>
          <w:kern w:val="0"/>
          <w:sz w:val="24"/>
          <w:szCs w:val="22"/>
          <w:lang w:val="en-US" w:eastAsia="zh-CN"/>
        </w:rPr>
        <w:t>3.4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600461B9">
      <w:pPr>
        <w:widowControl/>
        <w:spacing w:line="440" w:lineRule="exact"/>
        <w:ind w:firstLine="444"/>
        <w:jc w:val="left"/>
        <w:rPr>
          <w:rFonts w:hint="eastAsia" w:ascii="宋体" w:hAnsi="宋体" w:cs="宋体"/>
          <w:kern w:val="0"/>
          <w:sz w:val="24"/>
          <w:szCs w:val="22"/>
        </w:rPr>
      </w:pPr>
      <w:r>
        <w:rPr>
          <w:rFonts w:hint="eastAsia" w:ascii="宋体" w:hAnsi="宋体" w:cs="宋体"/>
          <w:kern w:val="0"/>
          <w:sz w:val="24"/>
          <w:szCs w:val="22"/>
          <w:lang w:val="en-US" w:eastAsia="zh-CN"/>
        </w:rPr>
        <w:t>3.5单位负责人为同一人或者存在控股、管理关系的不同单位，不得参加同一标段投标或者未划分标段的同一招标项目投标；（提供“国家企业信用信息公示系统”中查询打印的相关信息、（查询信息需包含公司基本信息、股东信息及股权变更信息等相关信息，查询日期为本项目公告发布之后至开标截止时间止））。</w:t>
      </w:r>
    </w:p>
    <w:p w14:paraId="2CFA45C7">
      <w:pPr>
        <w:widowControl/>
        <w:spacing w:line="440" w:lineRule="exact"/>
        <w:ind w:firstLine="444"/>
        <w:jc w:val="left"/>
        <w:rPr>
          <w:rFonts w:hint="eastAsia" w:ascii="宋体" w:hAnsi="宋体" w:cs="宋体"/>
          <w:kern w:val="0"/>
          <w:sz w:val="24"/>
          <w:szCs w:val="22"/>
        </w:rPr>
      </w:pPr>
      <w:r>
        <w:rPr>
          <w:rFonts w:hint="eastAsia" w:ascii="宋体" w:hAnsi="宋体" w:cs="宋体"/>
          <w:kern w:val="0"/>
          <w:sz w:val="24"/>
          <w:szCs w:val="22"/>
          <w:lang w:val="en-US" w:eastAsia="zh-CN"/>
        </w:rPr>
        <w:t>4、本项目不接受联合体投标。（自行作出承诺，格式自拟）</w:t>
      </w:r>
    </w:p>
    <w:p w14:paraId="3ABB3CD8">
      <w:pPr>
        <w:widowControl/>
        <w:spacing w:line="440" w:lineRule="exact"/>
        <w:ind w:firstLine="444"/>
        <w:jc w:val="left"/>
        <w:rPr>
          <w:rFonts w:hint="eastAsia" w:ascii="宋体" w:hAnsi="宋体" w:cs="宋体"/>
          <w:kern w:val="0"/>
          <w:sz w:val="24"/>
          <w:szCs w:val="22"/>
        </w:rPr>
      </w:pPr>
    </w:p>
    <w:p w14:paraId="114386D1">
      <w:pPr>
        <w:widowControl/>
        <w:spacing w:line="480" w:lineRule="exact"/>
        <w:jc w:val="left"/>
      </w:pPr>
    </w:p>
    <w:p w14:paraId="527DD0E2">
      <w:pPr>
        <w:shd w:val="solid" w:color="FFFFFF" w:fill="auto"/>
        <w:spacing w:line="360" w:lineRule="auto"/>
        <w:jc w:val="center"/>
        <w:outlineLvl w:val="1"/>
        <w:rPr>
          <w:rFonts w:hint="eastAsia" w:ascii="宋体" w:hAnsi="宋体" w:eastAsia="宋体" w:cs="宋体"/>
          <w:b/>
          <w:sz w:val="24"/>
          <w:szCs w:val="24"/>
        </w:rPr>
        <w:sectPr>
          <w:pgSz w:w="11906" w:h="16838"/>
          <w:pgMar w:top="1440" w:right="1803" w:bottom="1440" w:left="1803" w:header="720" w:footer="720" w:gutter="0"/>
          <w:pgNumType w:fmt="decimal"/>
          <w:cols w:space="0" w:num="1"/>
          <w:rtlGutter w:val="0"/>
          <w:docGrid w:type="lines" w:linePitch="319" w:charSpace="0"/>
        </w:sectPr>
      </w:pPr>
      <w:bookmarkStart w:id="161" w:name="_Toc19516950"/>
      <w:bookmarkStart w:id="162" w:name="_Toc21231"/>
      <w:bookmarkStart w:id="163" w:name="_Toc144375183"/>
      <w:bookmarkStart w:id="164" w:name="_Toc14868"/>
      <w:bookmarkStart w:id="165" w:name="_Toc7803"/>
    </w:p>
    <w:p w14:paraId="1491D8B9">
      <w:pPr>
        <w:spacing w:after="120" w:line="420" w:lineRule="exact"/>
        <w:ind w:left="420" w:leftChars="200"/>
        <w:rPr>
          <w:rFonts w:hint="eastAsia" w:ascii="宋体" w:hAnsi="宋体" w:eastAsia="宋体" w:cs="宋体"/>
          <w:b/>
          <w:bCs/>
          <w:kern w:val="0"/>
          <w:sz w:val="24"/>
          <w:szCs w:val="24"/>
          <w:lang w:val="zh-CN" w:bidi="zh-CN"/>
        </w:rPr>
      </w:pPr>
      <w:r>
        <w:rPr>
          <w:rFonts w:hint="eastAsia" w:ascii="宋体" w:hAnsi="宋体" w:eastAsia="宋体" w:cs="宋体"/>
          <w:b/>
          <w:bCs/>
          <w:kern w:val="0"/>
          <w:sz w:val="24"/>
          <w:szCs w:val="24"/>
          <w:lang w:val="zh-CN" w:bidi="zh-CN"/>
        </w:rPr>
        <w:t>格式</w:t>
      </w:r>
      <w:bookmarkStart w:id="166" w:name="_Toc2072"/>
      <w:bookmarkStart w:id="167" w:name="_Toc160723021"/>
      <w:bookmarkStart w:id="168" w:name="_Toc18061"/>
      <w:bookmarkStart w:id="169" w:name="_Toc6831"/>
      <w:bookmarkStart w:id="170" w:name="_Toc175762858"/>
    </w:p>
    <w:p w14:paraId="17DCEAEC">
      <w:pPr>
        <w:keepNext w:val="0"/>
        <w:keepLines w:val="0"/>
        <w:pageBreakBefore w:val="0"/>
        <w:widowControl w:val="0"/>
        <w:kinsoku/>
        <w:wordWrap/>
        <w:overflowPunct/>
        <w:topLinePunct w:val="0"/>
        <w:autoSpaceDE/>
        <w:autoSpaceDN/>
        <w:bidi w:val="0"/>
        <w:adjustRightInd/>
        <w:snapToGrid/>
        <w:spacing w:after="120" w:line="380" w:lineRule="exact"/>
        <w:jc w:val="center"/>
        <w:textAlignment w:val="auto"/>
        <w:outlineLvl w:val="2"/>
        <w:rPr>
          <w:rFonts w:hint="eastAsia" w:ascii="宋体" w:hAnsi="宋体" w:eastAsia="宋体" w:cs="宋体"/>
          <w:b/>
          <w:bCs/>
          <w:kern w:val="0"/>
          <w:sz w:val="24"/>
          <w:szCs w:val="24"/>
          <w:lang w:val="en-US" w:bidi="zh-CN"/>
        </w:rPr>
      </w:pPr>
      <w:bookmarkStart w:id="171" w:name="_Toc8804"/>
      <w:bookmarkStart w:id="172" w:name="_Toc15459"/>
      <w:r>
        <w:rPr>
          <w:rFonts w:hint="eastAsia" w:ascii="宋体" w:hAnsi="宋体" w:eastAsia="宋体" w:cs="宋体"/>
          <w:b/>
          <w:bCs/>
          <w:kern w:val="0"/>
          <w:sz w:val="24"/>
          <w:szCs w:val="24"/>
          <w:lang w:val="en-US" w:bidi="zh-CN"/>
        </w:rPr>
        <w:t>1、满足《中华人民共和国政府采购法》第二十二条规定的承诺书</w:t>
      </w:r>
      <w:bookmarkEnd w:id="171"/>
      <w:bookmarkEnd w:id="172"/>
    </w:p>
    <w:p w14:paraId="783EAD53">
      <w:pPr>
        <w:spacing w:line="500" w:lineRule="exact"/>
        <w:ind w:firstLine="480" w:firstLineChars="200"/>
        <w:rPr>
          <w:rFonts w:hint="eastAsia" w:ascii="宋体" w:hAnsi="宋体"/>
          <w:b/>
          <w:color w:val="auto"/>
          <w:sz w:val="28"/>
          <w:szCs w:val="28"/>
          <w:highlight w:val="none"/>
          <w:u w:val="none"/>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rPr>
        <w:t>（采购人名称）</w:t>
      </w:r>
      <w:r>
        <w:rPr>
          <w:rFonts w:hint="eastAsia" w:ascii="宋体" w:hAnsi="宋体"/>
          <w:b/>
          <w:color w:val="auto"/>
          <w:sz w:val="28"/>
          <w:szCs w:val="28"/>
          <w:highlight w:val="none"/>
          <w:u w:val="none"/>
        </w:rPr>
        <w:t xml:space="preserve"> </w:t>
      </w:r>
    </w:p>
    <w:p w14:paraId="46992091">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我单位自愿参加本次采购活动，严格遵守《中华人民共和国政府采购法》及相关法律法规，依法诚信经营，依法遵守本次政府采购活动的各项规定。我单位郑重承诺声明如下：</w:t>
      </w:r>
    </w:p>
    <w:p w14:paraId="742852C3">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一、我单位全称为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，注册地点为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，统一社会信用代码为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法定代表人为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联系方式为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560E46AF">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二、我单位具有独立承担民事责任的能力。</w:t>
      </w:r>
    </w:p>
    <w:p w14:paraId="2734E026">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三、我单位具有良好的商业信誉和健全的财务会计制度。 </w:t>
      </w:r>
    </w:p>
    <w:p w14:paraId="4FF71B13">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四、我单位具有履行合同所必需的设备和专业技术能力。 </w:t>
      </w:r>
    </w:p>
    <w:p w14:paraId="42B0B252">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五、我单位有依法缴纳税收和社会保障资金的良好记录。</w:t>
      </w:r>
    </w:p>
    <w:p w14:paraId="6525F6F6">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27DCBC7E">
      <w:pPr>
        <w:spacing w:line="500" w:lineRule="exact"/>
        <w:ind w:firstLine="480" w:firstLineChars="200"/>
        <w:outlineLvl w:val="1"/>
        <w:rPr>
          <w:rFonts w:ascii="宋体" w:hAnsi="宋体"/>
          <w:color w:val="auto"/>
          <w:sz w:val="24"/>
          <w:szCs w:val="24"/>
          <w:highlight w:val="none"/>
        </w:rPr>
      </w:pPr>
      <w:bookmarkStart w:id="173" w:name="_Toc7612"/>
      <w:bookmarkStart w:id="174" w:name="_Toc27798"/>
      <w:bookmarkStart w:id="175" w:name="_Toc4968"/>
      <w:bookmarkStart w:id="176" w:name="_Toc27821"/>
      <w:bookmarkStart w:id="177" w:name="_Toc7848"/>
      <w:bookmarkStart w:id="178" w:name="_Toc4952"/>
      <w:bookmarkStart w:id="179" w:name="_Toc31720"/>
      <w:bookmarkStart w:id="180" w:name="_Toc12051"/>
      <w:r>
        <w:rPr>
          <w:rFonts w:hint="eastAsia" w:ascii="宋体" w:hAnsi="宋体"/>
          <w:color w:val="auto"/>
          <w:sz w:val="24"/>
          <w:szCs w:val="24"/>
          <w:highlight w:val="none"/>
        </w:rPr>
        <w:t>七、我单位具备法律、行政法规规定的其他条件。</w:t>
      </w:r>
      <w:bookmarkEnd w:id="173"/>
      <w:bookmarkEnd w:id="174"/>
      <w:bookmarkEnd w:id="175"/>
      <w:bookmarkEnd w:id="176"/>
      <w:bookmarkEnd w:id="177"/>
      <w:bookmarkEnd w:id="178"/>
      <w:bookmarkEnd w:id="179"/>
      <w:bookmarkEnd w:id="180"/>
    </w:p>
    <w:p w14:paraId="355B07BA">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6AF1D48C">
      <w:pPr>
        <w:keepNext w:val="0"/>
        <w:keepLines w:val="0"/>
        <w:pageBreakBefore w:val="0"/>
        <w:widowControl w:val="0"/>
        <w:kinsoku/>
        <w:wordWrap/>
        <w:overflowPunct/>
        <w:topLinePunct w:val="0"/>
        <w:autoSpaceDE/>
        <w:autoSpaceDN/>
        <w:bidi w:val="0"/>
        <w:adjustRightInd/>
        <w:snapToGrid/>
        <w:spacing w:before="120" w:beforeLines="50" w:line="460" w:lineRule="exact"/>
        <w:ind w:firstLine="3120" w:firstLineChars="1300"/>
        <w:textAlignment w:val="auto"/>
        <w:rPr>
          <w:rFonts w:hint="eastAsia" w:ascii="宋体" w:hAnsi="宋体" w:cs="宋体"/>
          <w:b w:val="0"/>
          <w:bCs w:val="0"/>
          <w:color w:val="auto"/>
          <w:sz w:val="24"/>
          <w:szCs w:val="24"/>
          <w:highlight w:val="none"/>
          <w:u w:val="none"/>
        </w:rPr>
      </w:pPr>
      <w:r>
        <w:rPr>
          <w:rFonts w:hint="eastAsia" w:ascii="宋体" w:hAnsi="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应</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商：</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sz w:val="24"/>
          <w:szCs w:val="24"/>
        </w:rPr>
        <w:t>（</w:t>
      </w:r>
      <w:r>
        <w:rPr>
          <w:rFonts w:hint="eastAsia" w:ascii="宋体" w:hAnsi="宋体" w:cs="宋体"/>
          <w:kern w:val="0"/>
          <w:sz w:val="24"/>
          <w:szCs w:val="24"/>
        </w:rPr>
        <w:t>电子签章</w:t>
      </w:r>
      <w:r>
        <w:rPr>
          <w:rFonts w:hint="eastAsia" w:ascii="宋体" w:hAnsi="宋体" w:cs="宋体"/>
          <w:sz w:val="24"/>
          <w:szCs w:val="24"/>
        </w:rPr>
        <w:t>）</w:t>
      </w:r>
    </w:p>
    <w:p w14:paraId="144607A2">
      <w:pPr>
        <w:keepNext w:val="0"/>
        <w:keepLines w:val="0"/>
        <w:pageBreakBefore w:val="0"/>
        <w:widowControl w:val="0"/>
        <w:kinsoku/>
        <w:wordWrap/>
        <w:overflowPunct/>
        <w:topLinePunct w:val="0"/>
        <w:autoSpaceDE/>
        <w:autoSpaceDN/>
        <w:bidi w:val="0"/>
        <w:adjustRightInd/>
        <w:snapToGrid/>
        <w:spacing w:before="120" w:beforeLines="50" w:line="460" w:lineRule="exact"/>
        <w:ind w:firstLine="3120" w:firstLineChars="13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rPr>
        <w:t>（电子签章）</w:t>
      </w:r>
    </w:p>
    <w:p w14:paraId="2EF5DE9E">
      <w:pPr>
        <w:keepNext w:val="0"/>
        <w:keepLines w:val="0"/>
        <w:pageBreakBefore w:val="0"/>
        <w:widowControl w:val="0"/>
        <w:kinsoku/>
        <w:wordWrap/>
        <w:overflowPunct/>
        <w:topLinePunct w:val="0"/>
        <w:autoSpaceDE/>
        <w:autoSpaceDN/>
        <w:bidi w:val="0"/>
        <w:adjustRightInd/>
        <w:snapToGrid/>
        <w:spacing w:before="120" w:beforeLines="50" w:line="460" w:lineRule="exact"/>
        <w:ind w:firstLine="3120" w:firstLineChars="13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期：</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none"/>
        </w:rPr>
        <w:t xml:space="preserve"> </w:t>
      </w:r>
      <w:r>
        <w:rPr>
          <w:rFonts w:hint="eastAsia" w:ascii="宋体" w:hAnsi="宋体" w:cs="宋体"/>
          <w:b w:val="0"/>
          <w:bCs w:val="0"/>
          <w:color w:val="auto"/>
          <w:sz w:val="24"/>
          <w:szCs w:val="24"/>
          <w:highlight w:val="none"/>
          <w:u w:val="none"/>
          <w:lang w:val="en-US" w:eastAsia="zh-CN"/>
        </w:rPr>
        <w:t>日</w:t>
      </w:r>
    </w:p>
    <w:p w14:paraId="3DCE4D63">
      <w:pPr>
        <w:spacing w:line="360" w:lineRule="auto"/>
        <w:jc w:val="center"/>
        <w:outlineLvl w:val="0"/>
        <w:rPr>
          <w:rFonts w:hint="eastAsia" w:ascii="宋体" w:hAnsi="宋体"/>
          <w:b/>
          <w:sz w:val="28"/>
          <w:szCs w:val="32"/>
        </w:rPr>
        <w:sectPr>
          <w:pgSz w:w="11906" w:h="16838"/>
          <w:pgMar w:top="1440" w:right="1803" w:bottom="1440" w:left="1803" w:header="720" w:footer="720" w:gutter="0"/>
          <w:pgNumType w:fmt="decimal"/>
          <w:cols w:space="0" w:num="1"/>
          <w:rtlGutter w:val="0"/>
          <w:docGrid w:type="lines" w:linePitch="319" w:charSpace="0"/>
        </w:sectPr>
      </w:pPr>
      <w:r>
        <w:rPr>
          <w:rFonts w:ascii="宋体" w:hAnsi="宋体" w:cs="宋体"/>
          <w:b/>
          <w:color w:val="auto"/>
          <w:sz w:val="32"/>
          <w:szCs w:val="32"/>
          <w:highlight w:val="none"/>
        </w:rPr>
        <w:br w:type="page"/>
      </w:r>
    </w:p>
    <w:p w14:paraId="0642B5C6">
      <w:pPr>
        <w:keepNext w:val="0"/>
        <w:keepLines w:val="0"/>
        <w:pageBreakBefore w:val="0"/>
        <w:widowControl w:val="0"/>
        <w:kinsoku/>
        <w:wordWrap/>
        <w:overflowPunct/>
        <w:topLinePunct w:val="0"/>
        <w:autoSpaceDE/>
        <w:autoSpaceDN/>
        <w:bidi w:val="0"/>
        <w:adjustRightInd/>
        <w:snapToGrid/>
        <w:spacing w:after="120" w:line="380" w:lineRule="exact"/>
        <w:jc w:val="center"/>
        <w:textAlignment w:val="auto"/>
        <w:outlineLvl w:val="2"/>
        <w:rPr>
          <w:rFonts w:ascii="宋体" w:hAnsi="宋体" w:eastAsia="宋体" w:cs="宋体"/>
          <w:b/>
          <w:bCs/>
          <w:kern w:val="0"/>
          <w:sz w:val="24"/>
          <w:szCs w:val="24"/>
          <w:lang w:val="zh-CN" w:bidi="zh-CN"/>
        </w:rPr>
      </w:pPr>
      <w:bookmarkStart w:id="181" w:name="_Toc1098"/>
      <w:bookmarkStart w:id="182" w:name="_Toc22316"/>
      <w:r>
        <w:rPr>
          <w:rFonts w:hint="eastAsia" w:ascii="宋体" w:hAnsi="宋体" w:cs="宋体"/>
          <w:b/>
          <w:bCs/>
          <w:kern w:val="0"/>
          <w:sz w:val="24"/>
          <w:szCs w:val="24"/>
          <w:lang w:val="en-US" w:bidi="zh-CN"/>
        </w:rPr>
        <w:t>2</w:t>
      </w:r>
      <w:r>
        <w:rPr>
          <w:rFonts w:hint="eastAsia" w:ascii="宋体" w:hAnsi="宋体" w:eastAsia="宋体" w:cs="宋体"/>
          <w:b/>
          <w:bCs/>
          <w:kern w:val="0"/>
          <w:sz w:val="24"/>
          <w:szCs w:val="24"/>
          <w:lang w:val="zh-CN" w:bidi="zh-CN"/>
        </w:rPr>
        <w:t>、中小企业声明函（货物）</w:t>
      </w:r>
      <w:bookmarkEnd w:id="166"/>
      <w:bookmarkEnd w:id="167"/>
      <w:bookmarkEnd w:id="168"/>
      <w:bookmarkEnd w:id="169"/>
      <w:bookmarkEnd w:id="170"/>
      <w:bookmarkEnd w:id="181"/>
      <w:bookmarkEnd w:id="182"/>
    </w:p>
    <w:p w14:paraId="217800B5">
      <w:pPr>
        <w:keepNext w:val="0"/>
        <w:keepLines w:val="0"/>
        <w:pageBreakBefore w:val="0"/>
        <w:widowControl w:val="0"/>
        <w:kinsoku/>
        <w:wordWrap/>
        <w:overflowPunct/>
        <w:topLinePunct w:val="0"/>
        <w:autoSpaceDE/>
        <w:autoSpaceDN/>
        <w:bidi w:val="0"/>
        <w:adjustRightInd/>
        <w:snapToGrid/>
        <w:spacing w:after="120" w:line="380" w:lineRule="exact"/>
        <w:ind w:firstLine="480" w:firstLineChars="200"/>
        <w:textAlignment w:val="auto"/>
        <w:rPr>
          <w:rFonts w:ascii="宋体" w:hAnsi="宋体" w:eastAsia="宋体" w:cs="宋体"/>
          <w:iCs/>
          <w:sz w:val="24"/>
          <w:szCs w:val="24"/>
        </w:rPr>
      </w:pPr>
      <w:r>
        <w:rPr>
          <w:rFonts w:hint="eastAsia" w:ascii="宋体" w:hAnsi="宋体" w:eastAsia="宋体" w:cs="宋体"/>
          <w:iCs/>
          <w:sz w:val="24"/>
          <w:szCs w:val="24"/>
        </w:rPr>
        <w:t>本公司（联合体） 郑重声明， 根据《政府采购促进中小企业发展管理办法》（财库﹝ 2020﹞ 46 号） 的规定， 本公司（联合体） 参加</w:t>
      </w:r>
      <w:r>
        <w:rPr>
          <w:rFonts w:hint="eastAsia" w:ascii="宋体" w:hAnsi="宋体" w:cs="宋体"/>
          <w:iCs/>
          <w:sz w:val="24"/>
          <w:szCs w:val="24"/>
          <w:u w:val="single"/>
          <w:lang w:val="en-US" w:eastAsia="zh-CN"/>
        </w:rPr>
        <w:t xml:space="preserve">       </w:t>
      </w:r>
      <w:r>
        <w:rPr>
          <w:rFonts w:hint="eastAsia" w:ascii="宋体" w:hAnsi="宋体" w:eastAsia="宋体" w:cs="宋体"/>
          <w:iCs/>
          <w:sz w:val="24"/>
          <w:szCs w:val="24"/>
          <w:u w:val="none"/>
        </w:rPr>
        <w:t xml:space="preserve">（单位名称） </w:t>
      </w:r>
      <w:r>
        <w:rPr>
          <w:rFonts w:hint="eastAsia" w:ascii="宋体" w:hAnsi="宋体" w:eastAsia="宋体" w:cs="宋体"/>
          <w:iCs/>
          <w:sz w:val="24"/>
          <w:szCs w:val="24"/>
        </w:rPr>
        <w:t>的</w:t>
      </w:r>
      <w:r>
        <w:rPr>
          <w:rFonts w:hint="eastAsia" w:ascii="宋体" w:hAnsi="宋体" w:cs="宋体"/>
          <w:iCs/>
          <w:sz w:val="24"/>
          <w:szCs w:val="24"/>
          <w:u w:val="single"/>
          <w:lang w:val="en-US" w:eastAsia="zh-CN"/>
        </w:rPr>
        <w:t xml:space="preserve">        </w:t>
      </w:r>
      <w:r>
        <w:rPr>
          <w:rFonts w:hint="eastAsia" w:ascii="宋体" w:hAnsi="宋体" w:eastAsia="宋体" w:cs="宋体"/>
          <w:iCs/>
          <w:sz w:val="24"/>
          <w:szCs w:val="24"/>
          <w:u w:val="none"/>
        </w:rPr>
        <w:t xml:space="preserve">（项目名称） </w:t>
      </w:r>
      <w:r>
        <w:rPr>
          <w:rFonts w:hint="eastAsia" w:ascii="宋体" w:hAnsi="宋体" w:eastAsia="宋体" w:cs="宋体"/>
          <w:iCs/>
          <w:sz w:val="24"/>
          <w:szCs w:val="24"/>
        </w:rPr>
        <w:t>采购活动，提供的货物全部由符合政策要求的中小企业制造。相关企业（含联合体中的中小企业、签订分包意向协议的中小企业）的具体情况如下：</w:t>
      </w:r>
    </w:p>
    <w:p w14:paraId="713F5168">
      <w:pPr>
        <w:keepNext w:val="0"/>
        <w:keepLines w:val="0"/>
        <w:pageBreakBefore w:val="0"/>
        <w:widowControl w:val="0"/>
        <w:kinsoku/>
        <w:wordWrap/>
        <w:overflowPunct/>
        <w:topLinePunct w:val="0"/>
        <w:autoSpaceDE/>
        <w:autoSpaceDN/>
        <w:bidi w:val="0"/>
        <w:adjustRightInd/>
        <w:snapToGrid/>
        <w:spacing w:after="120" w:line="380" w:lineRule="exact"/>
        <w:ind w:firstLine="480" w:firstLineChars="200"/>
        <w:textAlignment w:val="auto"/>
        <w:rPr>
          <w:rFonts w:ascii="宋体" w:hAnsi="宋体" w:eastAsia="宋体" w:cs="宋体"/>
          <w:iCs/>
          <w:sz w:val="24"/>
          <w:szCs w:val="24"/>
          <w:u w:val="single"/>
        </w:rPr>
      </w:pPr>
      <w:r>
        <w:rPr>
          <w:rFonts w:hint="eastAsia" w:ascii="宋体" w:hAnsi="宋体" w:eastAsia="宋体" w:cs="宋体"/>
          <w:iCs/>
          <w:sz w:val="24"/>
          <w:szCs w:val="24"/>
        </w:rPr>
        <w:t>1、</w:t>
      </w:r>
      <w:r>
        <w:rPr>
          <w:rFonts w:hint="eastAsia" w:ascii="宋体" w:hAnsi="宋体" w:eastAsia="宋体" w:cs="宋体"/>
          <w:iCs/>
          <w:sz w:val="24"/>
          <w:szCs w:val="24"/>
          <w:u w:val="single"/>
        </w:rPr>
        <w:t xml:space="preserve"> </w:t>
      </w:r>
      <w:r>
        <w:rPr>
          <w:rFonts w:hint="eastAsia" w:ascii="宋体" w:hAnsi="宋体" w:cs="宋体"/>
          <w:iCs/>
          <w:sz w:val="24"/>
          <w:szCs w:val="24"/>
          <w:u w:val="single"/>
          <w:lang w:val="en-US" w:eastAsia="zh-CN"/>
        </w:rPr>
        <w:t xml:space="preserve">      </w:t>
      </w:r>
      <w:r>
        <w:rPr>
          <w:rFonts w:hint="eastAsia" w:ascii="宋体" w:hAnsi="宋体" w:eastAsia="宋体" w:cs="宋体"/>
          <w:iCs/>
          <w:sz w:val="24"/>
          <w:szCs w:val="24"/>
          <w:u w:val="none"/>
        </w:rPr>
        <w:t>（标的名称）</w:t>
      </w:r>
      <w:r>
        <w:rPr>
          <w:rFonts w:hint="eastAsia" w:ascii="宋体" w:hAnsi="宋体" w:eastAsia="宋体" w:cs="宋体"/>
          <w:iCs/>
          <w:sz w:val="24"/>
          <w:szCs w:val="24"/>
        </w:rPr>
        <w:t xml:space="preserve"> ， 属于</w:t>
      </w:r>
      <w:r>
        <w:rPr>
          <w:rFonts w:hint="eastAsia" w:ascii="宋体" w:hAnsi="宋体" w:cs="宋体"/>
          <w:iCs/>
          <w:sz w:val="24"/>
          <w:szCs w:val="24"/>
          <w:u w:val="single"/>
          <w:lang w:val="en-US" w:eastAsia="zh-CN"/>
        </w:rPr>
        <w:t xml:space="preserve">        </w:t>
      </w:r>
      <w:r>
        <w:rPr>
          <w:rFonts w:hint="eastAsia" w:ascii="宋体" w:hAnsi="宋体" w:eastAsia="宋体" w:cs="宋体"/>
          <w:iCs/>
          <w:sz w:val="24"/>
          <w:szCs w:val="24"/>
          <w:u w:val="single"/>
        </w:rPr>
        <w:t>（</w:t>
      </w:r>
      <w:r>
        <w:rPr>
          <w:rFonts w:hint="eastAsia" w:ascii="宋体" w:hAnsi="宋体" w:eastAsia="宋体" w:cs="宋体"/>
          <w:iCs/>
          <w:sz w:val="24"/>
          <w:szCs w:val="24"/>
          <w:u w:val="none"/>
        </w:rPr>
        <w:t>采购文件中明确的所属行业）</w:t>
      </w:r>
      <w:r>
        <w:rPr>
          <w:rFonts w:hint="eastAsia" w:ascii="宋体" w:hAnsi="宋体" w:eastAsia="宋体" w:cs="宋体"/>
          <w:iCs/>
          <w:sz w:val="24"/>
          <w:szCs w:val="24"/>
        </w:rPr>
        <w:t>行业；制造商为</w:t>
      </w:r>
      <w:r>
        <w:rPr>
          <w:rFonts w:hint="eastAsia" w:ascii="宋体" w:hAnsi="宋体" w:eastAsia="宋体" w:cs="宋体"/>
          <w:iCs/>
          <w:sz w:val="24"/>
          <w:szCs w:val="24"/>
          <w:u w:val="single"/>
        </w:rPr>
        <w:t xml:space="preserve"> </w:t>
      </w:r>
      <w:r>
        <w:rPr>
          <w:rFonts w:hint="eastAsia" w:ascii="宋体" w:hAnsi="宋体" w:cs="宋体"/>
          <w:iCs/>
          <w:sz w:val="24"/>
          <w:szCs w:val="24"/>
          <w:u w:val="single"/>
          <w:lang w:val="en-US" w:eastAsia="zh-CN"/>
        </w:rPr>
        <w:t xml:space="preserve">      </w:t>
      </w:r>
      <w:r>
        <w:rPr>
          <w:rFonts w:hint="eastAsia" w:ascii="宋体" w:hAnsi="宋体" w:eastAsia="宋体" w:cs="宋体"/>
          <w:iCs/>
          <w:sz w:val="24"/>
          <w:szCs w:val="24"/>
          <w:u w:val="none"/>
        </w:rPr>
        <w:t xml:space="preserve">（企业名称） </w:t>
      </w:r>
      <w:r>
        <w:rPr>
          <w:rFonts w:hint="eastAsia" w:ascii="宋体" w:hAnsi="宋体" w:eastAsia="宋体" w:cs="宋体"/>
          <w:iCs/>
          <w:sz w:val="24"/>
          <w:szCs w:val="24"/>
        </w:rPr>
        <w:t>， 从业人员</w:t>
      </w:r>
      <w:r>
        <w:rPr>
          <w:rFonts w:hint="eastAsia" w:ascii="宋体" w:hAnsi="宋体" w:eastAsia="宋体" w:cs="Times New Roman"/>
          <w:bCs/>
          <w:sz w:val="24"/>
          <w:szCs w:val="24"/>
          <w:u w:val="single"/>
        </w:rPr>
        <w:t xml:space="preserve">    </w:t>
      </w:r>
      <w:r>
        <w:rPr>
          <w:rFonts w:hint="eastAsia" w:ascii="宋体" w:hAnsi="宋体" w:eastAsia="宋体" w:cs="宋体"/>
          <w:iCs/>
          <w:sz w:val="24"/>
          <w:szCs w:val="24"/>
        </w:rPr>
        <w:t>人 ， 营业收入为</w:t>
      </w:r>
      <w:r>
        <w:rPr>
          <w:rFonts w:hint="eastAsia" w:ascii="宋体" w:hAnsi="宋体" w:eastAsia="宋体" w:cs="Times New Roman"/>
          <w:bCs/>
          <w:sz w:val="24"/>
          <w:szCs w:val="24"/>
          <w:u w:val="single"/>
        </w:rPr>
        <w:t xml:space="preserve">    </w:t>
      </w:r>
      <w:r>
        <w:rPr>
          <w:rFonts w:hint="eastAsia" w:ascii="宋体" w:hAnsi="宋体" w:eastAsia="宋体" w:cs="宋体"/>
          <w:iCs/>
          <w:sz w:val="24"/>
          <w:szCs w:val="24"/>
        </w:rPr>
        <w:t>万元， 资产总额为</w:t>
      </w:r>
      <w:r>
        <w:rPr>
          <w:rFonts w:hint="eastAsia" w:ascii="宋体" w:hAnsi="宋体" w:eastAsia="宋体" w:cs="Times New Roman"/>
          <w:bCs/>
          <w:sz w:val="24"/>
          <w:szCs w:val="24"/>
          <w:u w:val="single"/>
        </w:rPr>
        <w:t xml:space="preserve">    </w:t>
      </w:r>
      <w:r>
        <w:rPr>
          <w:rFonts w:hint="eastAsia" w:ascii="宋体" w:hAnsi="宋体" w:eastAsia="宋体" w:cs="宋体"/>
          <w:iCs/>
          <w:sz w:val="24"/>
          <w:szCs w:val="24"/>
        </w:rPr>
        <w:t>万元， 属于</w:t>
      </w:r>
      <w:r>
        <w:rPr>
          <w:rFonts w:hint="eastAsia" w:ascii="宋体" w:hAnsi="宋体" w:cs="宋体"/>
          <w:iCs/>
          <w:sz w:val="24"/>
          <w:szCs w:val="24"/>
          <w:u w:val="single"/>
          <w:lang w:val="en-US" w:eastAsia="zh-CN"/>
        </w:rPr>
        <w:t xml:space="preserve">        </w:t>
      </w:r>
      <w:r>
        <w:rPr>
          <w:rFonts w:hint="eastAsia" w:ascii="宋体" w:hAnsi="宋体" w:eastAsia="宋体" w:cs="宋体"/>
          <w:iCs/>
          <w:sz w:val="24"/>
          <w:szCs w:val="24"/>
          <w:u w:val="none"/>
        </w:rPr>
        <w:t xml:space="preserve">（中型企业、 小型企业、 微型企业） </w:t>
      </w:r>
      <w:r>
        <w:rPr>
          <w:rFonts w:hint="eastAsia" w:ascii="宋体" w:hAnsi="宋体" w:eastAsia="宋体" w:cs="宋体"/>
          <w:iCs/>
          <w:sz w:val="24"/>
          <w:szCs w:val="24"/>
        </w:rPr>
        <w:t>；</w:t>
      </w:r>
    </w:p>
    <w:p w14:paraId="009AC8AF">
      <w:pPr>
        <w:keepNext w:val="0"/>
        <w:keepLines w:val="0"/>
        <w:pageBreakBefore w:val="0"/>
        <w:widowControl w:val="0"/>
        <w:kinsoku/>
        <w:wordWrap/>
        <w:overflowPunct/>
        <w:topLinePunct w:val="0"/>
        <w:autoSpaceDE/>
        <w:autoSpaceDN/>
        <w:bidi w:val="0"/>
        <w:adjustRightInd/>
        <w:snapToGrid/>
        <w:spacing w:after="120" w:line="380" w:lineRule="exact"/>
        <w:ind w:firstLine="480" w:firstLineChars="200"/>
        <w:textAlignment w:val="auto"/>
        <w:rPr>
          <w:rFonts w:ascii="宋体" w:hAnsi="宋体" w:eastAsia="宋体" w:cs="宋体"/>
          <w:iCs/>
          <w:sz w:val="24"/>
          <w:szCs w:val="24"/>
          <w:u w:val="single"/>
        </w:rPr>
      </w:pPr>
      <w:r>
        <w:rPr>
          <w:rFonts w:hint="eastAsia" w:ascii="宋体" w:hAnsi="宋体" w:eastAsia="宋体" w:cs="宋体"/>
          <w:iCs/>
          <w:sz w:val="24"/>
          <w:szCs w:val="24"/>
        </w:rPr>
        <w:t>2、</w:t>
      </w:r>
      <w:r>
        <w:rPr>
          <w:rFonts w:hint="eastAsia" w:ascii="宋体" w:hAnsi="宋体" w:eastAsia="宋体" w:cs="宋体"/>
          <w:iCs/>
          <w:sz w:val="24"/>
          <w:szCs w:val="24"/>
          <w:u w:val="single"/>
        </w:rPr>
        <w:t xml:space="preserve"> </w:t>
      </w:r>
      <w:r>
        <w:rPr>
          <w:rFonts w:hint="eastAsia" w:ascii="宋体" w:hAnsi="宋体" w:cs="宋体"/>
          <w:iCs/>
          <w:sz w:val="24"/>
          <w:szCs w:val="24"/>
          <w:u w:val="single"/>
          <w:lang w:val="en-US" w:eastAsia="zh-CN"/>
        </w:rPr>
        <w:t xml:space="preserve">      </w:t>
      </w:r>
      <w:r>
        <w:rPr>
          <w:rFonts w:hint="eastAsia" w:ascii="宋体" w:hAnsi="宋体" w:eastAsia="宋体" w:cs="宋体"/>
          <w:iCs/>
          <w:sz w:val="24"/>
          <w:szCs w:val="24"/>
          <w:u w:val="none"/>
        </w:rPr>
        <w:t>（标的名称）</w:t>
      </w:r>
      <w:r>
        <w:rPr>
          <w:rFonts w:hint="eastAsia" w:ascii="宋体" w:hAnsi="宋体" w:eastAsia="宋体" w:cs="宋体"/>
          <w:iCs/>
          <w:sz w:val="24"/>
          <w:szCs w:val="24"/>
        </w:rPr>
        <w:t xml:space="preserve"> ， 属于</w:t>
      </w:r>
      <w:r>
        <w:rPr>
          <w:rFonts w:hint="eastAsia" w:ascii="宋体" w:hAnsi="宋体" w:cs="宋体"/>
          <w:iCs/>
          <w:sz w:val="24"/>
          <w:szCs w:val="24"/>
          <w:u w:val="single"/>
          <w:lang w:val="en-US" w:eastAsia="zh-CN"/>
        </w:rPr>
        <w:t xml:space="preserve">        </w:t>
      </w:r>
      <w:r>
        <w:rPr>
          <w:rFonts w:hint="eastAsia" w:ascii="宋体" w:hAnsi="宋体" w:eastAsia="宋体" w:cs="宋体"/>
          <w:iCs/>
          <w:sz w:val="24"/>
          <w:szCs w:val="24"/>
          <w:u w:val="single"/>
        </w:rPr>
        <w:t>（</w:t>
      </w:r>
      <w:r>
        <w:rPr>
          <w:rFonts w:hint="eastAsia" w:ascii="宋体" w:hAnsi="宋体" w:eastAsia="宋体" w:cs="宋体"/>
          <w:iCs/>
          <w:sz w:val="24"/>
          <w:szCs w:val="24"/>
          <w:u w:val="none"/>
        </w:rPr>
        <w:t>采购文件中明确的所属行业）</w:t>
      </w:r>
      <w:r>
        <w:rPr>
          <w:rFonts w:hint="eastAsia" w:ascii="宋体" w:hAnsi="宋体" w:eastAsia="宋体" w:cs="宋体"/>
          <w:iCs/>
          <w:sz w:val="24"/>
          <w:szCs w:val="24"/>
        </w:rPr>
        <w:t>行业；制造商为</w:t>
      </w:r>
      <w:r>
        <w:rPr>
          <w:rFonts w:hint="eastAsia" w:ascii="宋体" w:hAnsi="宋体" w:eastAsia="宋体" w:cs="宋体"/>
          <w:iCs/>
          <w:sz w:val="24"/>
          <w:szCs w:val="24"/>
          <w:u w:val="single"/>
        </w:rPr>
        <w:t xml:space="preserve"> </w:t>
      </w:r>
      <w:r>
        <w:rPr>
          <w:rFonts w:hint="eastAsia" w:ascii="宋体" w:hAnsi="宋体" w:cs="宋体"/>
          <w:iCs/>
          <w:sz w:val="24"/>
          <w:szCs w:val="24"/>
          <w:u w:val="single"/>
          <w:lang w:val="en-US" w:eastAsia="zh-CN"/>
        </w:rPr>
        <w:t xml:space="preserve">      </w:t>
      </w:r>
      <w:r>
        <w:rPr>
          <w:rFonts w:hint="eastAsia" w:ascii="宋体" w:hAnsi="宋体" w:eastAsia="宋体" w:cs="宋体"/>
          <w:iCs/>
          <w:sz w:val="24"/>
          <w:szCs w:val="24"/>
          <w:u w:val="none"/>
        </w:rPr>
        <w:t>（企业名称）</w:t>
      </w:r>
      <w:r>
        <w:rPr>
          <w:rFonts w:hint="eastAsia" w:ascii="宋体" w:hAnsi="宋体" w:eastAsia="宋体" w:cs="宋体"/>
          <w:iCs/>
          <w:sz w:val="24"/>
          <w:szCs w:val="24"/>
        </w:rPr>
        <w:t>， 从业人员</w:t>
      </w:r>
      <w:r>
        <w:rPr>
          <w:rFonts w:hint="eastAsia" w:ascii="宋体" w:hAnsi="宋体" w:eastAsia="宋体" w:cs="Times New Roman"/>
          <w:bCs/>
          <w:sz w:val="24"/>
          <w:szCs w:val="24"/>
          <w:u w:val="single"/>
        </w:rPr>
        <w:t xml:space="preserve">    </w:t>
      </w:r>
      <w:r>
        <w:rPr>
          <w:rFonts w:hint="eastAsia" w:ascii="宋体" w:hAnsi="宋体" w:eastAsia="宋体" w:cs="宋体"/>
          <w:iCs/>
          <w:sz w:val="24"/>
          <w:szCs w:val="24"/>
        </w:rPr>
        <w:t>人 ， 营业收入为</w:t>
      </w:r>
      <w:r>
        <w:rPr>
          <w:rFonts w:hint="eastAsia" w:ascii="宋体" w:hAnsi="宋体" w:eastAsia="宋体" w:cs="Times New Roman"/>
          <w:bCs/>
          <w:sz w:val="24"/>
          <w:szCs w:val="24"/>
          <w:u w:val="single"/>
        </w:rPr>
        <w:t xml:space="preserve">    </w:t>
      </w:r>
      <w:r>
        <w:rPr>
          <w:rFonts w:hint="eastAsia" w:ascii="宋体" w:hAnsi="宋体" w:eastAsia="宋体" w:cs="宋体"/>
          <w:iCs/>
          <w:sz w:val="24"/>
          <w:szCs w:val="24"/>
        </w:rPr>
        <w:t>万元， 资产总额为</w:t>
      </w:r>
      <w:r>
        <w:rPr>
          <w:rFonts w:hint="eastAsia" w:ascii="宋体" w:hAnsi="宋体" w:eastAsia="宋体" w:cs="Times New Roman"/>
          <w:bCs/>
          <w:sz w:val="24"/>
          <w:szCs w:val="24"/>
          <w:u w:val="single"/>
        </w:rPr>
        <w:t xml:space="preserve">    </w:t>
      </w:r>
      <w:r>
        <w:rPr>
          <w:rFonts w:hint="eastAsia" w:ascii="宋体" w:hAnsi="宋体" w:eastAsia="宋体" w:cs="宋体"/>
          <w:iCs/>
          <w:sz w:val="24"/>
          <w:szCs w:val="24"/>
        </w:rPr>
        <w:t>万元， 属于</w:t>
      </w:r>
      <w:r>
        <w:rPr>
          <w:rFonts w:hint="eastAsia" w:ascii="宋体" w:hAnsi="宋体" w:cs="宋体"/>
          <w:iCs/>
          <w:sz w:val="24"/>
          <w:szCs w:val="24"/>
          <w:u w:val="single"/>
          <w:lang w:val="en-US" w:eastAsia="zh-CN"/>
        </w:rPr>
        <w:t xml:space="preserve">        </w:t>
      </w:r>
      <w:r>
        <w:rPr>
          <w:rFonts w:hint="eastAsia" w:ascii="宋体" w:hAnsi="宋体" w:eastAsia="宋体" w:cs="宋体"/>
          <w:iCs/>
          <w:sz w:val="24"/>
          <w:szCs w:val="24"/>
          <w:u w:val="none"/>
        </w:rPr>
        <w:t xml:space="preserve">（中型企业、 小型企业、 微型企业） </w:t>
      </w:r>
      <w:r>
        <w:rPr>
          <w:rFonts w:hint="eastAsia" w:ascii="宋体" w:hAnsi="宋体" w:eastAsia="宋体" w:cs="宋体"/>
          <w:iCs/>
          <w:sz w:val="24"/>
          <w:szCs w:val="24"/>
        </w:rPr>
        <w:t>；</w:t>
      </w:r>
    </w:p>
    <w:p w14:paraId="5E4147AF">
      <w:pPr>
        <w:keepNext w:val="0"/>
        <w:keepLines w:val="0"/>
        <w:pageBreakBefore w:val="0"/>
        <w:widowControl w:val="0"/>
        <w:kinsoku/>
        <w:wordWrap/>
        <w:overflowPunct/>
        <w:topLinePunct w:val="0"/>
        <w:autoSpaceDE/>
        <w:autoSpaceDN/>
        <w:bidi w:val="0"/>
        <w:adjustRightInd/>
        <w:snapToGrid/>
        <w:spacing w:after="120" w:line="380" w:lineRule="exact"/>
        <w:ind w:firstLine="480" w:firstLineChars="200"/>
        <w:textAlignment w:val="auto"/>
        <w:rPr>
          <w:rFonts w:ascii="宋体" w:hAnsi="宋体" w:eastAsia="宋体" w:cs="宋体"/>
          <w:iCs/>
          <w:sz w:val="24"/>
          <w:szCs w:val="24"/>
        </w:rPr>
      </w:pPr>
      <w:r>
        <w:rPr>
          <w:rFonts w:ascii="宋体" w:hAnsi="宋体" w:eastAsia="宋体" w:cs="宋体"/>
          <w:iCs/>
          <w:sz w:val="24"/>
          <w:szCs w:val="24"/>
        </w:rPr>
        <w:t>……</w:t>
      </w:r>
    </w:p>
    <w:p w14:paraId="45477627">
      <w:pPr>
        <w:keepNext w:val="0"/>
        <w:keepLines w:val="0"/>
        <w:pageBreakBefore w:val="0"/>
        <w:widowControl w:val="0"/>
        <w:kinsoku/>
        <w:wordWrap/>
        <w:overflowPunct/>
        <w:topLinePunct w:val="0"/>
        <w:autoSpaceDE/>
        <w:autoSpaceDN/>
        <w:bidi w:val="0"/>
        <w:adjustRightInd/>
        <w:snapToGrid/>
        <w:spacing w:after="120" w:line="380" w:lineRule="exact"/>
        <w:ind w:firstLine="480" w:firstLineChars="200"/>
        <w:textAlignment w:val="auto"/>
        <w:rPr>
          <w:rFonts w:ascii="宋体" w:hAnsi="宋体" w:eastAsia="宋体" w:cs="宋体"/>
          <w:iCs/>
          <w:sz w:val="24"/>
          <w:szCs w:val="24"/>
        </w:rPr>
      </w:pPr>
      <w:r>
        <w:rPr>
          <w:rFonts w:hint="eastAsia" w:ascii="宋体" w:hAnsi="宋体" w:eastAsia="宋体" w:cs="宋体"/>
          <w:iCs/>
          <w:sz w:val="24"/>
          <w:szCs w:val="24"/>
        </w:rPr>
        <w:t>以上企业，不属于大企业的分支机构，不存在控股股东为大企业的情形，也不存在与大企业的负责人为同一人的情形。</w:t>
      </w:r>
    </w:p>
    <w:p w14:paraId="00D2B0AB">
      <w:pPr>
        <w:keepNext w:val="0"/>
        <w:keepLines w:val="0"/>
        <w:pageBreakBefore w:val="0"/>
        <w:widowControl w:val="0"/>
        <w:kinsoku/>
        <w:wordWrap/>
        <w:overflowPunct/>
        <w:topLinePunct w:val="0"/>
        <w:autoSpaceDE/>
        <w:autoSpaceDN/>
        <w:bidi w:val="0"/>
        <w:adjustRightInd/>
        <w:snapToGrid/>
        <w:spacing w:after="120" w:line="380" w:lineRule="exact"/>
        <w:ind w:firstLine="480" w:firstLineChars="200"/>
        <w:textAlignment w:val="auto"/>
        <w:rPr>
          <w:rFonts w:ascii="宋体" w:hAnsi="宋体" w:eastAsia="宋体" w:cs="宋体"/>
          <w:iCs/>
          <w:sz w:val="24"/>
          <w:szCs w:val="24"/>
        </w:rPr>
      </w:pPr>
      <w:r>
        <w:rPr>
          <w:rFonts w:hint="eastAsia" w:ascii="宋体" w:hAnsi="宋体" w:eastAsia="宋体" w:cs="宋体"/>
          <w:iCs/>
          <w:sz w:val="24"/>
          <w:szCs w:val="24"/>
        </w:rPr>
        <w:t>本企业对上述声明内容的真实性负责。 如有虚假， 将依法承担相应责任。</w:t>
      </w:r>
    </w:p>
    <w:p w14:paraId="090A05C7">
      <w:pPr>
        <w:keepNext w:val="0"/>
        <w:keepLines w:val="0"/>
        <w:pageBreakBefore w:val="0"/>
        <w:widowControl w:val="0"/>
        <w:kinsoku/>
        <w:wordWrap/>
        <w:overflowPunct/>
        <w:topLinePunct w:val="0"/>
        <w:autoSpaceDE/>
        <w:autoSpaceDN/>
        <w:bidi w:val="0"/>
        <w:adjustRightInd/>
        <w:snapToGrid/>
        <w:spacing w:line="380" w:lineRule="exact"/>
        <w:ind w:right="480"/>
        <w:jc w:val="right"/>
        <w:textAlignment w:val="auto"/>
        <w:rPr>
          <w:rFonts w:ascii="宋体" w:hAnsi="宋体" w:eastAsia="宋体" w:cs="Times New Roman"/>
          <w:sz w:val="24"/>
          <w:szCs w:val="24"/>
        </w:rPr>
      </w:pPr>
      <w:r>
        <w:rPr>
          <w:rFonts w:hint="eastAsia" w:ascii="宋体" w:hAnsi="宋体" w:eastAsia="宋体" w:cs="Times New Roman"/>
          <w:bCs/>
          <w:sz w:val="24"/>
          <w:szCs w:val="24"/>
        </w:rPr>
        <w:t>供应商：</w:t>
      </w:r>
      <w:r>
        <w:rPr>
          <w:rFonts w:hint="eastAsia" w:ascii="宋体" w:hAnsi="宋体" w:eastAsia="宋体" w:cs="Times New Roman"/>
          <w:bCs/>
          <w:sz w:val="24"/>
          <w:szCs w:val="24"/>
          <w:u w:val="single"/>
        </w:rPr>
        <w:t xml:space="preserve">          </w:t>
      </w:r>
      <w:r>
        <w:rPr>
          <w:rFonts w:hint="eastAsia" w:ascii="宋体" w:hAnsi="宋体" w:eastAsia="宋体" w:cs="Times New Roman"/>
          <w:sz w:val="24"/>
          <w:szCs w:val="24"/>
        </w:rPr>
        <w:t>（电子签章）</w:t>
      </w:r>
    </w:p>
    <w:p w14:paraId="0CE51E75">
      <w:pPr>
        <w:keepNext w:val="0"/>
        <w:keepLines w:val="0"/>
        <w:pageBreakBefore w:val="0"/>
        <w:widowControl w:val="0"/>
        <w:kinsoku/>
        <w:wordWrap/>
        <w:overflowPunct/>
        <w:topLinePunct w:val="0"/>
        <w:autoSpaceDE/>
        <w:autoSpaceDN/>
        <w:bidi w:val="0"/>
        <w:adjustRightInd/>
        <w:snapToGrid/>
        <w:spacing w:after="120" w:line="380" w:lineRule="exact"/>
        <w:jc w:val="right"/>
        <w:textAlignment w:val="auto"/>
        <w:rPr>
          <w:rFonts w:ascii="宋体" w:hAnsi="宋体" w:eastAsia="宋体" w:cs="宋体"/>
          <w:sz w:val="24"/>
          <w:szCs w:val="24"/>
        </w:rPr>
      </w:pPr>
      <w:r>
        <w:rPr>
          <w:rFonts w:hint="eastAsia" w:ascii="宋体" w:hAnsi="宋体" w:eastAsia="宋体" w:cs="Times New Roman"/>
          <w:bCs/>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Times New Roman"/>
          <w:bCs/>
          <w:sz w:val="24"/>
          <w:szCs w:val="24"/>
          <w:u w:val="single"/>
        </w:rPr>
        <w:t xml:space="preserve">    </w:t>
      </w:r>
      <w:r>
        <w:rPr>
          <w:rFonts w:hint="eastAsia" w:ascii="宋体" w:hAnsi="宋体" w:eastAsia="宋体" w:cs="宋体"/>
          <w:sz w:val="24"/>
          <w:szCs w:val="24"/>
        </w:rPr>
        <w:t>月</w:t>
      </w:r>
      <w:r>
        <w:rPr>
          <w:rFonts w:hint="eastAsia" w:ascii="宋体" w:hAnsi="宋体" w:eastAsia="宋体" w:cs="Times New Roman"/>
          <w:bCs/>
          <w:sz w:val="24"/>
          <w:szCs w:val="24"/>
          <w:u w:val="single"/>
        </w:rPr>
        <w:t xml:space="preserve">    </w:t>
      </w:r>
      <w:r>
        <w:rPr>
          <w:rFonts w:hint="eastAsia" w:ascii="宋体" w:hAnsi="宋体" w:eastAsia="宋体" w:cs="宋体"/>
          <w:sz w:val="24"/>
          <w:szCs w:val="24"/>
        </w:rPr>
        <w:t>日</w:t>
      </w:r>
    </w:p>
    <w:p w14:paraId="5B575A66">
      <w:pPr>
        <w:keepNext w:val="0"/>
        <w:keepLines w:val="0"/>
        <w:pageBreakBefore w:val="0"/>
        <w:widowControl w:val="0"/>
        <w:kinsoku/>
        <w:wordWrap/>
        <w:overflowPunct/>
        <w:topLinePunct w:val="0"/>
        <w:autoSpaceDE/>
        <w:autoSpaceDN/>
        <w:bidi w:val="0"/>
        <w:adjustRightInd/>
        <w:snapToGrid/>
        <w:spacing w:after="120" w:line="380" w:lineRule="exact"/>
        <w:textAlignment w:val="auto"/>
        <w:rPr>
          <w:rFonts w:ascii="宋体" w:hAnsi="宋体" w:eastAsia="宋体" w:cs="宋体"/>
          <w:spacing w:val="6"/>
          <w:sz w:val="24"/>
          <w:szCs w:val="24"/>
        </w:rPr>
      </w:pPr>
      <w:r>
        <w:rPr>
          <w:rFonts w:hint="eastAsia" w:ascii="宋体" w:hAnsi="宋体" w:eastAsia="宋体" w:cs="宋体"/>
          <w:iCs/>
          <w:sz w:val="24"/>
          <w:szCs w:val="24"/>
        </w:rPr>
        <w:t>注：从业人员、 营业收入、 资产总额填报上一年度数据， 无上一年度数据的新成立企业可不填报。</w:t>
      </w:r>
    </w:p>
    <w:p w14:paraId="1298D0B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财政部、工信部关于印发《政府采购促进中小企业发展暂行办法》的通知（财库〔2011〕181号）第二条规定：中小企业（含中型、小型、微型企业）应当同时符合以下条件：</w:t>
      </w:r>
    </w:p>
    <w:p w14:paraId="2F6BE82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sz w:val="24"/>
          <w:szCs w:val="24"/>
        </w:rPr>
      </w:pPr>
      <w:r>
        <w:rPr>
          <w:rFonts w:hint="eastAsia" w:ascii="宋体" w:hAnsi="宋体" w:eastAsia="宋体" w:cs="宋体"/>
          <w:bCs/>
          <w:sz w:val="24"/>
          <w:szCs w:val="24"/>
        </w:rPr>
        <w:t xml:space="preserve">1. </w:t>
      </w:r>
      <w:r>
        <w:rPr>
          <w:rFonts w:hint="eastAsia" w:ascii="宋体" w:hAnsi="宋体" w:eastAsia="宋体" w:cs="宋体"/>
          <w:sz w:val="24"/>
          <w:szCs w:val="24"/>
        </w:rPr>
        <w:t>符合中小企业划分标准（见工业和信息化部国家统计局国家发展和改革委员会财政部《关于印发中小企业划型标准规定的通知》（工信部联企业〔2011〕300号)）；</w:t>
      </w:r>
    </w:p>
    <w:p w14:paraId="20BEB1D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2. 提供本企业制造的货物、承担的工程或者服务，或者提供其他小微企业制造的货物。本项所称货物不包括使用大型企业注册商标的货物。</w:t>
      </w:r>
    </w:p>
    <w:p w14:paraId="201B887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3. 本办法所称中小企业划分标准，是指国务院有关部门根据企业从业人员、营业收入、资产总额等指标制定的中小企业划型标准。</w:t>
      </w:r>
    </w:p>
    <w:p w14:paraId="6234538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4. 小型、微型企业提供中型企业制造的货物的，视同为中型企业。</w:t>
      </w:r>
    </w:p>
    <w:p w14:paraId="61A24702">
      <w:pPr>
        <w:keepNext w:val="0"/>
        <w:keepLines w:val="0"/>
        <w:pageBreakBefore w:val="0"/>
        <w:widowControl w:val="0"/>
        <w:kinsoku/>
        <w:wordWrap/>
        <w:overflowPunct/>
        <w:topLinePunct w:val="0"/>
        <w:autoSpaceDE/>
        <w:autoSpaceDN/>
        <w:bidi w:val="0"/>
        <w:adjustRightInd/>
        <w:snapToGrid/>
        <w:spacing w:line="380" w:lineRule="exact"/>
        <w:ind w:right="-334" w:rightChars="-159"/>
        <w:jc w:val="center"/>
        <w:textAlignment w:val="auto"/>
        <w:rPr>
          <w:rFonts w:ascii="宋体" w:hAnsi="宋体" w:eastAsia="宋体" w:cs="宋体"/>
          <w:b/>
          <w:bCs/>
          <w:kern w:val="10"/>
          <w:sz w:val="24"/>
          <w:szCs w:val="24"/>
        </w:rPr>
      </w:pPr>
      <w:bookmarkStart w:id="183" w:name="_Toc6927089"/>
    </w:p>
    <w:bookmarkEnd w:id="183"/>
    <w:p w14:paraId="350786D6">
      <w:pPr>
        <w:spacing w:line="480" w:lineRule="exact"/>
        <w:ind w:right="-334" w:rightChars="-159"/>
        <w:jc w:val="center"/>
        <w:rPr>
          <w:rFonts w:hint="eastAsia" w:ascii="宋体" w:hAnsi="宋体" w:cs="宋体"/>
          <w:b/>
          <w:bCs/>
          <w:kern w:val="10"/>
          <w:sz w:val="24"/>
          <w:szCs w:val="24"/>
          <w:lang w:val="en-US" w:eastAsia="zh-CN"/>
        </w:rPr>
      </w:pPr>
      <w:bookmarkStart w:id="184" w:name="_Toc6927090"/>
      <w:bookmarkStart w:id="185" w:name="OLE_LINK14"/>
      <w:bookmarkStart w:id="186" w:name="OLE_LINK13"/>
    </w:p>
    <w:p w14:paraId="07160151">
      <w:pPr>
        <w:spacing w:line="480" w:lineRule="exact"/>
        <w:ind w:right="-334" w:rightChars="-159"/>
        <w:jc w:val="center"/>
        <w:rPr>
          <w:rFonts w:ascii="宋体" w:hAnsi="宋体" w:eastAsia="宋体" w:cs="Times New Roman"/>
          <w:sz w:val="24"/>
          <w:szCs w:val="24"/>
        </w:rPr>
      </w:pPr>
      <w:r>
        <w:rPr>
          <w:rFonts w:hint="eastAsia" w:ascii="宋体" w:hAnsi="宋体" w:cs="宋体"/>
          <w:b/>
          <w:bCs/>
          <w:kern w:val="10"/>
          <w:sz w:val="24"/>
          <w:szCs w:val="24"/>
          <w:lang w:val="en-US" w:eastAsia="zh-CN"/>
        </w:rPr>
        <w:t>3</w:t>
      </w:r>
      <w:r>
        <w:rPr>
          <w:rFonts w:hint="eastAsia" w:ascii="宋体" w:hAnsi="宋体" w:eastAsia="宋体" w:cs="宋体"/>
          <w:b/>
          <w:bCs/>
          <w:kern w:val="10"/>
          <w:sz w:val="24"/>
          <w:szCs w:val="24"/>
        </w:rPr>
        <w:t>、残疾人福利性单位声明函</w:t>
      </w:r>
      <w:bookmarkEnd w:id="184"/>
    </w:p>
    <w:bookmarkEnd w:id="185"/>
    <w:bookmarkEnd w:id="186"/>
    <w:p w14:paraId="3C7A573E">
      <w:pPr>
        <w:spacing w:line="360" w:lineRule="auto"/>
        <w:rPr>
          <w:rFonts w:ascii="宋体" w:hAnsi="宋体" w:eastAsia="宋体" w:cs="宋体"/>
          <w:b/>
          <w:spacing w:val="6"/>
          <w:sz w:val="24"/>
          <w:szCs w:val="24"/>
        </w:rPr>
      </w:pPr>
    </w:p>
    <w:p w14:paraId="21E9AE9C">
      <w:pPr>
        <w:spacing w:line="360" w:lineRule="auto"/>
        <w:ind w:firstLine="756" w:firstLineChars="300"/>
        <w:rPr>
          <w:rFonts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 141</w:t>
      </w:r>
      <w:r>
        <w:rPr>
          <w:rFonts w:hint="eastAsia" w:ascii="宋体" w:hAnsi="宋体" w:eastAsia="宋体" w:cs="宋体"/>
          <w:spacing w:val="6"/>
          <w:sz w:val="24"/>
          <w:szCs w:val="24"/>
        </w:rPr>
        <w:t>号）的规定，本单位为符合条件的残疾人福利性单位，且本单位参加</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u w:val="single"/>
        </w:rPr>
        <w:t xml:space="preserve">   </w:t>
      </w:r>
      <w:r>
        <w:rPr>
          <w:rFonts w:hint="eastAsia" w:ascii="宋体" w:hAnsi="宋体" w:eastAsia="宋体" w:cs="宋体"/>
          <w:iCs/>
          <w:sz w:val="24"/>
          <w:szCs w:val="24"/>
        </w:rPr>
        <w:t>（单位名称）</w:t>
      </w:r>
      <w:r>
        <w:rPr>
          <w:rFonts w:hint="eastAsia" w:ascii="宋体" w:hAnsi="宋体" w:eastAsia="宋体" w:cs="宋体"/>
          <w:spacing w:val="6"/>
          <w:sz w:val="24"/>
          <w:szCs w:val="24"/>
        </w:rPr>
        <w:t>的</w:t>
      </w:r>
      <w:r>
        <w:rPr>
          <w:rFonts w:hint="eastAsia" w:ascii="宋体" w:hAnsi="宋体" w:eastAsia="宋体" w:cs="宋体"/>
          <w:spacing w:val="6"/>
          <w:sz w:val="24"/>
          <w:szCs w:val="24"/>
          <w:u w:val="single"/>
        </w:rPr>
        <w:t xml:space="preserve">       </w:t>
      </w:r>
      <w:r>
        <w:rPr>
          <w:rFonts w:hint="eastAsia" w:ascii="宋体" w:hAnsi="宋体" w:eastAsia="宋体" w:cs="宋体"/>
          <w:iCs/>
          <w:sz w:val="24"/>
          <w:szCs w:val="24"/>
        </w:rPr>
        <w:t>（项目名称）</w:t>
      </w:r>
      <w:r>
        <w:rPr>
          <w:rFonts w:hint="eastAsia" w:ascii="宋体" w:hAnsi="宋体" w:eastAsia="宋体" w:cs="宋体"/>
          <w:spacing w:val="6"/>
          <w:sz w:val="24"/>
          <w:szCs w:val="24"/>
        </w:rPr>
        <w:t>采购活动提供本单位制造的货物（由本单位承担工程/提供服务），或者提供其他残疾人福利性单位制造的货物（不包括使用非残疾人福利性单位注册商标的货物）。</w:t>
      </w:r>
    </w:p>
    <w:p w14:paraId="09F1B847">
      <w:pPr>
        <w:spacing w:line="360" w:lineRule="auto"/>
        <w:ind w:firstLine="504" w:firstLineChars="200"/>
        <w:rPr>
          <w:rFonts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43A1363D">
      <w:pPr>
        <w:spacing w:line="360" w:lineRule="auto"/>
        <w:rPr>
          <w:rFonts w:ascii="宋体" w:hAnsi="宋体" w:eastAsia="宋体" w:cs="宋体"/>
          <w:spacing w:val="6"/>
          <w:sz w:val="24"/>
          <w:szCs w:val="24"/>
        </w:rPr>
      </w:pPr>
    </w:p>
    <w:p w14:paraId="18204686">
      <w:pPr>
        <w:wordWrap w:val="0"/>
        <w:spacing w:line="480" w:lineRule="exact"/>
        <w:ind w:right="960"/>
        <w:jc w:val="right"/>
        <w:rPr>
          <w:rFonts w:ascii="宋体" w:hAnsi="宋体" w:eastAsia="宋体" w:cs="Times New Roman"/>
          <w:sz w:val="24"/>
          <w:szCs w:val="24"/>
        </w:rPr>
      </w:pPr>
      <w:r>
        <w:rPr>
          <w:rFonts w:hint="eastAsia" w:ascii="宋体" w:hAnsi="宋体" w:eastAsia="宋体" w:cs="Times New Roman"/>
          <w:bCs/>
          <w:sz w:val="24"/>
          <w:szCs w:val="24"/>
        </w:rPr>
        <w:t>供应商：</w:t>
      </w:r>
      <w:r>
        <w:rPr>
          <w:rFonts w:hint="eastAsia" w:ascii="宋体" w:hAnsi="宋体" w:eastAsia="宋体" w:cs="Times New Roman"/>
          <w:bCs/>
          <w:sz w:val="24"/>
          <w:szCs w:val="24"/>
          <w:u w:val="single"/>
        </w:rPr>
        <w:t xml:space="preserve">         </w:t>
      </w:r>
      <w:r>
        <w:rPr>
          <w:rFonts w:hint="eastAsia" w:ascii="宋体" w:hAnsi="宋体" w:eastAsia="宋体" w:cs="Times New Roman"/>
          <w:sz w:val="24"/>
          <w:szCs w:val="24"/>
        </w:rPr>
        <w:t>（电子签章）</w:t>
      </w:r>
    </w:p>
    <w:p w14:paraId="1E5C4E55">
      <w:pPr>
        <w:adjustRightInd w:val="0"/>
        <w:snapToGrid w:val="0"/>
        <w:spacing w:after="120" w:afterLines="50" w:line="480" w:lineRule="exact"/>
        <w:ind w:left="6270" w:leftChars="2300" w:right="420" w:hanging="1440" w:hangingChars="600"/>
        <w:rPr>
          <w:rFonts w:ascii="宋体" w:hAnsi="宋体" w:eastAsia="宋体" w:cs="Times New Roman"/>
          <w:sz w:val="24"/>
          <w:szCs w:val="24"/>
        </w:rPr>
      </w:pPr>
      <w:r>
        <w:rPr>
          <w:rFonts w:hint="eastAsia" w:ascii="宋体" w:hAnsi="宋体" w:eastAsia="宋体" w:cs="Times New Roman"/>
          <w:bCs/>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bCs/>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bCs/>
          <w:sz w:val="24"/>
          <w:szCs w:val="24"/>
          <w:u w:val="single"/>
        </w:rPr>
        <w:t xml:space="preserve">    </w:t>
      </w:r>
      <w:r>
        <w:rPr>
          <w:rFonts w:hint="eastAsia" w:ascii="宋体" w:hAnsi="宋体" w:eastAsia="宋体" w:cs="Times New Roman"/>
          <w:sz w:val="24"/>
          <w:szCs w:val="24"/>
        </w:rPr>
        <w:t>日</w:t>
      </w:r>
    </w:p>
    <w:p w14:paraId="0F6615DD">
      <w:pPr>
        <w:spacing w:line="360" w:lineRule="auto"/>
        <w:rPr>
          <w:rFonts w:ascii="Times New Roman" w:hAnsi="Times New Roman" w:eastAsia="宋体" w:cs="Times New Roman"/>
          <w:sz w:val="24"/>
          <w:szCs w:val="24"/>
        </w:rPr>
      </w:pPr>
      <w:r>
        <w:rPr>
          <w:rFonts w:hint="eastAsia" w:ascii="Calibri" w:hAnsi="Calibri" w:eastAsia="宋体" w:cs="Times New Roman"/>
          <w:sz w:val="24"/>
          <w:szCs w:val="24"/>
        </w:rPr>
        <w:t>《财政部民政部中国残疾人联合会关于促进残疾人就业政府采购政策的通知》（财库（2017〔141〕号）的规定：</w:t>
      </w:r>
    </w:p>
    <w:p w14:paraId="52FE173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享受政府采购支持政策的残疾人福利性单位应当同时满足以下条件：</w:t>
      </w:r>
    </w:p>
    <w:p w14:paraId="245D8249">
      <w:pPr>
        <w:spacing w:line="360" w:lineRule="auto"/>
        <w:rPr>
          <w:rFonts w:ascii="Times New Roman" w:hAnsi="Times New Roman" w:eastAsia="宋体" w:cs="Times New Roman"/>
          <w:sz w:val="24"/>
          <w:szCs w:val="24"/>
        </w:rPr>
      </w:pPr>
      <w:r>
        <w:rPr>
          <w:rFonts w:hint="eastAsia" w:ascii="Calibri" w:hAnsi="Calibri" w:eastAsia="宋体" w:cs="Times New Roman"/>
          <w:sz w:val="24"/>
          <w:szCs w:val="24"/>
        </w:rPr>
        <w:t>（1）安置的残疾人占本单位在职职工人数的比例不低于25%（含25%），并且安置的残疾人人数不少于10人（含10人）；</w:t>
      </w:r>
    </w:p>
    <w:p w14:paraId="7D8B03D5">
      <w:pPr>
        <w:spacing w:line="360" w:lineRule="auto"/>
        <w:rPr>
          <w:rFonts w:ascii="Times New Roman" w:hAnsi="Times New Roman" w:eastAsia="宋体" w:cs="Times New Roman"/>
          <w:sz w:val="24"/>
          <w:szCs w:val="24"/>
        </w:rPr>
      </w:pPr>
      <w:r>
        <w:rPr>
          <w:rFonts w:hint="eastAsia" w:ascii="Calibri" w:hAnsi="Calibri" w:eastAsia="宋体" w:cs="Times New Roman"/>
          <w:sz w:val="24"/>
          <w:szCs w:val="24"/>
        </w:rPr>
        <w:t>（2）依法与安置的每位残疾人签订了一年以上（含一年）的劳动合同或服务协议；</w:t>
      </w:r>
    </w:p>
    <w:p w14:paraId="7C0221AC">
      <w:pPr>
        <w:spacing w:line="360" w:lineRule="auto"/>
        <w:rPr>
          <w:rFonts w:ascii="Times New Roman" w:hAnsi="Times New Roman" w:eastAsia="宋体" w:cs="Times New Roman"/>
          <w:sz w:val="24"/>
          <w:szCs w:val="24"/>
        </w:rPr>
      </w:pPr>
      <w:r>
        <w:rPr>
          <w:rFonts w:hint="eastAsia" w:ascii="Calibri" w:hAnsi="Calibri" w:eastAsia="宋体" w:cs="Times New Roman"/>
          <w:sz w:val="24"/>
          <w:szCs w:val="24"/>
        </w:rPr>
        <w:t>（3）为安置的每位残疾人按月足额缴纳了基本养老保险、基本医疗保险、失业保险、工伤保险和生育保险等社会保险费；</w:t>
      </w:r>
    </w:p>
    <w:p w14:paraId="4FAC36DC">
      <w:pPr>
        <w:spacing w:line="360" w:lineRule="auto"/>
        <w:rPr>
          <w:rFonts w:ascii="Times New Roman" w:hAnsi="Times New Roman" w:eastAsia="宋体" w:cs="Times New Roman"/>
          <w:sz w:val="24"/>
          <w:szCs w:val="24"/>
        </w:rPr>
      </w:pPr>
      <w:r>
        <w:rPr>
          <w:rFonts w:hint="eastAsia" w:ascii="Calibri" w:hAnsi="Calibri" w:eastAsia="宋体" w:cs="Times New Roman"/>
          <w:sz w:val="24"/>
          <w:szCs w:val="24"/>
        </w:rPr>
        <w:t>（4）通过银行等金融机构向安置的每位残疾人，按月支付了不低于单位所在区县适用的经省级人民政府批准的月最低工资标准的工资；</w:t>
      </w:r>
    </w:p>
    <w:p w14:paraId="7B9CAE66">
      <w:pPr>
        <w:spacing w:line="360" w:lineRule="auto"/>
        <w:rPr>
          <w:rFonts w:ascii="Times New Roman" w:hAnsi="Times New Roman" w:eastAsia="宋体" w:cs="Times New Roman"/>
          <w:sz w:val="24"/>
          <w:szCs w:val="24"/>
        </w:rPr>
      </w:pPr>
      <w:r>
        <w:rPr>
          <w:rFonts w:hint="eastAsia" w:ascii="Calibri" w:hAnsi="Calibri" w:eastAsia="宋体" w:cs="Times New Roman"/>
          <w:sz w:val="24"/>
          <w:szCs w:val="24"/>
        </w:rPr>
        <w:t>（5）提供本单位制造的货物、承担的工程或者服务（以下简称产品），或者提供其他残疾人福利性单位制造的货物（不包括使用非残疾人福利性单位注册商标的货物）。</w:t>
      </w:r>
    </w:p>
    <w:p w14:paraId="61382C0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中标人为残疾人福利性单位的，采购人或者其委托的采购代理机构应当随中标、成交结果同时公告其《残疾人福利性单位声明函》，接受社会监督。</w:t>
      </w:r>
    </w:p>
    <w:p w14:paraId="4A4D5AB5">
      <w:pPr>
        <w:spacing w:line="480" w:lineRule="exact"/>
        <w:ind w:right="-334" w:rightChars="-159"/>
        <w:jc w:val="center"/>
        <w:rPr>
          <w:rFonts w:ascii="宋体" w:hAnsi="宋体" w:eastAsia="宋体" w:cs="宋体"/>
          <w:b/>
          <w:bCs/>
          <w:kern w:val="10"/>
          <w:sz w:val="24"/>
          <w:szCs w:val="24"/>
        </w:rPr>
      </w:pPr>
      <w:bookmarkStart w:id="187" w:name="_Toc6927091"/>
    </w:p>
    <w:bookmarkEnd w:id="187"/>
    <w:p w14:paraId="5C338050">
      <w:pPr>
        <w:autoSpaceDE w:val="0"/>
        <w:autoSpaceDN w:val="0"/>
        <w:spacing w:line="360" w:lineRule="auto"/>
        <w:ind w:firstLine="482" w:firstLineChars="200"/>
        <w:jc w:val="center"/>
        <w:rPr>
          <w:rFonts w:ascii="宋体" w:hAnsi="宋体" w:eastAsia="宋体" w:cs="宋体"/>
          <w:b/>
          <w:kern w:val="0"/>
          <w:sz w:val="24"/>
          <w:szCs w:val="24"/>
        </w:rPr>
      </w:pPr>
      <w:r>
        <w:rPr>
          <w:rFonts w:hint="eastAsia" w:ascii="宋体" w:hAnsi="宋体" w:cs="宋体"/>
          <w:b/>
          <w:kern w:val="0"/>
          <w:sz w:val="24"/>
          <w:szCs w:val="24"/>
          <w:lang w:val="en-US" w:eastAsia="zh-CN"/>
        </w:rPr>
        <w:t>4</w:t>
      </w:r>
      <w:r>
        <w:rPr>
          <w:rFonts w:hint="eastAsia" w:ascii="宋体" w:hAnsi="宋体" w:eastAsia="宋体" w:cs="宋体"/>
          <w:b/>
          <w:kern w:val="0"/>
          <w:sz w:val="24"/>
          <w:szCs w:val="24"/>
        </w:rPr>
        <w:t>、监狱企业证明文件</w:t>
      </w:r>
    </w:p>
    <w:p w14:paraId="51266154">
      <w:pPr>
        <w:autoSpaceDE w:val="0"/>
        <w:autoSpaceDN w:val="0"/>
        <w:spacing w:line="360" w:lineRule="auto"/>
        <w:ind w:firstLine="480" w:firstLineChars="200"/>
        <w:rPr>
          <w:rFonts w:ascii="宋体" w:hAnsi="宋体" w:eastAsia="宋体" w:cs="宋体"/>
          <w:kern w:val="0"/>
          <w:sz w:val="24"/>
          <w:szCs w:val="24"/>
        </w:rPr>
      </w:pPr>
    </w:p>
    <w:p w14:paraId="007DFEB0">
      <w:pPr>
        <w:autoSpaceDE w:val="0"/>
        <w:autoSpaceDN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省级以上监狱管理局、戒毒管理局（含新疆生产建设兵团）出具的属于监狱企业的证明文件。</w:t>
      </w:r>
    </w:p>
    <w:p w14:paraId="03EA7B34">
      <w:pPr>
        <w:autoSpaceDE w:val="0"/>
        <w:autoSpaceDN w:val="0"/>
        <w:spacing w:line="360" w:lineRule="auto"/>
        <w:ind w:firstLine="480" w:firstLineChars="200"/>
        <w:rPr>
          <w:rFonts w:ascii="宋体" w:hAnsi="宋体" w:eastAsia="宋体" w:cs="宋体"/>
          <w:kern w:val="0"/>
          <w:sz w:val="24"/>
          <w:szCs w:val="24"/>
        </w:rPr>
      </w:pPr>
    </w:p>
    <w:p w14:paraId="2296A3B2">
      <w:pPr>
        <w:spacing w:line="480" w:lineRule="exact"/>
        <w:ind w:right="-334" w:rightChars="-159"/>
        <w:jc w:val="center"/>
        <w:rPr>
          <w:rFonts w:ascii="宋体" w:hAnsi="宋体" w:eastAsia="宋体" w:cs="宋体"/>
          <w:b/>
          <w:bCs/>
          <w:kern w:val="10"/>
          <w:sz w:val="24"/>
          <w:szCs w:val="24"/>
        </w:rPr>
      </w:pPr>
    </w:p>
    <w:p w14:paraId="073251DE">
      <w:pPr>
        <w:spacing w:line="480" w:lineRule="exact"/>
        <w:ind w:right="-334" w:rightChars="-159"/>
        <w:jc w:val="center"/>
        <w:rPr>
          <w:rFonts w:ascii="宋体" w:hAnsi="宋体" w:eastAsia="宋体" w:cs="宋体"/>
          <w:b/>
          <w:bCs/>
          <w:kern w:val="10"/>
          <w:sz w:val="24"/>
          <w:szCs w:val="24"/>
        </w:rPr>
      </w:pPr>
    </w:p>
    <w:p w14:paraId="3769D5DC">
      <w:pPr>
        <w:spacing w:line="480" w:lineRule="exact"/>
        <w:ind w:right="-334" w:rightChars="-159"/>
        <w:jc w:val="center"/>
        <w:rPr>
          <w:rFonts w:ascii="宋体" w:hAnsi="宋体" w:eastAsia="宋体" w:cs="宋体"/>
          <w:b/>
          <w:bCs/>
          <w:kern w:val="10"/>
          <w:sz w:val="24"/>
          <w:szCs w:val="24"/>
        </w:rPr>
      </w:pPr>
    </w:p>
    <w:p w14:paraId="55BC87CE">
      <w:pPr>
        <w:spacing w:line="480" w:lineRule="exact"/>
        <w:ind w:right="-334" w:rightChars="-159"/>
        <w:jc w:val="center"/>
        <w:rPr>
          <w:rFonts w:ascii="宋体" w:hAnsi="宋体" w:eastAsia="宋体" w:cs="宋体"/>
          <w:b/>
          <w:bCs/>
          <w:kern w:val="10"/>
          <w:sz w:val="24"/>
          <w:szCs w:val="24"/>
        </w:rPr>
      </w:pPr>
    </w:p>
    <w:p w14:paraId="4D27E382">
      <w:pPr>
        <w:wordWrap w:val="0"/>
        <w:spacing w:line="480" w:lineRule="exact"/>
        <w:ind w:right="960"/>
        <w:jc w:val="right"/>
        <w:rPr>
          <w:rFonts w:ascii="宋体" w:hAnsi="宋体" w:eastAsia="宋体" w:cs="Times New Roman"/>
          <w:sz w:val="24"/>
          <w:szCs w:val="24"/>
        </w:rPr>
      </w:pPr>
      <w:r>
        <w:rPr>
          <w:rFonts w:hint="eastAsia" w:ascii="宋体" w:hAnsi="宋体" w:eastAsia="宋体" w:cs="Times New Roman"/>
          <w:bCs/>
          <w:sz w:val="24"/>
          <w:szCs w:val="24"/>
        </w:rPr>
        <w:t>供应商：</w:t>
      </w:r>
      <w:r>
        <w:rPr>
          <w:rFonts w:hint="eastAsia" w:ascii="宋体" w:hAnsi="宋体" w:eastAsia="宋体" w:cs="Times New Roman"/>
          <w:bCs/>
          <w:sz w:val="24"/>
          <w:szCs w:val="24"/>
          <w:u w:val="single"/>
        </w:rPr>
        <w:t xml:space="preserve">         </w:t>
      </w:r>
      <w:r>
        <w:rPr>
          <w:rFonts w:hint="eastAsia" w:ascii="宋体" w:hAnsi="宋体" w:eastAsia="宋体" w:cs="Times New Roman"/>
          <w:sz w:val="24"/>
          <w:szCs w:val="24"/>
        </w:rPr>
        <w:t>（电子签章）</w:t>
      </w:r>
    </w:p>
    <w:p w14:paraId="6A85F769">
      <w:pPr>
        <w:adjustRightInd w:val="0"/>
        <w:snapToGrid w:val="0"/>
        <w:spacing w:after="120" w:afterLines="50" w:line="480" w:lineRule="exact"/>
        <w:ind w:left="6270" w:leftChars="2300" w:right="420" w:hanging="1440" w:hangingChars="600"/>
        <w:rPr>
          <w:rFonts w:ascii="宋体" w:hAnsi="宋体" w:eastAsia="宋体" w:cs="Times New Roman"/>
          <w:sz w:val="24"/>
          <w:szCs w:val="24"/>
        </w:rPr>
      </w:pPr>
      <w:r>
        <w:rPr>
          <w:rFonts w:hint="eastAsia" w:ascii="宋体" w:hAnsi="宋体" w:eastAsia="宋体" w:cs="Times New Roman"/>
          <w:bCs/>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bCs/>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bCs/>
          <w:sz w:val="24"/>
          <w:szCs w:val="24"/>
          <w:u w:val="single"/>
        </w:rPr>
        <w:t xml:space="preserve">    </w:t>
      </w:r>
      <w:r>
        <w:rPr>
          <w:rFonts w:hint="eastAsia" w:ascii="宋体" w:hAnsi="宋体" w:eastAsia="宋体" w:cs="Times New Roman"/>
          <w:sz w:val="24"/>
          <w:szCs w:val="24"/>
        </w:rPr>
        <w:t>日</w:t>
      </w:r>
    </w:p>
    <w:p w14:paraId="35BF3014">
      <w:pPr>
        <w:spacing w:after="120" w:line="480" w:lineRule="auto"/>
        <w:ind w:left="420" w:leftChars="200"/>
        <w:rPr>
          <w:rFonts w:ascii="宋体" w:hAnsi="宋体" w:eastAsia="宋体" w:cs="宋体"/>
          <w:b/>
          <w:bCs/>
          <w:kern w:val="10"/>
          <w:sz w:val="24"/>
          <w:szCs w:val="24"/>
        </w:rPr>
      </w:pPr>
    </w:p>
    <w:p w14:paraId="3C20A0E6">
      <w:pPr>
        <w:spacing w:after="120" w:line="480" w:lineRule="auto"/>
        <w:ind w:left="420" w:leftChars="200"/>
        <w:rPr>
          <w:rFonts w:ascii="宋体" w:hAnsi="宋体" w:eastAsia="宋体" w:cs="宋体"/>
          <w:b/>
          <w:bCs/>
          <w:kern w:val="10"/>
          <w:sz w:val="24"/>
          <w:szCs w:val="24"/>
        </w:rPr>
      </w:pPr>
    </w:p>
    <w:p w14:paraId="50821F56">
      <w:pPr>
        <w:spacing w:after="120" w:line="480" w:lineRule="auto"/>
        <w:ind w:left="420" w:leftChars="200"/>
        <w:rPr>
          <w:rFonts w:ascii="宋体" w:hAnsi="宋体" w:eastAsia="宋体" w:cs="宋体"/>
          <w:b/>
          <w:bCs/>
          <w:kern w:val="10"/>
          <w:sz w:val="24"/>
          <w:szCs w:val="24"/>
        </w:rPr>
      </w:pPr>
    </w:p>
    <w:p w14:paraId="471E0496">
      <w:pPr>
        <w:spacing w:after="120" w:line="480" w:lineRule="auto"/>
        <w:ind w:left="420" w:leftChars="200"/>
        <w:rPr>
          <w:rFonts w:ascii="宋体" w:hAnsi="宋体" w:eastAsia="宋体" w:cs="宋体"/>
          <w:b/>
          <w:bCs/>
          <w:kern w:val="10"/>
          <w:sz w:val="24"/>
          <w:szCs w:val="24"/>
        </w:rPr>
      </w:pPr>
    </w:p>
    <w:p w14:paraId="4FEB6DE9">
      <w:pPr>
        <w:shd w:val="solid" w:color="FFFFFF" w:fill="auto"/>
        <w:spacing w:line="360" w:lineRule="auto"/>
        <w:jc w:val="center"/>
        <w:outlineLvl w:val="1"/>
        <w:rPr>
          <w:rFonts w:hint="eastAsia" w:ascii="宋体" w:hAnsi="宋体" w:eastAsia="宋体" w:cs="宋体"/>
          <w:b/>
          <w:sz w:val="24"/>
          <w:szCs w:val="24"/>
        </w:rPr>
        <w:sectPr>
          <w:pgSz w:w="11906" w:h="16838"/>
          <w:pgMar w:top="1440" w:right="1803" w:bottom="1440" w:left="1803" w:header="720" w:footer="720" w:gutter="0"/>
          <w:pgNumType w:fmt="decimal"/>
          <w:cols w:space="0" w:num="1"/>
          <w:rtlGutter w:val="0"/>
          <w:docGrid w:type="lines" w:linePitch="319" w:charSpace="0"/>
        </w:sectPr>
      </w:pPr>
    </w:p>
    <w:p w14:paraId="68B056B4">
      <w:pPr>
        <w:shd w:val="solid" w:color="FFFFFF" w:fill="auto"/>
        <w:spacing w:line="360" w:lineRule="auto"/>
        <w:jc w:val="center"/>
        <w:outlineLvl w:val="1"/>
        <w:rPr>
          <w:rFonts w:ascii="宋体" w:hAnsi="宋体" w:eastAsia="宋体" w:cs="宋体"/>
          <w:b/>
          <w:sz w:val="28"/>
          <w:szCs w:val="28"/>
        </w:rPr>
      </w:pPr>
      <w:bookmarkStart w:id="188" w:name="_Toc4036"/>
      <w:r>
        <w:rPr>
          <w:rFonts w:hint="eastAsia" w:ascii="宋体" w:hAnsi="宋体" w:cs="宋体"/>
          <w:b/>
          <w:sz w:val="28"/>
          <w:szCs w:val="28"/>
          <w:lang w:val="en-US" w:eastAsia="zh-CN"/>
        </w:rPr>
        <w:t>五</w:t>
      </w:r>
      <w:r>
        <w:rPr>
          <w:rFonts w:hint="eastAsia" w:ascii="宋体" w:hAnsi="宋体" w:eastAsia="宋体" w:cs="宋体"/>
          <w:b/>
          <w:sz w:val="28"/>
          <w:szCs w:val="28"/>
        </w:rPr>
        <w:t>、分项报价一览表</w:t>
      </w:r>
      <w:bookmarkEnd w:id="161"/>
      <w:bookmarkEnd w:id="162"/>
      <w:bookmarkEnd w:id="163"/>
      <w:bookmarkEnd w:id="164"/>
      <w:bookmarkEnd w:id="188"/>
    </w:p>
    <w:p w14:paraId="22A8C762">
      <w:pPr>
        <w:shd w:val="solid" w:color="FFFFFF" w:fill="auto"/>
        <w:tabs>
          <w:tab w:val="left" w:pos="7185"/>
        </w:tabs>
        <w:outlineLvl w:val="1"/>
        <w:rPr>
          <w:rFonts w:ascii="仿宋" w:hAnsi="仿宋" w:eastAsia="宋体" w:cs="宋体"/>
          <w:kern w:val="10"/>
          <w:sz w:val="24"/>
          <w:szCs w:val="24"/>
        </w:rPr>
      </w:pPr>
    </w:p>
    <w:tbl>
      <w:tblPr>
        <w:tblStyle w:val="22"/>
        <w:tblW w:w="10294" w:type="dxa"/>
        <w:jc w:val="center"/>
        <w:tblLayout w:type="autofit"/>
        <w:tblCellMar>
          <w:top w:w="0" w:type="dxa"/>
          <w:left w:w="10" w:type="dxa"/>
          <w:bottom w:w="0" w:type="dxa"/>
          <w:right w:w="10" w:type="dxa"/>
        </w:tblCellMar>
      </w:tblPr>
      <w:tblGrid>
        <w:gridCol w:w="536"/>
        <w:gridCol w:w="1184"/>
        <w:gridCol w:w="1081"/>
        <w:gridCol w:w="1256"/>
        <w:gridCol w:w="1576"/>
        <w:gridCol w:w="781"/>
        <w:gridCol w:w="781"/>
        <w:gridCol w:w="1102"/>
        <w:gridCol w:w="813"/>
        <w:gridCol w:w="1184"/>
      </w:tblGrid>
      <w:tr w14:paraId="72E1E8D4">
        <w:tblPrEx>
          <w:tblCellMar>
            <w:top w:w="0" w:type="dxa"/>
            <w:left w:w="10" w:type="dxa"/>
            <w:bottom w:w="0" w:type="dxa"/>
            <w:right w:w="10" w:type="dxa"/>
          </w:tblCellMar>
        </w:tblPrEx>
        <w:trPr>
          <w:trHeight w:val="2708" w:hRule="atLeast"/>
          <w:jc w:val="center"/>
        </w:trPr>
        <w:tc>
          <w:tcPr>
            <w:tcW w:w="5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C6D3F0">
            <w:pPr>
              <w:autoSpaceDE w:val="0"/>
              <w:autoSpaceDN w:val="0"/>
              <w:spacing w:line="360" w:lineRule="auto"/>
              <w:jc w:val="center"/>
              <w:rPr>
                <w:rFonts w:ascii="宋体" w:hAnsi="宋体" w:eastAsia="宋体" w:cs="宋体"/>
                <w:kern w:val="0"/>
                <w:sz w:val="24"/>
                <w:lang w:eastAsia="en-US"/>
              </w:rPr>
            </w:pPr>
            <w:r>
              <w:rPr>
                <w:rFonts w:hint="eastAsia" w:ascii="宋体" w:hAnsi="宋体" w:eastAsia="宋体" w:cs="宋体"/>
                <w:kern w:val="0"/>
                <w:sz w:val="24"/>
                <w:lang w:eastAsia="en-US"/>
              </w:rPr>
              <w:t>序</w:t>
            </w:r>
          </w:p>
          <w:p w14:paraId="4561AC98">
            <w:pPr>
              <w:autoSpaceDE w:val="0"/>
              <w:autoSpaceDN w:val="0"/>
              <w:spacing w:line="360" w:lineRule="auto"/>
              <w:jc w:val="center"/>
              <w:rPr>
                <w:rFonts w:ascii="宋体" w:hAnsi="宋体" w:eastAsia="宋体" w:cs="宋体"/>
                <w:kern w:val="0"/>
                <w:sz w:val="24"/>
                <w:lang w:eastAsia="en-US"/>
              </w:rPr>
            </w:pPr>
            <w:r>
              <w:rPr>
                <w:rFonts w:hint="eastAsia" w:ascii="宋体" w:hAnsi="宋体" w:eastAsia="宋体" w:cs="宋体"/>
                <w:kern w:val="0"/>
                <w:sz w:val="24"/>
                <w:lang w:eastAsia="en-US"/>
              </w:rPr>
              <w:t>号</w:t>
            </w:r>
          </w:p>
        </w:tc>
        <w:tc>
          <w:tcPr>
            <w:tcW w:w="1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6E4936">
            <w:pPr>
              <w:autoSpaceDE w:val="0"/>
              <w:autoSpaceDN w:val="0"/>
              <w:spacing w:line="360" w:lineRule="auto"/>
              <w:jc w:val="center"/>
              <w:rPr>
                <w:rFonts w:ascii="宋体" w:hAnsi="宋体" w:eastAsia="宋体" w:cs="宋体"/>
                <w:kern w:val="0"/>
                <w:sz w:val="24"/>
                <w:lang w:eastAsia="en-US"/>
              </w:rPr>
            </w:pPr>
            <w:r>
              <w:rPr>
                <w:rFonts w:hint="eastAsia" w:ascii="宋体" w:hAnsi="宋体" w:eastAsia="宋体" w:cs="宋体"/>
                <w:kern w:val="0"/>
                <w:sz w:val="24"/>
                <w:lang w:eastAsia="en-US"/>
              </w:rPr>
              <w:t>投标货</w:t>
            </w:r>
          </w:p>
          <w:p w14:paraId="2DB90B5E">
            <w:pPr>
              <w:autoSpaceDE w:val="0"/>
              <w:autoSpaceDN w:val="0"/>
              <w:spacing w:line="360" w:lineRule="auto"/>
              <w:jc w:val="center"/>
              <w:rPr>
                <w:rFonts w:ascii="宋体" w:hAnsi="宋体" w:eastAsia="宋体" w:cs="宋体"/>
                <w:kern w:val="0"/>
                <w:sz w:val="24"/>
                <w:lang w:eastAsia="en-US"/>
              </w:rPr>
            </w:pPr>
            <w:r>
              <w:rPr>
                <w:rFonts w:hint="eastAsia" w:ascii="宋体" w:hAnsi="宋体" w:eastAsia="宋体" w:cs="宋体"/>
                <w:kern w:val="0"/>
                <w:sz w:val="24"/>
                <w:lang w:eastAsia="en-US"/>
              </w:rPr>
              <w:t>物名称</w:t>
            </w:r>
          </w:p>
        </w:tc>
        <w:tc>
          <w:tcPr>
            <w:tcW w:w="10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ADAFD5">
            <w:pPr>
              <w:autoSpaceDE w:val="0"/>
              <w:autoSpaceDN w:val="0"/>
              <w:spacing w:line="360" w:lineRule="auto"/>
              <w:jc w:val="center"/>
              <w:rPr>
                <w:rFonts w:ascii="宋体" w:hAnsi="宋体" w:eastAsia="宋体" w:cs="宋体"/>
                <w:kern w:val="0"/>
                <w:sz w:val="24"/>
                <w:lang w:eastAsia="en-US"/>
              </w:rPr>
            </w:pPr>
            <w:r>
              <w:rPr>
                <w:rFonts w:hint="eastAsia" w:ascii="宋体" w:hAnsi="宋体" w:eastAsia="宋体" w:cs="宋体"/>
                <w:kern w:val="0"/>
                <w:sz w:val="24"/>
                <w:lang w:eastAsia="en-US"/>
              </w:rPr>
              <w:t>品牌/规格/</w:t>
            </w:r>
          </w:p>
          <w:p w14:paraId="23482E03">
            <w:pPr>
              <w:pBdr>
                <w:top w:val="none" w:color="000000" w:sz="0" w:space="3"/>
                <w:left w:val="none" w:color="000000" w:sz="0" w:space="3"/>
                <w:right w:val="none" w:color="000000" w:sz="0" w:space="3"/>
              </w:pBdr>
              <w:autoSpaceDE w:val="0"/>
              <w:autoSpaceDN w:val="0"/>
              <w:spacing w:line="360" w:lineRule="auto"/>
              <w:jc w:val="left"/>
              <w:rPr>
                <w:rFonts w:ascii="宋体" w:hAnsi="宋体" w:eastAsia="宋体" w:cs="宋体"/>
                <w:kern w:val="0"/>
                <w:sz w:val="24"/>
                <w:szCs w:val="24"/>
                <w:lang w:eastAsia="en-US"/>
              </w:rPr>
            </w:pPr>
            <w:r>
              <w:rPr>
                <w:rFonts w:hint="eastAsia" w:ascii="宋体" w:hAnsi="宋体" w:eastAsia="宋体" w:cs="宋体"/>
                <w:kern w:val="0"/>
                <w:sz w:val="24"/>
                <w:szCs w:val="24"/>
                <w:lang w:eastAsia="en-US"/>
              </w:rPr>
              <w:t>型号</w:t>
            </w: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5509A2">
            <w:pPr>
              <w:autoSpaceDE w:val="0"/>
              <w:autoSpaceDN w:val="0"/>
              <w:spacing w:line="360" w:lineRule="auto"/>
              <w:jc w:val="center"/>
              <w:rPr>
                <w:rFonts w:ascii="宋体" w:hAnsi="宋体" w:eastAsia="宋体" w:cs="宋体"/>
                <w:kern w:val="0"/>
                <w:sz w:val="24"/>
                <w:lang w:eastAsia="en-US"/>
              </w:rPr>
            </w:pPr>
            <w:r>
              <w:rPr>
                <w:rFonts w:hint="eastAsia" w:ascii="宋体" w:hAnsi="宋体" w:eastAsia="宋体" w:cs="宋体"/>
                <w:kern w:val="0"/>
                <w:sz w:val="24"/>
                <w:lang w:eastAsia="en-US"/>
              </w:rPr>
              <w:t>制造商</w:t>
            </w:r>
          </w:p>
          <w:p w14:paraId="1CFC7D0E">
            <w:pPr>
              <w:pBdr>
                <w:top w:val="none" w:color="000000" w:sz="0" w:space="3"/>
                <w:left w:val="none" w:color="000000" w:sz="0" w:space="3"/>
                <w:right w:val="none" w:color="000000" w:sz="0" w:space="3"/>
              </w:pBdr>
              <w:autoSpaceDE w:val="0"/>
              <w:autoSpaceDN w:val="0"/>
              <w:spacing w:line="360" w:lineRule="auto"/>
              <w:jc w:val="left"/>
              <w:rPr>
                <w:rFonts w:ascii="宋体" w:hAnsi="宋体" w:eastAsia="宋体" w:cs="宋体"/>
                <w:b/>
                <w:kern w:val="0"/>
                <w:sz w:val="24"/>
                <w:szCs w:val="24"/>
                <w:lang w:eastAsia="en-US"/>
              </w:rPr>
            </w:pPr>
            <w:r>
              <w:rPr>
                <w:rFonts w:hint="eastAsia" w:ascii="宋体" w:hAnsi="宋体" w:eastAsia="宋体" w:cs="宋体"/>
                <w:kern w:val="0"/>
                <w:sz w:val="24"/>
                <w:lang w:eastAsia="en-US"/>
              </w:rPr>
              <w:t>名称（全称）</w:t>
            </w:r>
          </w:p>
        </w:tc>
        <w:tc>
          <w:tcPr>
            <w:tcW w:w="1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860580">
            <w:pPr>
              <w:autoSpaceDE w:val="0"/>
              <w:autoSpaceDN w:val="0"/>
              <w:spacing w:line="360" w:lineRule="auto"/>
              <w:ind w:firstLine="120"/>
              <w:jc w:val="left"/>
              <w:rPr>
                <w:rFonts w:ascii="宋体" w:hAnsi="宋体" w:eastAsia="宋体" w:cs="宋体"/>
                <w:kern w:val="0"/>
                <w:sz w:val="24"/>
              </w:rPr>
            </w:pPr>
            <w:r>
              <w:rPr>
                <w:rFonts w:hint="eastAsia" w:ascii="宋体" w:hAnsi="宋体" w:eastAsia="宋体" w:cs="宋体"/>
                <w:kern w:val="0"/>
                <w:sz w:val="24"/>
              </w:rPr>
              <w:t>是否属于小型微型（监狱）企业生产的产品（填是/否）</w:t>
            </w:r>
          </w:p>
        </w:tc>
        <w:tc>
          <w:tcPr>
            <w:tcW w:w="7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B87EC2">
            <w:pPr>
              <w:autoSpaceDE w:val="0"/>
              <w:autoSpaceDN w:val="0"/>
              <w:spacing w:line="360" w:lineRule="auto"/>
              <w:jc w:val="left"/>
              <w:rPr>
                <w:rFonts w:ascii="宋体" w:hAnsi="宋体" w:eastAsia="宋体" w:cs="宋体"/>
                <w:kern w:val="0"/>
                <w:sz w:val="24"/>
                <w:lang w:eastAsia="en-US"/>
              </w:rPr>
            </w:pPr>
            <w:r>
              <w:rPr>
                <w:rFonts w:hint="eastAsia" w:ascii="宋体" w:hAnsi="宋体" w:eastAsia="宋体" w:cs="宋体"/>
                <w:kern w:val="0"/>
                <w:sz w:val="24"/>
                <w:lang w:eastAsia="en-US"/>
              </w:rPr>
              <w:t>单位</w:t>
            </w:r>
          </w:p>
        </w:tc>
        <w:tc>
          <w:tcPr>
            <w:tcW w:w="7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D4568B">
            <w:pPr>
              <w:autoSpaceDE w:val="0"/>
              <w:autoSpaceDN w:val="0"/>
              <w:spacing w:line="360" w:lineRule="auto"/>
              <w:jc w:val="left"/>
              <w:rPr>
                <w:rFonts w:ascii="宋体" w:hAnsi="宋体" w:eastAsia="宋体" w:cs="宋体"/>
                <w:kern w:val="0"/>
                <w:sz w:val="24"/>
                <w:lang w:eastAsia="en-US"/>
              </w:rPr>
            </w:pPr>
            <w:r>
              <w:rPr>
                <w:rFonts w:hint="eastAsia" w:ascii="宋体" w:hAnsi="宋体" w:eastAsia="宋体" w:cs="宋体"/>
                <w:kern w:val="0"/>
                <w:sz w:val="24"/>
                <w:lang w:eastAsia="en-US"/>
              </w:rPr>
              <w:t>数量</w:t>
            </w:r>
          </w:p>
        </w:tc>
        <w:tc>
          <w:tcPr>
            <w:tcW w:w="11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CBED3E">
            <w:pPr>
              <w:autoSpaceDE w:val="0"/>
              <w:autoSpaceDN w:val="0"/>
              <w:spacing w:line="360" w:lineRule="auto"/>
              <w:jc w:val="center"/>
              <w:rPr>
                <w:rFonts w:ascii="宋体" w:hAnsi="宋体" w:eastAsia="宋体" w:cs="宋体"/>
                <w:kern w:val="0"/>
                <w:sz w:val="24"/>
                <w:lang w:eastAsia="en-US"/>
              </w:rPr>
            </w:pPr>
            <w:r>
              <w:rPr>
                <w:rFonts w:hint="eastAsia" w:ascii="宋体" w:hAnsi="宋体" w:eastAsia="宋体" w:cs="宋体"/>
                <w:kern w:val="0"/>
                <w:sz w:val="24"/>
                <w:lang w:eastAsia="en-US"/>
              </w:rPr>
              <w:t>单价</w:t>
            </w:r>
          </w:p>
        </w:tc>
        <w:tc>
          <w:tcPr>
            <w:tcW w:w="8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FB15E9">
            <w:pPr>
              <w:autoSpaceDE w:val="0"/>
              <w:autoSpaceDN w:val="0"/>
              <w:spacing w:line="360" w:lineRule="auto"/>
              <w:jc w:val="center"/>
              <w:rPr>
                <w:rFonts w:ascii="宋体" w:hAnsi="宋体" w:eastAsia="宋体" w:cs="宋体"/>
                <w:kern w:val="0"/>
                <w:sz w:val="24"/>
                <w:lang w:eastAsia="en-US"/>
              </w:rPr>
            </w:pPr>
            <w:r>
              <w:rPr>
                <w:rFonts w:hint="eastAsia" w:ascii="宋体" w:hAnsi="宋体" w:eastAsia="宋体" w:cs="宋体"/>
                <w:kern w:val="0"/>
                <w:sz w:val="24"/>
                <w:lang w:eastAsia="en-US"/>
              </w:rPr>
              <w:t>小计</w:t>
            </w:r>
          </w:p>
        </w:tc>
        <w:tc>
          <w:tcPr>
            <w:tcW w:w="1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F7E108">
            <w:pPr>
              <w:autoSpaceDE w:val="0"/>
              <w:autoSpaceDN w:val="0"/>
              <w:spacing w:line="360" w:lineRule="auto"/>
              <w:jc w:val="center"/>
              <w:rPr>
                <w:rFonts w:ascii="宋体" w:hAnsi="宋体" w:eastAsia="宋体" w:cs="宋体"/>
                <w:kern w:val="0"/>
                <w:sz w:val="24"/>
                <w:lang w:eastAsia="en-US"/>
              </w:rPr>
            </w:pPr>
            <w:r>
              <w:rPr>
                <w:rFonts w:hint="eastAsia" w:ascii="宋体" w:hAnsi="宋体" w:eastAsia="宋体" w:cs="宋体"/>
                <w:kern w:val="0"/>
                <w:sz w:val="24"/>
                <w:lang w:eastAsia="en-US"/>
              </w:rPr>
              <w:t>免费</w:t>
            </w:r>
          </w:p>
          <w:p w14:paraId="6318E518">
            <w:pPr>
              <w:autoSpaceDE w:val="0"/>
              <w:autoSpaceDN w:val="0"/>
              <w:spacing w:line="360" w:lineRule="auto"/>
              <w:jc w:val="center"/>
              <w:rPr>
                <w:rFonts w:ascii="宋体" w:hAnsi="宋体" w:eastAsia="宋体" w:cs="宋体"/>
                <w:kern w:val="0"/>
                <w:sz w:val="24"/>
                <w:lang w:eastAsia="en-US"/>
              </w:rPr>
            </w:pPr>
            <w:r>
              <w:rPr>
                <w:rFonts w:hint="eastAsia" w:ascii="宋体" w:hAnsi="宋体" w:eastAsia="宋体" w:cs="宋体"/>
                <w:kern w:val="0"/>
                <w:sz w:val="24"/>
                <w:lang w:eastAsia="en-US"/>
              </w:rPr>
              <w:t>质保期</w:t>
            </w:r>
          </w:p>
        </w:tc>
      </w:tr>
      <w:tr w14:paraId="227C3739">
        <w:tblPrEx>
          <w:tblCellMar>
            <w:top w:w="0" w:type="dxa"/>
            <w:left w:w="10" w:type="dxa"/>
            <w:bottom w:w="0" w:type="dxa"/>
            <w:right w:w="10" w:type="dxa"/>
          </w:tblCellMar>
        </w:tblPrEx>
        <w:trPr>
          <w:trHeight w:val="578" w:hRule="atLeast"/>
          <w:jc w:val="center"/>
        </w:trPr>
        <w:tc>
          <w:tcPr>
            <w:tcW w:w="5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AB6000C">
            <w:pPr>
              <w:autoSpaceDE w:val="0"/>
              <w:autoSpaceDN w:val="0"/>
              <w:spacing w:line="360" w:lineRule="auto"/>
              <w:jc w:val="center"/>
              <w:rPr>
                <w:rFonts w:ascii="宋体" w:hAnsi="宋体" w:eastAsia="宋体" w:cs="宋体"/>
                <w:kern w:val="0"/>
                <w:sz w:val="24"/>
                <w:lang w:eastAsia="en-US"/>
              </w:rPr>
            </w:pPr>
            <w:r>
              <w:rPr>
                <w:rFonts w:hint="eastAsia" w:ascii="宋体" w:hAnsi="宋体" w:eastAsia="宋体" w:cs="宋体"/>
                <w:kern w:val="0"/>
                <w:sz w:val="24"/>
                <w:lang w:eastAsia="en-US"/>
              </w:rPr>
              <w:t>1</w:t>
            </w:r>
          </w:p>
        </w:tc>
        <w:tc>
          <w:tcPr>
            <w:tcW w:w="1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FB551C">
            <w:pPr>
              <w:autoSpaceDE w:val="0"/>
              <w:autoSpaceDN w:val="0"/>
              <w:spacing w:line="360" w:lineRule="auto"/>
              <w:jc w:val="left"/>
              <w:rPr>
                <w:rFonts w:ascii="宋体" w:hAnsi="宋体" w:eastAsia="宋体" w:cs="宋体"/>
                <w:kern w:val="0"/>
                <w:sz w:val="24"/>
                <w:lang w:eastAsia="en-US"/>
              </w:rPr>
            </w:pPr>
          </w:p>
        </w:tc>
        <w:tc>
          <w:tcPr>
            <w:tcW w:w="10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6167A06">
            <w:pPr>
              <w:autoSpaceDE w:val="0"/>
              <w:autoSpaceDN w:val="0"/>
              <w:spacing w:line="360" w:lineRule="auto"/>
              <w:jc w:val="left"/>
              <w:rPr>
                <w:rFonts w:ascii="宋体" w:hAnsi="宋体" w:eastAsia="宋体" w:cs="宋体"/>
                <w:kern w:val="0"/>
                <w:sz w:val="24"/>
                <w:lang w:eastAsia="en-US"/>
              </w:rPr>
            </w:pP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E485580">
            <w:pPr>
              <w:autoSpaceDE w:val="0"/>
              <w:autoSpaceDN w:val="0"/>
              <w:spacing w:line="360" w:lineRule="auto"/>
              <w:jc w:val="left"/>
              <w:rPr>
                <w:rFonts w:ascii="宋体" w:hAnsi="宋体" w:eastAsia="宋体" w:cs="宋体"/>
                <w:kern w:val="0"/>
                <w:sz w:val="24"/>
                <w:lang w:eastAsia="en-US"/>
              </w:rPr>
            </w:pPr>
          </w:p>
        </w:tc>
        <w:tc>
          <w:tcPr>
            <w:tcW w:w="1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14FFD0">
            <w:pPr>
              <w:autoSpaceDE w:val="0"/>
              <w:autoSpaceDN w:val="0"/>
              <w:spacing w:line="360" w:lineRule="auto"/>
              <w:jc w:val="left"/>
              <w:rPr>
                <w:rFonts w:ascii="宋体" w:hAnsi="宋体" w:eastAsia="宋体" w:cs="宋体"/>
                <w:kern w:val="0"/>
                <w:sz w:val="24"/>
                <w:lang w:eastAsia="en-US"/>
              </w:rPr>
            </w:pPr>
          </w:p>
        </w:tc>
        <w:tc>
          <w:tcPr>
            <w:tcW w:w="7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A546044">
            <w:pPr>
              <w:autoSpaceDE w:val="0"/>
              <w:autoSpaceDN w:val="0"/>
              <w:spacing w:line="360" w:lineRule="auto"/>
              <w:jc w:val="left"/>
              <w:rPr>
                <w:rFonts w:ascii="宋体" w:hAnsi="宋体" w:eastAsia="宋体" w:cs="宋体"/>
                <w:kern w:val="0"/>
                <w:sz w:val="24"/>
                <w:lang w:eastAsia="en-US"/>
              </w:rPr>
            </w:pPr>
          </w:p>
        </w:tc>
        <w:tc>
          <w:tcPr>
            <w:tcW w:w="7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7803F3F">
            <w:pPr>
              <w:autoSpaceDE w:val="0"/>
              <w:autoSpaceDN w:val="0"/>
              <w:spacing w:line="360" w:lineRule="auto"/>
              <w:jc w:val="left"/>
              <w:rPr>
                <w:rFonts w:ascii="宋体" w:hAnsi="宋体" w:eastAsia="宋体" w:cs="宋体"/>
                <w:kern w:val="0"/>
                <w:sz w:val="24"/>
                <w:lang w:eastAsia="en-US"/>
              </w:rPr>
            </w:pPr>
          </w:p>
        </w:tc>
        <w:tc>
          <w:tcPr>
            <w:tcW w:w="11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598A0DB">
            <w:pPr>
              <w:autoSpaceDE w:val="0"/>
              <w:autoSpaceDN w:val="0"/>
              <w:spacing w:line="360" w:lineRule="auto"/>
              <w:jc w:val="left"/>
              <w:rPr>
                <w:rFonts w:ascii="宋体" w:hAnsi="宋体" w:eastAsia="宋体" w:cs="宋体"/>
                <w:kern w:val="0"/>
                <w:sz w:val="24"/>
                <w:lang w:eastAsia="en-US"/>
              </w:rPr>
            </w:pPr>
          </w:p>
        </w:tc>
        <w:tc>
          <w:tcPr>
            <w:tcW w:w="8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5B11137">
            <w:pPr>
              <w:autoSpaceDE w:val="0"/>
              <w:autoSpaceDN w:val="0"/>
              <w:spacing w:line="360" w:lineRule="auto"/>
              <w:jc w:val="left"/>
              <w:rPr>
                <w:rFonts w:ascii="宋体" w:hAnsi="宋体" w:eastAsia="宋体" w:cs="宋体"/>
                <w:kern w:val="0"/>
                <w:sz w:val="24"/>
                <w:lang w:eastAsia="en-US"/>
              </w:rPr>
            </w:pPr>
          </w:p>
        </w:tc>
        <w:tc>
          <w:tcPr>
            <w:tcW w:w="1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00F601B">
            <w:pPr>
              <w:autoSpaceDE w:val="0"/>
              <w:autoSpaceDN w:val="0"/>
              <w:spacing w:line="360" w:lineRule="auto"/>
              <w:jc w:val="left"/>
              <w:rPr>
                <w:rFonts w:ascii="宋体" w:hAnsi="宋体" w:eastAsia="宋体" w:cs="宋体"/>
                <w:kern w:val="0"/>
                <w:sz w:val="24"/>
                <w:lang w:eastAsia="en-US"/>
              </w:rPr>
            </w:pPr>
          </w:p>
        </w:tc>
      </w:tr>
      <w:tr w14:paraId="3FB79BFE">
        <w:tblPrEx>
          <w:tblCellMar>
            <w:top w:w="0" w:type="dxa"/>
            <w:left w:w="10" w:type="dxa"/>
            <w:bottom w:w="0" w:type="dxa"/>
            <w:right w:w="10" w:type="dxa"/>
          </w:tblCellMar>
        </w:tblPrEx>
        <w:trPr>
          <w:trHeight w:val="597" w:hRule="atLeast"/>
          <w:jc w:val="center"/>
        </w:trPr>
        <w:tc>
          <w:tcPr>
            <w:tcW w:w="5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6CD8706">
            <w:pPr>
              <w:autoSpaceDE w:val="0"/>
              <w:autoSpaceDN w:val="0"/>
              <w:spacing w:line="360" w:lineRule="auto"/>
              <w:jc w:val="center"/>
              <w:rPr>
                <w:rFonts w:ascii="宋体" w:hAnsi="宋体" w:eastAsia="宋体" w:cs="宋体"/>
                <w:kern w:val="0"/>
                <w:sz w:val="24"/>
                <w:lang w:eastAsia="en-US"/>
              </w:rPr>
            </w:pPr>
            <w:r>
              <w:rPr>
                <w:rFonts w:hint="eastAsia" w:ascii="宋体" w:hAnsi="宋体" w:eastAsia="宋体" w:cs="宋体"/>
                <w:kern w:val="0"/>
                <w:sz w:val="24"/>
                <w:lang w:eastAsia="en-US"/>
              </w:rPr>
              <w:t>2</w:t>
            </w:r>
          </w:p>
        </w:tc>
        <w:tc>
          <w:tcPr>
            <w:tcW w:w="1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7B0B676">
            <w:pPr>
              <w:autoSpaceDE w:val="0"/>
              <w:autoSpaceDN w:val="0"/>
              <w:spacing w:line="360" w:lineRule="auto"/>
              <w:jc w:val="left"/>
              <w:rPr>
                <w:rFonts w:ascii="宋体" w:hAnsi="宋体" w:eastAsia="宋体" w:cs="宋体"/>
                <w:kern w:val="0"/>
                <w:sz w:val="24"/>
                <w:lang w:eastAsia="en-US"/>
              </w:rPr>
            </w:pPr>
          </w:p>
        </w:tc>
        <w:tc>
          <w:tcPr>
            <w:tcW w:w="10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295B93A">
            <w:pPr>
              <w:autoSpaceDE w:val="0"/>
              <w:autoSpaceDN w:val="0"/>
              <w:spacing w:line="360" w:lineRule="auto"/>
              <w:jc w:val="left"/>
              <w:rPr>
                <w:rFonts w:ascii="宋体" w:hAnsi="宋体" w:eastAsia="宋体" w:cs="宋体"/>
                <w:kern w:val="0"/>
                <w:sz w:val="24"/>
                <w:lang w:eastAsia="en-US"/>
              </w:rPr>
            </w:pP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571C99E">
            <w:pPr>
              <w:autoSpaceDE w:val="0"/>
              <w:autoSpaceDN w:val="0"/>
              <w:spacing w:line="360" w:lineRule="auto"/>
              <w:jc w:val="left"/>
              <w:rPr>
                <w:rFonts w:ascii="宋体" w:hAnsi="宋体" w:eastAsia="宋体" w:cs="宋体"/>
                <w:kern w:val="0"/>
                <w:sz w:val="24"/>
                <w:lang w:eastAsia="en-US"/>
              </w:rPr>
            </w:pPr>
          </w:p>
        </w:tc>
        <w:tc>
          <w:tcPr>
            <w:tcW w:w="1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4680E4">
            <w:pPr>
              <w:autoSpaceDE w:val="0"/>
              <w:autoSpaceDN w:val="0"/>
              <w:spacing w:line="360" w:lineRule="auto"/>
              <w:jc w:val="left"/>
              <w:rPr>
                <w:rFonts w:ascii="宋体" w:hAnsi="宋体" w:eastAsia="宋体" w:cs="宋体"/>
                <w:kern w:val="0"/>
                <w:sz w:val="24"/>
                <w:lang w:eastAsia="en-US"/>
              </w:rPr>
            </w:pPr>
          </w:p>
        </w:tc>
        <w:tc>
          <w:tcPr>
            <w:tcW w:w="7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20AA3CD">
            <w:pPr>
              <w:autoSpaceDE w:val="0"/>
              <w:autoSpaceDN w:val="0"/>
              <w:spacing w:line="360" w:lineRule="auto"/>
              <w:jc w:val="left"/>
              <w:rPr>
                <w:rFonts w:ascii="宋体" w:hAnsi="宋体" w:eastAsia="宋体" w:cs="宋体"/>
                <w:kern w:val="0"/>
                <w:sz w:val="24"/>
                <w:lang w:eastAsia="en-US"/>
              </w:rPr>
            </w:pPr>
          </w:p>
        </w:tc>
        <w:tc>
          <w:tcPr>
            <w:tcW w:w="7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46E642A">
            <w:pPr>
              <w:autoSpaceDE w:val="0"/>
              <w:autoSpaceDN w:val="0"/>
              <w:spacing w:line="360" w:lineRule="auto"/>
              <w:jc w:val="left"/>
              <w:rPr>
                <w:rFonts w:ascii="宋体" w:hAnsi="宋体" w:eastAsia="宋体" w:cs="宋体"/>
                <w:kern w:val="0"/>
                <w:sz w:val="24"/>
                <w:lang w:eastAsia="en-US"/>
              </w:rPr>
            </w:pPr>
          </w:p>
        </w:tc>
        <w:tc>
          <w:tcPr>
            <w:tcW w:w="11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6261FB">
            <w:pPr>
              <w:autoSpaceDE w:val="0"/>
              <w:autoSpaceDN w:val="0"/>
              <w:spacing w:line="360" w:lineRule="auto"/>
              <w:jc w:val="left"/>
              <w:rPr>
                <w:rFonts w:ascii="宋体" w:hAnsi="宋体" w:eastAsia="宋体" w:cs="宋体"/>
                <w:kern w:val="0"/>
                <w:sz w:val="24"/>
                <w:lang w:eastAsia="en-US"/>
              </w:rPr>
            </w:pPr>
          </w:p>
        </w:tc>
        <w:tc>
          <w:tcPr>
            <w:tcW w:w="8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62F129">
            <w:pPr>
              <w:autoSpaceDE w:val="0"/>
              <w:autoSpaceDN w:val="0"/>
              <w:spacing w:line="360" w:lineRule="auto"/>
              <w:jc w:val="left"/>
              <w:rPr>
                <w:rFonts w:ascii="宋体" w:hAnsi="宋体" w:eastAsia="宋体" w:cs="宋体"/>
                <w:kern w:val="0"/>
                <w:sz w:val="24"/>
                <w:lang w:eastAsia="en-US"/>
              </w:rPr>
            </w:pPr>
          </w:p>
        </w:tc>
        <w:tc>
          <w:tcPr>
            <w:tcW w:w="1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A6698E">
            <w:pPr>
              <w:autoSpaceDE w:val="0"/>
              <w:autoSpaceDN w:val="0"/>
              <w:spacing w:line="360" w:lineRule="auto"/>
              <w:jc w:val="left"/>
              <w:rPr>
                <w:rFonts w:ascii="宋体" w:hAnsi="宋体" w:eastAsia="宋体" w:cs="宋体"/>
                <w:kern w:val="0"/>
                <w:sz w:val="24"/>
                <w:lang w:eastAsia="en-US"/>
              </w:rPr>
            </w:pPr>
          </w:p>
        </w:tc>
      </w:tr>
      <w:tr w14:paraId="082F0148">
        <w:tblPrEx>
          <w:tblCellMar>
            <w:top w:w="0" w:type="dxa"/>
            <w:left w:w="10" w:type="dxa"/>
            <w:bottom w:w="0" w:type="dxa"/>
            <w:right w:w="10" w:type="dxa"/>
          </w:tblCellMar>
        </w:tblPrEx>
        <w:trPr>
          <w:trHeight w:val="578" w:hRule="atLeast"/>
          <w:jc w:val="center"/>
        </w:trPr>
        <w:tc>
          <w:tcPr>
            <w:tcW w:w="5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9F535D4">
            <w:pPr>
              <w:autoSpaceDE w:val="0"/>
              <w:autoSpaceDN w:val="0"/>
              <w:spacing w:line="360" w:lineRule="auto"/>
              <w:jc w:val="center"/>
              <w:rPr>
                <w:rFonts w:ascii="宋体" w:hAnsi="宋体" w:eastAsia="宋体" w:cs="宋体"/>
                <w:kern w:val="0"/>
                <w:sz w:val="24"/>
                <w:lang w:eastAsia="en-US"/>
              </w:rPr>
            </w:pPr>
            <w:r>
              <w:rPr>
                <w:rFonts w:hint="eastAsia" w:ascii="宋体" w:hAnsi="宋体" w:eastAsia="宋体" w:cs="宋体"/>
                <w:kern w:val="0"/>
                <w:sz w:val="24"/>
                <w:lang w:eastAsia="en-US"/>
              </w:rPr>
              <w:t>3</w:t>
            </w:r>
          </w:p>
        </w:tc>
        <w:tc>
          <w:tcPr>
            <w:tcW w:w="1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E2F1B99">
            <w:pPr>
              <w:autoSpaceDE w:val="0"/>
              <w:autoSpaceDN w:val="0"/>
              <w:spacing w:line="360" w:lineRule="auto"/>
              <w:jc w:val="left"/>
              <w:rPr>
                <w:rFonts w:ascii="宋体" w:hAnsi="宋体" w:eastAsia="宋体" w:cs="宋体"/>
                <w:kern w:val="0"/>
                <w:sz w:val="24"/>
                <w:lang w:eastAsia="en-US"/>
              </w:rPr>
            </w:pPr>
          </w:p>
        </w:tc>
        <w:tc>
          <w:tcPr>
            <w:tcW w:w="10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7AA4124">
            <w:pPr>
              <w:autoSpaceDE w:val="0"/>
              <w:autoSpaceDN w:val="0"/>
              <w:spacing w:line="360" w:lineRule="auto"/>
              <w:jc w:val="left"/>
              <w:rPr>
                <w:rFonts w:ascii="宋体" w:hAnsi="宋体" w:eastAsia="宋体" w:cs="宋体"/>
                <w:kern w:val="0"/>
                <w:sz w:val="24"/>
                <w:lang w:eastAsia="en-US"/>
              </w:rPr>
            </w:pP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95FE4D9">
            <w:pPr>
              <w:autoSpaceDE w:val="0"/>
              <w:autoSpaceDN w:val="0"/>
              <w:spacing w:line="360" w:lineRule="auto"/>
              <w:jc w:val="left"/>
              <w:rPr>
                <w:rFonts w:ascii="宋体" w:hAnsi="宋体" w:eastAsia="宋体" w:cs="宋体"/>
                <w:kern w:val="0"/>
                <w:sz w:val="24"/>
                <w:lang w:eastAsia="en-US"/>
              </w:rPr>
            </w:pPr>
          </w:p>
        </w:tc>
        <w:tc>
          <w:tcPr>
            <w:tcW w:w="1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3644E10">
            <w:pPr>
              <w:autoSpaceDE w:val="0"/>
              <w:autoSpaceDN w:val="0"/>
              <w:spacing w:line="360" w:lineRule="auto"/>
              <w:jc w:val="left"/>
              <w:rPr>
                <w:rFonts w:ascii="宋体" w:hAnsi="宋体" w:eastAsia="宋体" w:cs="宋体"/>
                <w:kern w:val="0"/>
                <w:sz w:val="24"/>
                <w:lang w:eastAsia="en-US"/>
              </w:rPr>
            </w:pPr>
          </w:p>
        </w:tc>
        <w:tc>
          <w:tcPr>
            <w:tcW w:w="7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3F756A9">
            <w:pPr>
              <w:autoSpaceDE w:val="0"/>
              <w:autoSpaceDN w:val="0"/>
              <w:spacing w:line="360" w:lineRule="auto"/>
              <w:jc w:val="left"/>
              <w:rPr>
                <w:rFonts w:ascii="宋体" w:hAnsi="宋体" w:eastAsia="宋体" w:cs="宋体"/>
                <w:kern w:val="0"/>
                <w:sz w:val="24"/>
                <w:lang w:eastAsia="en-US"/>
              </w:rPr>
            </w:pPr>
          </w:p>
        </w:tc>
        <w:tc>
          <w:tcPr>
            <w:tcW w:w="7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FB6CB5">
            <w:pPr>
              <w:autoSpaceDE w:val="0"/>
              <w:autoSpaceDN w:val="0"/>
              <w:spacing w:line="360" w:lineRule="auto"/>
              <w:jc w:val="left"/>
              <w:rPr>
                <w:rFonts w:ascii="宋体" w:hAnsi="宋体" w:eastAsia="宋体" w:cs="宋体"/>
                <w:kern w:val="0"/>
                <w:sz w:val="24"/>
                <w:lang w:eastAsia="en-US"/>
              </w:rPr>
            </w:pPr>
          </w:p>
        </w:tc>
        <w:tc>
          <w:tcPr>
            <w:tcW w:w="11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CC41CA">
            <w:pPr>
              <w:autoSpaceDE w:val="0"/>
              <w:autoSpaceDN w:val="0"/>
              <w:spacing w:line="360" w:lineRule="auto"/>
              <w:jc w:val="left"/>
              <w:rPr>
                <w:rFonts w:ascii="宋体" w:hAnsi="宋体" w:eastAsia="宋体" w:cs="宋体"/>
                <w:kern w:val="0"/>
                <w:sz w:val="24"/>
                <w:lang w:eastAsia="en-US"/>
              </w:rPr>
            </w:pPr>
          </w:p>
        </w:tc>
        <w:tc>
          <w:tcPr>
            <w:tcW w:w="8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3670C01">
            <w:pPr>
              <w:autoSpaceDE w:val="0"/>
              <w:autoSpaceDN w:val="0"/>
              <w:spacing w:line="360" w:lineRule="auto"/>
              <w:jc w:val="left"/>
              <w:rPr>
                <w:rFonts w:ascii="宋体" w:hAnsi="宋体" w:eastAsia="宋体" w:cs="宋体"/>
                <w:kern w:val="0"/>
                <w:sz w:val="24"/>
                <w:lang w:eastAsia="en-US"/>
              </w:rPr>
            </w:pPr>
          </w:p>
        </w:tc>
        <w:tc>
          <w:tcPr>
            <w:tcW w:w="1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AF6E2B">
            <w:pPr>
              <w:autoSpaceDE w:val="0"/>
              <w:autoSpaceDN w:val="0"/>
              <w:spacing w:line="360" w:lineRule="auto"/>
              <w:jc w:val="left"/>
              <w:rPr>
                <w:rFonts w:ascii="宋体" w:hAnsi="宋体" w:eastAsia="宋体" w:cs="宋体"/>
                <w:kern w:val="0"/>
                <w:sz w:val="24"/>
                <w:lang w:eastAsia="en-US"/>
              </w:rPr>
            </w:pPr>
          </w:p>
        </w:tc>
      </w:tr>
      <w:tr w14:paraId="5C8D0E4C">
        <w:tblPrEx>
          <w:tblCellMar>
            <w:top w:w="0" w:type="dxa"/>
            <w:left w:w="10" w:type="dxa"/>
            <w:bottom w:w="0" w:type="dxa"/>
            <w:right w:w="10" w:type="dxa"/>
          </w:tblCellMar>
        </w:tblPrEx>
        <w:trPr>
          <w:trHeight w:val="578" w:hRule="atLeast"/>
          <w:jc w:val="center"/>
        </w:trPr>
        <w:tc>
          <w:tcPr>
            <w:tcW w:w="5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EA75643">
            <w:pPr>
              <w:autoSpaceDE w:val="0"/>
              <w:autoSpaceDN w:val="0"/>
              <w:spacing w:line="360" w:lineRule="auto"/>
              <w:jc w:val="center"/>
              <w:rPr>
                <w:rFonts w:ascii="宋体" w:hAnsi="宋体" w:eastAsia="宋体" w:cs="宋体"/>
                <w:kern w:val="0"/>
                <w:sz w:val="24"/>
                <w:lang w:eastAsia="en-US"/>
              </w:rPr>
            </w:pPr>
            <w:r>
              <w:rPr>
                <w:rFonts w:hint="eastAsia" w:ascii="宋体" w:hAnsi="宋体" w:eastAsia="宋体" w:cs="宋体"/>
                <w:kern w:val="0"/>
                <w:sz w:val="24"/>
                <w:lang w:eastAsia="en-US"/>
              </w:rPr>
              <w:t>4</w:t>
            </w:r>
          </w:p>
        </w:tc>
        <w:tc>
          <w:tcPr>
            <w:tcW w:w="1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194C666">
            <w:pPr>
              <w:autoSpaceDE w:val="0"/>
              <w:autoSpaceDN w:val="0"/>
              <w:spacing w:line="360" w:lineRule="auto"/>
              <w:jc w:val="left"/>
              <w:rPr>
                <w:rFonts w:ascii="宋体" w:hAnsi="宋体" w:eastAsia="宋体" w:cs="宋体"/>
                <w:kern w:val="0"/>
                <w:sz w:val="24"/>
                <w:lang w:eastAsia="en-US"/>
              </w:rPr>
            </w:pPr>
          </w:p>
        </w:tc>
        <w:tc>
          <w:tcPr>
            <w:tcW w:w="10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4F3E516">
            <w:pPr>
              <w:autoSpaceDE w:val="0"/>
              <w:autoSpaceDN w:val="0"/>
              <w:spacing w:line="360" w:lineRule="auto"/>
              <w:jc w:val="left"/>
              <w:rPr>
                <w:rFonts w:ascii="宋体" w:hAnsi="宋体" w:eastAsia="宋体" w:cs="宋体"/>
                <w:kern w:val="0"/>
                <w:sz w:val="24"/>
                <w:lang w:eastAsia="en-US"/>
              </w:rPr>
            </w:pP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44BF64B">
            <w:pPr>
              <w:autoSpaceDE w:val="0"/>
              <w:autoSpaceDN w:val="0"/>
              <w:spacing w:line="360" w:lineRule="auto"/>
              <w:jc w:val="left"/>
              <w:rPr>
                <w:rFonts w:ascii="宋体" w:hAnsi="宋体" w:eastAsia="宋体" w:cs="宋体"/>
                <w:kern w:val="0"/>
                <w:sz w:val="24"/>
                <w:lang w:eastAsia="en-US"/>
              </w:rPr>
            </w:pPr>
          </w:p>
        </w:tc>
        <w:tc>
          <w:tcPr>
            <w:tcW w:w="1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C1CF13">
            <w:pPr>
              <w:autoSpaceDE w:val="0"/>
              <w:autoSpaceDN w:val="0"/>
              <w:spacing w:line="360" w:lineRule="auto"/>
              <w:jc w:val="left"/>
              <w:rPr>
                <w:rFonts w:ascii="宋体" w:hAnsi="宋体" w:eastAsia="宋体" w:cs="宋体"/>
                <w:kern w:val="0"/>
                <w:sz w:val="24"/>
                <w:lang w:eastAsia="en-US"/>
              </w:rPr>
            </w:pPr>
          </w:p>
        </w:tc>
        <w:tc>
          <w:tcPr>
            <w:tcW w:w="7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C7712BE">
            <w:pPr>
              <w:autoSpaceDE w:val="0"/>
              <w:autoSpaceDN w:val="0"/>
              <w:spacing w:line="360" w:lineRule="auto"/>
              <w:jc w:val="left"/>
              <w:rPr>
                <w:rFonts w:ascii="宋体" w:hAnsi="宋体" w:eastAsia="宋体" w:cs="宋体"/>
                <w:kern w:val="0"/>
                <w:sz w:val="24"/>
                <w:lang w:eastAsia="en-US"/>
              </w:rPr>
            </w:pPr>
          </w:p>
        </w:tc>
        <w:tc>
          <w:tcPr>
            <w:tcW w:w="7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E03928A">
            <w:pPr>
              <w:autoSpaceDE w:val="0"/>
              <w:autoSpaceDN w:val="0"/>
              <w:spacing w:line="360" w:lineRule="auto"/>
              <w:jc w:val="left"/>
              <w:rPr>
                <w:rFonts w:ascii="宋体" w:hAnsi="宋体" w:eastAsia="宋体" w:cs="宋体"/>
                <w:kern w:val="0"/>
                <w:sz w:val="24"/>
                <w:lang w:eastAsia="en-US"/>
              </w:rPr>
            </w:pPr>
          </w:p>
        </w:tc>
        <w:tc>
          <w:tcPr>
            <w:tcW w:w="11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8F789C1">
            <w:pPr>
              <w:autoSpaceDE w:val="0"/>
              <w:autoSpaceDN w:val="0"/>
              <w:spacing w:line="360" w:lineRule="auto"/>
              <w:jc w:val="left"/>
              <w:rPr>
                <w:rFonts w:ascii="宋体" w:hAnsi="宋体" w:eastAsia="宋体" w:cs="宋体"/>
                <w:kern w:val="0"/>
                <w:sz w:val="24"/>
                <w:lang w:eastAsia="en-US"/>
              </w:rPr>
            </w:pPr>
          </w:p>
        </w:tc>
        <w:tc>
          <w:tcPr>
            <w:tcW w:w="8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9D4B6DC">
            <w:pPr>
              <w:autoSpaceDE w:val="0"/>
              <w:autoSpaceDN w:val="0"/>
              <w:spacing w:line="360" w:lineRule="auto"/>
              <w:jc w:val="left"/>
              <w:rPr>
                <w:rFonts w:ascii="宋体" w:hAnsi="宋体" w:eastAsia="宋体" w:cs="宋体"/>
                <w:kern w:val="0"/>
                <w:sz w:val="24"/>
                <w:lang w:eastAsia="en-US"/>
              </w:rPr>
            </w:pPr>
          </w:p>
        </w:tc>
        <w:tc>
          <w:tcPr>
            <w:tcW w:w="1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E1B3E9">
            <w:pPr>
              <w:autoSpaceDE w:val="0"/>
              <w:autoSpaceDN w:val="0"/>
              <w:spacing w:line="360" w:lineRule="auto"/>
              <w:jc w:val="left"/>
              <w:rPr>
                <w:rFonts w:ascii="宋体" w:hAnsi="宋体" w:eastAsia="宋体" w:cs="宋体"/>
                <w:kern w:val="0"/>
                <w:sz w:val="24"/>
                <w:lang w:eastAsia="en-US"/>
              </w:rPr>
            </w:pPr>
          </w:p>
        </w:tc>
      </w:tr>
      <w:tr w14:paraId="0AA2D7BA">
        <w:tblPrEx>
          <w:tblCellMar>
            <w:top w:w="0" w:type="dxa"/>
            <w:left w:w="10" w:type="dxa"/>
            <w:bottom w:w="0" w:type="dxa"/>
            <w:right w:w="10" w:type="dxa"/>
          </w:tblCellMar>
        </w:tblPrEx>
        <w:trPr>
          <w:trHeight w:val="1143" w:hRule="atLeast"/>
          <w:jc w:val="center"/>
        </w:trPr>
        <w:tc>
          <w:tcPr>
            <w:tcW w:w="172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305C6E">
            <w:pPr>
              <w:autoSpaceDE w:val="0"/>
              <w:autoSpaceDN w:val="0"/>
              <w:spacing w:line="360" w:lineRule="auto"/>
              <w:jc w:val="left"/>
              <w:rPr>
                <w:rFonts w:ascii="宋体" w:hAnsi="宋体" w:eastAsia="宋体" w:cs="宋体"/>
                <w:kern w:val="0"/>
                <w:sz w:val="24"/>
                <w:lang w:eastAsia="en-US"/>
              </w:rPr>
            </w:pPr>
            <w:r>
              <w:rPr>
                <w:rFonts w:hint="eastAsia" w:ascii="宋体" w:hAnsi="宋体" w:eastAsia="宋体" w:cs="宋体"/>
                <w:kern w:val="0"/>
                <w:sz w:val="24"/>
                <w:lang w:eastAsia="en-US"/>
              </w:rPr>
              <w:t>投标总</w:t>
            </w:r>
            <w:r>
              <w:rPr>
                <w:rFonts w:hint="eastAsia" w:ascii="宋体" w:hAnsi="宋体" w:eastAsia="宋体" w:cs="宋体"/>
                <w:kern w:val="0"/>
                <w:sz w:val="24"/>
              </w:rPr>
              <w:t>报</w:t>
            </w:r>
            <w:r>
              <w:rPr>
                <w:rFonts w:hint="eastAsia" w:ascii="宋体" w:hAnsi="宋体" w:eastAsia="宋体" w:cs="宋体"/>
                <w:kern w:val="0"/>
                <w:sz w:val="24"/>
                <w:lang w:eastAsia="en-US"/>
              </w:rPr>
              <w:t>价</w:t>
            </w:r>
          </w:p>
        </w:tc>
        <w:tc>
          <w:tcPr>
            <w:tcW w:w="8574"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4F43D6">
            <w:pPr>
              <w:autoSpaceDE w:val="0"/>
              <w:autoSpaceDN w:val="0"/>
              <w:spacing w:line="360" w:lineRule="auto"/>
              <w:jc w:val="left"/>
              <w:rPr>
                <w:rFonts w:ascii="宋体" w:hAnsi="宋体" w:eastAsia="宋体" w:cs="宋体"/>
                <w:b/>
                <w:kern w:val="0"/>
                <w:sz w:val="24"/>
                <w:lang w:eastAsia="en-US"/>
              </w:rPr>
            </w:pPr>
            <w:r>
              <w:rPr>
                <w:rFonts w:hint="eastAsia" w:ascii="宋体" w:hAnsi="宋体" w:eastAsia="宋体" w:cs="宋体"/>
                <w:b/>
                <w:kern w:val="0"/>
                <w:sz w:val="24"/>
                <w:lang w:eastAsia="en-US"/>
              </w:rPr>
              <w:t>大写：</w:t>
            </w:r>
          </w:p>
          <w:p w14:paraId="46B357AA">
            <w:pPr>
              <w:autoSpaceDE w:val="0"/>
              <w:autoSpaceDN w:val="0"/>
              <w:spacing w:line="360" w:lineRule="auto"/>
              <w:jc w:val="left"/>
              <w:rPr>
                <w:rFonts w:ascii="宋体" w:hAnsi="宋体" w:eastAsia="宋体" w:cs="宋体"/>
                <w:kern w:val="0"/>
                <w:sz w:val="24"/>
                <w:u w:val="single"/>
                <w:lang w:eastAsia="en-US"/>
              </w:rPr>
            </w:pPr>
            <w:r>
              <w:rPr>
                <w:rFonts w:hint="eastAsia" w:ascii="宋体" w:hAnsi="宋体" w:eastAsia="宋体" w:cs="宋体"/>
                <w:b/>
                <w:kern w:val="0"/>
                <w:sz w:val="24"/>
                <w:lang w:eastAsia="en-US"/>
              </w:rPr>
              <w:t xml:space="preserve">小写： </w:t>
            </w:r>
          </w:p>
        </w:tc>
      </w:tr>
    </w:tbl>
    <w:p w14:paraId="583F2628">
      <w:pPr>
        <w:shd w:val="solid" w:color="FFFFFF" w:fill="auto"/>
        <w:tabs>
          <w:tab w:val="left" w:pos="7185"/>
        </w:tabs>
        <w:outlineLvl w:val="1"/>
        <w:rPr>
          <w:rFonts w:ascii="仿宋" w:hAnsi="仿宋" w:eastAsia="宋体" w:cs="宋体"/>
          <w:kern w:val="10"/>
          <w:sz w:val="24"/>
          <w:szCs w:val="24"/>
        </w:rPr>
      </w:pPr>
    </w:p>
    <w:p w14:paraId="1FB81594">
      <w:pPr>
        <w:keepNext w:val="0"/>
        <w:keepLines w:val="0"/>
        <w:pageBreakBefore w:val="0"/>
        <w:kinsoku/>
        <w:wordWrap/>
        <w:overflowPunct/>
        <w:topLinePunct w:val="0"/>
        <w:autoSpaceDE w:val="0"/>
        <w:autoSpaceDN w:val="0"/>
        <w:bidi w:val="0"/>
        <w:adjustRightInd/>
        <w:snapToGrid/>
        <w:spacing w:line="440" w:lineRule="exact"/>
        <w:ind w:firstLine="480"/>
        <w:jc w:val="left"/>
        <w:rPr>
          <w:rFonts w:ascii="宋体" w:hAnsi="宋体" w:eastAsia="宋体" w:cs="宋体"/>
          <w:b/>
          <w:bCs/>
          <w:kern w:val="0"/>
          <w:sz w:val="24"/>
        </w:rPr>
      </w:pPr>
      <w:bookmarkStart w:id="189" w:name="_Toc144375185"/>
      <w:r>
        <w:rPr>
          <w:rFonts w:hint="eastAsia" w:ascii="宋体" w:hAnsi="宋体" w:eastAsia="宋体" w:cs="宋体"/>
          <w:kern w:val="10"/>
          <w:sz w:val="24"/>
          <w:szCs w:val="24"/>
        </w:rPr>
        <w:t>注：</w:t>
      </w:r>
      <w:bookmarkEnd w:id="189"/>
    </w:p>
    <w:p w14:paraId="2D3C2CB0">
      <w:pPr>
        <w:keepNext w:val="0"/>
        <w:keepLines w:val="0"/>
        <w:pageBreakBefore w:val="0"/>
        <w:numPr>
          <w:ilvl w:val="0"/>
          <w:numId w:val="5"/>
        </w:numPr>
        <w:kinsoku/>
        <w:wordWrap/>
        <w:overflowPunct/>
        <w:topLinePunct w:val="0"/>
        <w:autoSpaceDE w:val="0"/>
        <w:autoSpaceDN w:val="0"/>
        <w:bidi w:val="0"/>
        <w:adjustRightInd/>
        <w:snapToGrid/>
        <w:spacing w:line="440" w:lineRule="exact"/>
        <w:ind w:left="150" w:leftChars="0" w:firstLine="480" w:firstLineChars="0"/>
        <w:jc w:val="left"/>
        <w:rPr>
          <w:rFonts w:ascii="宋体" w:hAnsi="宋体" w:eastAsia="宋体" w:cs="宋体"/>
          <w:kern w:val="0"/>
          <w:sz w:val="24"/>
        </w:rPr>
      </w:pPr>
      <w:r>
        <w:rPr>
          <w:rFonts w:hint="eastAsia" w:ascii="宋体" w:hAnsi="宋体" w:eastAsia="宋体" w:cs="宋体"/>
          <w:kern w:val="0"/>
          <w:sz w:val="24"/>
        </w:rPr>
        <w:t>供应商所报单价</w:t>
      </w:r>
      <w:r>
        <w:rPr>
          <w:rFonts w:hint="eastAsia" w:ascii="仿宋" w:hAnsi="仿宋" w:eastAsia="宋体" w:cs="宋体"/>
          <w:kern w:val="10"/>
          <w:sz w:val="24"/>
          <w:szCs w:val="24"/>
        </w:rPr>
        <w:t>为货物送达采购人指定地点，经采购人验收合格并交货完毕所有可能发生的费用，</w:t>
      </w:r>
      <w:r>
        <w:rPr>
          <w:rFonts w:hint="eastAsia" w:ascii="宋体" w:hAnsi="宋体"/>
          <w:sz w:val="24"/>
          <w:szCs w:val="24"/>
        </w:rPr>
        <w:t>包括</w:t>
      </w:r>
      <w:r>
        <w:rPr>
          <w:rFonts w:hint="eastAsia" w:ascii="宋体" w:hAnsi="宋体" w:cs="宋体"/>
          <w:sz w:val="24"/>
          <w:szCs w:val="24"/>
          <w:lang w:val="en-US" w:eastAsia="zh-CN"/>
        </w:rPr>
        <w:t>货物</w:t>
      </w:r>
      <w:r>
        <w:rPr>
          <w:rFonts w:hint="eastAsia" w:ascii="宋体" w:hAnsi="宋体" w:cs="宋体"/>
          <w:sz w:val="24"/>
          <w:szCs w:val="24"/>
        </w:rPr>
        <w:t>运至合同指定地点的采购、运输、装卸、安装、调试、备品备件、</w:t>
      </w:r>
      <w:r>
        <w:rPr>
          <w:rFonts w:hint="eastAsia" w:ascii="宋体" w:hAnsi="宋体" w:eastAsia="宋体" w:cs="宋体"/>
          <w:color w:val="000000"/>
          <w:kern w:val="10"/>
          <w:sz w:val="24"/>
          <w:szCs w:val="24"/>
        </w:rPr>
        <w:t>检测验收费、</w:t>
      </w:r>
      <w:r>
        <w:rPr>
          <w:rFonts w:hint="eastAsia" w:ascii="宋体" w:hAnsi="宋体" w:cs="宋体"/>
          <w:sz w:val="24"/>
          <w:szCs w:val="24"/>
        </w:rPr>
        <w:t>售后服务、保险、税金及合理利润等正式交付使用前所发生的一切费用</w:t>
      </w:r>
      <w:r>
        <w:rPr>
          <w:rFonts w:hint="eastAsia" w:ascii="宋体" w:hAnsi="宋体" w:cs="宋体"/>
          <w:sz w:val="24"/>
          <w:szCs w:val="24"/>
          <w:lang w:eastAsia="zh-CN"/>
        </w:rPr>
        <w:t>。</w:t>
      </w:r>
    </w:p>
    <w:p w14:paraId="28AD863C">
      <w:pPr>
        <w:keepNext w:val="0"/>
        <w:keepLines w:val="0"/>
        <w:pageBreakBefore w:val="0"/>
        <w:kinsoku/>
        <w:wordWrap/>
        <w:overflowPunct/>
        <w:topLinePunct w:val="0"/>
        <w:autoSpaceDE w:val="0"/>
        <w:autoSpaceDN w:val="0"/>
        <w:bidi w:val="0"/>
        <w:adjustRightInd/>
        <w:snapToGrid/>
        <w:spacing w:line="440" w:lineRule="exact"/>
        <w:ind w:firstLine="480"/>
        <w:jc w:val="left"/>
        <w:rPr>
          <w:rFonts w:ascii="宋体" w:hAnsi="宋体" w:eastAsia="宋体" w:cs="宋体"/>
          <w:kern w:val="0"/>
          <w:sz w:val="24"/>
        </w:rPr>
      </w:pPr>
      <w:r>
        <w:rPr>
          <w:rFonts w:hint="eastAsia" w:ascii="宋体" w:hAnsi="宋体" w:cs="宋体"/>
          <w:kern w:val="0"/>
          <w:sz w:val="24"/>
          <w:lang w:val="en-US" w:eastAsia="zh-CN"/>
        </w:rPr>
        <w:t>2</w:t>
      </w:r>
      <w:r>
        <w:rPr>
          <w:rFonts w:hint="eastAsia" w:ascii="宋体" w:hAnsi="宋体" w:eastAsia="宋体" w:cs="宋体"/>
          <w:kern w:val="0"/>
          <w:sz w:val="24"/>
        </w:rPr>
        <w:t>、以上表中各项可进一步细分，栏数不够可自加或附表；</w:t>
      </w:r>
    </w:p>
    <w:p w14:paraId="344F0D44">
      <w:pPr>
        <w:keepNext w:val="0"/>
        <w:keepLines w:val="0"/>
        <w:pageBreakBefore w:val="0"/>
        <w:kinsoku/>
        <w:wordWrap/>
        <w:overflowPunct/>
        <w:topLinePunct w:val="0"/>
        <w:autoSpaceDE w:val="0"/>
        <w:autoSpaceDN w:val="0"/>
        <w:bidi w:val="0"/>
        <w:adjustRightInd/>
        <w:snapToGrid/>
        <w:spacing w:line="440" w:lineRule="exact"/>
        <w:ind w:firstLine="480"/>
        <w:jc w:val="left"/>
        <w:rPr>
          <w:rFonts w:ascii="宋体" w:hAnsi="宋体" w:eastAsia="宋体" w:cs="宋体"/>
          <w:kern w:val="0"/>
          <w:sz w:val="24"/>
        </w:rPr>
      </w:pPr>
      <w:r>
        <w:rPr>
          <w:rFonts w:hint="eastAsia" w:ascii="宋体" w:hAnsi="宋体" w:cs="宋体"/>
          <w:kern w:val="0"/>
          <w:sz w:val="24"/>
          <w:lang w:val="en-US" w:eastAsia="zh-CN"/>
        </w:rPr>
        <w:t>3</w:t>
      </w:r>
      <w:r>
        <w:rPr>
          <w:rFonts w:hint="eastAsia" w:ascii="宋体" w:hAnsi="宋体" w:eastAsia="宋体" w:cs="宋体"/>
          <w:kern w:val="0"/>
          <w:sz w:val="24"/>
        </w:rPr>
        <w:t>、供应商应按</w:t>
      </w:r>
      <w:r>
        <w:rPr>
          <w:rFonts w:hint="eastAsia" w:ascii="宋体" w:hAnsi="宋体" w:cs="Times New Roman"/>
          <w:sz w:val="24"/>
          <w:szCs w:val="24"/>
          <w:lang w:val="en-US" w:eastAsia="zh-CN"/>
        </w:rPr>
        <w:t>竞争性磋商</w:t>
      </w:r>
      <w:r>
        <w:rPr>
          <w:rFonts w:hint="eastAsia" w:ascii="宋体" w:hAnsi="宋体" w:eastAsia="宋体" w:cs="Times New Roman"/>
          <w:sz w:val="24"/>
          <w:szCs w:val="24"/>
        </w:rPr>
        <w:t>文件</w:t>
      </w:r>
      <w:r>
        <w:rPr>
          <w:rFonts w:hint="eastAsia" w:ascii="宋体" w:hAnsi="宋体" w:eastAsia="宋体" w:cs="宋体"/>
          <w:kern w:val="0"/>
          <w:sz w:val="24"/>
        </w:rPr>
        <w:t>中采购内容及技术要求中所列货物填写本表；</w:t>
      </w:r>
    </w:p>
    <w:p w14:paraId="25C11CE2">
      <w:pPr>
        <w:keepNext w:val="0"/>
        <w:keepLines w:val="0"/>
        <w:pageBreakBefore w:val="0"/>
        <w:widowControl/>
        <w:kinsoku/>
        <w:wordWrap/>
        <w:overflowPunct/>
        <w:topLinePunct w:val="0"/>
        <w:bidi w:val="0"/>
        <w:adjustRightInd/>
        <w:snapToGrid/>
        <w:spacing w:line="440" w:lineRule="exact"/>
        <w:ind w:firstLine="480" w:firstLineChars="200"/>
        <w:jc w:val="left"/>
        <w:textAlignment w:val="center"/>
        <w:rPr>
          <w:rFonts w:ascii="宋体" w:hAnsi="宋体" w:eastAsia="宋体" w:cs="宋体"/>
          <w:kern w:val="10"/>
          <w:sz w:val="24"/>
          <w:szCs w:val="24"/>
        </w:rPr>
      </w:pPr>
      <w:r>
        <w:rPr>
          <w:rFonts w:hint="eastAsia" w:ascii="宋体" w:hAnsi="宋体" w:cs="宋体"/>
          <w:kern w:val="0"/>
          <w:sz w:val="24"/>
          <w:lang w:val="en-US" w:eastAsia="zh-CN"/>
        </w:rPr>
        <w:t>4</w:t>
      </w:r>
      <w:r>
        <w:rPr>
          <w:rFonts w:hint="eastAsia" w:ascii="宋体" w:hAnsi="宋体" w:eastAsia="宋体" w:cs="宋体"/>
          <w:kern w:val="0"/>
          <w:sz w:val="24"/>
        </w:rPr>
        <w:t>、监狱企业、残疾人福利性企业视同小微企业；</w:t>
      </w:r>
    </w:p>
    <w:p w14:paraId="2ABED4B2">
      <w:pPr>
        <w:spacing w:line="480" w:lineRule="exact"/>
        <w:ind w:left="3360" w:leftChars="1600" w:firstLine="240" w:firstLineChars="100"/>
        <w:rPr>
          <w:rFonts w:ascii="宋体" w:hAnsi="宋体" w:eastAsia="宋体" w:cs="宋体"/>
          <w:sz w:val="24"/>
          <w:szCs w:val="24"/>
        </w:rPr>
      </w:pPr>
      <w:bookmarkStart w:id="190" w:name="_Toc144375191"/>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（电子签章）</w:t>
      </w:r>
    </w:p>
    <w:p w14:paraId="6162382F">
      <w:pPr>
        <w:spacing w:line="480" w:lineRule="exact"/>
        <w:ind w:left="3360" w:leftChars="1600" w:firstLine="240" w:firstLineChars="100"/>
        <w:rPr>
          <w:rFonts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（电子签章）</w:t>
      </w:r>
    </w:p>
    <w:p w14:paraId="648D1A71">
      <w:pPr>
        <w:spacing w:line="480" w:lineRule="exact"/>
        <w:ind w:left="3360" w:leftChars="1600" w:firstLine="240" w:firstLineChars="100"/>
        <w:rPr>
          <w:rFonts w:ascii="宋体" w:hAnsi="宋体" w:eastAsia="宋体" w:cs="宋体"/>
          <w:sz w:val="24"/>
          <w:szCs w:val="24"/>
        </w:rPr>
        <w:sectPr>
          <w:pgSz w:w="11906" w:h="16838"/>
          <w:pgMar w:top="1440" w:right="1803" w:bottom="1440" w:left="1803" w:header="720" w:footer="720" w:gutter="0"/>
          <w:pgNumType w:fmt="decimal"/>
          <w:cols w:space="0" w:num="1"/>
          <w:rtlGutter w:val="0"/>
          <w:docGrid w:type="lines" w:linePitch="319" w:charSpace="0"/>
        </w:sect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9CDB33A">
      <w:pPr>
        <w:shd w:val="solid" w:color="FFFFFF" w:fill="auto"/>
        <w:spacing w:line="360" w:lineRule="auto"/>
        <w:jc w:val="center"/>
        <w:outlineLvl w:val="1"/>
        <w:rPr>
          <w:rFonts w:hint="eastAsia" w:ascii="宋体" w:hAnsi="宋体" w:eastAsia="宋体" w:cs="宋体"/>
          <w:b/>
          <w:sz w:val="28"/>
          <w:szCs w:val="28"/>
          <w:lang w:val="en-US" w:eastAsia="zh-CN"/>
        </w:rPr>
      </w:pPr>
      <w:bookmarkStart w:id="191" w:name="_Toc29108"/>
      <w:bookmarkStart w:id="192" w:name="_Toc21283"/>
      <w:r>
        <w:rPr>
          <w:rFonts w:hint="eastAsia" w:ascii="宋体" w:hAnsi="宋体" w:eastAsia="宋体" w:cs="宋体"/>
          <w:b/>
          <w:sz w:val="28"/>
          <w:szCs w:val="28"/>
          <w:lang w:val="en-US" w:eastAsia="zh-CN"/>
        </w:rPr>
        <w:t>六、投标产品技术性能偏离表</w:t>
      </w:r>
      <w:bookmarkEnd w:id="190"/>
      <w:bookmarkEnd w:id="191"/>
      <w:bookmarkEnd w:id="192"/>
    </w:p>
    <w:p w14:paraId="6165836B">
      <w:pPr>
        <w:shd w:val="solid" w:color="FFFFFF" w:fill="auto"/>
        <w:jc w:val="center"/>
        <w:outlineLvl w:val="1"/>
        <w:rPr>
          <w:rFonts w:ascii="宋体" w:hAnsi="宋体" w:eastAsia="宋体" w:cs="宋体"/>
          <w:b/>
          <w:sz w:val="24"/>
          <w:szCs w:val="24"/>
        </w:rPr>
      </w:pPr>
    </w:p>
    <w:tbl>
      <w:tblPr>
        <w:tblStyle w:val="2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316"/>
        <w:gridCol w:w="1704"/>
        <w:gridCol w:w="1705"/>
        <w:gridCol w:w="2507"/>
      </w:tblGrid>
      <w:tr w14:paraId="690C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noWrap/>
            <w:vAlign w:val="center"/>
          </w:tcPr>
          <w:p w14:paraId="41AFA2D6">
            <w:pPr>
              <w:spacing w:line="480" w:lineRule="auto"/>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2316" w:type="dxa"/>
            <w:tcBorders>
              <w:top w:val="single" w:color="auto" w:sz="4" w:space="0"/>
              <w:left w:val="nil"/>
              <w:bottom w:val="single" w:color="auto" w:sz="4" w:space="0"/>
              <w:right w:val="single" w:color="auto" w:sz="4" w:space="0"/>
            </w:tcBorders>
            <w:noWrap/>
            <w:vAlign w:val="center"/>
          </w:tcPr>
          <w:p w14:paraId="51718F9F">
            <w:pPr>
              <w:spacing w:line="480" w:lineRule="auto"/>
              <w:jc w:val="center"/>
              <w:rPr>
                <w:rFonts w:ascii="宋体" w:hAnsi="宋体" w:eastAsia="宋体" w:cs="Times New Roman"/>
                <w:sz w:val="24"/>
                <w:szCs w:val="24"/>
              </w:rPr>
            </w:pPr>
            <w:r>
              <w:rPr>
                <w:rFonts w:hint="eastAsia" w:ascii="宋体" w:hAnsi="宋体" w:eastAsia="宋体" w:cs="Times New Roman"/>
                <w:sz w:val="24"/>
                <w:szCs w:val="24"/>
              </w:rPr>
              <w:t>产品名称</w:t>
            </w:r>
          </w:p>
        </w:tc>
        <w:tc>
          <w:tcPr>
            <w:tcW w:w="1704" w:type="dxa"/>
            <w:tcBorders>
              <w:top w:val="single" w:color="auto" w:sz="4" w:space="0"/>
              <w:left w:val="nil"/>
              <w:bottom w:val="single" w:color="auto" w:sz="4" w:space="0"/>
              <w:right w:val="single" w:color="auto" w:sz="4" w:space="0"/>
            </w:tcBorders>
            <w:noWrap/>
            <w:vAlign w:val="center"/>
          </w:tcPr>
          <w:p w14:paraId="7266BF88">
            <w:pPr>
              <w:spacing w:line="480" w:lineRule="auto"/>
              <w:jc w:val="center"/>
              <w:rPr>
                <w:rFonts w:ascii="宋体" w:hAnsi="宋体" w:eastAsia="宋体" w:cs="Times New Roman"/>
                <w:sz w:val="24"/>
                <w:szCs w:val="24"/>
              </w:rPr>
            </w:pPr>
            <w:r>
              <w:rPr>
                <w:rFonts w:hint="eastAsia" w:ascii="宋体" w:hAnsi="宋体" w:cs="Times New Roman"/>
                <w:sz w:val="24"/>
                <w:szCs w:val="24"/>
                <w:lang w:val="en-US" w:eastAsia="zh-CN"/>
              </w:rPr>
              <w:t>竞争性磋商</w:t>
            </w:r>
            <w:r>
              <w:rPr>
                <w:rFonts w:hint="eastAsia" w:ascii="宋体" w:hAnsi="宋体" w:eastAsia="宋体" w:cs="Times New Roman"/>
                <w:sz w:val="24"/>
                <w:szCs w:val="24"/>
              </w:rPr>
              <w:t>文件规格</w:t>
            </w:r>
          </w:p>
        </w:tc>
        <w:tc>
          <w:tcPr>
            <w:tcW w:w="1705" w:type="dxa"/>
            <w:tcBorders>
              <w:top w:val="single" w:color="auto" w:sz="4" w:space="0"/>
              <w:left w:val="nil"/>
              <w:bottom w:val="single" w:color="auto" w:sz="4" w:space="0"/>
              <w:right w:val="single" w:color="auto" w:sz="4" w:space="0"/>
            </w:tcBorders>
            <w:noWrap/>
            <w:vAlign w:val="center"/>
          </w:tcPr>
          <w:p w14:paraId="0C054A2D">
            <w:pPr>
              <w:spacing w:line="480" w:lineRule="auto"/>
              <w:jc w:val="center"/>
              <w:rPr>
                <w:rFonts w:ascii="宋体" w:hAnsi="宋体" w:eastAsia="宋体" w:cs="Times New Roman"/>
                <w:sz w:val="24"/>
                <w:szCs w:val="24"/>
              </w:rPr>
            </w:pPr>
            <w:r>
              <w:rPr>
                <w:rFonts w:hint="eastAsia" w:ascii="宋体" w:hAnsi="宋体" w:cs="Times New Roman"/>
                <w:sz w:val="24"/>
                <w:szCs w:val="24"/>
                <w:lang w:val="en-US" w:eastAsia="zh-CN"/>
              </w:rPr>
              <w:t>响应</w:t>
            </w:r>
            <w:r>
              <w:rPr>
                <w:rFonts w:hint="eastAsia" w:ascii="宋体" w:hAnsi="宋体" w:eastAsia="宋体" w:cs="Times New Roman"/>
                <w:sz w:val="24"/>
                <w:szCs w:val="24"/>
              </w:rPr>
              <w:t>文件规格</w:t>
            </w:r>
          </w:p>
        </w:tc>
        <w:tc>
          <w:tcPr>
            <w:tcW w:w="2507" w:type="dxa"/>
            <w:tcBorders>
              <w:top w:val="single" w:color="auto" w:sz="4" w:space="0"/>
              <w:left w:val="nil"/>
              <w:bottom w:val="single" w:color="auto" w:sz="4" w:space="0"/>
              <w:right w:val="single" w:color="auto" w:sz="4" w:space="0"/>
            </w:tcBorders>
            <w:noWrap/>
            <w:vAlign w:val="center"/>
          </w:tcPr>
          <w:p w14:paraId="092CBC91">
            <w:pPr>
              <w:spacing w:line="480" w:lineRule="auto"/>
              <w:jc w:val="center"/>
              <w:rPr>
                <w:rFonts w:ascii="宋体" w:hAnsi="宋体" w:eastAsia="宋体" w:cs="Times New Roman"/>
                <w:sz w:val="24"/>
                <w:szCs w:val="24"/>
              </w:rPr>
            </w:pPr>
            <w:r>
              <w:rPr>
                <w:rFonts w:hint="eastAsia" w:ascii="宋体" w:hAnsi="宋体" w:eastAsia="宋体" w:cs="Times New Roman"/>
                <w:sz w:val="24"/>
                <w:szCs w:val="24"/>
              </w:rPr>
              <w:t>偏离说明</w:t>
            </w:r>
          </w:p>
        </w:tc>
      </w:tr>
      <w:tr w14:paraId="7976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noWrap/>
          </w:tcPr>
          <w:p w14:paraId="6279E0EA">
            <w:pPr>
              <w:spacing w:line="340" w:lineRule="atLeast"/>
              <w:jc w:val="center"/>
              <w:outlineLvl w:val="0"/>
              <w:rPr>
                <w:rFonts w:ascii="宋体" w:hAnsi="宋体" w:eastAsia="宋体" w:cs="Times New Roman"/>
                <w:b/>
                <w:bCs/>
                <w:sz w:val="24"/>
                <w:szCs w:val="24"/>
              </w:rPr>
            </w:pPr>
          </w:p>
        </w:tc>
        <w:tc>
          <w:tcPr>
            <w:tcW w:w="2316" w:type="dxa"/>
            <w:tcBorders>
              <w:top w:val="single" w:color="auto" w:sz="4" w:space="0"/>
              <w:left w:val="nil"/>
              <w:bottom w:val="single" w:color="auto" w:sz="4" w:space="0"/>
              <w:right w:val="single" w:color="auto" w:sz="4" w:space="0"/>
            </w:tcBorders>
            <w:noWrap/>
          </w:tcPr>
          <w:p w14:paraId="5FCFDA38">
            <w:pPr>
              <w:spacing w:line="340" w:lineRule="atLeast"/>
              <w:jc w:val="center"/>
              <w:outlineLvl w:val="0"/>
              <w:rPr>
                <w:rFonts w:ascii="宋体" w:hAnsi="宋体" w:eastAsia="宋体" w:cs="Times New Roman"/>
                <w:b/>
                <w:bCs/>
                <w:sz w:val="24"/>
                <w:szCs w:val="24"/>
              </w:rPr>
            </w:pPr>
          </w:p>
        </w:tc>
        <w:tc>
          <w:tcPr>
            <w:tcW w:w="1704" w:type="dxa"/>
            <w:tcBorders>
              <w:top w:val="single" w:color="auto" w:sz="4" w:space="0"/>
              <w:left w:val="nil"/>
              <w:bottom w:val="single" w:color="auto" w:sz="4" w:space="0"/>
              <w:right w:val="single" w:color="auto" w:sz="4" w:space="0"/>
            </w:tcBorders>
            <w:noWrap/>
          </w:tcPr>
          <w:p w14:paraId="28C85B23">
            <w:pPr>
              <w:spacing w:line="340" w:lineRule="atLeast"/>
              <w:jc w:val="center"/>
              <w:outlineLvl w:val="0"/>
              <w:rPr>
                <w:rFonts w:ascii="宋体" w:hAnsi="宋体" w:eastAsia="宋体" w:cs="Times New Roman"/>
                <w:b/>
                <w:bCs/>
                <w:sz w:val="24"/>
                <w:szCs w:val="24"/>
              </w:rPr>
            </w:pPr>
          </w:p>
        </w:tc>
        <w:tc>
          <w:tcPr>
            <w:tcW w:w="1705" w:type="dxa"/>
            <w:tcBorders>
              <w:top w:val="single" w:color="auto" w:sz="4" w:space="0"/>
              <w:left w:val="nil"/>
              <w:bottom w:val="single" w:color="auto" w:sz="4" w:space="0"/>
              <w:right w:val="single" w:color="auto" w:sz="4" w:space="0"/>
            </w:tcBorders>
            <w:noWrap/>
          </w:tcPr>
          <w:p w14:paraId="7546D894">
            <w:pPr>
              <w:spacing w:line="340" w:lineRule="atLeast"/>
              <w:jc w:val="center"/>
              <w:outlineLvl w:val="0"/>
              <w:rPr>
                <w:rFonts w:ascii="宋体" w:hAnsi="宋体" w:eastAsia="宋体" w:cs="Times New Roman"/>
                <w:b/>
                <w:bCs/>
                <w:sz w:val="24"/>
                <w:szCs w:val="24"/>
              </w:rPr>
            </w:pPr>
          </w:p>
        </w:tc>
        <w:tc>
          <w:tcPr>
            <w:tcW w:w="2507" w:type="dxa"/>
            <w:tcBorders>
              <w:top w:val="single" w:color="auto" w:sz="4" w:space="0"/>
              <w:left w:val="nil"/>
              <w:bottom w:val="single" w:color="auto" w:sz="4" w:space="0"/>
              <w:right w:val="single" w:color="auto" w:sz="4" w:space="0"/>
            </w:tcBorders>
            <w:noWrap/>
          </w:tcPr>
          <w:p w14:paraId="384B604B">
            <w:pPr>
              <w:spacing w:line="340" w:lineRule="atLeast"/>
              <w:jc w:val="center"/>
              <w:outlineLvl w:val="0"/>
              <w:rPr>
                <w:rFonts w:ascii="宋体" w:hAnsi="宋体" w:eastAsia="宋体" w:cs="Times New Roman"/>
                <w:b/>
                <w:bCs/>
                <w:sz w:val="24"/>
                <w:szCs w:val="24"/>
              </w:rPr>
            </w:pPr>
          </w:p>
        </w:tc>
      </w:tr>
      <w:tr w14:paraId="1483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noWrap/>
          </w:tcPr>
          <w:p w14:paraId="503AFD05">
            <w:pPr>
              <w:spacing w:line="340" w:lineRule="atLeast"/>
              <w:jc w:val="center"/>
              <w:outlineLvl w:val="0"/>
              <w:rPr>
                <w:rFonts w:ascii="宋体" w:hAnsi="宋体" w:eastAsia="宋体" w:cs="Times New Roman"/>
                <w:b/>
                <w:bCs/>
                <w:sz w:val="24"/>
                <w:szCs w:val="24"/>
              </w:rPr>
            </w:pPr>
          </w:p>
        </w:tc>
        <w:tc>
          <w:tcPr>
            <w:tcW w:w="2316" w:type="dxa"/>
            <w:tcBorders>
              <w:top w:val="single" w:color="auto" w:sz="4" w:space="0"/>
              <w:left w:val="nil"/>
              <w:bottom w:val="single" w:color="auto" w:sz="4" w:space="0"/>
              <w:right w:val="single" w:color="auto" w:sz="4" w:space="0"/>
            </w:tcBorders>
            <w:noWrap/>
          </w:tcPr>
          <w:p w14:paraId="08BE5BA6">
            <w:pPr>
              <w:spacing w:line="340" w:lineRule="atLeast"/>
              <w:jc w:val="center"/>
              <w:outlineLvl w:val="0"/>
              <w:rPr>
                <w:rFonts w:ascii="宋体" w:hAnsi="宋体" w:eastAsia="宋体" w:cs="Times New Roman"/>
                <w:b/>
                <w:bCs/>
                <w:sz w:val="24"/>
                <w:szCs w:val="24"/>
              </w:rPr>
            </w:pPr>
          </w:p>
        </w:tc>
        <w:tc>
          <w:tcPr>
            <w:tcW w:w="1704" w:type="dxa"/>
            <w:tcBorders>
              <w:top w:val="single" w:color="auto" w:sz="4" w:space="0"/>
              <w:left w:val="nil"/>
              <w:bottom w:val="single" w:color="auto" w:sz="4" w:space="0"/>
              <w:right w:val="single" w:color="auto" w:sz="4" w:space="0"/>
            </w:tcBorders>
            <w:noWrap/>
          </w:tcPr>
          <w:p w14:paraId="43E86EFD">
            <w:pPr>
              <w:spacing w:line="340" w:lineRule="atLeast"/>
              <w:jc w:val="center"/>
              <w:outlineLvl w:val="0"/>
              <w:rPr>
                <w:rFonts w:ascii="宋体" w:hAnsi="宋体" w:eastAsia="宋体" w:cs="Times New Roman"/>
                <w:b/>
                <w:bCs/>
                <w:sz w:val="24"/>
                <w:szCs w:val="24"/>
              </w:rPr>
            </w:pPr>
          </w:p>
        </w:tc>
        <w:tc>
          <w:tcPr>
            <w:tcW w:w="1705" w:type="dxa"/>
            <w:tcBorders>
              <w:top w:val="single" w:color="auto" w:sz="4" w:space="0"/>
              <w:left w:val="nil"/>
              <w:bottom w:val="single" w:color="auto" w:sz="4" w:space="0"/>
              <w:right w:val="single" w:color="auto" w:sz="4" w:space="0"/>
            </w:tcBorders>
            <w:noWrap/>
          </w:tcPr>
          <w:p w14:paraId="34B6D7E0">
            <w:pPr>
              <w:spacing w:line="340" w:lineRule="atLeast"/>
              <w:jc w:val="center"/>
              <w:outlineLvl w:val="0"/>
              <w:rPr>
                <w:rFonts w:ascii="宋体" w:hAnsi="宋体" w:eastAsia="宋体" w:cs="Times New Roman"/>
                <w:b/>
                <w:bCs/>
                <w:sz w:val="24"/>
                <w:szCs w:val="24"/>
              </w:rPr>
            </w:pPr>
          </w:p>
        </w:tc>
        <w:tc>
          <w:tcPr>
            <w:tcW w:w="2507" w:type="dxa"/>
            <w:tcBorders>
              <w:top w:val="single" w:color="auto" w:sz="4" w:space="0"/>
              <w:left w:val="nil"/>
              <w:bottom w:val="single" w:color="auto" w:sz="4" w:space="0"/>
              <w:right w:val="single" w:color="auto" w:sz="4" w:space="0"/>
            </w:tcBorders>
            <w:noWrap/>
          </w:tcPr>
          <w:p w14:paraId="12ADD82D">
            <w:pPr>
              <w:spacing w:line="340" w:lineRule="atLeast"/>
              <w:jc w:val="center"/>
              <w:outlineLvl w:val="0"/>
              <w:rPr>
                <w:rFonts w:ascii="宋体" w:hAnsi="宋体" w:eastAsia="宋体" w:cs="Times New Roman"/>
                <w:b/>
                <w:bCs/>
                <w:sz w:val="24"/>
                <w:szCs w:val="24"/>
              </w:rPr>
            </w:pPr>
          </w:p>
        </w:tc>
      </w:tr>
      <w:tr w14:paraId="7915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noWrap/>
          </w:tcPr>
          <w:p w14:paraId="23C4B6AB">
            <w:pPr>
              <w:spacing w:line="340" w:lineRule="atLeast"/>
              <w:jc w:val="center"/>
              <w:outlineLvl w:val="0"/>
              <w:rPr>
                <w:rFonts w:ascii="宋体" w:hAnsi="宋体" w:eastAsia="宋体" w:cs="Times New Roman"/>
                <w:b/>
                <w:bCs/>
                <w:sz w:val="24"/>
                <w:szCs w:val="24"/>
              </w:rPr>
            </w:pPr>
          </w:p>
        </w:tc>
        <w:tc>
          <w:tcPr>
            <w:tcW w:w="2316" w:type="dxa"/>
            <w:tcBorders>
              <w:top w:val="single" w:color="auto" w:sz="4" w:space="0"/>
              <w:left w:val="nil"/>
              <w:bottom w:val="single" w:color="auto" w:sz="4" w:space="0"/>
              <w:right w:val="single" w:color="auto" w:sz="4" w:space="0"/>
            </w:tcBorders>
            <w:noWrap/>
          </w:tcPr>
          <w:p w14:paraId="1DDC5EFA">
            <w:pPr>
              <w:spacing w:line="340" w:lineRule="atLeast"/>
              <w:jc w:val="center"/>
              <w:outlineLvl w:val="0"/>
              <w:rPr>
                <w:rFonts w:ascii="宋体" w:hAnsi="宋体" w:eastAsia="宋体" w:cs="Times New Roman"/>
                <w:b/>
                <w:bCs/>
                <w:sz w:val="24"/>
                <w:szCs w:val="24"/>
              </w:rPr>
            </w:pPr>
          </w:p>
        </w:tc>
        <w:tc>
          <w:tcPr>
            <w:tcW w:w="1704" w:type="dxa"/>
            <w:tcBorders>
              <w:top w:val="single" w:color="auto" w:sz="4" w:space="0"/>
              <w:left w:val="nil"/>
              <w:bottom w:val="single" w:color="auto" w:sz="4" w:space="0"/>
              <w:right w:val="single" w:color="auto" w:sz="4" w:space="0"/>
            </w:tcBorders>
            <w:noWrap/>
          </w:tcPr>
          <w:p w14:paraId="05BB8549">
            <w:pPr>
              <w:spacing w:line="340" w:lineRule="atLeast"/>
              <w:jc w:val="center"/>
              <w:outlineLvl w:val="0"/>
              <w:rPr>
                <w:rFonts w:ascii="宋体" w:hAnsi="宋体" w:eastAsia="宋体" w:cs="Times New Roman"/>
                <w:b/>
                <w:bCs/>
                <w:sz w:val="24"/>
                <w:szCs w:val="24"/>
              </w:rPr>
            </w:pPr>
          </w:p>
        </w:tc>
        <w:tc>
          <w:tcPr>
            <w:tcW w:w="1705" w:type="dxa"/>
            <w:tcBorders>
              <w:top w:val="single" w:color="auto" w:sz="4" w:space="0"/>
              <w:left w:val="nil"/>
              <w:bottom w:val="single" w:color="auto" w:sz="4" w:space="0"/>
              <w:right w:val="single" w:color="auto" w:sz="4" w:space="0"/>
            </w:tcBorders>
            <w:noWrap/>
          </w:tcPr>
          <w:p w14:paraId="376D4AA0">
            <w:pPr>
              <w:spacing w:line="340" w:lineRule="atLeast"/>
              <w:jc w:val="center"/>
              <w:outlineLvl w:val="0"/>
              <w:rPr>
                <w:rFonts w:ascii="宋体" w:hAnsi="宋体" w:eastAsia="宋体" w:cs="Times New Roman"/>
                <w:b/>
                <w:bCs/>
                <w:sz w:val="24"/>
                <w:szCs w:val="24"/>
              </w:rPr>
            </w:pPr>
          </w:p>
        </w:tc>
        <w:tc>
          <w:tcPr>
            <w:tcW w:w="2507" w:type="dxa"/>
            <w:tcBorders>
              <w:top w:val="single" w:color="auto" w:sz="4" w:space="0"/>
              <w:left w:val="nil"/>
              <w:bottom w:val="single" w:color="auto" w:sz="4" w:space="0"/>
              <w:right w:val="single" w:color="auto" w:sz="4" w:space="0"/>
            </w:tcBorders>
            <w:noWrap/>
          </w:tcPr>
          <w:p w14:paraId="62AD46AF">
            <w:pPr>
              <w:spacing w:line="340" w:lineRule="atLeast"/>
              <w:jc w:val="center"/>
              <w:outlineLvl w:val="0"/>
              <w:rPr>
                <w:rFonts w:ascii="宋体" w:hAnsi="宋体" w:eastAsia="宋体" w:cs="Times New Roman"/>
                <w:b/>
                <w:bCs/>
                <w:sz w:val="24"/>
                <w:szCs w:val="24"/>
              </w:rPr>
            </w:pPr>
          </w:p>
        </w:tc>
      </w:tr>
      <w:tr w14:paraId="104F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noWrap/>
          </w:tcPr>
          <w:p w14:paraId="7D61EF7E">
            <w:pPr>
              <w:spacing w:line="340" w:lineRule="atLeast"/>
              <w:jc w:val="center"/>
              <w:outlineLvl w:val="0"/>
              <w:rPr>
                <w:rFonts w:ascii="宋体" w:hAnsi="宋体" w:eastAsia="宋体" w:cs="Times New Roman"/>
                <w:b/>
                <w:bCs/>
                <w:sz w:val="24"/>
                <w:szCs w:val="24"/>
              </w:rPr>
            </w:pPr>
          </w:p>
        </w:tc>
        <w:tc>
          <w:tcPr>
            <w:tcW w:w="2316" w:type="dxa"/>
            <w:tcBorders>
              <w:top w:val="single" w:color="auto" w:sz="4" w:space="0"/>
              <w:left w:val="nil"/>
              <w:bottom w:val="single" w:color="auto" w:sz="4" w:space="0"/>
              <w:right w:val="single" w:color="auto" w:sz="4" w:space="0"/>
            </w:tcBorders>
            <w:noWrap/>
          </w:tcPr>
          <w:p w14:paraId="21897CF2">
            <w:pPr>
              <w:spacing w:line="340" w:lineRule="atLeast"/>
              <w:jc w:val="center"/>
              <w:outlineLvl w:val="0"/>
              <w:rPr>
                <w:rFonts w:ascii="宋体" w:hAnsi="宋体" w:eastAsia="宋体" w:cs="Times New Roman"/>
                <w:b/>
                <w:bCs/>
                <w:sz w:val="24"/>
                <w:szCs w:val="24"/>
              </w:rPr>
            </w:pPr>
          </w:p>
        </w:tc>
        <w:tc>
          <w:tcPr>
            <w:tcW w:w="1704" w:type="dxa"/>
            <w:tcBorders>
              <w:top w:val="single" w:color="auto" w:sz="4" w:space="0"/>
              <w:left w:val="nil"/>
              <w:bottom w:val="single" w:color="auto" w:sz="4" w:space="0"/>
              <w:right w:val="single" w:color="auto" w:sz="4" w:space="0"/>
            </w:tcBorders>
            <w:noWrap/>
          </w:tcPr>
          <w:p w14:paraId="39C1AE2E">
            <w:pPr>
              <w:spacing w:line="340" w:lineRule="atLeast"/>
              <w:jc w:val="center"/>
              <w:outlineLvl w:val="0"/>
              <w:rPr>
                <w:rFonts w:ascii="宋体" w:hAnsi="宋体" w:eastAsia="宋体" w:cs="Times New Roman"/>
                <w:b/>
                <w:bCs/>
                <w:sz w:val="24"/>
                <w:szCs w:val="24"/>
              </w:rPr>
            </w:pPr>
          </w:p>
        </w:tc>
        <w:tc>
          <w:tcPr>
            <w:tcW w:w="1705" w:type="dxa"/>
            <w:tcBorders>
              <w:top w:val="single" w:color="auto" w:sz="4" w:space="0"/>
              <w:left w:val="nil"/>
              <w:bottom w:val="single" w:color="auto" w:sz="4" w:space="0"/>
              <w:right w:val="single" w:color="auto" w:sz="4" w:space="0"/>
            </w:tcBorders>
            <w:noWrap/>
          </w:tcPr>
          <w:p w14:paraId="73EB8125">
            <w:pPr>
              <w:spacing w:line="340" w:lineRule="atLeast"/>
              <w:jc w:val="center"/>
              <w:outlineLvl w:val="0"/>
              <w:rPr>
                <w:rFonts w:ascii="宋体" w:hAnsi="宋体" w:eastAsia="宋体" w:cs="Times New Roman"/>
                <w:b/>
                <w:bCs/>
                <w:sz w:val="24"/>
                <w:szCs w:val="24"/>
              </w:rPr>
            </w:pPr>
          </w:p>
        </w:tc>
        <w:tc>
          <w:tcPr>
            <w:tcW w:w="2507" w:type="dxa"/>
            <w:tcBorders>
              <w:top w:val="single" w:color="auto" w:sz="4" w:space="0"/>
              <w:left w:val="nil"/>
              <w:bottom w:val="single" w:color="auto" w:sz="4" w:space="0"/>
              <w:right w:val="single" w:color="auto" w:sz="4" w:space="0"/>
            </w:tcBorders>
            <w:noWrap/>
          </w:tcPr>
          <w:p w14:paraId="3871B736">
            <w:pPr>
              <w:spacing w:line="340" w:lineRule="atLeast"/>
              <w:jc w:val="center"/>
              <w:outlineLvl w:val="0"/>
              <w:rPr>
                <w:rFonts w:ascii="宋体" w:hAnsi="宋体" w:eastAsia="宋体" w:cs="Times New Roman"/>
                <w:b/>
                <w:bCs/>
                <w:sz w:val="24"/>
                <w:szCs w:val="24"/>
              </w:rPr>
            </w:pPr>
          </w:p>
        </w:tc>
      </w:tr>
      <w:tr w14:paraId="1B85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noWrap/>
          </w:tcPr>
          <w:p w14:paraId="1864958A">
            <w:pPr>
              <w:spacing w:line="340" w:lineRule="atLeast"/>
              <w:jc w:val="center"/>
              <w:outlineLvl w:val="0"/>
              <w:rPr>
                <w:rFonts w:ascii="宋体" w:hAnsi="宋体" w:eastAsia="宋体" w:cs="Times New Roman"/>
                <w:b/>
                <w:bCs/>
                <w:sz w:val="24"/>
                <w:szCs w:val="24"/>
              </w:rPr>
            </w:pPr>
          </w:p>
        </w:tc>
        <w:tc>
          <w:tcPr>
            <w:tcW w:w="2316" w:type="dxa"/>
            <w:tcBorders>
              <w:top w:val="single" w:color="auto" w:sz="4" w:space="0"/>
              <w:left w:val="nil"/>
              <w:bottom w:val="single" w:color="auto" w:sz="4" w:space="0"/>
              <w:right w:val="single" w:color="auto" w:sz="4" w:space="0"/>
            </w:tcBorders>
            <w:noWrap/>
          </w:tcPr>
          <w:p w14:paraId="55B6F910">
            <w:pPr>
              <w:spacing w:line="340" w:lineRule="atLeast"/>
              <w:jc w:val="center"/>
              <w:outlineLvl w:val="0"/>
              <w:rPr>
                <w:rFonts w:ascii="宋体" w:hAnsi="宋体" w:eastAsia="宋体" w:cs="Times New Roman"/>
                <w:b/>
                <w:bCs/>
                <w:sz w:val="24"/>
                <w:szCs w:val="24"/>
              </w:rPr>
            </w:pPr>
          </w:p>
        </w:tc>
        <w:tc>
          <w:tcPr>
            <w:tcW w:w="1704" w:type="dxa"/>
            <w:tcBorders>
              <w:top w:val="single" w:color="auto" w:sz="4" w:space="0"/>
              <w:left w:val="nil"/>
              <w:bottom w:val="single" w:color="auto" w:sz="4" w:space="0"/>
              <w:right w:val="single" w:color="auto" w:sz="4" w:space="0"/>
            </w:tcBorders>
            <w:noWrap/>
          </w:tcPr>
          <w:p w14:paraId="3E3E7663">
            <w:pPr>
              <w:spacing w:line="340" w:lineRule="atLeast"/>
              <w:jc w:val="center"/>
              <w:outlineLvl w:val="0"/>
              <w:rPr>
                <w:rFonts w:ascii="宋体" w:hAnsi="宋体" w:eastAsia="宋体" w:cs="Times New Roman"/>
                <w:b/>
                <w:bCs/>
                <w:sz w:val="24"/>
                <w:szCs w:val="24"/>
              </w:rPr>
            </w:pPr>
          </w:p>
        </w:tc>
        <w:tc>
          <w:tcPr>
            <w:tcW w:w="1705" w:type="dxa"/>
            <w:tcBorders>
              <w:top w:val="single" w:color="auto" w:sz="4" w:space="0"/>
              <w:left w:val="nil"/>
              <w:bottom w:val="single" w:color="auto" w:sz="4" w:space="0"/>
              <w:right w:val="single" w:color="auto" w:sz="4" w:space="0"/>
            </w:tcBorders>
            <w:noWrap/>
          </w:tcPr>
          <w:p w14:paraId="2CBEC740">
            <w:pPr>
              <w:spacing w:line="340" w:lineRule="atLeast"/>
              <w:jc w:val="center"/>
              <w:outlineLvl w:val="0"/>
              <w:rPr>
                <w:rFonts w:ascii="宋体" w:hAnsi="宋体" w:eastAsia="宋体" w:cs="Times New Roman"/>
                <w:b/>
                <w:bCs/>
                <w:sz w:val="24"/>
                <w:szCs w:val="24"/>
              </w:rPr>
            </w:pPr>
          </w:p>
        </w:tc>
        <w:tc>
          <w:tcPr>
            <w:tcW w:w="2507" w:type="dxa"/>
            <w:tcBorders>
              <w:top w:val="single" w:color="auto" w:sz="4" w:space="0"/>
              <w:left w:val="nil"/>
              <w:bottom w:val="single" w:color="auto" w:sz="4" w:space="0"/>
              <w:right w:val="single" w:color="auto" w:sz="4" w:space="0"/>
            </w:tcBorders>
            <w:noWrap/>
          </w:tcPr>
          <w:p w14:paraId="7D895872">
            <w:pPr>
              <w:spacing w:line="340" w:lineRule="atLeast"/>
              <w:jc w:val="center"/>
              <w:outlineLvl w:val="0"/>
              <w:rPr>
                <w:rFonts w:ascii="宋体" w:hAnsi="宋体" w:eastAsia="宋体" w:cs="Times New Roman"/>
                <w:b/>
                <w:bCs/>
                <w:sz w:val="24"/>
                <w:szCs w:val="24"/>
              </w:rPr>
            </w:pPr>
          </w:p>
        </w:tc>
      </w:tr>
      <w:tr w14:paraId="193C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noWrap/>
          </w:tcPr>
          <w:p w14:paraId="3086E390">
            <w:pPr>
              <w:spacing w:line="340" w:lineRule="atLeast"/>
              <w:jc w:val="center"/>
              <w:outlineLvl w:val="0"/>
              <w:rPr>
                <w:rFonts w:ascii="宋体" w:hAnsi="宋体" w:eastAsia="宋体" w:cs="Times New Roman"/>
                <w:b/>
                <w:bCs/>
                <w:sz w:val="24"/>
                <w:szCs w:val="24"/>
              </w:rPr>
            </w:pPr>
          </w:p>
        </w:tc>
        <w:tc>
          <w:tcPr>
            <w:tcW w:w="2316" w:type="dxa"/>
            <w:tcBorders>
              <w:top w:val="single" w:color="auto" w:sz="4" w:space="0"/>
              <w:left w:val="nil"/>
              <w:bottom w:val="single" w:color="auto" w:sz="4" w:space="0"/>
              <w:right w:val="single" w:color="auto" w:sz="4" w:space="0"/>
            </w:tcBorders>
            <w:noWrap/>
          </w:tcPr>
          <w:p w14:paraId="46A21D5A">
            <w:pPr>
              <w:spacing w:line="340" w:lineRule="atLeast"/>
              <w:jc w:val="center"/>
              <w:outlineLvl w:val="0"/>
              <w:rPr>
                <w:rFonts w:ascii="宋体" w:hAnsi="宋体" w:eastAsia="宋体" w:cs="Times New Roman"/>
                <w:b/>
                <w:bCs/>
                <w:sz w:val="24"/>
                <w:szCs w:val="24"/>
              </w:rPr>
            </w:pPr>
          </w:p>
        </w:tc>
        <w:tc>
          <w:tcPr>
            <w:tcW w:w="1704" w:type="dxa"/>
            <w:tcBorders>
              <w:top w:val="single" w:color="auto" w:sz="4" w:space="0"/>
              <w:left w:val="nil"/>
              <w:bottom w:val="single" w:color="auto" w:sz="4" w:space="0"/>
              <w:right w:val="single" w:color="auto" w:sz="4" w:space="0"/>
            </w:tcBorders>
            <w:noWrap/>
          </w:tcPr>
          <w:p w14:paraId="023E7172">
            <w:pPr>
              <w:spacing w:line="340" w:lineRule="atLeast"/>
              <w:jc w:val="center"/>
              <w:outlineLvl w:val="0"/>
              <w:rPr>
                <w:rFonts w:ascii="宋体" w:hAnsi="宋体" w:eastAsia="宋体" w:cs="Times New Roman"/>
                <w:b/>
                <w:bCs/>
                <w:sz w:val="24"/>
                <w:szCs w:val="24"/>
              </w:rPr>
            </w:pPr>
          </w:p>
        </w:tc>
        <w:tc>
          <w:tcPr>
            <w:tcW w:w="1705" w:type="dxa"/>
            <w:tcBorders>
              <w:top w:val="single" w:color="auto" w:sz="4" w:space="0"/>
              <w:left w:val="nil"/>
              <w:bottom w:val="single" w:color="auto" w:sz="4" w:space="0"/>
              <w:right w:val="single" w:color="auto" w:sz="4" w:space="0"/>
            </w:tcBorders>
            <w:noWrap/>
          </w:tcPr>
          <w:p w14:paraId="3BF1F01D">
            <w:pPr>
              <w:spacing w:line="340" w:lineRule="atLeast"/>
              <w:jc w:val="center"/>
              <w:outlineLvl w:val="0"/>
              <w:rPr>
                <w:rFonts w:ascii="宋体" w:hAnsi="宋体" w:eastAsia="宋体" w:cs="Times New Roman"/>
                <w:b/>
                <w:bCs/>
                <w:sz w:val="24"/>
                <w:szCs w:val="24"/>
              </w:rPr>
            </w:pPr>
          </w:p>
        </w:tc>
        <w:tc>
          <w:tcPr>
            <w:tcW w:w="2507" w:type="dxa"/>
            <w:tcBorders>
              <w:top w:val="single" w:color="auto" w:sz="4" w:space="0"/>
              <w:left w:val="nil"/>
              <w:bottom w:val="single" w:color="auto" w:sz="4" w:space="0"/>
              <w:right w:val="single" w:color="auto" w:sz="4" w:space="0"/>
            </w:tcBorders>
            <w:noWrap/>
          </w:tcPr>
          <w:p w14:paraId="17F9A119">
            <w:pPr>
              <w:spacing w:line="340" w:lineRule="atLeast"/>
              <w:jc w:val="center"/>
              <w:outlineLvl w:val="0"/>
              <w:rPr>
                <w:rFonts w:ascii="宋体" w:hAnsi="宋体" w:eastAsia="宋体" w:cs="Times New Roman"/>
                <w:b/>
                <w:bCs/>
                <w:sz w:val="24"/>
                <w:szCs w:val="24"/>
              </w:rPr>
            </w:pPr>
          </w:p>
        </w:tc>
      </w:tr>
    </w:tbl>
    <w:p w14:paraId="67CADAB3">
      <w:pPr>
        <w:spacing w:line="400" w:lineRule="exact"/>
        <w:rPr>
          <w:rFonts w:ascii="宋体" w:hAnsi="宋体" w:eastAsia="宋体" w:cs="Times New Roman"/>
          <w:b/>
          <w:bCs/>
          <w:sz w:val="24"/>
          <w:szCs w:val="24"/>
        </w:rPr>
      </w:pPr>
      <w:r>
        <w:rPr>
          <w:rFonts w:hint="eastAsia" w:ascii="宋体" w:hAnsi="宋体" w:eastAsia="宋体" w:cs="Times New Roman"/>
          <w:b/>
          <w:bCs/>
          <w:sz w:val="24"/>
          <w:szCs w:val="24"/>
        </w:rPr>
        <w:t>说明：</w:t>
      </w:r>
    </w:p>
    <w:p w14:paraId="02D7AA60">
      <w:pPr>
        <w:spacing w:line="400" w:lineRule="exact"/>
        <w:rPr>
          <w:rFonts w:ascii="宋体" w:hAnsi="宋体" w:eastAsia="宋体" w:cs="Times New Roman"/>
          <w:sz w:val="24"/>
          <w:szCs w:val="24"/>
        </w:rPr>
      </w:pPr>
      <w:r>
        <w:rPr>
          <w:rFonts w:hint="eastAsia" w:ascii="宋体" w:hAnsi="宋体" w:eastAsia="宋体" w:cs="Times New Roman"/>
          <w:sz w:val="24"/>
          <w:szCs w:val="24"/>
        </w:rPr>
        <w:t>1、“偏离说明”一栏中供应商应对所投产品的技术参数与</w:t>
      </w:r>
      <w:r>
        <w:rPr>
          <w:rFonts w:hint="eastAsia" w:ascii="宋体" w:hAnsi="宋体" w:cs="Times New Roman"/>
          <w:sz w:val="24"/>
          <w:szCs w:val="24"/>
          <w:lang w:val="en-US" w:eastAsia="zh-CN"/>
        </w:rPr>
        <w:t>竞争性磋商</w:t>
      </w:r>
      <w:r>
        <w:rPr>
          <w:rFonts w:hint="eastAsia" w:ascii="宋体" w:hAnsi="宋体" w:eastAsia="宋体" w:cs="Times New Roman"/>
          <w:sz w:val="24"/>
          <w:szCs w:val="24"/>
        </w:rPr>
        <w:t>文件的要求进行对比，如无偏差请填写“无”的字样，如有偏差请注明“正偏差”或“负偏差”字样；</w:t>
      </w:r>
    </w:p>
    <w:p w14:paraId="1F43E8F9">
      <w:pPr>
        <w:spacing w:line="400" w:lineRule="exact"/>
        <w:rPr>
          <w:rFonts w:ascii="宋体" w:hAnsi="宋体" w:eastAsia="宋体" w:cs="Times New Roman"/>
          <w:sz w:val="24"/>
          <w:szCs w:val="24"/>
        </w:rPr>
      </w:pPr>
      <w:r>
        <w:rPr>
          <w:rFonts w:hint="eastAsia" w:ascii="宋体" w:hAnsi="宋体" w:eastAsia="宋体" w:cs="Times New Roman"/>
          <w:sz w:val="24"/>
          <w:szCs w:val="24"/>
        </w:rPr>
        <w:t>2、“偏离说明”一栏中由供应商对所投产品的技术性能对应</w:t>
      </w:r>
      <w:r>
        <w:rPr>
          <w:rFonts w:hint="eastAsia" w:ascii="宋体" w:hAnsi="宋体" w:cs="Times New Roman"/>
          <w:sz w:val="24"/>
          <w:szCs w:val="24"/>
          <w:lang w:val="en-US" w:eastAsia="zh-CN"/>
        </w:rPr>
        <w:t>竞争性磋商</w:t>
      </w:r>
      <w:r>
        <w:rPr>
          <w:rFonts w:hint="eastAsia" w:ascii="宋体" w:hAnsi="宋体" w:eastAsia="宋体" w:cs="Times New Roman"/>
          <w:sz w:val="24"/>
          <w:szCs w:val="24"/>
        </w:rPr>
        <w:t>文件要求就偏差之处作以重点描述；</w:t>
      </w:r>
    </w:p>
    <w:p w14:paraId="4C2E567A">
      <w:pPr>
        <w:spacing w:line="400" w:lineRule="exact"/>
        <w:rPr>
          <w:rFonts w:ascii="宋体" w:hAnsi="宋体" w:eastAsia="宋体" w:cs="Times New Roman"/>
          <w:sz w:val="24"/>
          <w:szCs w:val="24"/>
        </w:rPr>
      </w:pPr>
      <w:r>
        <w:rPr>
          <w:rFonts w:hint="eastAsia" w:ascii="宋体" w:hAnsi="宋体" w:eastAsia="宋体" w:cs="Times New Roman"/>
          <w:sz w:val="24"/>
          <w:szCs w:val="24"/>
        </w:rPr>
        <w:t>3、供应商必须根据所投产品的实际情况如实填写，</w:t>
      </w:r>
      <w:r>
        <w:rPr>
          <w:rFonts w:hint="eastAsia" w:ascii="宋体" w:hAnsi="宋体" w:cs="Times New Roman"/>
          <w:sz w:val="24"/>
          <w:szCs w:val="24"/>
          <w:lang w:val="en-US" w:eastAsia="zh-CN"/>
        </w:rPr>
        <w:t>磋商小组</w:t>
      </w:r>
      <w:r>
        <w:rPr>
          <w:rFonts w:hint="eastAsia" w:ascii="宋体" w:hAnsi="宋体" w:eastAsia="宋体" w:cs="Times New Roman"/>
          <w:sz w:val="24"/>
          <w:szCs w:val="24"/>
        </w:rPr>
        <w:t>如发现有虚假描述的，技术标部分将视为0分；</w:t>
      </w:r>
    </w:p>
    <w:p w14:paraId="712C85E8">
      <w:pPr>
        <w:spacing w:line="400" w:lineRule="exac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、表格由供应商自行添加。</w:t>
      </w:r>
    </w:p>
    <w:p w14:paraId="57A1D968">
      <w:pPr>
        <w:shd w:val="solid" w:color="FFFFFF" w:fill="auto"/>
        <w:spacing w:line="360" w:lineRule="auto"/>
        <w:jc w:val="center"/>
        <w:outlineLvl w:val="1"/>
        <w:rPr>
          <w:rFonts w:ascii="宋体" w:hAnsi="宋体" w:eastAsia="宋体" w:cs="Times New Roman"/>
          <w:sz w:val="24"/>
          <w:szCs w:val="24"/>
        </w:rPr>
      </w:pPr>
    </w:p>
    <w:p w14:paraId="3813F847">
      <w:pPr>
        <w:spacing w:line="480" w:lineRule="exact"/>
        <w:ind w:left="3360" w:leftChars="1600" w:firstLine="240" w:firstLineChars="100"/>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（电子签章）</w:t>
      </w:r>
    </w:p>
    <w:p w14:paraId="2F27D840">
      <w:pPr>
        <w:spacing w:line="480" w:lineRule="exact"/>
        <w:ind w:left="3360" w:leftChars="1600" w:firstLine="240" w:firstLineChars="100"/>
        <w:rPr>
          <w:rFonts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（电子签章）</w:t>
      </w:r>
    </w:p>
    <w:p w14:paraId="6616FA73">
      <w:pPr>
        <w:spacing w:line="480" w:lineRule="exact"/>
        <w:ind w:left="3360" w:leftChars="1600" w:firstLine="240" w:firstLineChars="10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AD889E3">
      <w:pPr>
        <w:spacing w:line="360" w:lineRule="auto"/>
        <w:jc w:val="both"/>
        <w:outlineLvl w:val="0"/>
        <w:rPr>
          <w:rFonts w:hint="eastAsia" w:ascii="宋体" w:hAnsi="宋体"/>
          <w:b/>
          <w:sz w:val="28"/>
          <w:szCs w:val="32"/>
        </w:rPr>
      </w:pPr>
    </w:p>
    <w:p w14:paraId="4B6AE22B">
      <w:pPr>
        <w:spacing w:line="360" w:lineRule="auto"/>
        <w:jc w:val="both"/>
        <w:outlineLvl w:val="0"/>
        <w:rPr>
          <w:rFonts w:hint="eastAsia" w:ascii="宋体" w:hAnsi="宋体"/>
          <w:b/>
          <w:sz w:val="28"/>
          <w:szCs w:val="32"/>
        </w:rPr>
        <w:sectPr>
          <w:footerReference r:id="rId12" w:type="default"/>
          <w:pgSz w:w="11906" w:h="16838"/>
          <w:pgMar w:top="1440" w:right="1803" w:bottom="1440" w:left="1803" w:header="720" w:footer="720" w:gutter="0"/>
          <w:pgNumType w:fmt="decimal"/>
          <w:cols w:space="0" w:num="1"/>
          <w:rtlGutter w:val="0"/>
          <w:docGrid w:type="lines" w:linePitch="319" w:charSpace="0"/>
        </w:sectPr>
      </w:pPr>
    </w:p>
    <w:p w14:paraId="78BD01E4">
      <w:pPr>
        <w:shd w:val="solid" w:color="FFFFFF" w:fill="auto"/>
        <w:spacing w:line="360" w:lineRule="auto"/>
        <w:jc w:val="center"/>
        <w:outlineLvl w:val="1"/>
        <w:rPr>
          <w:rFonts w:hint="eastAsia" w:ascii="宋体" w:hAnsi="宋体" w:eastAsia="宋体" w:cs="宋体"/>
          <w:b/>
          <w:sz w:val="28"/>
          <w:szCs w:val="28"/>
          <w:lang w:val="en-US" w:eastAsia="zh-CN"/>
        </w:rPr>
      </w:pPr>
      <w:bookmarkStart w:id="193" w:name="_Toc7312"/>
      <w:r>
        <w:rPr>
          <w:rFonts w:hint="eastAsia" w:ascii="宋体" w:hAnsi="宋体" w:eastAsia="宋体" w:cs="宋体"/>
          <w:b/>
          <w:sz w:val="28"/>
          <w:szCs w:val="28"/>
          <w:lang w:val="en-US" w:eastAsia="zh-CN"/>
        </w:rPr>
        <w:t>七、</w:t>
      </w:r>
      <w:bookmarkEnd w:id="165"/>
      <w:r>
        <w:rPr>
          <w:rFonts w:hint="eastAsia" w:ascii="宋体" w:hAnsi="宋体" w:eastAsia="宋体" w:cs="宋体"/>
          <w:b/>
          <w:sz w:val="28"/>
          <w:szCs w:val="28"/>
          <w:lang w:val="en-US" w:eastAsia="zh-CN"/>
        </w:rPr>
        <w:t>实施方案</w:t>
      </w:r>
      <w:bookmarkEnd w:id="193"/>
    </w:p>
    <w:p w14:paraId="0CCADEB2">
      <w:pPr>
        <w:pStyle w:val="7"/>
      </w:pPr>
    </w:p>
    <w:p w14:paraId="0F2418CA">
      <w:pPr>
        <w:pStyle w:val="8"/>
        <w:rPr>
          <w:color w:val="auto"/>
        </w:rPr>
      </w:pPr>
    </w:p>
    <w:p w14:paraId="7808C5F4"/>
    <w:p w14:paraId="5C7D2055">
      <w:pPr>
        <w:pStyle w:val="7"/>
      </w:pPr>
    </w:p>
    <w:p w14:paraId="5839B6EB">
      <w:pPr>
        <w:pStyle w:val="8"/>
        <w:rPr>
          <w:color w:val="auto"/>
        </w:rPr>
      </w:pPr>
    </w:p>
    <w:p w14:paraId="4248D2DC"/>
    <w:p w14:paraId="7A17DE52">
      <w:pPr>
        <w:pStyle w:val="7"/>
      </w:pPr>
    </w:p>
    <w:p w14:paraId="4A73A79D">
      <w:pPr>
        <w:pStyle w:val="8"/>
        <w:rPr>
          <w:color w:val="auto"/>
        </w:rPr>
      </w:pPr>
    </w:p>
    <w:p w14:paraId="7D6C11AE"/>
    <w:p w14:paraId="6E116FA6">
      <w:pPr>
        <w:pStyle w:val="7"/>
      </w:pPr>
    </w:p>
    <w:p w14:paraId="0CAA332F">
      <w:pPr>
        <w:pStyle w:val="8"/>
        <w:rPr>
          <w:color w:val="auto"/>
        </w:rPr>
      </w:pPr>
    </w:p>
    <w:p w14:paraId="3C370C9E"/>
    <w:p w14:paraId="452F10FF">
      <w:pPr>
        <w:pStyle w:val="7"/>
      </w:pPr>
    </w:p>
    <w:p w14:paraId="38AC8BD8">
      <w:pPr>
        <w:pStyle w:val="8"/>
        <w:rPr>
          <w:color w:val="auto"/>
        </w:rPr>
      </w:pPr>
    </w:p>
    <w:p w14:paraId="310BB3AA"/>
    <w:p w14:paraId="3FF8847D">
      <w:pPr>
        <w:pStyle w:val="7"/>
      </w:pPr>
    </w:p>
    <w:p w14:paraId="493DAFFF">
      <w:pPr>
        <w:pStyle w:val="8"/>
        <w:rPr>
          <w:color w:val="auto"/>
        </w:rPr>
      </w:pPr>
    </w:p>
    <w:p w14:paraId="28E6CBE3"/>
    <w:p w14:paraId="31DEF368">
      <w:pPr>
        <w:pStyle w:val="7"/>
      </w:pPr>
    </w:p>
    <w:p w14:paraId="5A02B0A4">
      <w:pPr>
        <w:pStyle w:val="8"/>
        <w:rPr>
          <w:color w:val="auto"/>
        </w:rPr>
      </w:pPr>
    </w:p>
    <w:p w14:paraId="03A28296"/>
    <w:p w14:paraId="0F5A0B4B">
      <w:pPr>
        <w:pStyle w:val="7"/>
      </w:pPr>
    </w:p>
    <w:p w14:paraId="5041D258">
      <w:pPr>
        <w:pStyle w:val="8"/>
        <w:rPr>
          <w:color w:val="auto"/>
        </w:rPr>
      </w:pPr>
    </w:p>
    <w:p w14:paraId="17651138"/>
    <w:p w14:paraId="5F870303">
      <w:pPr>
        <w:pStyle w:val="7"/>
      </w:pPr>
    </w:p>
    <w:p w14:paraId="25E28231">
      <w:pPr>
        <w:pStyle w:val="8"/>
        <w:rPr>
          <w:color w:val="auto"/>
        </w:rPr>
      </w:pPr>
    </w:p>
    <w:p w14:paraId="04105928"/>
    <w:p w14:paraId="7E98E363">
      <w:pPr>
        <w:pStyle w:val="7"/>
      </w:pPr>
    </w:p>
    <w:p w14:paraId="36A97B6D">
      <w:pPr>
        <w:pStyle w:val="8"/>
        <w:rPr>
          <w:color w:val="auto"/>
        </w:rPr>
      </w:pPr>
    </w:p>
    <w:p w14:paraId="7CD27888"/>
    <w:p w14:paraId="36E691B6">
      <w:pPr>
        <w:pStyle w:val="7"/>
      </w:pPr>
    </w:p>
    <w:p w14:paraId="4CF31E66">
      <w:pPr>
        <w:pStyle w:val="8"/>
        <w:rPr>
          <w:color w:val="auto"/>
        </w:rPr>
      </w:pPr>
    </w:p>
    <w:p w14:paraId="55F5259D"/>
    <w:p w14:paraId="6BB7A4EE">
      <w:pPr>
        <w:pStyle w:val="7"/>
      </w:pPr>
    </w:p>
    <w:p w14:paraId="7668F10D">
      <w:pPr>
        <w:pStyle w:val="8"/>
        <w:rPr>
          <w:color w:val="auto"/>
        </w:rPr>
      </w:pPr>
    </w:p>
    <w:p w14:paraId="0B56E461"/>
    <w:p w14:paraId="7AC11AE2">
      <w:pPr>
        <w:spacing w:line="360" w:lineRule="auto"/>
        <w:jc w:val="center"/>
        <w:outlineLvl w:val="0"/>
        <w:rPr>
          <w:rFonts w:hint="eastAsia" w:ascii="宋体" w:hAnsi="宋体"/>
          <w:b/>
          <w:sz w:val="28"/>
          <w:szCs w:val="32"/>
          <w:lang w:val="en-US" w:eastAsia="zh-CN"/>
        </w:rPr>
        <w:sectPr>
          <w:pgSz w:w="11906" w:h="16838"/>
          <w:pgMar w:top="1440" w:right="1803" w:bottom="1440" w:left="1803" w:header="720" w:footer="720" w:gutter="0"/>
          <w:pgNumType w:fmt="decimal"/>
          <w:cols w:space="0" w:num="1"/>
          <w:rtlGutter w:val="0"/>
          <w:docGrid w:type="lines" w:linePitch="319" w:charSpace="0"/>
        </w:sectPr>
      </w:pPr>
    </w:p>
    <w:p w14:paraId="131F84E9">
      <w:pPr>
        <w:shd w:val="solid" w:color="FFFFFF" w:fill="auto"/>
        <w:spacing w:line="360" w:lineRule="auto"/>
        <w:jc w:val="center"/>
        <w:outlineLvl w:val="1"/>
        <w:rPr>
          <w:rFonts w:hint="eastAsia" w:ascii="宋体" w:hAnsi="宋体" w:eastAsia="宋体" w:cs="宋体"/>
          <w:b/>
          <w:sz w:val="28"/>
          <w:szCs w:val="28"/>
          <w:lang w:val="en-US" w:eastAsia="zh-CN"/>
        </w:rPr>
        <w:sectPr>
          <w:pgSz w:w="11906" w:h="16838"/>
          <w:pgMar w:top="1440" w:right="1803" w:bottom="1440" w:left="1803" w:header="720" w:footer="720" w:gutter="0"/>
          <w:pgNumType w:fmt="decimal"/>
          <w:cols w:space="0" w:num="1"/>
          <w:rtlGutter w:val="0"/>
          <w:docGrid w:type="lines" w:linePitch="319" w:charSpace="0"/>
        </w:sectPr>
      </w:pPr>
      <w:bookmarkStart w:id="194" w:name="_Toc30427"/>
      <w:r>
        <w:rPr>
          <w:rFonts w:hint="eastAsia" w:ascii="宋体" w:hAnsi="宋体" w:eastAsia="宋体" w:cs="宋体"/>
          <w:b/>
          <w:sz w:val="28"/>
          <w:szCs w:val="28"/>
          <w:lang w:val="en-US" w:eastAsia="zh-CN"/>
        </w:rPr>
        <w:t>八、货物质量保证措施</w:t>
      </w:r>
      <w:bookmarkEnd w:id="194"/>
    </w:p>
    <w:p w14:paraId="0A549C7B">
      <w:pPr>
        <w:spacing w:line="360" w:lineRule="auto"/>
        <w:jc w:val="center"/>
        <w:outlineLvl w:val="0"/>
        <w:rPr>
          <w:rFonts w:ascii="宋体" w:hAnsi="宋体"/>
          <w:b/>
          <w:sz w:val="28"/>
          <w:szCs w:val="32"/>
        </w:rPr>
      </w:pPr>
      <w:bookmarkStart w:id="195" w:name="_Toc12472"/>
      <w:r>
        <w:rPr>
          <w:rFonts w:hint="eastAsia" w:ascii="宋体" w:hAnsi="宋体"/>
          <w:b/>
          <w:sz w:val="28"/>
          <w:szCs w:val="32"/>
          <w:lang w:val="en-US" w:eastAsia="zh-CN"/>
        </w:rPr>
        <w:t>九</w:t>
      </w:r>
      <w:r>
        <w:rPr>
          <w:rFonts w:hint="eastAsia" w:ascii="宋体" w:hAnsi="宋体"/>
          <w:b/>
          <w:sz w:val="28"/>
          <w:szCs w:val="32"/>
        </w:rPr>
        <w:t>、应急方案</w:t>
      </w:r>
      <w:bookmarkEnd w:id="195"/>
    </w:p>
    <w:p w14:paraId="704907D9">
      <w:pPr>
        <w:snapToGrid w:val="0"/>
        <w:spacing w:line="520" w:lineRule="exact"/>
        <w:ind w:left="48" w:leftChars="-72" w:right="-817" w:rightChars="-389" w:hanging="199" w:hangingChars="62"/>
        <w:rPr>
          <w:rFonts w:ascii="宋体" w:hAnsi="宋体"/>
          <w:b/>
          <w:sz w:val="32"/>
          <w:szCs w:val="32"/>
        </w:rPr>
      </w:pPr>
    </w:p>
    <w:p w14:paraId="5EF6AD5E">
      <w:pPr>
        <w:snapToGrid w:val="0"/>
        <w:spacing w:line="500" w:lineRule="exact"/>
        <w:ind w:left="48" w:leftChars="-72" w:right="-817" w:rightChars="-389" w:hanging="199" w:hangingChars="62"/>
        <w:jc w:val="center"/>
        <w:rPr>
          <w:rFonts w:ascii="宋体" w:hAnsi="宋体" w:cs="宋体"/>
          <w:b/>
          <w:bCs/>
          <w:sz w:val="32"/>
          <w:szCs w:val="32"/>
        </w:rPr>
        <w:sectPr>
          <w:pgSz w:w="11906" w:h="16838"/>
          <w:pgMar w:top="1440" w:right="1803" w:bottom="1440" w:left="1803" w:header="720" w:footer="720" w:gutter="0"/>
          <w:pgNumType w:fmt="decimal"/>
          <w:cols w:space="0" w:num="1"/>
          <w:rtlGutter w:val="0"/>
          <w:docGrid w:type="lines" w:linePitch="319" w:charSpace="0"/>
        </w:sectPr>
      </w:pPr>
    </w:p>
    <w:p w14:paraId="17F882F0">
      <w:pPr>
        <w:spacing w:line="360" w:lineRule="auto"/>
        <w:jc w:val="center"/>
        <w:outlineLvl w:val="0"/>
        <w:rPr>
          <w:rFonts w:ascii="宋体" w:hAnsi="宋体"/>
          <w:b/>
          <w:sz w:val="28"/>
          <w:szCs w:val="32"/>
        </w:rPr>
      </w:pPr>
      <w:bookmarkStart w:id="196" w:name="_Toc9109"/>
      <w:bookmarkStart w:id="197" w:name="_Toc9182"/>
      <w:r>
        <w:rPr>
          <w:rFonts w:hint="eastAsia" w:ascii="宋体" w:hAnsi="宋体"/>
          <w:b/>
          <w:sz w:val="28"/>
          <w:szCs w:val="32"/>
          <w:lang w:val="en-US" w:eastAsia="zh-CN"/>
        </w:rPr>
        <w:t>十</w:t>
      </w:r>
      <w:r>
        <w:rPr>
          <w:rFonts w:hint="eastAsia" w:ascii="宋体" w:hAnsi="宋体"/>
          <w:b/>
          <w:sz w:val="28"/>
          <w:szCs w:val="32"/>
        </w:rPr>
        <w:t>、售后服务</w:t>
      </w:r>
      <w:bookmarkEnd w:id="196"/>
    </w:p>
    <w:p w14:paraId="0E913B51">
      <w:pPr>
        <w:spacing w:afterLines="50" w:line="520" w:lineRule="exact"/>
        <w:jc w:val="center"/>
        <w:outlineLvl w:val="0"/>
        <w:rPr>
          <w:rFonts w:ascii="宋体" w:hAnsi="宋体"/>
          <w:b/>
          <w:bCs/>
          <w:sz w:val="32"/>
          <w:szCs w:val="32"/>
        </w:rPr>
      </w:pPr>
    </w:p>
    <w:p w14:paraId="6FAC5B24">
      <w:pPr>
        <w:spacing w:afterLines="50" w:line="520" w:lineRule="exact"/>
        <w:jc w:val="center"/>
        <w:outlineLvl w:val="0"/>
        <w:rPr>
          <w:rFonts w:ascii="宋体" w:hAnsi="宋体"/>
          <w:b/>
          <w:bCs/>
          <w:sz w:val="32"/>
          <w:szCs w:val="32"/>
        </w:rPr>
      </w:pPr>
    </w:p>
    <w:p w14:paraId="4D05E369">
      <w:pPr>
        <w:spacing w:afterLines="50" w:line="520" w:lineRule="exact"/>
        <w:jc w:val="center"/>
        <w:outlineLvl w:val="0"/>
        <w:rPr>
          <w:rFonts w:ascii="宋体" w:hAnsi="宋体"/>
          <w:b/>
          <w:bCs/>
          <w:sz w:val="32"/>
          <w:szCs w:val="32"/>
        </w:rPr>
      </w:pPr>
    </w:p>
    <w:p w14:paraId="294669E0">
      <w:pPr>
        <w:spacing w:afterLines="50" w:line="520" w:lineRule="exact"/>
        <w:jc w:val="center"/>
        <w:outlineLvl w:val="0"/>
        <w:rPr>
          <w:rFonts w:ascii="宋体" w:hAnsi="宋体"/>
          <w:b/>
          <w:bCs/>
          <w:sz w:val="32"/>
          <w:szCs w:val="32"/>
        </w:rPr>
      </w:pPr>
    </w:p>
    <w:p w14:paraId="1F66B0D0">
      <w:pPr>
        <w:spacing w:afterLines="50" w:line="520" w:lineRule="exact"/>
        <w:jc w:val="center"/>
        <w:outlineLvl w:val="0"/>
        <w:rPr>
          <w:rFonts w:ascii="宋体" w:hAnsi="宋体"/>
          <w:b/>
          <w:bCs/>
          <w:sz w:val="32"/>
          <w:szCs w:val="32"/>
        </w:rPr>
      </w:pPr>
    </w:p>
    <w:p w14:paraId="60E89539">
      <w:pPr>
        <w:spacing w:afterLines="50" w:line="520" w:lineRule="exact"/>
        <w:jc w:val="center"/>
        <w:outlineLvl w:val="0"/>
        <w:rPr>
          <w:rFonts w:ascii="宋体" w:hAnsi="宋体"/>
          <w:b/>
          <w:bCs/>
          <w:sz w:val="32"/>
          <w:szCs w:val="32"/>
        </w:rPr>
      </w:pPr>
    </w:p>
    <w:p w14:paraId="66835ED0">
      <w:pPr>
        <w:spacing w:afterLines="50" w:line="520" w:lineRule="exact"/>
        <w:jc w:val="center"/>
        <w:outlineLvl w:val="0"/>
        <w:rPr>
          <w:rFonts w:ascii="宋体" w:hAnsi="宋体"/>
          <w:b/>
          <w:bCs/>
          <w:sz w:val="32"/>
          <w:szCs w:val="32"/>
        </w:rPr>
      </w:pPr>
    </w:p>
    <w:p w14:paraId="1756E687">
      <w:pPr>
        <w:spacing w:afterLines="50" w:line="520" w:lineRule="exact"/>
        <w:jc w:val="center"/>
        <w:outlineLvl w:val="0"/>
        <w:rPr>
          <w:rFonts w:ascii="宋体" w:hAnsi="宋体"/>
          <w:b/>
          <w:bCs/>
          <w:sz w:val="32"/>
          <w:szCs w:val="32"/>
        </w:rPr>
      </w:pPr>
    </w:p>
    <w:p w14:paraId="4FDE30D5">
      <w:pPr>
        <w:spacing w:afterLines="50" w:line="520" w:lineRule="exact"/>
        <w:jc w:val="center"/>
        <w:outlineLvl w:val="0"/>
        <w:rPr>
          <w:rFonts w:ascii="宋体" w:hAnsi="宋体"/>
          <w:b/>
          <w:bCs/>
          <w:sz w:val="32"/>
          <w:szCs w:val="32"/>
        </w:rPr>
      </w:pPr>
    </w:p>
    <w:p w14:paraId="3446D077">
      <w:pPr>
        <w:spacing w:afterLines="50" w:line="520" w:lineRule="exact"/>
        <w:jc w:val="center"/>
        <w:outlineLvl w:val="0"/>
        <w:rPr>
          <w:rFonts w:ascii="宋体" w:hAnsi="宋体"/>
          <w:b/>
          <w:bCs/>
          <w:sz w:val="32"/>
          <w:szCs w:val="32"/>
        </w:rPr>
      </w:pPr>
    </w:p>
    <w:p w14:paraId="2AAA80B6">
      <w:pPr>
        <w:spacing w:afterLines="50" w:line="520" w:lineRule="exact"/>
        <w:jc w:val="center"/>
        <w:outlineLvl w:val="0"/>
        <w:rPr>
          <w:rFonts w:ascii="宋体" w:hAnsi="宋体"/>
          <w:b/>
          <w:bCs/>
          <w:sz w:val="32"/>
          <w:szCs w:val="32"/>
        </w:rPr>
      </w:pPr>
    </w:p>
    <w:p w14:paraId="554DFB0A">
      <w:pPr>
        <w:spacing w:afterLines="50" w:line="520" w:lineRule="exact"/>
        <w:jc w:val="center"/>
        <w:outlineLvl w:val="0"/>
        <w:rPr>
          <w:rFonts w:ascii="宋体" w:hAnsi="宋体"/>
          <w:b/>
          <w:bCs/>
          <w:sz w:val="32"/>
          <w:szCs w:val="32"/>
        </w:rPr>
      </w:pPr>
    </w:p>
    <w:p w14:paraId="29C5C26D">
      <w:pPr>
        <w:spacing w:afterLines="50" w:line="520" w:lineRule="exact"/>
        <w:jc w:val="center"/>
        <w:outlineLvl w:val="0"/>
        <w:rPr>
          <w:rFonts w:ascii="宋体" w:hAnsi="宋体"/>
          <w:b/>
          <w:bCs/>
          <w:sz w:val="32"/>
          <w:szCs w:val="32"/>
        </w:rPr>
      </w:pPr>
    </w:p>
    <w:p w14:paraId="1F10033C">
      <w:pPr>
        <w:spacing w:afterLines="50" w:line="520" w:lineRule="exact"/>
        <w:jc w:val="center"/>
        <w:outlineLvl w:val="0"/>
        <w:rPr>
          <w:rFonts w:ascii="宋体" w:hAnsi="宋体"/>
          <w:b/>
          <w:bCs/>
          <w:sz w:val="32"/>
          <w:szCs w:val="32"/>
        </w:rPr>
      </w:pPr>
    </w:p>
    <w:p w14:paraId="3741B61E">
      <w:pPr>
        <w:spacing w:afterLines="50" w:line="520" w:lineRule="exact"/>
        <w:jc w:val="center"/>
        <w:outlineLvl w:val="0"/>
        <w:rPr>
          <w:rFonts w:ascii="宋体" w:hAnsi="宋体"/>
          <w:b/>
          <w:bCs/>
          <w:sz w:val="32"/>
          <w:szCs w:val="32"/>
        </w:rPr>
      </w:pPr>
    </w:p>
    <w:p w14:paraId="79B5F554">
      <w:pPr>
        <w:spacing w:afterLines="50" w:line="520" w:lineRule="exact"/>
        <w:jc w:val="center"/>
        <w:outlineLvl w:val="0"/>
        <w:rPr>
          <w:rFonts w:ascii="宋体" w:hAnsi="宋体"/>
          <w:b/>
          <w:bCs/>
          <w:sz w:val="32"/>
          <w:szCs w:val="32"/>
        </w:rPr>
      </w:pPr>
    </w:p>
    <w:p w14:paraId="61F5DD99">
      <w:pPr>
        <w:spacing w:afterLines="50" w:line="520" w:lineRule="exact"/>
        <w:jc w:val="center"/>
        <w:outlineLvl w:val="0"/>
        <w:rPr>
          <w:rFonts w:ascii="宋体" w:hAnsi="宋体"/>
          <w:b/>
          <w:bCs/>
          <w:sz w:val="32"/>
          <w:szCs w:val="32"/>
        </w:rPr>
      </w:pPr>
    </w:p>
    <w:p w14:paraId="44DE1BE5">
      <w:pPr>
        <w:spacing w:afterLines="50" w:line="520" w:lineRule="exact"/>
        <w:jc w:val="center"/>
        <w:outlineLvl w:val="0"/>
        <w:rPr>
          <w:rFonts w:ascii="宋体" w:hAnsi="宋体"/>
          <w:b/>
          <w:bCs/>
          <w:sz w:val="32"/>
          <w:szCs w:val="32"/>
        </w:rPr>
      </w:pPr>
    </w:p>
    <w:p w14:paraId="5B3C6387">
      <w:pPr>
        <w:pStyle w:val="7"/>
      </w:pPr>
    </w:p>
    <w:p w14:paraId="277E77CB">
      <w:pPr>
        <w:pStyle w:val="8"/>
      </w:pPr>
    </w:p>
    <w:bookmarkEnd w:id="197"/>
    <w:p w14:paraId="00F20AC0">
      <w:pPr>
        <w:spacing w:line="360" w:lineRule="auto"/>
        <w:jc w:val="center"/>
        <w:outlineLvl w:val="0"/>
        <w:rPr>
          <w:rFonts w:ascii="宋体" w:hAnsi="宋体"/>
          <w:b/>
          <w:sz w:val="28"/>
          <w:szCs w:val="32"/>
        </w:rPr>
      </w:pPr>
      <w:bookmarkStart w:id="198" w:name="_Toc13380"/>
      <w:bookmarkStart w:id="199" w:name="_Toc6133"/>
      <w:bookmarkStart w:id="200" w:name="_Toc144375196"/>
      <w:bookmarkStart w:id="201" w:name="_Toc14740"/>
      <w:r>
        <w:rPr>
          <w:rFonts w:hint="eastAsia" w:ascii="宋体" w:hAnsi="宋体"/>
          <w:b/>
          <w:sz w:val="28"/>
          <w:szCs w:val="32"/>
          <w:lang w:val="en-US" w:eastAsia="zh-CN"/>
        </w:rPr>
        <w:t>十一</w:t>
      </w:r>
      <w:r>
        <w:rPr>
          <w:rFonts w:hint="eastAsia" w:ascii="宋体" w:hAnsi="宋体"/>
          <w:b/>
          <w:sz w:val="28"/>
          <w:szCs w:val="32"/>
        </w:rPr>
        <w:t>、业绩</w:t>
      </w:r>
      <w:bookmarkEnd w:id="198"/>
      <w:bookmarkEnd w:id="199"/>
      <w:bookmarkEnd w:id="200"/>
      <w:bookmarkEnd w:id="201"/>
    </w:p>
    <w:p w14:paraId="56A021F3">
      <w:pPr>
        <w:shd w:val="solid" w:color="FFFFFF" w:fill="auto"/>
        <w:spacing w:line="360" w:lineRule="auto"/>
        <w:jc w:val="center"/>
        <w:outlineLvl w:val="1"/>
        <w:rPr>
          <w:rFonts w:ascii="宋体" w:hAnsi="宋体" w:cs="宋体"/>
          <w:b/>
          <w:bCs/>
          <w:szCs w:val="21"/>
        </w:rPr>
      </w:pPr>
      <w:bookmarkStart w:id="202" w:name="_Toc509604253"/>
      <w:bookmarkStart w:id="203" w:name="_Toc19516960"/>
      <w:bookmarkStart w:id="204" w:name="_Toc21818"/>
      <w:bookmarkStart w:id="205" w:name="_Toc509693835"/>
      <w:bookmarkStart w:id="206" w:name="_Toc8736"/>
      <w:bookmarkStart w:id="207" w:name="_Toc504058724"/>
    </w:p>
    <w:bookmarkEnd w:id="202"/>
    <w:bookmarkEnd w:id="203"/>
    <w:bookmarkEnd w:id="204"/>
    <w:bookmarkEnd w:id="205"/>
    <w:bookmarkEnd w:id="206"/>
    <w:bookmarkEnd w:id="207"/>
    <w:tbl>
      <w:tblPr>
        <w:tblStyle w:val="22"/>
        <w:tblW w:w="10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559"/>
        <w:gridCol w:w="1701"/>
        <w:gridCol w:w="1560"/>
        <w:gridCol w:w="1701"/>
        <w:gridCol w:w="897"/>
      </w:tblGrid>
      <w:tr w14:paraId="56A2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482C8C8E">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序号</w:t>
            </w:r>
          </w:p>
        </w:tc>
        <w:tc>
          <w:tcPr>
            <w:tcW w:w="1843" w:type="dxa"/>
            <w:vAlign w:val="center"/>
          </w:tcPr>
          <w:p w14:paraId="2A1F423D">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项目名称</w:t>
            </w:r>
          </w:p>
        </w:tc>
        <w:tc>
          <w:tcPr>
            <w:tcW w:w="1559" w:type="dxa"/>
            <w:vAlign w:val="center"/>
          </w:tcPr>
          <w:p w14:paraId="2C0931FB">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发包人名称</w:t>
            </w:r>
          </w:p>
        </w:tc>
        <w:tc>
          <w:tcPr>
            <w:tcW w:w="1701" w:type="dxa"/>
            <w:vAlign w:val="center"/>
          </w:tcPr>
          <w:p w14:paraId="1477847D">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合同金额</w:t>
            </w:r>
          </w:p>
        </w:tc>
        <w:tc>
          <w:tcPr>
            <w:tcW w:w="1560" w:type="dxa"/>
            <w:vAlign w:val="center"/>
          </w:tcPr>
          <w:p w14:paraId="5B26DAF2">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合同日期</w:t>
            </w:r>
          </w:p>
        </w:tc>
        <w:tc>
          <w:tcPr>
            <w:tcW w:w="1701" w:type="dxa"/>
            <w:vAlign w:val="center"/>
          </w:tcPr>
          <w:p w14:paraId="17738D73">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完成项目质量</w:t>
            </w:r>
          </w:p>
        </w:tc>
        <w:tc>
          <w:tcPr>
            <w:tcW w:w="897" w:type="dxa"/>
            <w:vAlign w:val="center"/>
          </w:tcPr>
          <w:p w14:paraId="1C738889">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备注</w:t>
            </w:r>
          </w:p>
        </w:tc>
      </w:tr>
      <w:tr w14:paraId="4639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1DEF530F">
            <w:pPr>
              <w:spacing w:line="500" w:lineRule="exact"/>
              <w:jc w:val="center"/>
              <w:rPr>
                <w:rFonts w:cs="宋体" w:asciiTheme="minorEastAsia" w:hAnsiTheme="minorEastAsia" w:eastAsiaTheme="minorEastAsia"/>
                <w:sz w:val="24"/>
                <w:szCs w:val="24"/>
              </w:rPr>
            </w:pPr>
          </w:p>
        </w:tc>
        <w:tc>
          <w:tcPr>
            <w:tcW w:w="1843" w:type="dxa"/>
            <w:vAlign w:val="center"/>
          </w:tcPr>
          <w:p w14:paraId="69428260">
            <w:pPr>
              <w:spacing w:line="500" w:lineRule="exact"/>
              <w:jc w:val="center"/>
              <w:rPr>
                <w:rFonts w:cs="宋体" w:asciiTheme="minorEastAsia" w:hAnsiTheme="minorEastAsia" w:eastAsiaTheme="minorEastAsia"/>
                <w:sz w:val="24"/>
                <w:szCs w:val="24"/>
              </w:rPr>
            </w:pPr>
          </w:p>
        </w:tc>
        <w:tc>
          <w:tcPr>
            <w:tcW w:w="1559" w:type="dxa"/>
            <w:vAlign w:val="center"/>
          </w:tcPr>
          <w:p w14:paraId="7F254B00">
            <w:pPr>
              <w:spacing w:line="500" w:lineRule="exact"/>
              <w:jc w:val="center"/>
              <w:rPr>
                <w:rFonts w:cs="宋体" w:asciiTheme="minorEastAsia" w:hAnsiTheme="minorEastAsia" w:eastAsiaTheme="minorEastAsia"/>
                <w:sz w:val="24"/>
                <w:szCs w:val="24"/>
              </w:rPr>
            </w:pPr>
          </w:p>
        </w:tc>
        <w:tc>
          <w:tcPr>
            <w:tcW w:w="1701" w:type="dxa"/>
            <w:vAlign w:val="center"/>
          </w:tcPr>
          <w:p w14:paraId="589EA507">
            <w:pPr>
              <w:spacing w:line="500" w:lineRule="exact"/>
              <w:jc w:val="center"/>
              <w:rPr>
                <w:rFonts w:cs="宋体" w:asciiTheme="minorEastAsia" w:hAnsiTheme="minorEastAsia" w:eastAsiaTheme="minorEastAsia"/>
                <w:sz w:val="24"/>
                <w:szCs w:val="24"/>
              </w:rPr>
            </w:pPr>
          </w:p>
        </w:tc>
        <w:tc>
          <w:tcPr>
            <w:tcW w:w="1560" w:type="dxa"/>
            <w:vAlign w:val="center"/>
          </w:tcPr>
          <w:p w14:paraId="3A2D02E1">
            <w:pPr>
              <w:spacing w:line="500" w:lineRule="exact"/>
              <w:jc w:val="center"/>
              <w:rPr>
                <w:rFonts w:cs="宋体" w:asciiTheme="minorEastAsia" w:hAnsiTheme="minorEastAsia" w:eastAsiaTheme="minorEastAsia"/>
                <w:sz w:val="24"/>
                <w:szCs w:val="24"/>
              </w:rPr>
            </w:pPr>
          </w:p>
        </w:tc>
        <w:tc>
          <w:tcPr>
            <w:tcW w:w="1701" w:type="dxa"/>
            <w:vAlign w:val="center"/>
          </w:tcPr>
          <w:p w14:paraId="1253C3DC">
            <w:pPr>
              <w:spacing w:line="500" w:lineRule="exact"/>
              <w:jc w:val="center"/>
              <w:rPr>
                <w:rFonts w:cs="宋体" w:asciiTheme="minorEastAsia" w:hAnsiTheme="minorEastAsia" w:eastAsiaTheme="minorEastAsia"/>
                <w:sz w:val="24"/>
                <w:szCs w:val="24"/>
              </w:rPr>
            </w:pPr>
          </w:p>
        </w:tc>
        <w:tc>
          <w:tcPr>
            <w:tcW w:w="897" w:type="dxa"/>
            <w:vAlign w:val="center"/>
          </w:tcPr>
          <w:p w14:paraId="1556F5E2">
            <w:pPr>
              <w:spacing w:line="500" w:lineRule="exact"/>
              <w:jc w:val="center"/>
              <w:rPr>
                <w:rFonts w:cs="宋体" w:asciiTheme="minorEastAsia" w:hAnsiTheme="minorEastAsia" w:eastAsiaTheme="minorEastAsia"/>
                <w:sz w:val="24"/>
                <w:szCs w:val="24"/>
              </w:rPr>
            </w:pPr>
          </w:p>
        </w:tc>
      </w:tr>
      <w:tr w14:paraId="735C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75C2AF38">
            <w:pPr>
              <w:spacing w:line="500" w:lineRule="exact"/>
              <w:jc w:val="center"/>
              <w:rPr>
                <w:rFonts w:cs="宋体" w:asciiTheme="minorEastAsia" w:hAnsiTheme="minorEastAsia" w:eastAsiaTheme="minorEastAsia"/>
                <w:sz w:val="24"/>
                <w:szCs w:val="24"/>
              </w:rPr>
            </w:pPr>
          </w:p>
        </w:tc>
        <w:tc>
          <w:tcPr>
            <w:tcW w:w="1843" w:type="dxa"/>
            <w:vAlign w:val="center"/>
          </w:tcPr>
          <w:p w14:paraId="4271D09F">
            <w:pPr>
              <w:spacing w:line="500" w:lineRule="exact"/>
              <w:jc w:val="center"/>
              <w:rPr>
                <w:rFonts w:cs="宋体" w:asciiTheme="minorEastAsia" w:hAnsiTheme="minorEastAsia" w:eastAsiaTheme="minorEastAsia"/>
                <w:sz w:val="24"/>
                <w:szCs w:val="24"/>
              </w:rPr>
            </w:pPr>
          </w:p>
        </w:tc>
        <w:tc>
          <w:tcPr>
            <w:tcW w:w="1559" w:type="dxa"/>
            <w:vAlign w:val="center"/>
          </w:tcPr>
          <w:p w14:paraId="66D9A02F">
            <w:pPr>
              <w:spacing w:line="500" w:lineRule="exact"/>
              <w:jc w:val="center"/>
              <w:rPr>
                <w:rFonts w:cs="宋体" w:asciiTheme="minorEastAsia" w:hAnsiTheme="minorEastAsia" w:eastAsiaTheme="minorEastAsia"/>
                <w:sz w:val="24"/>
                <w:szCs w:val="24"/>
              </w:rPr>
            </w:pPr>
          </w:p>
        </w:tc>
        <w:tc>
          <w:tcPr>
            <w:tcW w:w="1701" w:type="dxa"/>
            <w:vAlign w:val="center"/>
          </w:tcPr>
          <w:p w14:paraId="118A319D">
            <w:pPr>
              <w:spacing w:line="500" w:lineRule="exact"/>
              <w:jc w:val="center"/>
              <w:rPr>
                <w:rFonts w:cs="宋体" w:asciiTheme="minorEastAsia" w:hAnsiTheme="minorEastAsia" w:eastAsiaTheme="minorEastAsia"/>
                <w:sz w:val="24"/>
                <w:szCs w:val="24"/>
              </w:rPr>
            </w:pPr>
          </w:p>
        </w:tc>
        <w:tc>
          <w:tcPr>
            <w:tcW w:w="1560" w:type="dxa"/>
            <w:vAlign w:val="center"/>
          </w:tcPr>
          <w:p w14:paraId="4A4ACA8F">
            <w:pPr>
              <w:spacing w:line="500" w:lineRule="exact"/>
              <w:jc w:val="center"/>
              <w:rPr>
                <w:rFonts w:cs="宋体" w:asciiTheme="minorEastAsia" w:hAnsiTheme="minorEastAsia" w:eastAsiaTheme="minorEastAsia"/>
                <w:sz w:val="24"/>
                <w:szCs w:val="24"/>
              </w:rPr>
            </w:pPr>
          </w:p>
        </w:tc>
        <w:tc>
          <w:tcPr>
            <w:tcW w:w="1701" w:type="dxa"/>
            <w:vAlign w:val="center"/>
          </w:tcPr>
          <w:p w14:paraId="13D8D7D2">
            <w:pPr>
              <w:spacing w:line="500" w:lineRule="exact"/>
              <w:jc w:val="center"/>
              <w:rPr>
                <w:rFonts w:cs="宋体" w:asciiTheme="minorEastAsia" w:hAnsiTheme="minorEastAsia" w:eastAsiaTheme="minorEastAsia"/>
                <w:sz w:val="24"/>
                <w:szCs w:val="24"/>
              </w:rPr>
            </w:pPr>
          </w:p>
        </w:tc>
        <w:tc>
          <w:tcPr>
            <w:tcW w:w="897" w:type="dxa"/>
            <w:vAlign w:val="center"/>
          </w:tcPr>
          <w:p w14:paraId="365E2F82">
            <w:pPr>
              <w:spacing w:line="500" w:lineRule="exact"/>
              <w:jc w:val="center"/>
              <w:rPr>
                <w:rFonts w:cs="宋体" w:asciiTheme="minorEastAsia" w:hAnsiTheme="minorEastAsia" w:eastAsiaTheme="minorEastAsia"/>
                <w:sz w:val="24"/>
                <w:szCs w:val="24"/>
              </w:rPr>
            </w:pPr>
          </w:p>
        </w:tc>
      </w:tr>
      <w:tr w14:paraId="5CAF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76375DB8">
            <w:pPr>
              <w:spacing w:line="500" w:lineRule="exact"/>
              <w:jc w:val="center"/>
              <w:rPr>
                <w:rFonts w:cs="宋体" w:asciiTheme="minorEastAsia" w:hAnsiTheme="minorEastAsia" w:eastAsiaTheme="minorEastAsia"/>
                <w:sz w:val="24"/>
                <w:szCs w:val="24"/>
              </w:rPr>
            </w:pPr>
          </w:p>
        </w:tc>
        <w:tc>
          <w:tcPr>
            <w:tcW w:w="1843" w:type="dxa"/>
            <w:vAlign w:val="center"/>
          </w:tcPr>
          <w:p w14:paraId="44AC1BB7">
            <w:pPr>
              <w:spacing w:line="500" w:lineRule="exact"/>
              <w:jc w:val="center"/>
              <w:rPr>
                <w:rFonts w:cs="宋体" w:asciiTheme="minorEastAsia" w:hAnsiTheme="minorEastAsia" w:eastAsiaTheme="minorEastAsia"/>
                <w:sz w:val="24"/>
                <w:szCs w:val="24"/>
              </w:rPr>
            </w:pPr>
          </w:p>
        </w:tc>
        <w:tc>
          <w:tcPr>
            <w:tcW w:w="1559" w:type="dxa"/>
            <w:vAlign w:val="center"/>
          </w:tcPr>
          <w:p w14:paraId="64C8E398">
            <w:pPr>
              <w:spacing w:line="500" w:lineRule="exact"/>
              <w:jc w:val="center"/>
              <w:rPr>
                <w:rFonts w:cs="宋体" w:asciiTheme="minorEastAsia" w:hAnsiTheme="minorEastAsia" w:eastAsiaTheme="minorEastAsia"/>
                <w:sz w:val="24"/>
                <w:szCs w:val="24"/>
              </w:rPr>
            </w:pPr>
          </w:p>
        </w:tc>
        <w:tc>
          <w:tcPr>
            <w:tcW w:w="1701" w:type="dxa"/>
            <w:vAlign w:val="center"/>
          </w:tcPr>
          <w:p w14:paraId="5FF1A00E">
            <w:pPr>
              <w:spacing w:line="500" w:lineRule="exact"/>
              <w:jc w:val="center"/>
              <w:rPr>
                <w:rFonts w:cs="宋体" w:asciiTheme="minorEastAsia" w:hAnsiTheme="minorEastAsia" w:eastAsiaTheme="minorEastAsia"/>
                <w:sz w:val="24"/>
                <w:szCs w:val="24"/>
              </w:rPr>
            </w:pPr>
          </w:p>
        </w:tc>
        <w:tc>
          <w:tcPr>
            <w:tcW w:w="1560" w:type="dxa"/>
            <w:vAlign w:val="center"/>
          </w:tcPr>
          <w:p w14:paraId="16F2884E">
            <w:pPr>
              <w:spacing w:line="500" w:lineRule="exact"/>
              <w:jc w:val="center"/>
              <w:rPr>
                <w:rFonts w:cs="宋体" w:asciiTheme="minorEastAsia" w:hAnsiTheme="minorEastAsia" w:eastAsiaTheme="minorEastAsia"/>
                <w:sz w:val="24"/>
                <w:szCs w:val="24"/>
              </w:rPr>
            </w:pPr>
          </w:p>
        </w:tc>
        <w:tc>
          <w:tcPr>
            <w:tcW w:w="1701" w:type="dxa"/>
            <w:vAlign w:val="center"/>
          </w:tcPr>
          <w:p w14:paraId="7CE0F6D2">
            <w:pPr>
              <w:spacing w:line="500" w:lineRule="exact"/>
              <w:jc w:val="center"/>
              <w:rPr>
                <w:rFonts w:cs="宋体" w:asciiTheme="minorEastAsia" w:hAnsiTheme="minorEastAsia" w:eastAsiaTheme="minorEastAsia"/>
                <w:sz w:val="24"/>
                <w:szCs w:val="24"/>
              </w:rPr>
            </w:pPr>
          </w:p>
        </w:tc>
        <w:tc>
          <w:tcPr>
            <w:tcW w:w="897" w:type="dxa"/>
            <w:vAlign w:val="center"/>
          </w:tcPr>
          <w:p w14:paraId="2DC560CF">
            <w:pPr>
              <w:spacing w:line="500" w:lineRule="exact"/>
              <w:jc w:val="center"/>
              <w:rPr>
                <w:rFonts w:cs="宋体" w:asciiTheme="minorEastAsia" w:hAnsiTheme="minorEastAsia" w:eastAsiaTheme="minorEastAsia"/>
                <w:sz w:val="24"/>
                <w:szCs w:val="24"/>
              </w:rPr>
            </w:pPr>
          </w:p>
        </w:tc>
      </w:tr>
      <w:tr w14:paraId="49D3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7E12385D">
            <w:pPr>
              <w:spacing w:line="500" w:lineRule="exact"/>
              <w:jc w:val="center"/>
              <w:rPr>
                <w:rFonts w:cs="宋体" w:asciiTheme="minorEastAsia" w:hAnsiTheme="minorEastAsia" w:eastAsiaTheme="minorEastAsia"/>
                <w:sz w:val="24"/>
                <w:szCs w:val="24"/>
              </w:rPr>
            </w:pPr>
          </w:p>
        </w:tc>
        <w:tc>
          <w:tcPr>
            <w:tcW w:w="1843" w:type="dxa"/>
            <w:vAlign w:val="center"/>
          </w:tcPr>
          <w:p w14:paraId="59BDDC0B">
            <w:pPr>
              <w:spacing w:line="500" w:lineRule="exact"/>
              <w:jc w:val="center"/>
              <w:rPr>
                <w:rFonts w:cs="宋体" w:asciiTheme="minorEastAsia" w:hAnsiTheme="minorEastAsia" w:eastAsiaTheme="minorEastAsia"/>
                <w:sz w:val="24"/>
                <w:szCs w:val="24"/>
              </w:rPr>
            </w:pPr>
          </w:p>
        </w:tc>
        <w:tc>
          <w:tcPr>
            <w:tcW w:w="1559" w:type="dxa"/>
            <w:vAlign w:val="center"/>
          </w:tcPr>
          <w:p w14:paraId="14F3B13D">
            <w:pPr>
              <w:spacing w:line="500" w:lineRule="exact"/>
              <w:jc w:val="center"/>
              <w:rPr>
                <w:rFonts w:cs="宋体" w:asciiTheme="minorEastAsia" w:hAnsiTheme="minorEastAsia" w:eastAsiaTheme="minorEastAsia"/>
                <w:sz w:val="24"/>
                <w:szCs w:val="24"/>
              </w:rPr>
            </w:pPr>
          </w:p>
        </w:tc>
        <w:tc>
          <w:tcPr>
            <w:tcW w:w="1701" w:type="dxa"/>
            <w:vAlign w:val="center"/>
          </w:tcPr>
          <w:p w14:paraId="410049B9">
            <w:pPr>
              <w:spacing w:line="500" w:lineRule="exact"/>
              <w:jc w:val="center"/>
              <w:rPr>
                <w:rFonts w:cs="宋体" w:asciiTheme="minorEastAsia" w:hAnsiTheme="minorEastAsia" w:eastAsiaTheme="minorEastAsia"/>
                <w:sz w:val="24"/>
                <w:szCs w:val="24"/>
              </w:rPr>
            </w:pPr>
          </w:p>
        </w:tc>
        <w:tc>
          <w:tcPr>
            <w:tcW w:w="1560" w:type="dxa"/>
            <w:vAlign w:val="center"/>
          </w:tcPr>
          <w:p w14:paraId="133FB985">
            <w:pPr>
              <w:spacing w:line="500" w:lineRule="exact"/>
              <w:jc w:val="center"/>
              <w:rPr>
                <w:rFonts w:cs="宋体" w:asciiTheme="minorEastAsia" w:hAnsiTheme="minorEastAsia" w:eastAsiaTheme="minorEastAsia"/>
                <w:sz w:val="24"/>
                <w:szCs w:val="24"/>
              </w:rPr>
            </w:pPr>
          </w:p>
        </w:tc>
        <w:tc>
          <w:tcPr>
            <w:tcW w:w="1701" w:type="dxa"/>
            <w:vAlign w:val="center"/>
          </w:tcPr>
          <w:p w14:paraId="1C1D5F5D">
            <w:pPr>
              <w:spacing w:line="500" w:lineRule="exact"/>
              <w:jc w:val="center"/>
              <w:rPr>
                <w:rFonts w:cs="宋体" w:asciiTheme="minorEastAsia" w:hAnsiTheme="minorEastAsia" w:eastAsiaTheme="minorEastAsia"/>
                <w:sz w:val="24"/>
                <w:szCs w:val="24"/>
              </w:rPr>
            </w:pPr>
          </w:p>
        </w:tc>
        <w:tc>
          <w:tcPr>
            <w:tcW w:w="897" w:type="dxa"/>
            <w:vAlign w:val="center"/>
          </w:tcPr>
          <w:p w14:paraId="14C1AA2C">
            <w:pPr>
              <w:spacing w:line="500" w:lineRule="exact"/>
              <w:jc w:val="center"/>
              <w:rPr>
                <w:rFonts w:cs="宋体" w:asciiTheme="minorEastAsia" w:hAnsiTheme="minorEastAsia" w:eastAsiaTheme="minorEastAsia"/>
                <w:sz w:val="24"/>
                <w:szCs w:val="24"/>
              </w:rPr>
            </w:pPr>
          </w:p>
        </w:tc>
      </w:tr>
      <w:tr w14:paraId="3137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3453202A">
            <w:pPr>
              <w:spacing w:line="500" w:lineRule="exact"/>
              <w:jc w:val="center"/>
              <w:rPr>
                <w:rFonts w:cs="宋体" w:asciiTheme="minorEastAsia" w:hAnsiTheme="minorEastAsia" w:eastAsiaTheme="minorEastAsia"/>
                <w:sz w:val="24"/>
                <w:szCs w:val="24"/>
              </w:rPr>
            </w:pPr>
          </w:p>
        </w:tc>
        <w:tc>
          <w:tcPr>
            <w:tcW w:w="1843" w:type="dxa"/>
            <w:vAlign w:val="center"/>
          </w:tcPr>
          <w:p w14:paraId="6F6AEDEE">
            <w:pPr>
              <w:spacing w:line="500" w:lineRule="exact"/>
              <w:jc w:val="center"/>
              <w:rPr>
                <w:rFonts w:cs="宋体" w:asciiTheme="minorEastAsia" w:hAnsiTheme="minorEastAsia" w:eastAsiaTheme="minorEastAsia"/>
                <w:sz w:val="24"/>
                <w:szCs w:val="24"/>
              </w:rPr>
            </w:pPr>
          </w:p>
        </w:tc>
        <w:tc>
          <w:tcPr>
            <w:tcW w:w="1559" w:type="dxa"/>
            <w:vAlign w:val="center"/>
          </w:tcPr>
          <w:p w14:paraId="14374CB3">
            <w:pPr>
              <w:spacing w:line="500" w:lineRule="exact"/>
              <w:jc w:val="center"/>
              <w:rPr>
                <w:rFonts w:cs="宋体" w:asciiTheme="minorEastAsia" w:hAnsiTheme="minorEastAsia" w:eastAsiaTheme="minorEastAsia"/>
                <w:sz w:val="24"/>
                <w:szCs w:val="24"/>
              </w:rPr>
            </w:pPr>
          </w:p>
        </w:tc>
        <w:tc>
          <w:tcPr>
            <w:tcW w:w="1701" w:type="dxa"/>
            <w:vAlign w:val="center"/>
          </w:tcPr>
          <w:p w14:paraId="6C407A1C">
            <w:pPr>
              <w:spacing w:line="500" w:lineRule="exact"/>
              <w:jc w:val="center"/>
              <w:rPr>
                <w:rFonts w:cs="宋体" w:asciiTheme="minorEastAsia" w:hAnsiTheme="minorEastAsia" w:eastAsiaTheme="minorEastAsia"/>
                <w:sz w:val="24"/>
                <w:szCs w:val="24"/>
              </w:rPr>
            </w:pPr>
          </w:p>
        </w:tc>
        <w:tc>
          <w:tcPr>
            <w:tcW w:w="1560" w:type="dxa"/>
            <w:vAlign w:val="center"/>
          </w:tcPr>
          <w:p w14:paraId="25D467FF">
            <w:pPr>
              <w:spacing w:line="500" w:lineRule="exact"/>
              <w:jc w:val="center"/>
              <w:rPr>
                <w:rFonts w:cs="宋体" w:asciiTheme="minorEastAsia" w:hAnsiTheme="minorEastAsia" w:eastAsiaTheme="minorEastAsia"/>
                <w:sz w:val="24"/>
                <w:szCs w:val="24"/>
              </w:rPr>
            </w:pPr>
          </w:p>
        </w:tc>
        <w:tc>
          <w:tcPr>
            <w:tcW w:w="1701" w:type="dxa"/>
            <w:vAlign w:val="center"/>
          </w:tcPr>
          <w:p w14:paraId="05AF7D8B">
            <w:pPr>
              <w:spacing w:line="500" w:lineRule="exact"/>
              <w:jc w:val="center"/>
              <w:rPr>
                <w:rFonts w:cs="宋体" w:asciiTheme="minorEastAsia" w:hAnsiTheme="minorEastAsia" w:eastAsiaTheme="minorEastAsia"/>
                <w:sz w:val="24"/>
                <w:szCs w:val="24"/>
              </w:rPr>
            </w:pPr>
          </w:p>
        </w:tc>
        <w:tc>
          <w:tcPr>
            <w:tcW w:w="897" w:type="dxa"/>
            <w:vAlign w:val="center"/>
          </w:tcPr>
          <w:p w14:paraId="6B9E02D2">
            <w:pPr>
              <w:spacing w:line="500" w:lineRule="exact"/>
              <w:jc w:val="center"/>
              <w:rPr>
                <w:rFonts w:cs="宋体" w:asciiTheme="minorEastAsia" w:hAnsiTheme="minorEastAsia" w:eastAsiaTheme="minorEastAsia"/>
                <w:sz w:val="24"/>
                <w:szCs w:val="24"/>
              </w:rPr>
            </w:pPr>
          </w:p>
        </w:tc>
      </w:tr>
      <w:tr w14:paraId="2CFB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4F8B8DD9">
            <w:pPr>
              <w:spacing w:line="500" w:lineRule="exact"/>
              <w:jc w:val="center"/>
              <w:rPr>
                <w:rFonts w:cs="宋体" w:asciiTheme="minorEastAsia" w:hAnsiTheme="minorEastAsia" w:eastAsiaTheme="minorEastAsia"/>
                <w:sz w:val="24"/>
                <w:szCs w:val="24"/>
              </w:rPr>
            </w:pPr>
          </w:p>
        </w:tc>
        <w:tc>
          <w:tcPr>
            <w:tcW w:w="1843" w:type="dxa"/>
            <w:vAlign w:val="center"/>
          </w:tcPr>
          <w:p w14:paraId="08F3C980">
            <w:pPr>
              <w:spacing w:line="500" w:lineRule="exact"/>
              <w:jc w:val="center"/>
              <w:rPr>
                <w:rFonts w:cs="宋体" w:asciiTheme="minorEastAsia" w:hAnsiTheme="minorEastAsia" w:eastAsiaTheme="minorEastAsia"/>
                <w:sz w:val="24"/>
                <w:szCs w:val="24"/>
              </w:rPr>
            </w:pPr>
          </w:p>
        </w:tc>
        <w:tc>
          <w:tcPr>
            <w:tcW w:w="1559" w:type="dxa"/>
            <w:vAlign w:val="center"/>
          </w:tcPr>
          <w:p w14:paraId="2BC743AE">
            <w:pPr>
              <w:spacing w:line="500" w:lineRule="exact"/>
              <w:jc w:val="center"/>
              <w:rPr>
                <w:rFonts w:cs="宋体" w:asciiTheme="minorEastAsia" w:hAnsiTheme="minorEastAsia" w:eastAsiaTheme="minorEastAsia"/>
                <w:sz w:val="24"/>
                <w:szCs w:val="24"/>
              </w:rPr>
            </w:pPr>
          </w:p>
        </w:tc>
        <w:tc>
          <w:tcPr>
            <w:tcW w:w="1701" w:type="dxa"/>
            <w:vAlign w:val="center"/>
          </w:tcPr>
          <w:p w14:paraId="00E5941C">
            <w:pPr>
              <w:spacing w:line="500" w:lineRule="exact"/>
              <w:jc w:val="center"/>
              <w:rPr>
                <w:rFonts w:cs="宋体" w:asciiTheme="minorEastAsia" w:hAnsiTheme="minorEastAsia" w:eastAsiaTheme="minorEastAsia"/>
                <w:sz w:val="24"/>
                <w:szCs w:val="24"/>
              </w:rPr>
            </w:pPr>
          </w:p>
        </w:tc>
        <w:tc>
          <w:tcPr>
            <w:tcW w:w="1560" w:type="dxa"/>
            <w:vAlign w:val="center"/>
          </w:tcPr>
          <w:p w14:paraId="7185C729">
            <w:pPr>
              <w:spacing w:line="500" w:lineRule="exact"/>
              <w:jc w:val="center"/>
              <w:rPr>
                <w:rFonts w:cs="宋体" w:asciiTheme="minorEastAsia" w:hAnsiTheme="minorEastAsia" w:eastAsiaTheme="minorEastAsia"/>
                <w:sz w:val="24"/>
                <w:szCs w:val="24"/>
              </w:rPr>
            </w:pPr>
          </w:p>
        </w:tc>
        <w:tc>
          <w:tcPr>
            <w:tcW w:w="1701" w:type="dxa"/>
            <w:vAlign w:val="center"/>
          </w:tcPr>
          <w:p w14:paraId="42959993">
            <w:pPr>
              <w:spacing w:line="500" w:lineRule="exact"/>
              <w:jc w:val="center"/>
              <w:rPr>
                <w:rFonts w:cs="宋体" w:asciiTheme="minorEastAsia" w:hAnsiTheme="minorEastAsia" w:eastAsiaTheme="minorEastAsia"/>
                <w:sz w:val="24"/>
                <w:szCs w:val="24"/>
              </w:rPr>
            </w:pPr>
          </w:p>
        </w:tc>
        <w:tc>
          <w:tcPr>
            <w:tcW w:w="897" w:type="dxa"/>
            <w:vAlign w:val="center"/>
          </w:tcPr>
          <w:p w14:paraId="6CC43D4F">
            <w:pPr>
              <w:spacing w:line="500" w:lineRule="exact"/>
              <w:jc w:val="center"/>
              <w:rPr>
                <w:rFonts w:cs="宋体" w:asciiTheme="minorEastAsia" w:hAnsiTheme="minorEastAsia" w:eastAsiaTheme="minorEastAsia"/>
                <w:sz w:val="24"/>
                <w:szCs w:val="24"/>
              </w:rPr>
            </w:pPr>
          </w:p>
        </w:tc>
      </w:tr>
      <w:tr w14:paraId="705D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35C1391B">
            <w:pPr>
              <w:spacing w:line="500" w:lineRule="exact"/>
              <w:jc w:val="center"/>
              <w:rPr>
                <w:rFonts w:cs="宋体" w:asciiTheme="minorEastAsia" w:hAnsiTheme="minorEastAsia" w:eastAsiaTheme="minorEastAsia"/>
                <w:sz w:val="24"/>
                <w:szCs w:val="24"/>
              </w:rPr>
            </w:pPr>
          </w:p>
        </w:tc>
        <w:tc>
          <w:tcPr>
            <w:tcW w:w="1843" w:type="dxa"/>
            <w:vAlign w:val="center"/>
          </w:tcPr>
          <w:p w14:paraId="4B8655B2">
            <w:pPr>
              <w:spacing w:line="500" w:lineRule="exact"/>
              <w:jc w:val="center"/>
              <w:rPr>
                <w:rFonts w:cs="宋体" w:asciiTheme="minorEastAsia" w:hAnsiTheme="minorEastAsia" w:eastAsiaTheme="minorEastAsia"/>
                <w:sz w:val="24"/>
                <w:szCs w:val="24"/>
              </w:rPr>
            </w:pPr>
          </w:p>
        </w:tc>
        <w:tc>
          <w:tcPr>
            <w:tcW w:w="1559" w:type="dxa"/>
            <w:vAlign w:val="center"/>
          </w:tcPr>
          <w:p w14:paraId="75DCE7AB">
            <w:pPr>
              <w:spacing w:line="500" w:lineRule="exact"/>
              <w:jc w:val="center"/>
              <w:rPr>
                <w:rFonts w:cs="宋体" w:asciiTheme="minorEastAsia" w:hAnsiTheme="minorEastAsia" w:eastAsiaTheme="minorEastAsia"/>
                <w:sz w:val="24"/>
                <w:szCs w:val="24"/>
              </w:rPr>
            </w:pPr>
          </w:p>
        </w:tc>
        <w:tc>
          <w:tcPr>
            <w:tcW w:w="1701" w:type="dxa"/>
            <w:vAlign w:val="center"/>
          </w:tcPr>
          <w:p w14:paraId="337603A8">
            <w:pPr>
              <w:spacing w:line="500" w:lineRule="exact"/>
              <w:jc w:val="center"/>
              <w:rPr>
                <w:rFonts w:cs="宋体" w:asciiTheme="minorEastAsia" w:hAnsiTheme="minorEastAsia" w:eastAsiaTheme="minorEastAsia"/>
                <w:sz w:val="24"/>
                <w:szCs w:val="24"/>
              </w:rPr>
            </w:pPr>
          </w:p>
        </w:tc>
        <w:tc>
          <w:tcPr>
            <w:tcW w:w="1560" w:type="dxa"/>
            <w:vAlign w:val="center"/>
          </w:tcPr>
          <w:p w14:paraId="2232E395">
            <w:pPr>
              <w:spacing w:line="500" w:lineRule="exact"/>
              <w:jc w:val="center"/>
              <w:rPr>
                <w:rFonts w:cs="宋体" w:asciiTheme="minorEastAsia" w:hAnsiTheme="minorEastAsia" w:eastAsiaTheme="minorEastAsia"/>
                <w:sz w:val="24"/>
                <w:szCs w:val="24"/>
              </w:rPr>
            </w:pPr>
          </w:p>
        </w:tc>
        <w:tc>
          <w:tcPr>
            <w:tcW w:w="1701" w:type="dxa"/>
            <w:vAlign w:val="center"/>
          </w:tcPr>
          <w:p w14:paraId="675828E0">
            <w:pPr>
              <w:spacing w:line="500" w:lineRule="exact"/>
              <w:jc w:val="center"/>
              <w:rPr>
                <w:rFonts w:cs="宋体" w:asciiTheme="minorEastAsia" w:hAnsiTheme="minorEastAsia" w:eastAsiaTheme="minorEastAsia"/>
                <w:sz w:val="24"/>
                <w:szCs w:val="24"/>
              </w:rPr>
            </w:pPr>
          </w:p>
        </w:tc>
        <w:tc>
          <w:tcPr>
            <w:tcW w:w="897" w:type="dxa"/>
            <w:vAlign w:val="center"/>
          </w:tcPr>
          <w:p w14:paraId="0FAFDFC1">
            <w:pPr>
              <w:spacing w:line="500" w:lineRule="exact"/>
              <w:jc w:val="center"/>
              <w:rPr>
                <w:rFonts w:cs="宋体" w:asciiTheme="minorEastAsia" w:hAnsiTheme="minorEastAsia" w:eastAsiaTheme="minorEastAsia"/>
                <w:sz w:val="24"/>
                <w:szCs w:val="24"/>
              </w:rPr>
            </w:pPr>
          </w:p>
        </w:tc>
      </w:tr>
      <w:tr w14:paraId="4B4F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13A447FF">
            <w:pPr>
              <w:spacing w:line="500" w:lineRule="exact"/>
              <w:jc w:val="center"/>
              <w:rPr>
                <w:rFonts w:cs="宋体" w:asciiTheme="minorEastAsia" w:hAnsiTheme="minorEastAsia" w:eastAsiaTheme="minorEastAsia"/>
                <w:sz w:val="24"/>
                <w:szCs w:val="24"/>
              </w:rPr>
            </w:pPr>
          </w:p>
        </w:tc>
        <w:tc>
          <w:tcPr>
            <w:tcW w:w="1843" w:type="dxa"/>
            <w:vAlign w:val="center"/>
          </w:tcPr>
          <w:p w14:paraId="71621C35">
            <w:pPr>
              <w:spacing w:line="500" w:lineRule="exact"/>
              <w:jc w:val="center"/>
              <w:rPr>
                <w:rFonts w:cs="宋体" w:asciiTheme="minorEastAsia" w:hAnsiTheme="minorEastAsia" w:eastAsiaTheme="minorEastAsia"/>
                <w:sz w:val="24"/>
                <w:szCs w:val="24"/>
              </w:rPr>
            </w:pPr>
          </w:p>
        </w:tc>
        <w:tc>
          <w:tcPr>
            <w:tcW w:w="1559" w:type="dxa"/>
            <w:vAlign w:val="center"/>
          </w:tcPr>
          <w:p w14:paraId="7F69D056">
            <w:pPr>
              <w:spacing w:line="500" w:lineRule="exact"/>
              <w:jc w:val="center"/>
              <w:rPr>
                <w:rFonts w:cs="宋体" w:asciiTheme="minorEastAsia" w:hAnsiTheme="minorEastAsia" w:eastAsiaTheme="minorEastAsia"/>
                <w:sz w:val="24"/>
                <w:szCs w:val="24"/>
              </w:rPr>
            </w:pPr>
          </w:p>
        </w:tc>
        <w:tc>
          <w:tcPr>
            <w:tcW w:w="1701" w:type="dxa"/>
            <w:vAlign w:val="center"/>
          </w:tcPr>
          <w:p w14:paraId="4EBFDEE0">
            <w:pPr>
              <w:spacing w:line="500" w:lineRule="exact"/>
              <w:jc w:val="center"/>
              <w:rPr>
                <w:rFonts w:cs="宋体" w:asciiTheme="minorEastAsia" w:hAnsiTheme="minorEastAsia" w:eastAsiaTheme="minorEastAsia"/>
                <w:sz w:val="24"/>
                <w:szCs w:val="24"/>
              </w:rPr>
            </w:pPr>
          </w:p>
        </w:tc>
        <w:tc>
          <w:tcPr>
            <w:tcW w:w="1560" w:type="dxa"/>
            <w:vAlign w:val="center"/>
          </w:tcPr>
          <w:p w14:paraId="125B4F3C">
            <w:pPr>
              <w:spacing w:line="500" w:lineRule="exact"/>
              <w:jc w:val="center"/>
              <w:rPr>
                <w:rFonts w:cs="宋体" w:asciiTheme="minorEastAsia" w:hAnsiTheme="minorEastAsia" w:eastAsiaTheme="minorEastAsia"/>
                <w:sz w:val="24"/>
                <w:szCs w:val="24"/>
              </w:rPr>
            </w:pPr>
          </w:p>
        </w:tc>
        <w:tc>
          <w:tcPr>
            <w:tcW w:w="1701" w:type="dxa"/>
            <w:vAlign w:val="center"/>
          </w:tcPr>
          <w:p w14:paraId="16D6F78C">
            <w:pPr>
              <w:spacing w:line="500" w:lineRule="exact"/>
              <w:jc w:val="center"/>
              <w:rPr>
                <w:rFonts w:cs="宋体" w:asciiTheme="minorEastAsia" w:hAnsiTheme="minorEastAsia" w:eastAsiaTheme="minorEastAsia"/>
                <w:sz w:val="24"/>
                <w:szCs w:val="24"/>
              </w:rPr>
            </w:pPr>
          </w:p>
        </w:tc>
        <w:tc>
          <w:tcPr>
            <w:tcW w:w="897" w:type="dxa"/>
            <w:vAlign w:val="center"/>
          </w:tcPr>
          <w:p w14:paraId="0927641D">
            <w:pPr>
              <w:spacing w:line="500" w:lineRule="exact"/>
              <w:jc w:val="center"/>
              <w:rPr>
                <w:rFonts w:cs="宋体" w:asciiTheme="minorEastAsia" w:hAnsiTheme="minorEastAsia" w:eastAsiaTheme="minorEastAsia"/>
                <w:sz w:val="24"/>
                <w:szCs w:val="24"/>
              </w:rPr>
            </w:pPr>
          </w:p>
        </w:tc>
      </w:tr>
      <w:tr w14:paraId="2181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0F877757">
            <w:pPr>
              <w:spacing w:line="500" w:lineRule="exact"/>
              <w:jc w:val="center"/>
              <w:rPr>
                <w:rFonts w:cs="宋体" w:asciiTheme="minorEastAsia" w:hAnsiTheme="minorEastAsia" w:eastAsiaTheme="minorEastAsia"/>
                <w:sz w:val="24"/>
                <w:szCs w:val="24"/>
              </w:rPr>
            </w:pPr>
          </w:p>
        </w:tc>
        <w:tc>
          <w:tcPr>
            <w:tcW w:w="1843" w:type="dxa"/>
            <w:vAlign w:val="center"/>
          </w:tcPr>
          <w:p w14:paraId="142F0333">
            <w:pPr>
              <w:spacing w:line="500" w:lineRule="exact"/>
              <w:jc w:val="center"/>
              <w:rPr>
                <w:rFonts w:cs="宋体" w:asciiTheme="minorEastAsia" w:hAnsiTheme="minorEastAsia" w:eastAsiaTheme="minorEastAsia"/>
                <w:sz w:val="24"/>
                <w:szCs w:val="24"/>
              </w:rPr>
            </w:pPr>
          </w:p>
        </w:tc>
        <w:tc>
          <w:tcPr>
            <w:tcW w:w="1559" w:type="dxa"/>
            <w:vAlign w:val="center"/>
          </w:tcPr>
          <w:p w14:paraId="334B39C4">
            <w:pPr>
              <w:spacing w:line="500" w:lineRule="exact"/>
              <w:jc w:val="center"/>
              <w:rPr>
                <w:rFonts w:cs="宋体" w:asciiTheme="minorEastAsia" w:hAnsiTheme="minorEastAsia" w:eastAsiaTheme="minorEastAsia"/>
                <w:sz w:val="24"/>
                <w:szCs w:val="24"/>
              </w:rPr>
            </w:pPr>
          </w:p>
        </w:tc>
        <w:tc>
          <w:tcPr>
            <w:tcW w:w="1701" w:type="dxa"/>
            <w:vAlign w:val="center"/>
          </w:tcPr>
          <w:p w14:paraId="33C1B35E">
            <w:pPr>
              <w:spacing w:line="500" w:lineRule="exact"/>
              <w:jc w:val="center"/>
              <w:rPr>
                <w:rFonts w:cs="宋体" w:asciiTheme="minorEastAsia" w:hAnsiTheme="minorEastAsia" w:eastAsiaTheme="minorEastAsia"/>
                <w:sz w:val="24"/>
                <w:szCs w:val="24"/>
              </w:rPr>
            </w:pPr>
          </w:p>
        </w:tc>
        <w:tc>
          <w:tcPr>
            <w:tcW w:w="1560" w:type="dxa"/>
            <w:vAlign w:val="center"/>
          </w:tcPr>
          <w:p w14:paraId="453AE807">
            <w:pPr>
              <w:spacing w:line="500" w:lineRule="exact"/>
              <w:jc w:val="center"/>
              <w:rPr>
                <w:rFonts w:cs="宋体" w:asciiTheme="minorEastAsia" w:hAnsiTheme="minorEastAsia" w:eastAsiaTheme="minorEastAsia"/>
                <w:sz w:val="24"/>
                <w:szCs w:val="24"/>
              </w:rPr>
            </w:pPr>
          </w:p>
        </w:tc>
        <w:tc>
          <w:tcPr>
            <w:tcW w:w="1701" w:type="dxa"/>
            <w:vAlign w:val="center"/>
          </w:tcPr>
          <w:p w14:paraId="4AA238E4">
            <w:pPr>
              <w:spacing w:line="500" w:lineRule="exact"/>
              <w:jc w:val="center"/>
              <w:rPr>
                <w:rFonts w:cs="宋体" w:asciiTheme="minorEastAsia" w:hAnsiTheme="minorEastAsia" w:eastAsiaTheme="minorEastAsia"/>
                <w:sz w:val="24"/>
                <w:szCs w:val="24"/>
              </w:rPr>
            </w:pPr>
          </w:p>
        </w:tc>
        <w:tc>
          <w:tcPr>
            <w:tcW w:w="897" w:type="dxa"/>
            <w:vAlign w:val="center"/>
          </w:tcPr>
          <w:p w14:paraId="33311553">
            <w:pPr>
              <w:spacing w:line="500" w:lineRule="exact"/>
              <w:jc w:val="center"/>
              <w:rPr>
                <w:rFonts w:cs="宋体" w:asciiTheme="minorEastAsia" w:hAnsiTheme="minorEastAsia" w:eastAsiaTheme="minorEastAsia"/>
                <w:sz w:val="24"/>
                <w:szCs w:val="24"/>
              </w:rPr>
            </w:pPr>
          </w:p>
        </w:tc>
      </w:tr>
      <w:tr w14:paraId="7941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5F34FA5F">
            <w:pPr>
              <w:spacing w:line="500" w:lineRule="exact"/>
              <w:jc w:val="center"/>
              <w:rPr>
                <w:rFonts w:cs="宋体" w:asciiTheme="minorEastAsia" w:hAnsiTheme="minorEastAsia" w:eastAsiaTheme="minorEastAsia"/>
                <w:sz w:val="24"/>
                <w:szCs w:val="24"/>
              </w:rPr>
            </w:pPr>
          </w:p>
        </w:tc>
        <w:tc>
          <w:tcPr>
            <w:tcW w:w="1843" w:type="dxa"/>
            <w:vAlign w:val="center"/>
          </w:tcPr>
          <w:p w14:paraId="20F1A85E">
            <w:pPr>
              <w:spacing w:line="500" w:lineRule="exact"/>
              <w:jc w:val="center"/>
              <w:rPr>
                <w:rFonts w:cs="宋体" w:asciiTheme="minorEastAsia" w:hAnsiTheme="minorEastAsia" w:eastAsiaTheme="minorEastAsia"/>
                <w:sz w:val="24"/>
                <w:szCs w:val="24"/>
              </w:rPr>
            </w:pPr>
          </w:p>
        </w:tc>
        <w:tc>
          <w:tcPr>
            <w:tcW w:w="1559" w:type="dxa"/>
            <w:vAlign w:val="center"/>
          </w:tcPr>
          <w:p w14:paraId="6102E90A">
            <w:pPr>
              <w:spacing w:line="500" w:lineRule="exact"/>
              <w:jc w:val="center"/>
              <w:rPr>
                <w:rFonts w:cs="宋体" w:asciiTheme="minorEastAsia" w:hAnsiTheme="minorEastAsia" w:eastAsiaTheme="minorEastAsia"/>
                <w:sz w:val="24"/>
                <w:szCs w:val="24"/>
              </w:rPr>
            </w:pPr>
          </w:p>
        </w:tc>
        <w:tc>
          <w:tcPr>
            <w:tcW w:w="1701" w:type="dxa"/>
            <w:vAlign w:val="center"/>
          </w:tcPr>
          <w:p w14:paraId="15EB75BD">
            <w:pPr>
              <w:spacing w:line="500" w:lineRule="exact"/>
              <w:jc w:val="center"/>
              <w:rPr>
                <w:rFonts w:cs="宋体" w:asciiTheme="minorEastAsia" w:hAnsiTheme="minorEastAsia" w:eastAsiaTheme="minorEastAsia"/>
                <w:sz w:val="24"/>
                <w:szCs w:val="24"/>
              </w:rPr>
            </w:pPr>
          </w:p>
        </w:tc>
        <w:tc>
          <w:tcPr>
            <w:tcW w:w="1560" w:type="dxa"/>
            <w:vAlign w:val="center"/>
          </w:tcPr>
          <w:p w14:paraId="696487F8">
            <w:pPr>
              <w:spacing w:line="500" w:lineRule="exact"/>
              <w:jc w:val="center"/>
              <w:rPr>
                <w:rFonts w:cs="宋体" w:asciiTheme="minorEastAsia" w:hAnsiTheme="minorEastAsia" w:eastAsiaTheme="minorEastAsia"/>
                <w:sz w:val="24"/>
                <w:szCs w:val="24"/>
              </w:rPr>
            </w:pPr>
          </w:p>
        </w:tc>
        <w:tc>
          <w:tcPr>
            <w:tcW w:w="1701" w:type="dxa"/>
            <w:vAlign w:val="center"/>
          </w:tcPr>
          <w:p w14:paraId="2ED74DD9">
            <w:pPr>
              <w:spacing w:line="500" w:lineRule="exact"/>
              <w:jc w:val="center"/>
              <w:rPr>
                <w:rFonts w:cs="宋体" w:asciiTheme="minorEastAsia" w:hAnsiTheme="minorEastAsia" w:eastAsiaTheme="minorEastAsia"/>
                <w:sz w:val="24"/>
                <w:szCs w:val="24"/>
              </w:rPr>
            </w:pPr>
          </w:p>
        </w:tc>
        <w:tc>
          <w:tcPr>
            <w:tcW w:w="897" w:type="dxa"/>
            <w:vAlign w:val="center"/>
          </w:tcPr>
          <w:p w14:paraId="2CD133D6">
            <w:pPr>
              <w:spacing w:line="500" w:lineRule="exact"/>
              <w:jc w:val="center"/>
              <w:rPr>
                <w:rFonts w:cs="宋体" w:asciiTheme="minorEastAsia" w:hAnsiTheme="minorEastAsia" w:eastAsiaTheme="minorEastAsia"/>
                <w:sz w:val="24"/>
                <w:szCs w:val="24"/>
              </w:rPr>
            </w:pPr>
          </w:p>
        </w:tc>
      </w:tr>
      <w:tr w14:paraId="5109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5C628D72">
            <w:pPr>
              <w:spacing w:line="500" w:lineRule="exact"/>
              <w:jc w:val="center"/>
              <w:rPr>
                <w:rFonts w:cs="宋体" w:asciiTheme="minorEastAsia" w:hAnsiTheme="minorEastAsia" w:eastAsiaTheme="minorEastAsia"/>
                <w:sz w:val="24"/>
                <w:szCs w:val="24"/>
              </w:rPr>
            </w:pPr>
          </w:p>
        </w:tc>
        <w:tc>
          <w:tcPr>
            <w:tcW w:w="1843" w:type="dxa"/>
            <w:vAlign w:val="center"/>
          </w:tcPr>
          <w:p w14:paraId="05D4EB77">
            <w:pPr>
              <w:spacing w:line="500" w:lineRule="exact"/>
              <w:jc w:val="center"/>
              <w:rPr>
                <w:rFonts w:cs="宋体" w:asciiTheme="minorEastAsia" w:hAnsiTheme="minorEastAsia" w:eastAsiaTheme="minorEastAsia"/>
                <w:sz w:val="24"/>
                <w:szCs w:val="24"/>
              </w:rPr>
            </w:pPr>
          </w:p>
        </w:tc>
        <w:tc>
          <w:tcPr>
            <w:tcW w:w="1559" w:type="dxa"/>
            <w:vAlign w:val="center"/>
          </w:tcPr>
          <w:p w14:paraId="298ABAC3">
            <w:pPr>
              <w:spacing w:line="500" w:lineRule="exact"/>
              <w:jc w:val="center"/>
              <w:rPr>
                <w:rFonts w:cs="宋体" w:asciiTheme="minorEastAsia" w:hAnsiTheme="minorEastAsia" w:eastAsiaTheme="minorEastAsia"/>
                <w:sz w:val="24"/>
                <w:szCs w:val="24"/>
              </w:rPr>
            </w:pPr>
          </w:p>
        </w:tc>
        <w:tc>
          <w:tcPr>
            <w:tcW w:w="1701" w:type="dxa"/>
            <w:vAlign w:val="center"/>
          </w:tcPr>
          <w:p w14:paraId="44A40162">
            <w:pPr>
              <w:spacing w:line="500" w:lineRule="exact"/>
              <w:jc w:val="center"/>
              <w:rPr>
                <w:rFonts w:cs="宋体" w:asciiTheme="minorEastAsia" w:hAnsiTheme="minorEastAsia" w:eastAsiaTheme="minorEastAsia"/>
                <w:sz w:val="24"/>
                <w:szCs w:val="24"/>
              </w:rPr>
            </w:pPr>
          </w:p>
        </w:tc>
        <w:tc>
          <w:tcPr>
            <w:tcW w:w="1560" w:type="dxa"/>
            <w:vAlign w:val="center"/>
          </w:tcPr>
          <w:p w14:paraId="06F2B4F8">
            <w:pPr>
              <w:spacing w:line="500" w:lineRule="exact"/>
              <w:jc w:val="center"/>
              <w:rPr>
                <w:rFonts w:cs="宋体" w:asciiTheme="minorEastAsia" w:hAnsiTheme="minorEastAsia" w:eastAsiaTheme="minorEastAsia"/>
                <w:sz w:val="24"/>
                <w:szCs w:val="24"/>
              </w:rPr>
            </w:pPr>
          </w:p>
        </w:tc>
        <w:tc>
          <w:tcPr>
            <w:tcW w:w="1701" w:type="dxa"/>
            <w:vAlign w:val="center"/>
          </w:tcPr>
          <w:p w14:paraId="11843AF5">
            <w:pPr>
              <w:spacing w:line="500" w:lineRule="exact"/>
              <w:jc w:val="center"/>
              <w:rPr>
                <w:rFonts w:cs="宋体" w:asciiTheme="minorEastAsia" w:hAnsiTheme="minorEastAsia" w:eastAsiaTheme="minorEastAsia"/>
                <w:sz w:val="24"/>
                <w:szCs w:val="24"/>
              </w:rPr>
            </w:pPr>
          </w:p>
        </w:tc>
        <w:tc>
          <w:tcPr>
            <w:tcW w:w="897" w:type="dxa"/>
            <w:vAlign w:val="center"/>
          </w:tcPr>
          <w:p w14:paraId="419FDF2A">
            <w:pPr>
              <w:spacing w:line="500" w:lineRule="exact"/>
              <w:jc w:val="center"/>
              <w:rPr>
                <w:rFonts w:cs="宋体" w:asciiTheme="minorEastAsia" w:hAnsiTheme="minorEastAsia" w:eastAsiaTheme="minorEastAsia"/>
                <w:sz w:val="24"/>
                <w:szCs w:val="24"/>
              </w:rPr>
            </w:pPr>
          </w:p>
        </w:tc>
      </w:tr>
    </w:tbl>
    <w:p w14:paraId="6FC6B266">
      <w:pPr>
        <w:shd w:val="solid" w:color="FFFFFF" w:fill="auto"/>
        <w:spacing w:line="360" w:lineRule="auto"/>
        <w:jc w:val="center"/>
        <w:outlineLvl w:val="1"/>
        <w:rPr>
          <w:rFonts w:cs="宋体" w:asciiTheme="minorEastAsia" w:hAnsiTheme="minorEastAsia" w:eastAsiaTheme="minorEastAsia"/>
          <w:b/>
          <w:bCs/>
          <w:sz w:val="24"/>
          <w:szCs w:val="24"/>
        </w:rPr>
      </w:pPr>
    </w:p>
    <w:p w14:paraId="55D068C9">
      <w:pPr>
        <w:shd w:val="solid" w:color="FFFFFF" w:fill="auto"/>
        <w:spacing w:line="360" w:lineRule="auto"/>
        <w:jc w:val="left"/>
        <w:outlineLvl w:val="1"/>
        <w:rPr>
          <w:rFonts w:cs="宋体" w:asciiTheme="minorEastAsia" w:hAnsiTheme="minorEastAsia" w:eastAsiaTheme="minorEastAsia"/>
          <w:b/>
          <w:bCs/>
          <w:sz w:val="24"/>
          <w:szCs w:val="24"/>
        </w:rPr>
      </w:pPr>
      <w:bookmarkStart w:id="208" w:name="_Toc18245"/>
      <w:bookmarkStart w:id="209" w:name="_Toc31749"/>
      <w:bookmarkStart w:id="210" w:name="_Toc171410873"/>
      <w:r>
        <w:rPr>
          <w:rFonts w:hint="eastAsia" w:asciiTheme="minorEastAsia" w:hAnsiTheme="minorEastAsia" w:eastAsiaTheme="minorEastAsia"/>
          <w:sz w:val="24"/>
          <w:szCs w:val="24"/>
        </w:rPr>
        <w:t>备注</w:t>
      </w:r>
      <w:r>
        <w:rPr>
          <w:rFonts w:asciiTheme="minorEastAsia" w:hAnsiTheme="minorEastAsia" w:eastAsiaTheme="minorEastAsia"/>
          <w:sz w:val="24"/>
          <w:szCs w:val="24"/>
        </w:rPr>
        <w:t>：</w:t>
      </w:r>
      <w:r>
        <w:rPr>
          <w:rFonts w:hint="eastAsia" w:asciiTheme="minorEastAsia" w:hAnsiTheme="minorEastAsia" w:eastAsiaTheme="minorEastAsia"/>
          <w:sz w:val="24"/>
          <w:szCs w:val="24"/>
        </w:rPr>
        <w:t>后附中标通知书和供货合同扫描件。</w:t>
      </w:r>
      <w:bookmarkEnd w:id="208"/>
      <w:bookmarkEnd w:id="209"/>
      <w:bookmarkEnd w:id="210"/>
    </w:p>
    <w:p w14:paraId="3C213D4E">
      <w:pPr>
        <w:shd w:val="solid" w:color="FFFFFF" w:fill="auto"/>
        <w:spacing w:line="360" w:lineRule="auto"/>
        <w:jc w:val="center"/>
        <w:outlineLvl w:val="1"/>
        <w:rPr>
          <w:rFonts w:ascii="宋体" w:hAnsi="宋体" w:cs="宋体"/>
          <w:b/>
          <w:bCs/>
          <w:szCs w:val="21"/>
        </w:rPr>
      </w:pPr>
    </w:p>
    <w:p w14:paraId="5B64138E">
      <w:pPr>
        <w:shd w:val="solid" w:color="FFFFFF" w:fill="auto"/>
        <w:spacing w:line="360" w:lineRule="auto"/>
        <w:jc w:val="center"/>
        <w:outlineLvl w:val="1"/>
        <w:rPr>
          <w:rFonts w:ascii="宋体" w:hAnsi="宋体" w:cs="宋体"/>
          <w:b/>
          <w:bCs/>
          <w:szCs w:val="21"/>
        </w:rPr>
      </w:pPr>
    </w:p>
    <w:p w14:paraId="123B19CD">
      <w:pPr>
        <w:shd w:val="solid" w:color="FFFFFF" w:fill="auto"/>
        <w:spacing w:line="360" w:lineRule="auto"/>
        <w:jc w:val="center"/>
        <w:outlineLvl w:val="1"/>
        <w:rPr>
          <w:rFonts w:ascii="宋体" w:cs="宋体"/>
          <w:b/>
          <w:bCs/>
          <w:szCs w:val="21"/>
        </w:rPr>
      </w:pPr>
    </w:p>
    <w:p w14:paraId="0FA86DF9">
      <w:pPr>
        <w:autoSpaceDE w:val="0"/>
        <w:autoSpaceDN w:val="0"/>
        <w:adjustRightInd w:val="0"/>
        <w:snapToGrid w:val="0"/>
        <w:spacing w:line="480" w:lineRule="auto"/>
        <w:ind w:firstLine="3480" w:firstLineChars="1450"/>
        <w:textAlignment w:val="baseline"/>
        <w:rPr>
          <w:rFonts w:ascii="宋体" w:hAnsi="宋体" w:cs="宋体"/>
          <w:kern w:val="0"/>
          <w:sz w:val="24"/>
          <w:szCs w:val="24"/>
        </w:rPr>
      </w:pPr>
      <w:bookmarkStart w:id="211" w:name="_Toc27309"/>
      <w:r>
        <w:rPr>
          <w:rFonts w:hint="eastAsia" w:ascii="宋体" w:hAnsi="宋体" w:cs="宋体"/>
          <w:kern w:val="0"/>
          <w:sz w:val="24"/>
          <w:szCs w:val="24"/>
        </w:rPr>
        <w:t>供应商：</w:t>
      </w:r>
      <w:r>
        <w:rPr>
          <w:rFonts w:hint="eastAsia" w:ascii="宋体" w:hAnsi="宋体" w:cs="宋体"/>
          <w:kern w:val="0"/>
          <w:sz w:val="24"/>
          <w:szCs w:val="24"/>
          <w:u w:val="single"/>
        </w:rPr>
        <w:t xml:space="preserve">              </w:t>
      </w:r>
      <w:r>
        <w:rPr>
          <w:rFonts w:hint="eastAsia" w:ascii="宋体" w:hAnsi="宋体" w:cs="宋体"/>
          <w:sz w:val="24"/>
          <w:szCs w:val="24"/>
        </w:rPr>
        <w:t>（</w:t>
      </w:r>
      <w:r>
        <w:rPr>
          <w:rFonts w:hint="eastAsia" w:ascii="宋体" w:hAnsi="宋体" w:cs="宋体"/>
          <w:kern w:val="0"/>
          <w:sz w:val="24"/>
          <w:szCs w:val="24"/>
        </w:rPr>
        <w:t>电子签章</w:t>
      </w:r>
      <w:r>
        <w:rPr>
          <w:rFonts w:hint="eastAsia" w:ascii="宋体" w:hAnsi="宋体" w:cs="宋体"/>
          <w:sz w:val="24"/>
          <w:szCs w:val="24"/>
        </w:rPr>
        <w:t>）</w:t>
      </w:r>
    </w:p>
    <w:p w14:paraId="084C0F0C">
      <w:pPr>
        <w:autoSpaceDE w:val="0"/>
        <w:autoSpaceDN w:val="0"/>
        <w:adjustRightInd w:val="0"/>
        <w:snapToGrid w:val="0"/>
        <w:spacing w:line="480" w:lineRule="auto"/>
        <w:ind w:right="315"/>
        <w:jc w:val="center"/>
        <w:textAlignment w:val="baseline"/>
        <w:rPr>
          <w:rFonts w:ascii="宋体" w:hAnsi="宋体" w:cs="宋体"/>
          <w:kern w:val="0"/>
          <w:sz w:val="24"/>
          <w:szCs w:val="24"/>
        </w:rPr>
      </w:pPr>
      <w:r>
        <w:rPr>
          <w:rFonts w:hint="eastAsia" w:ascii="宋体" w:hAnsi="宋体" w:cs="宋体"/>
          <w:kern w:val="0"/>
          <w:sz w:val="24"/>
          <w:szCs w:val="24"/>
        </w:rPr>
        <w:t xml:space="preserve">                法定代表人：</w:t>
      </w:r>
      <w:r>
        <w:rPr>
          <w:rFonts w:hint="eastAsia" w:ascii="宋体" w:hAnsi="宋体" w:cs="宋体"/>
          <w:kern w:val="0"/>
          <w:sz w:val="24"/>
          <w:szCs w:val="24"/>
          <w:u w:val="single"/>
        </w:rPr>
        <w:t xml:space="preserve">          </w:t>
      </w:r>
      <w:r>
        <w:rPr>
          <w:rFonts w:hint="eastAsia" w:ascii="宋体" w:hAnsi="宋体" w:cs="宋体"/>
          <w:kern w:val="0"/>
          <w:sz w:val="24"/>
          <w:szCs w:val="24"/>
        </w:rPr>
        <w:t>（电子签章）</w:t>
      </w:r>
    </w:p>
    <w:p w14:paraId="3625DFD6">
      <w:pPr>
        <w:autoSpaceDE w:val="0"/>
        <w:autoSpaceDN w:val="0"/>
        <w:adjustRightInd w:val="0"/>
        <w:snapToGrid w:val="0"/>
        <w:spacing w:line="480" w:lineRule="auto"/>
        <w:ind w:firstLine="3840" w:firstLineChars="1600"/>
        <w:textAlignment w:val="baseline"/>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C14A578">
      <w:pPr>
        <w:spacing w:line="500" w:lineRule="exact"/>
        <w:jc w:val="center"/>
        <w:textAlignment w:val="baseline"/>
        <w:outlineLvl w:val="0"/>
        <w:rPr>
          <w:rFonts w:ascii="宋体" w:hAnsi="宋体"/>
          <w:b/>
          <w:bCs/>
          <w:sz w:val="28"/>
          <w:szCs w:val="32"/>
        </w:rPr>
      </w:pPr>
    </w:p>
    <w:p w14:paraId="4C2FA70C">
      <w:pPr>
        <w:pStyle w:val="7"/>
      </w:pPr>
    </w:p>
    <w:p w14:paraId="505B67D6">
      <w:pPr>
        <w:pStyle w:val="8"/>
      </w:pPr>
    </w:p>
    <w:p w14:paraId="05C52B90">
      <w:pPr>
        <w:pStyle w:val="8"/>
      </w:pPr>
    </w:p>
    <w:p w14:paraId="37B76338">
      <w:pPr>
        <w:spacing w:line="500" w:lineRule="exact"/>
        <w:jc w:val="center"/>
        <w:textAlignment w:val="baseline"/>
        <w:outlineLvl w:val="0"/>
        <w:rPr>
          <w:rFonts w:ascii="宋体" w:hAnsi="宋体"/>
          <w:b/>
          <w:bCs/>
          <w:sz w:val="28"/>
          <w:szCs w:val="32"/>
        </w:rPr>
      </w:pPr>
    </w:p>
    <w:p w14:paraId="5DEA59A0">
      <w:pPr>
        <w:spacing w:line="500" w:lineRule="exact"/>
        <w:jc w:val="center"/>
        <w:textAlignment w:val="baseline"/>
        <w:outlineLvl w:val="0"/>
        <w:rPr>
          <w:rFonts w:ascii="宋体" w:hAnsi="宋体"/>
          <w:b/>
          <w:bCs/>
          <w:sz w:val="28"/>
          <w:szCs w:val="32"/>
        </w:rPr>
      </w:pPr>
      <w:bookmarkStart w:id="212" w:name="_Toc30426"/>
      <w:r>
        <w:rPr>
          <w:rFonts w:hint="eastAsia" w:ascii="宋体" w:hAnsi="宋体"/>
          <w:b/>
          <w:bCs/>
          <w:sz w:val="28"/>
          <w:szCs w:val="32"/>
          <w:lang w:val="en-US" w:eastAsia="zh-CN"/>
        </w:rPr>
        <w:t>十二</w:t>
      </w:r>
      <w:r>
        <w:rPr>
          <w:rFonts w:hint="eastAsia" w:ascii="宋体" w:hAnsi="宋体"/>
          <w:b/>
          <w:bCs/>
          <w:sz w:val="28"/>
          <w:szCs w:val="32"/>
        </w:rPr>
        <w:t>、供应商可提交的其他资料</w:t>
      </w:r>
      <w:bookmarkEnd w:id="211"/>
      <w:bookmarkEnd w:id="212"/>
    </w:p>
    <w:p w14:paraId="277B84DE">
      <w:pPr>
        <w:spacing w:line="360" w:lineRule="auto"/>
        <w:jc w:val="center"/>
        <w:rPr>
          <w:rFonts w:cs="仿宋" w:asciiTheme="majorEastAsia" w:hAnsiTheme="majorEastAsia" w:eastAsiaTheme="majorEastAsia"/>
          <w:b/>
          <w:bCs/>
          <w:sz w:val="32"/>
          <w:szCs w:val="32"/>
        </w:rPr>
      </w:pPr>
    </w:p>
    <w:p w14:paraId="4BEFE718">
      <w:pPr>
        <w:ind w:firstLine="210" w:firstLineChars="100"/>
        <w:rPr>
          <w:rFonts w:cs="仿宋" w:asciiTheme="majorEastAsia" w:hAnsiTheme="majorEastAsia" w:eastAsiaTheme="majorEastAsia"/>
          <w:szCs w:val="21"/>
        </w:rPr>
      </w:pPr>
    </w:p>
    <w:p w14:paraId="761C5F3A">
      <w:pPr>
        <w:snapToGrid w:val="0"/>
        <w:spacing w:afterLines="50" w:line="520" w:lineRule="exact"/>
        <w:jc w:val="left"/>
        <w:rPr>
          <w:rFonts w:asciiTheme="majorEastAsia" w:hAnsiTheme="majorEastAsia" w:eastAsiaTheme="majorEastAsia"/>
          <w:b/>
          <w:bCs/>
          <w:kern w:val="0"/>
          <w:sz w:val="24"/>
          <w:szCs w:val="24"/>
        </w:rPr>
      </w:pPr>
    </w:p>
    <w:p w14:paraId="2D05662C">
      <w:pPr>
        <w:rPr>
          <w:rFonts w:asciiTheme="majorEastAsia" w:hAnsiTheme="majorEastAsia" w:eastAsiaTheme="majorEastAsia"/>
          <w:szCs w:val="21"/>
        </w:rPr>
      </w:pPr>
    </w:p>
    <w:p w14:paraId="506DDEE4">
      <w:pPr>
        <w:rPr>
          <w:rFonts w:asciiTheme="majorEastAsia" w:hAnsiTheme="majorEastAsia" w:eastAsiaTheme="majorEastAsia"/>
          <w:szCs w:val="21"/>
        </w:rPr>
      </w:pPr>
    </w:p>
    <w:p w14:paraId="1A56360C">
      <w:pPr>
        <w:rPr>
          <w:rFonts w:asciiTheme="majorEastAsia" w:hAnsiTheme="majorEastAsia" w:eastAsiaTheme="majorEastAsia"/>
          <w:szCs w:val="21"/>
        </w:rPr>
      </w:pPr>
    </w:p>
    <w:p w14:paraId="3ADB5D55">
      <w:pPr>
        <w:rPr>
          <w:rFonts w:asciiTheme="majorEastAsia" w:hAnsiTheme="majorEastAsia" w:eastAsiaTheme="majorEastAsia"/>
          <w:szCs w:val="21"/>
        </w:rPr>
      </w:pPr>
    </w:p>
    <w:p w14:paraId="6B446D54">
      <w:pPr>
        <w:rPr>
          <w:rFonts w:asciiTheme="majorEastAsia" w:hAnsiTheme="majorEastAsia" w:eastAsiaTheme="majorEastAsia"/>
          <w:szCs w:val="21"/>
        </w:rPr>
      </w:pPr>
    </w:p>
    <w:p w14:paraId="63009B17">
      <w:pPr>
        <w:rPr>
          <w:rFonts w:asciiTheme="majorEastAsia" w:hAnsiTheme="majorEastAsia" w:eastAsiaTheme="majorEastAsia"/>
          <w:szCs w:val="21"/>
        </w:rPr>
      </w:pPr>
    </w:p>
    <w:p w14:paraId="6579DE2E">
      <w:pPr>
        <w:rPr>
          <w:rFonts w:asciiTheme="majorEastAsia" w:hAnsiTheme="majorEastAsia" w:eastAsiaTheme="majorEastAsia"/>
          <w:szCs w:val="21"/>
        </w:rPr>
      </w:pPr>
    </w:p>
    <w:p w14:paraId="193740AA">
      <w:pPr>
        <w:rPr>
          <w:rFonts w:asciiTheme="majorEastAsia" w:hAnsiTheme="majorEastAsia" w:eastAsiaTheme="majorEastAsia"/>
          <w:szCs w:val="21"/>
        </w:rPr>
      </w:pPr>
    </w:p>
    <w:p w14:paraId="2EE819BE">
      <w:pPr>
        <w:rPr>
          <w:rFonts w:asciiTheme="majorEastAsia" w:hAnsiTheme="majorEastAsia" w:eastAsiaTheme="majorEastAsia"/>
          <w:szCs w:val="21"/>
        </w:rPr>
      </w:pPr>
    </w:p>
    <w:p w14:paraId="160D5875">
      <w:pPr>
        <w:rPr>
          <w:rFonts w:asciiTheme="majorEastAsia" w:hAnsiTheme="majorEastAsia" w:eastAsiaTheme="majorEastAsia"/>
          <w:szCs w:val="21"/>
        </w:rPr>
      </w:pPr>
    </w:p>
    <w:p w14:paraId="1D430FE9">
      <w:pPr>
        <w:rPr>
          <w:rFonts w:asciiTheme="majorEastAsia" w:hAnsiTheme="majorEastAsia" w:eastAsiaTheme="majorEastAsia"/>
          <w:szCs w:val="21"/>
        </w:rPr>
      </w:pPr>
    </w:p>
    <w:p w14:paraId="41C01146">
      <w:pPr>
        <w:rPr>
          <w:rFonts w:asciiTheme="majorEastAsia" w:hAnsiTheme="majorEastAsia" w:eastAsiaTheme="majorEastAsia"/>
          <w:szCs w:val="21"/>
        </w:rPr>
      </w:pPr>
    </w:p>
    <w:p w14:paraId="1ECE650C">
      <w:pPr>
        <w:rPr>
          <w:rFonts w:asciiTheme="majorEastAsia" w:hAnsiTheme="majorEastAsia" w:eastAsiaTheme="majorEastAsia"/>
          <w:szCs w:val="21"/>
        </w:rPr>
      </w:pPr>
    </w:p>
    <w:p w14:paraId="47CE97E3">
      <w:pPr>
        <w:rPr>
          <w:rFonts w:asciiTheme="majorEastAsia" w:hAnsiTheme="majorEastAsia" w:eastAsiaTheme="majorEastAsia"/>
          <w:szCs w:val="21"/>
        </w:rPr>
      </w:pPr>
    </w:p>
    <w:p w14:paraId="0F3C3700">
      <w:pPr>
        <w:rPr>
          <w:rFonts w:asciiTheme="majorEastAsia" w:hAnsiTheme="majorEastAsia" w:eastAsiaTheme="majorEastAsia"/>
          <w:szCs w:val="21"/>
        </w:rPr>
      </w:pPr>
    </w:p>
    <w:p w14:paraId="5DF130DF">
      <w:pPr>
        <w:rPr>
          <w:rFonts w:ascii="宋体" w:hAnsi="宋体"/>
          <w:szCs w:val="21"/>
        </w:rPr>
      </w:pPr>
    </w:p>
    <w:p w14:paraId="36AEDAF1">
      <w:pPr>
        <w:rPr>
          <w:szCs w:val="21"/>
        </w:rPr>
      </w:pPr>
    </w:p>
    <w:p w14:paraId="35419039">
      <w:pPr>
        <w:rPr>
          <w:rFonts w:ascii="宋体" w:hAnsi="宋体" w:cs="宋体"/>
          <w:szCs w:val="21"/>
        </w:rPr>
      </w:pPr>
    </w:p>
    <w:p w14:paraId="0F134C8E">
      <w:pPr>
        <w:pStyle w:val="3"/>
      </w:pPr>
    </w:p>
    <w:p w14:paraId="185F1CB6"/>
    <w:p w14:paraId="40B65DB9">
      <w:pPr>
        <w:pStyle w:val="7"/>
      </w:pPr>
    </w:p>
    <w:p w14:paraId="14C0FFEE">
      <w:pPr>
        <w:pStyle w:val="8"/>
        <w:rPr>
          <w:color w:val="auto"/>
        </w:rPr>
      </w:pPr>
    </w:p>
    <w:p w14:paraId="47A2CD2A">
      <w:pPr>
        <w:shd w:val="solid" w:color="FFFFFF" w:fill="auto"/>
        <w:spacing w:line="360" w:lineRule="auto"/>
        <w:jc w:val="left"/>
        <w:outlineLvl w:val="1"/>
        <w:rPr>
          <w:rFonts w:ascii="宋体" w:hAnsi="宋体" w:cs="宋体"/>
          <w:bCs/>
          <w:szCs w:val="21"/>
        </w:rPr>
      </w:pPr>
    </w:p>
    <w:p w14:paraId="2384BA9B">
      <w:pPr>
        <w:pStyle w:val="8"/>
        <w:rPr>
          <w:color w:val="auto"/>
        </w:rPr>
      </w:pPr>
    </w:p>
    <w:sectPr>
      <w:footerReference r:id="rId14" w:type="first"/>
      <w:footerReference r:id="rId13" w:type="default"/>
      <w:pgSz w:w="11906" w:h="16838"/>
      <w:pgMar w:top="1440" w:right="1803" w:bottom="1440" w:left="1803" w:header="720" w:footer="720"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EE855">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06042">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6D4F0">
    <w:pPr>
      <w:pStyle w:val="15"/>
      <w:jc w:val="center"/>
    </w:pPr>
    <w:r>
      <w:rPr>
        <w:sz w:val="18"/>
      </w:rPr>
      <w:pict>
        <v:shape id="_x0000_s4101" o:spid="_x0000_s410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69A9A01">
                <w:pPr>
                  <w:pStyle w:val="15"/>
                </w:pPr>
                <w:r>
                  <w:fldChar w:fldCharType="begin"/>
                </w:r>
                <w:r>
                  <w:instrText xml:space="preserve"> PAGE  \* MERGEFORMAT </w:instrText>
                </w:r>
                <w:r>
                  <w:fldChar w:fldCharType="separate"/>
                </w:r>
                <w:r>
                  <w:t>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5ED05">
    <w:pPr>
      <w:pStyle w:val="15"/>
    </w:pPr>
    <w:r>
      <w:rPr>
        <w:sz w:val="18"/>
      </w:rPr>
      <w:pict>
        <v:shape id="_x0000_s4102" o:spid="_x0000_s410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ECD141F">
                <w:pPr>
                  <w:pStyle w:val="15"/>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4D1A0">
    <w:pPr>
      <w:pStyle w:val="15"/>
    </w:pPr>
    <w:r>
      <w:rPr>
        <w:sz w:val="18"/>
      </w:rPr>
      <w:pict>
        <v:shape id="_x0000_s4103" o:spid="_x0000_s410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91B191F">
                <w:pPr>
                  <w:pStyle w:val="15"/>
                </w:pPr>
                <w:r>
                  <w:fldChar w:fldCharType="begin"/>
                </w:r>
                <w:r>
                  <w:instrText xml:space="preserve"> PAGE  \* MERGEFORMAT </w:instrText>
                </w:r>
                <w:r>
                  <w:fldChar w:fldCharType="separate"/>
                </w:r>
                <w:r>
                  <w:t>31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CE0D6">
    <w:pPr>
      <w:autoSpaceDE w:val="0"/>
      <w:autoSpaceDN w:val="0"/>
      <w:spacing w:line="14" w:lineRule="auto"/>
      <w:jc w:val="left"/>
      <w:rPr>
        <w:rFonts w:ascii="宋体" w:hAnsi="宋体" w:cs="宋体"/>
        <w:sz w:val="20"/>
        <w:szCs w:val="21"/>
        <w:lang w:eastAsia="en-US"/>
      </w:rPr>
    </w:pPr>
    <w:r>
      <w:rPr>
        <w:sz w:val="20"/>
      </w:rPr>
      <w:pict>
        <v:shape id="_x0000_s4104" o:spid="_x0000_s4104"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7DA51DF">
                <w:pPr>
                  <w:pStyle w:val="15"/>
                </w:pPr>
                <w:r>
                  <w:fldChar w:fldCharType="begin"/>
                </w:r>
                <w:r>
                  <w:instrText xml:space="preserve"> PAGE  \* MERGEFORMAT </w:instrText>
                </w:r>
                <w:r>
                  <w:fldChar w:fldCharType="separate"/>
                </w:r>
                <w:r>
                  <w:t>51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390E2">
    <w:pPr>
      <w:pStyle w:val="15"/>
      <w:rPr>
        <w:rFonts w:ascii="宋体" w:hAnsi="宋体" w:cs="宋体"/>
      </w:rPr>
    </w:pPr>
    <w:r>
      <w:rPr>
        <w:sz w:val="18"/>
      </w:rPr>
      <w:pict>
        <v:shape id="_x0000_s4105" o:spid="_x0000_s4105"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3FB6EFB8">
                <w:pPr>
                  <w:pStyle w:val="15"/>
                </w:pPr>
                <w:r>
                  <w:fldChar w:fldCharType="begin"/>
                </w:r>
                <w:r>
                  <w:instrText xml:space="preserve"> PAGE  \* MERGEFORMAT </w:instrText>
                </w:r>
                <w:r>
                  <w:fldChar w:fldCharType="separate"/>
                </w:r>
                <w:r>
                  <w:t>55</w:t>
                </w:r>
                <w:r>
                  <w:fldChar w:fldCharType="end"/>
                </w:r>
              </w:p>
            </w:txbxContent>
          </v:textbox>
        </v:shape>
      </w:pict>
    </w:r>
    <w:r>
      <w:rPr>
        <w:rFonts w:hint="eastAsia" w:ascii="宋体" w:hAnsi="宋体" w:cs="宋体"/>
      </w:rPr>
      <w:t xml:space="preserve">　　　　     　　　　　　            </w:t>
    </w:r>
  </w:p>
  <w:p w14:paraId="11F367C5">
    <w:pPr>
      <w:pStyle w:val="15"/>
      <w:tabs>
        <w:tab w:val="left" w:pos="7017"/>
        <w:tab w:val="clear" w:pos="4153"/>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1C604">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4140D">
    <w:pPr>
      <w:pStyle w:val="16"/>
    </w:pPr>
  </w:p>
  <w:p w14:paraId="5C7B6A41">
    <w:pPr>
      <w:pStyle w:val="16"/>
      <w:jc w:val="left"/>
      <w:rPr>
        <w:rFonts w:ascii="楷体" w:hAnsi="楷体" w:eastAsia="楷体"/>
        <w:sz w:val="21"/>
      </w:rPr>
    </w:pPr>
  </w:p>
  <w:p w14:paraId="342BC0AD">
    <w:pPr>
      <w:pStyle w:val="16"/>
      <w:jc w:val="left"/>
      <w:rPr>
        <w:rFonts w:ascii="楷体" w:hAnsi="楷体" w:eastAsia="楷体"/>
        <w:color w:val="FF0000"/>
        <w:szCs w:val="18"/>
      </w:rPr>
    </w:pPr>
  </w:p>
  <w:p w14:paraId="765562EF">
    <w:pPr>
      <w:pStyle w:val="16"/>
      <w:jc w:val="left"/>
      <w:rPr>
        <w:rFonts w:ascii="宋体" w:hAnsi="宋体"/>
        <w:szCs w:val="18"/>
      </w:rPr>
    </w:pPr>
    <w:r>
      <w:rPr>
        <w:rFonts w:hint="eastAsia" w:ascii="宋体" w:hAnsi="宋体" w:cs="楷体"/>
        <w:szCs w:val="18"/>
      </w:rPr>
      <w:t xml:space="preserve"> 竞争性磋商文件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AF7AA">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B9A76">
    <w:pPr>
      <w:pStyle w:val="16"/>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6A547">
    <w:pPr>
      <w:pStyle w:val="16"/>
    </w:pPr>
  </w:p>
  <w:p w14:paraId="16F58717">
    <w:pPr>
      <w:pStyle w:val="16"/>
      <w:jc w:val="left"/>
      <w:rPr>
        <w:rFonts w:ascii="楷体" w:hAnsi="楷体" w:eastAsia="楷体"/>
        <w:sz w:val="21"/>
      </w:rPr>
    </w:pPr>
  </w:p>
  <w:p w14:paraId="1CC0F05F">
    <w:pPr>
      <w:pStyle w:val="16"/>
      <w:jc w:val="left"/>
      <w:rPr>
        <w:rFonts w:ascii="宋体" w:hAnsi="宋体"/>
        <w:szCs w:val="18"/>
      </w:rPr>
    </w:pPr>
    <w:r>
      <w:rPr>
        <w:rFonts w:hint="eastAsia" w:ascii="宋体" w:hAnsi="宋体" w:cs="楷体"/>
        <w:szCs w:val="18"/>
      </w:rPr>
      <w:t xml:space="preserve">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16D20"/>
    <w:multiLevelType w:val="singleLevel"/>
    <w:tmpl w:val="85716D20"/>
    <w:lvl w:ilvl="0" w:tentative="0">
      <w:start w:val="1"/>
      <w:numFmt w:val="decimal"/>
      <w:suff w:val="nothing"/>
      <w:lvlText w:val="%1、"/>
      <w:lvlJc w:val="left"/>
      <w:pPr>
        <w:ind w:left="150"/>
      </w:pPr>
    </w:lvl>
  </w:abstractNum>
  <w:abstractNum w:abstractNumId="1">
    <w:nsid w:val="AFE17266"/>
    <w:multiLevelType w:val="singleLevel"/>
    <w:tmpl w:val="AFE17266"/>
    <w:lvl w:ilvl="0" w:tentative="0">
      <w:start w:val="1"/>
      <w:numFmt w:val="decimal"/>
      <w:suff w:val="nothing"/>
      <w:lvlText w:val="%1、"/>
      <w:lvlJc w:val="left"/>
    </w:lvl>
  </w:abstractNum>
  <w:abstractNum w:abstractNumId="2">
    <w:nsid w:val="CA120D1C"/>
    <w:multiLevelType w:val="singleLevel"/>
    <w:tmpl w:val="CA120D1C"/>
    <w:lvl w:ilvl="0" w:tentative="0">
      <w:start w:val="5"/>
      <w:numFmt w:val="chineseCounting"/>
      <w:suff w:val="space"/>
      <w:lvlText w:val="第%1章"/>
      <w:lvlJc w:val="left"/>
      <w:rPr>
        <w:rFonts w:hint="eastAsia"/>
      </w:rPr>
    </w:lvl>
  </w:abstractNum>
  <w:abstractNum w:abstractNumId="3">
    <w:nsid w:val="F9C812F1"/>
    <w:multiLevelType w:val="singleLevel"/>
    <w:tmpl w:val="F9C812F1"/>
    <w:lvl w:ilvl="0" w:tentative="0">
      <w:start w:val="1"/>
      <w:numFmt w:val="decimal"/>
      <w:suff w:val="nothing"/>
      <w:lvlText w:val="（%1）"/>
      <w:lvlJc w:val="left"/>
    </w:lvl>
  </w:abstractNum>
  <w:abstractNum w:abstractNumId="4">
    <w:nsid w:val="64334728"/>
    <w:multiLevelType w:val="multilevel"/>
    <w:tmpl w:val="64334728"/>
    <w:lvl w:ilvl="0" w:tentative="0">
      <w:start w:val="1"/>
      <w:numFmt w:val="decimal"/>
      <w:lvlText w:val="%1、"/>
      <w:lvlJc w:val="left"/>
      <w:pPr>
        <w:tabs>
          <w:tab w:val="left" w:pos="1065"/>
        </w:tabs>
        <w:ind w:left="1065" w:hanging="435"/>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zM4NzM0YTQ3MWY1Nzc5NGJmYjdhMGEyYWU5MjE3YWQifQ=="/>
  </w:docVars>
  <w:rsids>
    <w:rsidRoot w:val="00DE06B4"/>
    <w:rsid w:val="00001111"/>
    <w:rsid w:val="000235FC"/>
    <w:rsid w:val="00030E66"/>
    <w:rsid w:val="0003516A"/>
    <w:rsid w:val="000432BB"/>
    <w:rsid w:val="0004444A"/>
    <w:rsid w:val="0004677E"/>
    <w:rsid w:val="000471ED"/>
    <w:rsid w:val="00051A76"/>
    <w:rsid w:val="000544BC"/>
    <w:rsid w:val="0005681D"/>
    <w:rsid w:val="00056ED0"/>
    <w:rsid w:val="0006611C"/>
    <w:rsid w:val="000677AC"/>
    <w:rsid w:val="00090E93"/>
    <w:rsid w:val="00091788"/>
    <w:rsid w:val="000A0212"/>
    <w:rsid w:val="000A07B7"/>
    <w:rsid w:val="000A2A88"/>
    <w:rsid w:val="000A476D"/>
    <w:rsid w:val="000B2F63"/>
    <w:rsid w:val="000B5DED"/>
    <w:rsid w:val="000B5EA5"/>
    <w:rsid w:val="000B6061"/>
    <w:rsid w:val="000C1EDC"/>
    <w:rsid w:val="000C345A"/>
    <w:rsid w:val="000C3EAB"/>
    <w:rsid w:val="000C59A7"/>
    <w:rsid w:val="000C6CF4"/>
    <w:rsid w:val="000D1FCC"/>
    <w:rsid w:val="000D2021"/>
    <w:rsid w:val="000D2969"/>
    <w:rsid w:val="000D4001"/>
    <w:rsid w:val="00102DEE"/>
    <w:rsid w:val="00103230"/>
    <w:rsid w:val="00103F74"/>
    <w:rsid w:val="0011011B"/>
    <w:rsid w:val="00115387"/>
    <w:rsid w:val="00120DE6"/>
    <w:rsid w:val="0012250C"/>
    <w:rsid w:val="001238A9"/>
    <w:rsid w:val="001311CD"/>
    <w:rsid w:val="00134E0F"/>
    <w:rsid w:val="00141475"/>
    <w:rsid w:val="00146854"/>
    <w:rsid w:val="00151065"/>
    <w:rsid w:val="00153927"/>
    <w:rsid w:val="00157EBD"/>
    <w:rsid w:val="001604D8"/>
    <w:rsid w:val="00162A36"/>
    <w:rsid w:val="00170F73"/>
    <w:rsid w:val="00172073"/>
    <w:rsid w:val="0017428C"/>
    <w:rsid w:val="00174A1B"/>
    <w:rsid w:val="0018390F"/>
    <w:rsid w:val="00186591"/>
    <w:rsid w:val="00196A71"/>
    <w:rsid w:val="00197A63"/>
    <w:rsid w:val="001A49A6"/>
    <w:rsid w:val="001A614C"/>
    <w:rsid w:val="001A7D52"/>
    <w:rsid w:val="001C2A1A"/>
    <w:rsid w:val="001C3C5C"/>
    <w:rsid w:val="001C56B1"/>
    <w:rsid w:val="001D3F6E"/>
    <w:rsid w:val="001D7501"/>
    <w:rsid w:val="001E1C8D"/>
    <w:rsid w:val="001E4F8A"/>
    <w:rsid w:val="00201159"/>
    <w:rsid w:val="00203308"/>
    <w:rsid w:val="002064D9"/>
    <w:rsid w:val="0021001B"/>
    <w:rsid w:val="00210847"/>
    <w:rsid w:val="0022647D"/>
    <w:rsid w:val="00227A1F"/>
    <w:rsid w:val="00234781"/>
    <w:rsid w:val="0024605C"/>
    <w:rsid w:val="0025063A"/>
    <w:rsid w:val="002537F2"/>
    <w:rsid w:val="00254304"/>
    <w:rsid w:val="00255447"/>
    <w:rsid w:val="00257310"/>
    <w:rsid w:val="00261603"/>
    <w:rsid w:val="00267012"/>
    <w:rsid w:val="0026761D"/>
    <w:rsid w:val="0028007A"/>
    <w:rsid w:val="00287742"/>
    <w:rsid w:val="002877D3"/>
    <w:rsid w:val="0029720F"/>
    <w:rsid w:val="00297E30"/>
    <w:rsid w:val="002A03E7"/>
    <w:rsid w:val="002A0C50"/>
    <w:rsid w:val="002A772C"/>
    <w:rsid w:val="002B0126"/>
    <w:rsid w:val="002B67E7"/>
    <w:rsid w:val="002B7D3E"/>
    <w:rsid w:val="002C0061"/>
    <w:rsid w:val="002C1627"/>
    <w:rsid w:val="002C7B93"/>
    <w:rsid w:val="002E5083"/>
    <w:rsid w:val="002E5434"/>
    <w:rsid w:val="002E682D"/>
    <w:rsid w:val="002F0800"/>
    <w:rsid w:val="002F3668"/>
    <w:rsid w:val="002F6018"/>
    <w:rsid w:val="00301644"/>
    <w:rsid w:val="0030458A"/>
    <w:rsid w:val="00304C65"/>
    <w:rsid w:val="00304DAF"/>
    <w:rsid w:val="00305377"/>
    <w:rsid w:val="00305421"/>
    <w:rsid w:val="00306F07"/>
    <w:rsid w:val="00307606"/>
    <w:rsid w:val="00307D61"/>
    <w:rsid w:val="00310D75"/>
    <w:rsid w:val="00314E78"/>
    <w:rsid w:val="003155DC"/>
    <w:rsid w:val="003175D7"/>
    <w:rsid w:val="00320912"/>
    <w:rsid w:val="00325941"/>
    <w:rsid w:val="00341F91"/>
    <w:rsid w:val="003449B0"/>
    <w:rsid w:val="00344E4F"/>
    <w:rsid w:val="0034657C"/>
    <w:rsid w:val="00353720"/>
    <w:rsid w:val="0035559B"/>
    <w:rsid w:val="0035584A"/>
    <w:rsid w:val="00367587"/>
    <w:rsid w:val="0037026D"/>
    <w:rsid w:val="00381960"/>
    <w:rsid w:val="00386E22"/>
    <w:rsid w:val="00395846"/>
    <w:rsid w:val="003961AA"/>
    <w:rsid w:val="003978A1"/>
    <w:rsid w:val="003A31C9"/>
    <w:rsid w:val="003A6C3F"/>
    <w:rsid w:val="003B0CFB"/>
    <w:rsid w:val="003B2C2C"/>
    <w:rsid w:val="003B31FF"/>
    <w:rsid w:val="003C414B"/>
    <w:rsid w:val="003D07A6"/>
    <w:rsid w:val="003E59B6"/>
    <w:rsid w:val="003F79B3"/>
    <w:rsid w:val="00401AF3"/>
    <w:rsid w:val="00403B72"/>
    <w:rsid w:val="00403CD2"/>
    <w:rsid w:val="0040493E"/>
    <w:rsid w:val="00405096"/>
    <w:rsid w:val="00405244"/>
    <w:rsid w:val="00405B32"/>
    <w:rsid w:val="00417F93"/>
    <w:rsid w:val="004246C1"/>
    <w:rsid w:val="0042649C"/>
    <w:rsid w:val="004339CB"/>
    <w:rsid w:val="0044109D"/>
    <w:rsid w:val="00443755"/>
    <w:rsid w:val="004512B9"/>
    <w:rsid w:val="0046611F"/>
    <w:rsid w:val="00486315"/>
    <w:rsid w:val="00491068"/>
    <w:rsid w:val="004917B0"/>
    <w:rsid w:val="004970FF"/>
    <w:rsid w:val="004A0BC7"/>
    <w:rsid w:val="004A267B"/>
    <w:rsid w:val="004B093B"/>
    <w:rsid w:val="004B0BEB"/>
    <w:rsid w:val="004B1206"/>
    <w:rsid w:val="004B426A"/>
    <w:rsid w:val="004B4A60"/>
    <w:rsid w:val="004C009C"/>
    <w:rsid w:val="004C1F55"/>
    <w:rsid w:val="004D26CC"/>
    <w:rsid w:val="004D4770"/>
    <w:rsid w:val="004D4E32"/>
    <w:rsid w:val="004D5174"/>
    <w:rsid w:val="004D6734"/>
    <w:rsid w:val="004E2CF1"/>
    <w:rsid w:val="004F0E0C"/>
    <w:rsid w:val="00502441"/>
    <w:rsid w:val="00503A03"/>
    <w:rsid w:val="00504382"/>
    <w:rsid w:val="00507090"/>
    <w:rsid w:val="0051510A"/>
    <w:rsid w:val="0052723D"/>
    <w:rsid w:val="00535466"/>
    <w:rsid w:val="00541D8E"/>
    <w:rsid w:val="005447FE"/>
    <w:rsid w:val="00547272"/>
    <w:rsid w:val="00560CF3"/>
    <w:rsid w:val="0056154A"/>
    <w:rsid w:val="00571D6B"/>
    <w:rsid w:val="00573CFE"/>
    <w:rsid w:val="00575C51"/>
    <w:rsid w:val="00582534"/>
    <w:rsid w:val="00585510"/>
    <w:rsid w:val="00593F8B"/>
    <w:rsid w:val="00594AF3"/>
    <w:rsid w:val="005B28C4"/>
    <w:rsid w:val="005B69F3"/>
    <w:rsid w:val="005B7B7C"/>
    <w:rsid w:val="005C06E0"/>
    <w:rsid w:val="005D2EA7"/>
    <w:rsid w:val="005D4B52"/>
    <w:rsid w:val="005E1DBA"/>
    <w:rsid w:val="005E232D"/>
    <w:rsid w:val="005E34A8"/>
    <w:rsid w:val="0060192C"/>
    <w:rsid w:val="006025ED"/>
    <w:rsid w:val="00602735"/>
    <w:rsid w:val="00606089"/>
    <w:rsid w:val="006066E2"/>
    <w:rsid w:val="006100C6"/>
    <w:rsid w:val="00625B43"/>
    <w:rsid w:val="0063068C"/>
    <w:rsid w:val="00635BE2"/>
    <w:rsid w:val="00643983"/>
    <w:rsid w:val="006523A2"/>
    <w:rsid w:val="00652F17"/>
    <w:rsid w:val="00653196"/>
    <w:rsid w:val="0065333F"/>
    <w:rsid w:val="00653533"/>
    <w:rsid w:val="00664751"/>
    <w:rsid w:val="006648BC"/>
    <w:rsid w:val="0066597A"/>
    <w:rsid w:val="006731BF"/>
    <w:rsid w:val="006738D0"/>
    <w:rsid w:val="00674F45"/>
    <w:rsid w:val="006809DB"/>
    <w:rsid w:val="00692393"/>
    <w:rsid w:val="006935CE"/>
    <w:rsid w:val="006944A4"/>
    <w:rsid w:val="006A216E"/>
    <w:rsid w:val="006A4F07"/>
    <w:rsid w:val="006A56BE"/>
    <w:rsid w:val="006A70B6"/>
    <w:rsid w:val="006B1A1F"/>
    <w:rsid w:val="006B6508"/>
    <w:rsid w:val="006B6E1B"/>
    <w:rsid w:val="006D2B9D"/>
    <w:rsid w:val="006D2F4F"/>
    <w:rsid w:val="006D7F95"/>
    <w:rsid w:val="006E1161"/>
    <w:rsid w:val="006E2EFB"/>
    <w:rsid w:val="006E4EA4"/>
    <w:rsid w:val="006F153A"/>
    <w:rsid w:val="0070499A"/>
    <w:rsid w:val="00706B3A"/>
    <w:rsid w:val="00712B90"/>
    <w:rsid w:val="00712E35"/>
    <w:rsid w:val="007137C8"/>
    <w:rsid w:val="00713863"/>
    <w:rsid w:val="00722899"/>
    <w:rsid w:val="0072482F"/>
    <w:rsid w:val="00754516"/>
    <w:rsid w:val="00754F81"/>
    <w:rsid w:val="007665ED"/>
    <w:rsid w:val="007671D3"/>
    <w:rsid w:val="00770414"/>
    <w:rsid w:val="00771605"/>
    <w:rsid w:val="00777E34"/>
    <w:rsid w:val="00781CBA"/>
    <w:rsid w:val="00786412"/>
    <w:rsid w:val="00792C99"/>
    <w:rsid w:val="007978A3"/>
    <w:rsid w:val="007A3221"/>
    <w:rsid w:val="007A3626"/>
    <w:rsid w:val="007A3717"/>
    <w:rsid w:val="007B2AAF"/>
    <w:rsid w:val="007C14DF"/>
    <w:rsid w:val="007C28BC"/>
    <w:rsid w:val="007D02CA"/>
    <w:rsid w:val="007E54B2"/>
    <w:rsid w:val="007E57B0"/>
    <w:rsid w:val="007F000F"/>
    <w:rsid w:val="007F01B3"/>
    <w:rsid w:val="007F5532"/>
    <w:rsid w:val="00804F40"/>
    <w:rsid w:val="00822216"/>
    <w:rsid w:val="0083087E"/>
    <w:rsid w:val="0083104A"/>
    <w:rsid w:val="0083131E"/>
    <w:rsid w:val="008316A8"/>
    <w:rsid w:val="0083331C"/>
    <w:rsid w:val="00834380"/>
    <w:rsid w:val="00852263"/>
    <w:rsid w:val="0085285B"/>
    <w:rsid w:val="008546BC"/>
    <w:rsid w:val="008555CA"/>
    <w:rsid w:val="00856CDF"/>
    <w:rsid w:val="008673DF"/>
    <w:rsid w:val="00871107"/>
    <w:rsid w:val="00873AF1"/>
    <w:rsid w:val="008A11FA"/>
    <w:rsid w:val="008A3970"/>
    <w:rsid w:val="008B2C85"/>
    <w:rsid w:val="008B483D"/>
    <w:rsid w:val="008C6A90"/>
    <w:rsid w:val="008D7D70"/>
    <w:rsid w:val="008E2307"/>
    <w:rsid w:val="008F3C85"/>
    <w:rsid w:val="008F6ECB"/>
    <w:rsid w:val="00902354"/>
    <w:rsid w:val="00920586"/>
    <w:rsid w:val="0092132C"/>
    <w:rsid w:val="00922021"/>
    <w:rsid w:val="00923FD8"/>
    <w:rsid w:val="0094115E"/>
    <w:rsid w:val="00944851"/>
    <w:rsid w:val="00946ABA"/>
    <w:rsid w:val="00955545"/>
    <w:rsid w:val="00955D26"/>
    <w:rsid w:val="00963E3C"/>
    <w:rsid w:val="00967C80"/>
    <w:rsid w:val="00970478"/>
    <w:rsid w:val="00982205"/>
    <w:rsid w:val="00990E1E"/>
    <w:rsid w:val="009A7F1A"/>
    <w:rsid w:val="009B67CE"/>
    <w:rsid w:val="009C0272"/>
    <w:rsid w:val="009C4092"/>
    <w:rsid w:val="009D45A8"/>
    <w:rsid w:val="009D4DE2"/>
    <w:rsid w:val="009E4035"/>
    <w:rsid w:val="009E4FC7"/>
    <w:rsid w:val="009E5D4C"/>
    <w:rsid w:val="009F0925"/>
    <w:rsid w:val="009F0CF2"/>
    <w:rsid w:val="009F31CD"/>
    <w:rsid w:val="009F54F0"/>
    <w:rsid w:val="009F5576"/>
    <w:rsid w:val="00A0113E"/>
    <w:rsid w:val="00A02B70"/>
    <w:rsid w:val="00A067CB"/>
    <w:rsid w:val="00A07531"/>
    <w:rsid w:val="00A11A05"/>
    <w:rsid w:val="00A128E2"/>
    <w:rsid w:val="00A235BF"/>
    <w:rsid w:val="00A2519E"/>
    <w:rsid w:val="00A27730"/>
    <w:rsid w:val="00A30908"/>
    <w:rsid w:val="00A3173F"/>
    <w:rsid w:val="00A34D34"/>
    <w:rsid w:val="00A46319"/>
    <w:rsid w:val="00A6120F"/>
    <w:rsid w:val="00A63410"/>
    <w:rsid w:val="00A66AD0"/>
    <w:rsid w:val="00A6768B"/>
    <w:rsid w:val="00A71698"/>
    <w:rsid w:val="00A727D5"/>
    <w:rsid w:val="00A74BD5"/>
    <w:rsid w:val="00A86D42"/>
    <w:rsid w:val="00A9427B"/>
    <w:rsid w:val="00AA4BB6"/>
    <w:rsid w:val="00AB0A3E"/>
    <w:rsid w:val="00AB1E79"/>
    <w:rsid w:val="00AC1E02"/>
    <w:rsid w:val="00AC7310"/>
    <w:rsid w:val="00AD6D33"/>
    <w:rsid w:val="00AF79AE"/>
    <w:rsid w:val="00B17B07"/>
    <w:rsid w:val="00B21A66"/>
    <w:rsid w:val="00B2230D"/>
    <w:rsid w:val="00B26977"/>
    <w:rsid w:val="00B301D4"/>
    <w:rsid w:val="00B32169"/>
    <w:rsid w:val="00B3450A"/>
    <w:rsid w:val="00B36C8B"/>
    <w:rsid w:val="00B445F9"/>
    <w:rsid w:val="00B5259F"/>
    <w:rsid w:val="00B73878"/>
    <w:rsid w:val="00B77950"/>
    <w:rsid w:val="00B93B63"/>
    <w:rsid w:val="00B96876"/>
    <w:rsid w:val="00BA645C"/>
    <w:rsid w:val="00BA7DED"/>
    <w:rsid w:val="00BB3AD9"/>
    <w:rsid w:val="00BB6D30"/>
    <w:rsid w:val="00BC3742"/>
    <w:rsid w:val="00BC4F8D"/>
    <w:rsid w:val="00BD18DD"/>
    <w:rsid w:val="00BE3B31"/>
    <w:rsid w:val="00BF0D9E"/>
    <w:rsid w:val="00BF3BC2"/>
    <w:rsid w:val="00BF6230"/>
    <w:rsid w:val="00BF78A7"/>
    <w:rsid w:val="00C00118"/>
    <w:rsid w:val="00C079CD"/>
    <w:rsid w:val="00C10009"/>
    <w:rsid w:val="00C1138F"/>
    <w:rsid w:val="00C1644B"/>
    <w:rsid w:val="00C23644"/>
    <w:rsid w:val="00C30F04"/>
    <w:rsid w:val="00C3759C"/>
    <w:rsid w:val="00C465B1"/>
    <w:rsid w:val="00C518ED"/>
    <w:rsid w:val="00C53B2F"/>
    <w:rsid w:val="00C64438"/>
    <w:rsid w:val="00C644DF"/>
    <w:rsid w:val="00C6608F"/>
    <w:rsid w:val="00C66BFF"/>
    <w:rsid w:val="00C8761E"/>
    <w:rsid w:val="00C91BF0"/>
    <w:rsid w:val="00C92CA4"/>
    <w:rsid w:val="00C950FA"/>
    <w:rsid w:val="00CA0CB3"/>
    <w:rsid w:val="00CA4813"/>
    <w:rsid w:val="00CB11A0"/>
    <w:rsid w:val="00CB3E37"/>
    <w:rsid w:val="00CC3D0D"/>
    <w:rsid w:val="00CD6502"/>
    <w:rsid w:val="00CE22EA"/>
    <w:rsid w:val="00CE52B4"/>
    <w:rsid w:val="00CE5D42"/>
    <w:rsid w:val="00CE7496"/>
    <w:rsid w:val="00CF02E2"/>
    <w:rsid w:val="00CF163E"/>
    <w:rsid w:val="00CF1A28"/>
    <w:rsid w:val="00CF365A"/>
    <w:rsid w:val="00D0512B"/>
    <w:rsid w:val="00D075C8"/>
    <w:rsid w:val="00D13491"/>
    <w:rsid w:val="00D17B0A"/>
    <w:rsid w:val="00D24027"/>
    <w:rsid w:val="00D24C8E"/>
    <w:rsid w:val="00D2574C"/>
    <w:rsid w:val="00D30DF1"/>
    <w:rsid w:val="00D377E5"/>
    <w:rsid w:val="00D417BB"/>
    <w:rsid w:val="00D44240"/>
    <w:rsid w:val="00D53385"/>
    <w:rsid w:val="00D5344C"/>
    <w:rsid w:val="00D550AF"/>
    <w:rsid w:val="00D60007"/>
    <w:rsid w:val="00D815E4"/>
    <w:rsid w:val="00D84BCC"/>
    <w:rsid w:val="00D86BAC"/>
    <w:rsid w:val="00D87190"/>
    <w:rsid w:val="00D91060"/>
    <w:rsid w:val="00D92030"/>
    <w:rsid w:val="00DA0541"/>
    <w:rsid w:val="00DB07E5"/>
    <w:rsid w:val="00DB2369"/>
    <w:rsid w:val="00DC2330"/>
    <w:rsid w:val="00DC45A8"/>
    <w:rsid w:val="00DC7AD7"/>
    <w:rsid w:val="00DD1C5F"/>
    <w:rsid w:val="00DD2ADE"/>
    <w:rsid w:val="00DE06B4"/>
    <w:rsid w:val="00DE0DED"/>
    <w:rsid w:val="00DE3E0F"/>
    <w:rsid w:val="00DE4C76"/>
    <w:rsid w:val="00DE5DA2"/>
    <w:rsid w:val="00DF3FB0"/>
    <w:rsid w:val="00DF50BC"/>
    <w:rsid w:val="00DF58B7"/>
    <w:rsid w:val="00DF75AB"/>
    <w:rsid w:val="00E02534"/>
    <w:rsid w:val="00E2206C"/>
    <w:rsid w:val="00E30733"/>
    <w:rsid w:val="00E44E66"/>
    <w:rsid w:val="00E466E9"/>
    <w:rsid w:val="00E47A3D"/>
    <w:rsid w:val="00E54CC3"/>
    <w:rsid w:val="00E55431"/>
    <w:rsid w:val="00E57690"/>
    <w:rsid w:val="00E632CA"/>
    <w:rsid w:val="00E70406"/>
    <w:rsid w:val="00E776E5"/>
    <w:rsid w:val="00E85882"/>
    <w:rsid w:val="00EA3637"/>
    <w:rsid w:val="00EA44B9"/>
    <w:rsid w:val="00EA629C"/>
    <w:rsid w:val="00EA63DE"/>
    <w:rsid w:val="00EB4D3C"/>
    <w:rsid w:val="00EB6B17"/>
    <w:rsid w:val="00EC539D"/>
    <w:rsid w:val="00EC6B91"/>
    <w:rsid w:val="00EE2BAC"/>
    <w:rsid w:val="00EE3A40"/>
    <w:rsid w:val="00EE4CA4"/>
    <w:rsid w:val="00EE563E"/>
    <w:rsid w:val="00EE7C25"/>
    <w:rsid w:val="00EF3107"/>
    <w:rsid w:val="00EF55DB"/>
    <w:rsid w:val="00EF7E90"/>
    <w:rsid w:val="00F02BC6"/>
    <w:rsid w:val="00F07AF9"/>
    <w:rsid w:val="00F11C51"/>
    <w:rsid w:val="00F12492"/>
    <w:rsid w:val="00F12755"/>
    <w:rsid w:val="00F14D14"/>
    <w:rsid w:val="00F20C8B"/>
    <w:rsid w:val="00F23A08"/>
    <w:rsid w:val="00F3504D"/>
    <w:rsid w:val="00F4380C"/>
    <w:rsid w:val="00F440BA"/>
    <w:rsid w:val="00F66F2A"/>
    <w:rsid w:val="00F7568E"/>
    <w:rsid w:val="00F80CC2"/>
    <w:rsid w:val="00F82DEC"/>
    <w:rsid w:val="00F8524B"/>
    <w:rsid w:val="00FA5DFE"/>
    <w:rsid w:val="00FB6FCD"/>
    <w:rsid w:val="00FB7B92"/>
    <w:rsid w:val="00FC1B2E"/>
    <w:rsid w:val="00FC2947"/>
    <w:rsid w:val="00FC52DF"/>
    <w:rsid w:val="00FF0DFD"/>
    <w:rsid w:val="00FF0FE1"/>
    <w:rsid w:val="00FF238C"/>
    <w:rsid w:val="03693191"/>
    <w:rsid w:val="03893975"/>
    <w:rsid w:val="04414850"/>
    <w:rsid w:val="04DF46D3"/>
    <w:rsid w:val="0B0E212A"/>
    <w:rsid w:val="0B565203"/>
    <w:rsid w:val="0EA745D6"/>
    <w:rsid w:val="0FC06BC3"/>
    <w:rsid w:val="16AA639C"/>
    <w:rsid w:val="1DA3284E"/>
    <w:rsid w:val="1EE3329D"/>
    <w:rsid w:val="22351870"/>
    <w:rsid w:val="231639F7"/>
    <w:rsid w:val="24754765"/>
    <w:rsid w:val="248E3F3E"/>
    <w:rsid w:val="27CE748B"/>
    <w:rsid w:val="27F51192"/>
    <w:rsid w:val="285030E2"/>
    <w:rsid w:val="2D9B49F9"/>
    <w:rsid w:val="2DA27558"/>
    <w:rsid w:val="3024597F"/>
    <w:rsid w:val="30611883"/>
    <w:rsid w:val="31446305"/>
    <w:rsid w:val="3A21318E"/>
    <w:rsid w:val="3B205EA6"/>
    <w:rsid w:val="3C826847"/>
    <w:rsid w:val="3D556A37"/>
    <w:rsid w:val="3DC25A0F"/>
    <w:rsid w:val="3E555C5E"/>
    <w:rsid w:val="3ECC4E74"/>
    <w:rsid w:val="3FFE53A1"/>
    <w:rsid w:val="41B25B14"/>
    <w:rsid w:val="41DE1A29"/>
    <w:rsid w:val="42123DD2"/>
    <w:rsid w:val="43593A1F"/>
    <w:rsid w:val="45AA5C26"/>
    <w:rsid w:val="45DA298F"/>
    <w:rsid w:val="48601F9A"/>
    <w:rsid w:val="4A2875EE"/>
    <w:rsid w:val="4A4A12C7"/>
    <w:rsid w:val="4B3936A2"/>
    <w:rsid w:val="4DC00EFA"/>
    <w:rsid w:val="4EAE7EEE"/>
    <w:rsid w:val="4FB42BF6"/>
    <w:rsid w:val="4FCF70A7"/>
    <w:rsid w:val="543B7BBB"/>
    <w:rsid w:val="56FB4DF2"/>
    <w:rsid w:val="5803441D"/>
    <w:rsid w:val="5A0B6D6B"/>
    <w:rsid w:val="5AB6054F"/>
    <w:rsid w:val="5AE468D4"/>
    <w:rsid w:val="5D1A0E0B"/>
    <w:rsid w:val="5F7F21F3"/>
    <w:rsid w:val="60727E5A"/>
    <w:rsid w:val="620575AA"/>
    <w:rsid w:val="63BA389C"/>
    <w:rsid w:val="64A56DE7"/>
    <w:rsid w:val="64BA2120"/>
    <w:rsid w:val="66D01B0D"/>
    <w:rsid w:val="679A5722"/>
    <w:rsid w:val="699B55D4"/>
    <w:rsid w:val="6AA1257F"/>
    <w:rsid w:val="6BD23CAA"/>
    <w:rsid w:val="6C512B9D"/>
    <w:rsid w:val="6E4A489B"/>
    <w:rsid w:val="71020599"/>
    <w:rsid w:val="7116747A"/>
    <w:rsid w:val="71832856"/>
    <w:rsid w:val="732B44C4"/>
    <w:rsid w:val="74F44CD6"/>
    <w:rsid w:val="750741CD"/>
    <w:rsid w:val="77FA66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before="120" w:after="120"/>
      <w:jc w:val="center"/>
      <w:outlineLvl w:val="0"/>
    </w:pPr>
    <w:rPr>
      <w:b/>
      <w:spacing w:val="20"/>
      <w:kern w:val="44"/>
      <w:sz w:val="32"/>
    </w:rPr>
  </w:style>
  <w:style w:type="paragraph" w:styleId="3">
    <w:name w:val="heading 2"/>
    <w:basedOn w:val="1"/>
    <w:next w:val="1"/>
    <w:qFormat/>
    <w:uiPriority w:val="99"/>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99"/>
    <w:pPr>
      <w:keepNext/>
      <w:keepLines/>
      <w:spacing w:before="260" w:after="260" w:line="415" w:lineRule="auto"/>
      <w:outlineLvl w:val="2"/>
    </w:pPr>
    <w:rPr>
      <w:rFonts w:eastAsia="黑体"/>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kern w:val="0"/>
      <w:sz w:val="20"/>
    </w:rPr>
  </w:style>
  <w:style w:type="paragraph" w:styleId="6">
    <w:name w:val="annotation text"/>
    <w:basedOn w:val="1"/>
    <w:link w:val="51"/>
    <w:qFormat/>
    <w:uiPriority w:val="0"/>
    <w:pPr>
      <w:jc w:val="left"/>
    </w:pPr>
  </w:style>
  <w:style w:type="paragraph" w:styleId="7">
    <w:name w:val="Body Text"/>
    <w:basedOn w:val="1"/>
    <w:next w:val="8"/>
    <w:link w:val="48"/>
    <w:qFormat/>
    <w:uiPriority w:val="0"/>
    <w:pPr>
      <w:spacing w:after="120"/>
    </w:pPr>
    <w:rPr>
      <w:szCs w:val="24"/>
    </w:rPr>
  </w:style>
  <w:style w:type="paragraph" w:customStyle="1" w:styleId="8">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Body Text Indent"/>
    <w:basedOn w:val="1"/>
    <w:qFormat/>
    <w:uiPriority w:val="0"/>
    <w:pPr>
      <w:ind w:firstLine="720" w:firstLineChars="225"/>
    </w:pPr>
    <w:rPr>
      <w:rFonts w:ascii="仿宋_GB2312" w:eastAsia="仿宋_GB2312"/>
      <w:sz w:val="32"/>
    </w:rPr>
  </w:style>
  <w:style w:type="paragraph" w:styleId="10">
    <w:name w:val="List 2"/>
    <w:basedOn w:val="1"/>
    <w:qFormat/>
    <w:uiPriority w:val="0"/>
    <w:pPr>
      <w:ind w:left="100" w:leftChars="200" w:hanging="200" w:hangingChars="200"/>
    </w:pPr>
  </w:style>
  <w:style w:type="paragraph" w:styleId="11">
    <w:name w:val="toc 3"/>
    <w:basedOn w:val="1"/>
    <w:next w:val="1"/>
    <w:qFormat/>
    <w:uiPriority w:val="39"/>
    <w:pPr>
      <w:ind w:left="840" w:leftChars="400"/>
    </w:pPr>
  </w:style>
  <w:style w:type="paragraph" w:styleId="12">
    <w:name w:val="Plain Text"/>
    <w:basedOn w:val="1"/>
    <w:qFormat/>
    <w:uiPriority w:val="99"/>
    <w:rPr>
      <w:rFonts w:ascii="宋体" w:hAnsi="Courier New"/>
    </w:rPr>
  </w:style>
  <w:style w:type="paragraph" w:styleId="13">
    <w:name w:val="Body Text Indent 2"/>
    <w:basedOn w:val="1"/>
    <w:qFormat/>
    <w:uiPriority w:val="99"/>
    <w:pPr>
      <w:spacing w:line="540" w:lineRule="exact"/>
      <w:ind w:firstLine="720" w:firstLineChars="225"/>
      <w:jc w:val="left"/>
    </w:pPr>
    <w:rPr>
      <w:rFonts w:ascii="仿宋_GB2312" w:eastAsia="仿宋_GB2312"/>
      <w:sz w:val="32"/>
    </w:rPr>
  </w:style>
  <w:style w:type="paragraph" w:styleId="14">
    <w:name w:val="Balloon Text"/>
    <w:basedOn w:val="1"/>
    <w:link w:val="49"/>
    <w:qFormat/>
    <w:uiPriority w:val="0"/>
    <w:rPr>
      <w:sz w:val="18"/>
      <w:szCs w:val="18"/>
    </w:rPr>
  </w:style>
  <w:style w:type="paragraph" w:styleId="15">
    <w:name w:val="footer"/>
    <w:basedOn w:val="1"/>
    <w:link w:val="34"/>
    <w:qFormat/>
    <w:uiPriority w:val="99"/>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style>
  <w:style w:type="paragraph" w:styleId="18">
    <w:name w:val="List"/>
    <w:basedOn w:val="1"/>
    <w:qFormat/>
    <w:uiPriority w:val="0"/>
    <w:pPr>
      <w:ind w:left="200" w:hanging="200" w:hangingChars="200"/>
    </w:pPr>
  </w:style>
  <w:style w:type="paragraph" w:styleId="19">
    <w:name w:val="toc 2"/>
    <w:basedOn w:val="1"/>
    <w:next w:val="1"/>
    <w:qFormat/>
    <w:uiPriority w:val="39"/>
    <w:pPr>
      <w:ind w:left="420" w:leftChars="200"/>
    </w:pPr>
  </w:style>
  <w:style w:type="paragraph" w:styleId="20">
    <w:name w:val="Normal (Web)"/>
    <w:basedOn w:val="1"/>
    <w:qFormat/>
    <w:uiPriority w:val="99"/>
    <w:pPr>
      <w:widowControl/>
      <w:spacing w:before="100" w:beforeAutospacing="1" w:after="100" w:afterAutospacing="1"/>
      <w:jc w:val="left"/>
    </w:pPr>
    <w:rPr>
      <w:rFonts w:ascii="宋体" w:hAnsi="宋体"/>
      <w:kern w:val="0"/>
      <w:sz w:val="24"/>
    </w:rPr>
  </w:style>
  <w:style w:type="paragraph" w:styleId="21">
    <w:name w:val="Body Text First Indent 2"/>
    <w:basedOn w:val="9"/>
    <w:next w:val="1"/>
    <w:qFormat/>
    <w:uiPriority w:val="0"/>
    <w:pPr>
      <w:spacing w:after="120"/>
      <w:ind w:left="420" w:leftChars="200" w:firstLine="420" w:firstLineChars="200"/>
    </w:pPr>
    <w:rPr>
      <w:rFonts w:ascii="Calibri"/>
      <w:sz w:val="21"/>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99"/>
    <w:rPr>
      <w:b/>
      <w:sz w:val="24"/>
      <w:szCs w:val="24"/>
    </w:rPr>
  </w:style>
  <w:style w:type="character" w:styleId="26">
    <w:name w:val="FollowedHyperlink"/>
    <w:basedOn w:val="24"/>
    <w:qFormat/>
    <w:uiPriority w:val="0"/>
    <w:rPr>
      <w:color w:val="666666"/>
      <w:u w:val="none"/>
    </w:rPr>
  </w:style>
  <w:style w:type="character" w:styleId="27">
    <w:name w:val="Emphasis"/>
    <w:basedOn w:val="24"/>
    <w:qFormat/>
    <w:uiPriority w:val="0"/>
  </w:style>
  <w:style w:type="character" w:styleId="28">
    <w:name w:val="HTML Definition"/>
    <w:basedOn w:val="24"/>
    <w:qFormat/>
    <w:uiPriority w:val="0"/>
  </w:style>
  <w:style w:type="character" w:styleId="29">
    <w:name w:val="HTML Variable"/>
    <w:basedOn w:val="24"/>
    <w:qFormat/>
    <w:uiPriority w:val="0"/>
  </w:style>
  <w:style w:type="character" w:styleId="30">
    <w:name w:val="Hyperlink"/>
    <w:basedOn w:val="24"/>
    <w:qFormat/>
    <w:uiPriority w:val="99"/>
    <w:rPr>
      <w:color w:val="666666"/>
      <w:u w:val="none"/>
    </w:rPr>
  </w:style>
  <w:style w:type="character" w:styleId="31">
    <w:name w:val="HTML Code"/>
    <w:basedOn w:val="24"/>
    <w:qFormat/>
    <w:uiPriority w:val="0"/>
    <w:rPr>
      <w:rFonts w:ascii="Courier New" w:hAnsi="Courier New"/>
      <w:sz w:val="20"/>
    </w:rPr>
  </w:style>
  <w:style w:type="character" w:styleId="32">
    <w:name w:val="HTML Cite"/>
    <w:basedOn w:val="24"/>
    <w:qFormat/>
    <w:uiPriority w:val="0"/>
  </w:style>
  <w:style w:type="character" w:customStyle="1" w:styleId="33">
    <w:name w:val="正文文本 Char1"/>
    <w:basedOn w:val="24"/>
    <w:link w:val="7"/>
    <w:qFormat/>
    <w:uiPriority w:val="0"/>
    <w:rPr>
      <w:kern w:val="2"/>
      <w:sz w:val="21"/>
    </w:rPr>
  </w:style>
  <w:style w:type="character" w:customStyle="1" w:styleId="34">
    <w:name w:val="页脚 Char"/>
    <w:basedOn w:val="24"/>
    <w:link w:val="15"/>
    <w:qFormat/>
    <w:uiPriority w:val="99"/>
    <w:rPr>
      <w:kern w:val="2"/>
      <w:sz w:val="18"/>
    </w:rPr>
  </w:style>
  <w:style w:type="character" w:customStyle="1" w:styleId="35">
    <w:name w:val="layui-laypage-curr"/>
    <w:basedOn w:val="24"/>
    <w:qFormat/>
    <w:uiPriority w:val="0"/>
  </w:style>
  <w:style w:type="character" w:customStyle="1" w:styleId="36">
    <w:name w:val="hover34"/>
    <w:basedOn w:val="24"/>
    <w:qFormat/>
    <w:uiPriority w:val="0"/>
    <w:rPr>
      <w:color w:val="FFFFFF"/>
    </w:rPr>
  </w:style>
  <w:style w:type="character" w:customStyle="1" w:styleId="37">
    <w:name w:val="s5"/>
    <w:basedOn w:val="24"/>
    <w:qFormat/>
    <w:uiPriority w:val="0"/>
    <w:rPr>
      <w:spacing w:val="125"/>
    </w:rPr>
  </w:style>
  <w:style w:type="character" w:customStyle="1" w:styleId="38">
    <w:name w:val="first-child"/>
    <w:basedOn w:val="24"/>
    <w:qFormat/>
    <w:uiPriority w:val="0"/>
  </w:style>
  <w:style w:type="character" w:customStyle="1" w:styleId="39">
    <w:name w:val="hover36"/>
    <w:basedOn w:val="24"/>
    <w:qFormat/>
    <w:uiPriority w:val="0"/>
    <w:rPr>
      <w:color w:val="5FB878"/>
    </w:rPr>
  </w:style>
  <w:style w:type="character" w:customStyle="1" w:styleId="40">
    <w:name w:val="layui-this4"/>
    <w:basedOn w:val="24"/>
    <w:qFormat/>
    <w:uiPriority w:val="0"/>
    <w:rPr>
      <w:bdr w:val="single" w:color="EEEEEE" w:sz="6" w:space="0"/>
      <w:shd w:val="clear" w:color="auto" w:fill="FFFFFF"/>
    </w:rPr>
  </w:style>
  <w:style w:type="character" w:customStyle="1" w:styleId="41">
    <w:name w:val="hover35"/>
    <w:basedOn w:val="24"/>
    <w:qFormat/>
    <w:uiPriority w:val="0"/>
    <w:rPr>
      <w:color w:val="5FB878"/>
    </w:rPr>
  </w:style>
  <w:style w:type="character" w:customStyle="1" w:styleId="42">
    <w:name w:val="mail-contents"/>
    <w:basedOn w:val="24"/>
    <w:qFormat/>
    <w:uiPriority w:val="0"/>
  </w:style>
  <w:style w:type="character" w:customStyle="1" w:styleId="43">
    <w:name w:val="样式 楷体_GB2312 小四"/>
    <w:qFormat/>
    <w:uiPriority w:val="0"/>
    <w:rPr>
      <w:rFonts w:ascii="楷体_GB2312" w:hAnsi="楷体_GB2312" w:eastAsia="仿宋_GB2312"/>
      <w:sz w:val="24"/>
    </w:rPr>
  </w:style>
  <w:style w:type="paragraph" w:customStyle="1" w:styleId="4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45">
    <w:name w:val="正文无缩进"/>
    <w:basedOn w:val="44"/>
    <w:qFormat/>
    <w:uiPriority w:val="0"/>
    <w:pPr>
      <w:ind w:firstLine="0" w:firstLineChars="0"/>
    </w:pPr>
  </w:style>
  <w:style w:type="paragraph" w:customStyle="1" w:styleId="46">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47">
    <w:name w:val="cjk"/>
    <w:basedOn w:val="1"/>
    <w:qFormat/>
    <w:uiPriority w:val="0"/>
    <w:pPr>
      <w:widowControl/>
      <w:spacing w:line="480" w:lineRule="auto"/>
      <w:jc w:val="left"/>
    </w:pPr>
    <w:rPr>
      <w:rFonts w:ascii="宋体" w:hAnsi="宋体" w:cs="宋体"/>
      <w:kern w:val="0"/>
      <w:sz w:val="24"/>
      <w:szCs w:val="24"/>
    </w:rPr>
  </w:style>
  <w:style w:type="character" w:customStyle="1" w:styleId="48">
    <w:name w:val="正文文本 Char"/>
    <w:basedOn w:val="24"/>
    <w:link w:val="7"/>
    <w:qFormat/>
    <w:locked/>
    <w:uiPriority w:val="0"/>
    <w:rPr>
      <w:kern w:val="2"/>
      <w:sz w:val="21"/>
      <w:szCs w:val="24"/>
    </w:rPr>
  </w:style>
  <w:style w:type="character" w:customStyle="1" w:styleId="49">
    <w:name w:val="批注框文本 Char"/>
    <w:basedOn w:val="24"/>
    <w:link w:val="14"/>
    <w:qFormat/>
    <w:uiPriority w:val="0"/>
    <w:rPr>
      <w:kern w:val="2"/>
      <w:sz w:val="18"/>
      <w:szCs w:val="18"/>
    </w:rPr>
  </w:style>
  <w:style w:type="paragraph" w:styleId="50">
    <w:name w:val="List Paragraph"/>
    <w:basedOn w:val="1"/>
    <w:qFormat/>
    <w:uiPriority w:val="34"/>
    <w:pPr>
      <w:ind w:firstLine="420" w:firstLineChars="200"/>
    </w:pPr>
    <w:rPr>
      <w:rFonts w:ascii="宋体" w:hAnsi="宋体" w:cs="宋体"/>
      <w:szCs w:val="22"/>
    </w:rPr>
  </w:style>
  <w:style w:type="character" w:customStyle="1" w:styleId="51">
    <w:name w:val="批注文字 Char"/>
    <w:basedOn w:val="24"/>
    <w:link w:val="6"/>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101" textRotate="1"/>
    <customShpInfo spid="_x0000_s4102" textRotate="1"/>
    <customShpInfo spid="_x0000_s4103" textRotate="1"/>
    <customShpInfo spid="_x0000_s4104" textRotate="1"/>
    <customShpInfo spid="_x0000_s4105"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FDA43D-3901-48AF-AA68-B335C2DE0E64}">
  <ds:schemaRefs/>
</ds:datastoreItem>
</file>

<file path=docProps/app.xml><?xml version="1.0" encoding="utf-8"?>
<Properties xmlns="http://schemas.openxmlformats.org/officeDocument/2006/extended-properties" xmlns:vt="http://schemas.openxmlformats.org/officeDocument/2006/docPropsVTypes">
  <Template>Normal</Template>
  <Company>UQi.me</Company>
  <Pages>58</Pages>
  <Words>15129</Words>
  <Characters>16573</Characters>
  <Lines>67</Lines>
  <Paragraphs>99</Paragraphs>
  <TotalTime>2</TotalTime>
  <ScaleCrop>false</ScaleCrop>
  <LinksUpToDate>false</LinksUpToDate>
  <CharactersWithSpaces>16722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2022-11-17T08:41:00Z</dcterms:created>
  <dc:creator>Administrator</dc:creator>
  <cp:lastModifiedBy>然哥的心心儿</cp:lastModifiedBy>
  <cp:lastPrinted>2023-08-25T07:52:00Z</cp:lastPrinted>
  <dcterms:modified xsi:type="dcterms:W3CDTF">2025-07-23T11:12:44Z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E10F90785C914671941DF8238BFEB3DE_13</vt:lpwstr>
  </property>
  <property fmtid="{D5CDD505-2E9C-101B-9397-08002B2CF9AE}" pid="4" name="KSOTemplateDocerSaveRecord">
    <vt:lpwstr>eyJoZGlkIjoiNjEwZTc4YTFmMTUwYjBlYjdmMzQxZDU0YzhlMGY4MWEiLCJ1c2VySWQiOiIzOTk5MjczMDAifQ==</vt:lpwstr>
  </property>
</Properties>
</file>