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宋体" w:hAnsi="宋体" w:eastAsia="宋体" w:cs="Times New Roman"/>
          <w:b/>
          <w:bCs/>
          <w:sz w:val="52"/>
          <w:szCs w:val="52"/>
          <w:lang w:eastAsia="zh-CN"/>
        </w:rPr>
      </w:pPr>
    </w:p>
    <w:p>
      <w:pPr>
        <w:snapToGrid w:val="0"/>
        <w:spacing w:line="360" w:lineRule="auto"/>
        <w:jc w:val="center"/>
        <w:rPr>
          <w:rFonts w:ascii="Times New Roman" w:hAnsi="Times New Roman" w:eastAsia="宋体" w:cs="Times New Roman"/>
          <w:kern w:val="0"/>
          <w:sz w:val="24"/>
          <w:szCs w:val="24"/>
        </w:rPr>
      </w:pPr>
      <w:r>
        <w:rPr>
          <w:rFonts w:hint="eastAsia" w:ascii="宋体" w:hAnsi="宋体" w:eastAsia="宋体" w:cs="Times New Roman"/>
          <w:b/>
          <w:bCs/>
          <w:sz w:val="52"/>
          <w:szCs w:val="52"/>
          <w:lang w:eastAsia="zh-CN"/>
        </w:rPr>
        <w:t>2025年陕州区农村饮水安全巩固提升工程监理项目</w:t>
      </w:r>
    </w:p>
    <w:p>
      <w:pPr>
        <w:spacing w:line="480" w:lineRule="auto"/>
        <w:jc w:val="center"/>
        <w:rPr>
          <w:rFonts w:ascii="宋体" w:hAnsi="宋体" w:eastAsia="宋体" w:cs="Times New Roman"/>
          <w:b/>
          <w:sz w:val="72"/>
          <w:szCs w:val="72"/>
        </w:rPr>
      </w:pPr>
    </w:p>
    <w:p>
      <w:pPr>
        <w:spacing w:line="480" w:lineRule="auto"/>
        <w:jc w:val="center"/>
        <w:rPr>
          <w:rFonts w:ascii="宋体" w:hAnsi="宋体" w:eastAsia="宋体" w:cs="Times New Roman"/>
          <w:b/>
          <w:sz w:val="72"/>
          <w:szCs w:val="72"/>
        </w:rPr>
      </w:pPr>
      <w:r>
        <w:rPr>
          <w:rFonts w:hint="eastAsia" w:ascii="宋体" w:hAnsi="宋体" w:eastAsia="宋体" w:cs="Times New Roman"/>
          <w:b/>
          <w:sz w:val="72"/>
          <w:szCs w:val="72"/>
        </w:rPr>
        <w:t>竞争性磋商文件</w:t>
      </w:r>
    </w:p>
    <w:p>
      <w:pPr>
        <w:spacing w:line="540" w:lineRule="exact"/>
        <w:rPr>
          <w:rFonts w:ascii="宋体" w:hAnsi="宋体" w:eastAsia="宋体" w:cs="宋体"/>
          <w:sz w:val="28"/>
          <w:szCs w:val="28"/>
        </w:rPr>
      </w:pPr>
    </w:p>
    <w:p>
      <w:pPr>
        <w:widowControl/>
        <w:shd w:val="clear" w:color="auto" w:fill="FFFFFF"/>
        <w:spacing w:line="390" w:lineRule="atLeast"/>
        <w:jc w:val="center"/>
        <w:rPr>
          <w:rFonts w:hint="default" w:ascii="宋体" w:hAnsi="宋体" w:eastAsia="宋体" w:cs="宋体"/>
          <w:color w:val="auto"/>
          <w:sz w:val="28"/>
          <w:szCs w:val="28"/>
          <w:lang w:val="en-US"/>
        </w:rPr>
      </w:pPr>
      <w:r>
        <w:rPr>
          <w:rFonts w:hint="eastAsia" w:ascii="宋体" w:hAnsi="宋体" w:eastAsia="宋体" w:cs="宋体"/>
          <w:color w:val="auto"/>
          <w:sz w:val="28"/>
          <w:szCs w:val="28"/>
        </w:rPr>
        <w:t>项目编号：</w:t>
      </w:r>
      <w:r>
        <w:rPr>
          <w:rFonts w:hint="default" w:ascii="宋体" w:hAnsi="宋体" w:eastAsia="宋体" w:cs="宋体"/>
          <w:color w:val="auto"/>
          <w:sz w:val="28"/>
          <w:szCs w:val="28"/>
          <w:lang w:val="en-US"/>
        </w:rPr>
        <w:t>SZGZ[2025]132-ZC090</w:t>
      </w:r>
      <w:r>
        <w:rPr>
          <w:rFonts w:hint="eastAsia" w:ascii="宋体" w:hAnsi="宋体" w:eastAsia="宋体" w:cs="宋体"/>
          <w:color w:val="auto"/>
          <w:sz w:val="28"/>
          <w:szCs w:val="28"/>
        </w:rPr>
        <w:t>、</w:t>
      </w:r>
      <w:r>
        <w:rPr>
          <w:rFonts w:hint="default" w:ascii="宋体" w:hAnsi="宋体" w:eastAsia="宋体" w:cs="宋体"/>
          <w:color w:val="auto"/>
          <w:sz w:val="28"/>
          <w:szCs w:val="28"/>
          <w:lang w:val="en-US"/>
        </w:rPr>
        <w:t>陕州竞磋采购-2025-83</w:t>
      </w:r>
    </w:p>
    <w:p>
      <w:pPr>
        <w:spacing w:line="540" w:lineRule="exact"/>
        <w:rPr>
          <w:rFonts w:ascii="宋体" w:hAnsi="宋体" w:eastAsia="宋体" w:cs="宋体"/>
          <w:sz w:val="28"/>
          <w:szCs w:val="28"/>
        </w:rPr>
      </w:pPr>
    </w:p>
    <w:p>
      <w:pPr>
        <w:spacing w:line="360" w:lineRule="auto"/>
        <w:rPr>
          <w:rFonts w:ascii="宋体" w:hAnsi="宋体" w:eastAsia="宋体" w:cs="Times New Roman"/>
        </w:rPr>
      </w:pPr>
    </w:p>
    <w:p>
      <w:pPr>
        <w:spacing w:line="360" w:lineRule="auto"/>
        <w:jc w:val="center"/>
        <w:rPr>
          <w:rFonts w:ascii="宋体" w:hAnsi="宋体" w:eastAsia="宋体" w:cs="黑体"/>
          <w:b/>
          <w:bCs/>
          <w:sz w:val="30"/>
          <w:szCs w:val="30"/>
        </w:rPr>
      </w:pPr>
    </w:p>
    <w:p>
      <w:pPr>
        <w:spacing w:line="360" w:lineRule="auto"/>
        <w:jc w:val="center"/>
        <w:rPr>
          <w:rFonts w:ascii="宋体" w:hAnsi="宋体" w:eastAsia="宋体" w:cs="黑体"/>
          <w:b/>
          <w:bCs/>
          <w:sz w:val="30"/>
          <w:szCs w:val="30"/>
        </w:rPr>
      </w:pPr>
    </w:p>
    <w:p>
      <w:pPr>
        <w:spacing w:line="360" w:lineRule="auto"/>
        <w:jc w:val="center"/>
        <w:rPr>
          <w:rFonts w:ascii="宋体" w:hAnsi="宋体" w:eastAsia="宋体" w:cs="黑体"/>
          <w:b/>
          <w:bCs/>
          <w:sz w:val="30"/>
          <w:szCs w:val="30"/>
        </w:rPr>
      </w:pPr>
    </w:p>
    <w:p>
      <w:pPr>
        <w:spacing w:line="360" w:lineRule="auto"/>
        <w:jc w:val="center"/>
        <w:rPr>
          <w:rFonts w:ascii="宋体" w:hAnsi="宋体" w:eastAsia="宋体" w:cs="黑体"/>
          <w:b/>
          <w:bCs/>
          <w:sz w:val="30"/>
          <w:szCs w:val="30"/>
        </w:rPr>
      </w:pPr>
    </w:p>
    <w:p>
      <w:pPr>
        <w:spacing w:line="540" w:lineRule="exact"/>
        <w:rPr>
          <w:rFonts w:ascii="宋体" w:hAnsi="宋体" w:eastAsia="宋体" w:cs="黑体"/>
          <w:szCs w:val="21"/>
        </w:rPr>
      </w:pPr>
    </w:p>
    <w:p>
      <w:pPr>
        <w:spacing w:line="360" w:lineRule="auto"/>
        <w:ind w:firstLine="630" w:firstLineChars="300"/>
        <w:jc w:val="center"/>
        <w:rPr>
          <w:rFonts w:ascii="宋体" w:hAnsi="宋体" w:eastAsia="宋体" w:cs="黑体"/>
          <w:b/>
          <w:bCs/>
          <w:szCs w:val="21"/>
        </w:rPr>
      </w:pPr>
    </w:p>
    <w:p>
      <w:pPr>
        <w:spacing w:line="360" w:lineRule="auto"/>
        <w:ind w:firstLine="1950" w:firstLineChars="650"/>
        <w:jc w:val="left"/>
        <w:rPr>
          <w:rFonts w:ascii="宋体" w:hAnsi="宋体" w:eastAsia="宋体" w:cs="宋体"/>
          <w:b/>
          <w:bCs/>
          <w:sz w:val="30"/>
          <w:szCs w:val="30"/>
        </w:rPr>
      </w:pPr>
      <w:r>
        <w:rPr>
          <w:rFonts w:hint="eastAsia" w:ascii="宋体" w:hAnsi="宋体" w:eastAsia="宋体" w:cs="宋体"/>
          <w:b/>
          <w:bCs/>
          <w:sz w:val="30"/>
          <w:szCs w:val="30"/>
        </w:rPr>
        <w:t>采 购 人：三门峡市陕州区水利局</w:t>
      </w:r>
    </w:p>
    <w:p>
      <w:pPr>
        <w:spacing w:line="360" w:lineRule="auto"/>
        <w:ind w:firstLine="1950" w:firstLineChars="650"/>
        <w:jc w:val="left"/>
        <w:rPr>
          <w:rFonts w:hint="eastAsia" w:ascii="宋体" w:hAnsi="宋体" w:eastAsia="宋体" w:cs="宋体"/>
          <w:b/>
          <w:bCs/>
          <w:spacing w:val="10"/>
          <w:sz w:val="30"/>
          <w:szCs w:val="30"/>
          <w:lang w:eastAsia="zh-CN"/>
        </w:rPr>
      </w:pPr>
      <w:r>
        <w:rPr>
          <w:rFonts w:hint="eastAsia" w:ascii="宋体" w:hAnsi="宋体" w:eastAsia="宋体" w:cs="宋体"/>
          <w:b/>
          <w:bCs/>
          <w:sz w:val="30"/>
          <w:szCs w:val="30"/>
        </w:rPr>
        <w:t>代理机构：</w:t>
      </w:r>
      <w:r>
        <w:rPr>
          <w:rFonts w:hint="eastAsia" w:ascii="宋体" w:hAnsi="宋体" w:eastAsia="宋体" w:cs="宋体"/>
          <w:b/>
          <w:bCs/>
          <w:spacing w:val="10"/>
          <w:sz w:val="30"/>
          <w:szCs w:val="30"/>
          <w:lang w:eastAsia="zh-CN"/>
        </w:rPr>
        <w:t>河南知信合工程咨询有限公司</w:t>
      </w:r>
    </w:p>
    <w:p>
      <w:pPr>
        <w:tabs>
          <w:tab w:val="left" w:pos="8820"/>
          <w:tab w:val="left" w:pos="9000"/>
        </w:tabs>
        <w:spacing w:line="360" w:lineRule="auto"/>
        <w:ind w:firstLine="1950" w:firstLineChars="650"/>
        <w:jc w:val="left"/>
        <w:rPr>
          <w:rFonts w:ascii="宋体" w:hAnsi="宋体" w:eastAsia="宋体" w:cs="宋体"/>
          <w:b/>
          <w:bCs/>
          <w:sz w:val="28"/>
          <w:szCs w:val="28"/>
        </w:rPr>
        <w:sectPr>
          <w:pgSz w:w="11907" w:h="16840"/>
          <w:pgMar w:top="1400" w:right="1418" w:bottom="1089" w:left="1418" w:header="624" w:footer="747" w:gutter="0"/>
          <w:cols w:space="720" w:num="1"/>
          <w:titlePg/>
          <w:docGrid w:type="linesAndChars" w:linePitch="312" w:charSpace="0"/>
        </w:sectPr>
      </w:pPr>
      <w:r>
        <w:rPr>
          <w:rFonts w:hint="eastAsia" w:ascii="宋体" w:hAnsi="宋体" w:eastAsia="宋体" w:cs="宋体"/>
          <w:b/>
          <w:bCs/>
          <w:sz w:val="30"/>
          <w:szCs w:val="30"/>
        </w:rPr>
        <w:t>日    期：</w:t>
      </w:r>
      <w:r>
        <w:rPr>
          <w:rFonts w:hint="eastAsia" w:ascii="宋体" w:hAnsi="宋体" w:eastAsia="宋体" w:cs="宋体"/>
          <w:b/>
          <w:bCs/>
          <w:spacing w:val="20"/>
          <w:sz w:val="30"/>
          <w:szCs w:val="30"/>
        </w:rPr>
        <w:t>二零二</w:t>
      </w:r>
      <w:r>
        <w:rPr>
          <w:rFonts w:hint="eastAsia" w:ascii="宋体" w:hAnsi="宋体" w:eastAsia="宋体" w:cs="宋体"/>
          <w:b/>
          <w:bCs/>
          <w:spacing w:val="20"/>
          <w:sz w:val="30"/>
          <w:szCs w:val="30"/>
          <w:lang w:val="en-US" w:eastAsia="zh-CN"/>
        </w:rPr>
        <w:t>五</w:t>
      </w:r>
      <w:r>
        <w:rPr>
          <w:rFonts w:hint="eastAsia" w:ascii="宋体" w:hAnsi="宋体" w:eastAsia="宋体" w:cs="宋体"/>
          <w:b/>
          <w:bCs/>
          <w:spacing w:val="20"/>
          <w:sz w:val="30"/>
          <w:szCs w:val="30"/>
        </w:rPr>
        <w:t>年</w:t>
      </w:r>
      <w:r>
        <w:rPr>
          <w:rFonts w:hint="eastAsia" w:ascii="宋体" w:hAnsi="宋体" w:eastAsia="宋体" w:cs="宋体"/>
          <w:b/>
          <w:bCs/>
          <w:spacing w:val="20"/>
          <w:sz w:val="30"/>
          <w:szCs w:val="30"/>
          <w:lang w:val="en-US" w:eastAsia="zh-CN"/>
        </w:rPr>
        <w:t>七</w:t>
      </w:r>
      <w:r>
        <w:rPr>
          <w:rFonts w:hint="eastAsia" w:ascii="宋体" w:hAnsi="宋体" w:eastAsia="宋体" w:cs="宋体"/>
          <w:b/>
          <w:bCs/>
          <w:spacing w:val="20"/>
          <w:sz w:val="30"/>
          <w:szCs w:val="30"/>
        </w:rPr>
        <w:t>月</w:t>
      </w:r>
    </w:p>
    <w:p>
      <w:pPr>
        <w:jc w:val="center"/>
        <w:rPr>
          <w:rFonts w:ascii="宋体" w:hAnsi="宋体" w:eastAsia="宋体" w:cs="Times New Roman"/>
          <w:sz w:val="44"/>
          <w:szCs w:val="44"/>
        </w:rPr>
      </w:pPr>
      <w:r>
        <w:rPr>
          <w:rFonts w:ascii="宋体" w:hAnsi="宋体" w:eastAsia="宋体" w:cs="Times New Roman"/>
          <w:sz w:val="44"/>
          <w:szCs w:val="44"/>
        </w:rPr>
        <w:t>目</w:t>
      </w:r>
      <w:r>
        <w:rPr>
          <w:rFonts w:hint="eastAsia" w:ascii="宋体" w:hAnsi="宋体" w:eastAsia="宋体" w:cs="Times New Roman"/>
          <w:sz w:val="44"/>
          <w:szCs w:val="44"/>
        </w:rPr>
        <w:t xml:space="preserve">  </w:t>
      </w:r>
      <w:r>
        <w:rPr>
          <w:rFonts w:ascii="宋体" w:hAnsi="宋体" w:eastAsia="宋体" w:cs="Times New Roman"/>
          <w:sz w:val="44"/>
          <w:szCs w:val="44"/>
        </w:rPr>
        <w:t>录</w:t>
      </w:r>
    </w:p>
    <w:p>
      <w:pPr>
        <w:tabs>
          <w:tab w:val="right" w:leader="dot" w:pos="8302"/>
        </w:tabs>
        <w:spacing w:line="480" w:lineRule="auto"/>
        <w:jc w:val="left"/>
        <w:rPr>
          <w:rFonts w:ascii="Calibri" w:hAnsi="Calibri" w:eastAsia="宋体" w:cs="Times New Roman"/>
          <w:sz w:val="24"/>
          <w:szCs w:val="28"/>
          <w14:ligatures w14:val="standardContextual"/>
        </w:rPr>
      </w:pPr>
      <w:r>
        <w:rPr>
          <w:rFonts w:ascii="宋体" w:hAnsi="宋体" w:eastAsia="宋体" w:cs="Times New Roman"/>
          <w:b/>
          <w:bCs/>
          <w:caps/>
          <w:color w:val="000000"/>
          <w:kern w:val="0"/>
          <w:sz w:val="48"/>
          <w:szCs w:val="48"/>
        </w:rPr>
        <w:fldChar w:fldCharType="begin"/>
      </w:r>
      <w:r>
        <w:rPr>
          <w:rFonts w:ascii="宋体" w:hAnsi="宋体" w:eastAsia="宋体" w:cs="Times New Roman"/>
          <w:b/>
          <w:bCs/>
          <w:caps/>
          <w:color w:val="000000"/>
          <w:sz w:val="48"/>
          <w:szCs w:val="48"/>
        </w:rPr>
        <w:instrText xml:space="preserve">TOC \o "1-1" \h \u </w:instrText>
      </w:r>
      <w:r>
        <w:rPr>
          <w:rFonts w:ascii="宋体" w:hAnsi="宋体" w:eastAsia="宋体" w:cs="Times New Roman"/>
          <w:b/>
          <w:bCs/>
          <w:caps/>
          <w:color w:val="000000"/>
          <w:kern w:val="0"/>
          <w:sz w:val="48"/>
          <w:szCs w:val="48"/>
        </w:rPr>
        <w:fldChar w:fldCharType="separate"/>
      </w:r>
      <w:r>
        <w:fldChar w:fldCharType="begin"/>
      </w:r>
      <w:r>
        <w:instrText xml:space="preserve"> HYPERLINK \l "_Toc144471823" </w:instrText>
      </w:r>
      <w:r>
        <w:fldChar w:fldCharType="separate"/>
      </w:r>
      <w:r>
        <w:rPr>
          <w:rFonts w:ascii="宋体" w:hAnsi="宋体" w:eastAsia="宋体" w:cs="Times New Roman"/>
          <w:b/>
          <w:bCs/>
          <w:caps/>
          <w:color w:val="0000FF"/>
          <w:sz w:val="24"/>
          <w:szCs w:val="24"/>
        </w:rPr>
        <w:t xml:space="preserve">第一章 </w:t>
      </w:r>
      <w:r>
        <w:rPr>
          <w:rFonts w:hint="eastAsia" w:ascii="宋体" w:hAnsi="宋体" w:eastAsia="宋体" w:cs="Times New Roman"/>
          <w:b/>
          <w:bCs/>
          <w:caps/>
          <w:color w:val="0000FF"/>
          <w:sz w:val="24"/>
          <w:szCs w:val="24"/>
          <w:lang w:val="en-US" w:eastAsia="zh-CN"/>
        </w:rPr>
        <w:t xml:space="preserve"> </w:t>
      </w:r>
      <w:r>
        <w:rPr>
          <w:rFonts w:ascii="宋体" w:hAnsi="宋体" w:eastAsia="宋体" w:cs="Times New Roman"/>
          <w:b/>
          <w:bCs/>
          <w:caps/>
          <w:color w:val="0000FF"/>
          <w:sz w:val="24"/>
          <w:szCs w:val="24"/>
        </w:rPr>
        <w:t>竞争性磋商公告</w:t>
      </w:r>
      <w:r>
        <w:rPr>
          <w:rFonts w:ascii="宋体" w:hAnsi="宋体" w:eastAsia="宋体" w:cs="Times New Roman"/>
          <w:b/>
          <w:bCs/>
          <w:caps/>
          <w:color w:val="000000"/>
          <w:sz w:val="24"/>
          <w:szCs w:val="24"/>
        </w:rPr>
        <w:tab/>
      </w:r>
      <w:r>
        <w:rPr>
          <w:rFonts w:ascii="宋体" w:hAnsi="宋体" w:eastAsia="宋体" w:cs="Times New Roman"/>
          <w:b/>
          <w:bCs/>
          <w:caps/>
          <w:color w:val="000000"/>
          <w:sz w:val="24"/>
          <w:szCs w:val="24"/>
        </w:rPr>
        <w:fldChar w:fldCharType="begin"/>
      </w:r>
      <w:r>
        <w:rPr>
          <w:rFonts w:ascii="宋体" w:hAnsi="宋体" w:eastAsia="宋体" w:cs="Times New Roman"/>
          <w:b/>
          <w:bCs/>
          <w:caps/>
          <w:color w:val="000000"/>
          <w:sz w:val="24"/>
          <w:szCs w:val="24"/>
        </w:rPr>
        <w:instrText xml:space="preserve"> PAGEREF _Toc144471823 \h </w:instrText>
      </w:r>
      <w:r>
        <w:rPr>
          <w:rFonts w:ascii="宋体" w:hAnsi="宋体" w:eastAsia="宋体" w:cs="Times New Roman"/>
          <w:b/>
          <w:bCs/>
          <w:caps/>
          <w:color w:val="000000"/>
          <w:sz w:val="24"/>
          <w:szCs w:val="24"/>
        </w:rPr>
        <w:fldChar w:fldCharType="separate"/>
      </w:r>
      <w:r>
        <w:rPr>
          <w:rFonts w:ascii="宋体" w:hAnsi="宋体" w:eastAsia="宋体" w:cs="Times New Roman"/>
          <w:b/>
          <w:bCs/>
          <w:caps/>
          <w:color w:val="000000"/>
          <w:sz w:val="24"/>
          <w:szCs w:val="24"/>
        </w:rPr>
        <w:t>2</w:t>
      </w:r>
      <w:r>
        <w:rPr>
          <w:rFonts w:ascii="宋体" w:hAnsi="宋体" w:eastAsia="宋体" w:cs="Times New Roman"/>
          <w:b/>
          <w:bCs/>
          <w:caps/>
          <w:color w:val="000000"/>
          <w:sz w:val="24"/>
          <w:szCs w:val="24"/>
        </w:rPr>
        <w:fldChar w:fldCharType="end"/>
      </w:r>
      <w:r>
        <w:rPr>
          <w:rFonts w:ascii="宋体" w:hAnsi="宋体" w:eastAsia="宋体" w:cs="Times New Roman"/>
          <w:b/>
          <w:bCs/>
          <w:caps/>
          <w:color w:val="000000"/>
          <w:sz w:val="24"/>
          <w:szCs w:val="24"/>
        </w:rPr>
        <w:fldChar w:fldCharType="end"/>
      </w:r>
    </w:p>
    <w:p>
      <w:pPr>
        <w:tabs>
          <w:tab w:val="right" w:leader="dot" w:pos="8302"/>
        </w:tabs>
        <w:spacing w:line="480" w:lineRule="auto"/>
        <w:jc w:val="left"/>
        <w:rPr>
          <w:rFonts w:ascii="Calibri" w:hAnsi="Calibri" w:eastAsia="宋体" w:cs="Times New Roman"/>
          <w:sz w:val="24"/>
          <w:szCs w:val="28"/>
          <w14:ligatures w14:val="standardContextual"/>
        </w:rPr>
      </w:pPr>
      <w:r>
        <w:fldChar w:fldCharType="begin"/>
      </w:r>
      <w:r>
        <w:instrText xml:space="preserve"> HYPERLINK \l "_Toc144471824" </w:instrText>
      </w:r>
      <w:r>
        <w:fldChar w:fldCharType="separate"/>
      </w:r>
      <w:r>
        <w:rPr>
          <w:rFonts w:ascii="宋体" w:hAnsi="宋体" w:eastAsia="宋体" w:cs="Times New Roman"/>
          <w:b/>
          <w:bCs/>
          <w:caps/>
          <w:color w:val="0000FF"/>
          <w:sz w:val="24"/>
          <w:szCs w:val="24"/>
        </w:rPr>
        <w:t xml:space="preserve">第二章 </w:t>
      </w:r>
      <w:r>
        <w:rPr>
          <w:rFonts w:hint="eastAsia" w:ascii="宋体" w:hAnsi="宋体" w:eastAsia="宋体" w:cs="Times New Roman"/>
          <w:b/>
          <w:bCs/>
          <w:caps/>
          <w:color w:val="0000FF"/>
          <w:sz w:val="24"/>
          <w:szCs w:val="24"/>
          <w:lang w:val="en-US" w:eastAsia="zh-CN"/>
        </w:rPr>
        <w:t xml:space="preserve"> </w:t>
      </w:r>
      <w:r>
        <w:rPr>
          <w:rFonts w:hint="eastAsia" w:ascii="宋体" w:hAnsi="宋体" w:eastAsia="宋体" w:cs="Times New Roman"/>
          <w:b/>
          <w:bCs/>
          <w:caps/>
          <w:color w:val="0000FF"/>
          <w:sz w:val="24"/>
          <w:szCs w:val="24"/>
          <w:lang w:eastAsia="zh-CN"/>
        </w:rPr>
        <w:t>供应商须知</w:t>
      </w:r>
      <w:r>
        <w:rPr>
          <w:rFonts w:ascii="宋体" w:hAnsi="宋体" w:eastAsia="宋体" w:cs="Times New Roman"/>
          <w:b/>
          <w:bCs/>
          <w:caps/>
          <w:color w:val="000000"/>
          <w:sz w:val="24"/>
          <w:szCs w:val="24"/>
        </w:rPr>
        <w:tab/>
      </w:r>
      <w:r>
        <w:rPr>
          <w:rFonts w:ascii="宋体" w:hAnsi="宋体" w:eastAsia="宋体" w:cs="Times New Roman"/>
          <w:b/>
          <w:bCs/>
          <w:caps/>
          <w:color w:val="000000"/>
          <w:sz w:val="24"/>
          <w:szCs w:val="24"/>
        </w:rPr>
        <w:fldChar w:fldCharType="begin"/>
      </w:r>
      <w:r>
        <w:rPr>
          <w:rFonts w:ascii="宋体" w:hAnsi="宋体" w:eastAsia="宋体" w:cs="Times New Roman"/>
          <w:b/>
          <w:bCs/>
          <w:caps/>
          <w:color w:val="000000"/>
          <w:sz w:val="24"/>
          <w:szCs w:val="24"/>
        </w:rPr>
        <w:instrText xml:space="preserve"> PAGEREF _Toc144471824 \h </w:instrText>
      </w:r>
      <w:r>
        <w:rPr>
          <w:rFonts w:ascii="宋体" w:hAnsi="宋体" w:eastAsia="宋体" w:cs="Times New Roman"/>
          <w:b/>
          <w:bCs/>
          <w:caps/>
          <w:color w:val="000000"/>
          <w:sz w:val="24"/>
          <w:szCs w:val="24"/>
        </w:rPr>
        <w:fldChar w:fldCharType="separate"/>
      </w:r>
      <w:r>
        <w:rPr>
          <w:rFonts w:ascii="宋体" w:hAnsi="宋体" w:eastAsia="宋体" w:cs="Times New Roman"/>
          <w:b/>
          <w:bCs/>
          <w:caps/>
          <w:color w:val="000000"/>
          <w:sz w:val="24"/>
          <w:szCs w:val="24"/>
        </w:rPr>
        <w:t>7</w:t>
      </w:r>
      <w:r>
        <w:rPr>
          <w:rFonts w:ascii="宋体" w:hAnsi="宋体" w:eastAsia="宋体" w:cs="Times New Roman"/>
          <w:b/>
          <w:bCs/>
          <w:caps/>
          <w:color w:val="000000"/>
          <w:sz w:val="24"/>
          <w:szCs w:val="24"/>
        </w:rPr>
        <w:fldChar w:fldCharType="end"/>
      </w:r>
      <w:r>
        <w:rPr>
          <w:rFonts w:ascii="宋体" w:hAnsi="宋体" w:eastAsia="宋体" w:cs="Times New Roman"/>
          <w:b/>
          <w:bCs/>
          <w:caps/>
          <w:color w:val="000000"/>
          <w:sz w:val="24"/>
          <w:szCs w:val="24"/>
        </w:rPr>
        <w:fldChar w:fldCharType="end"/>
      </w:r>
    </w:p>
    <w:p>
      <w:pPr>
        <w:tabs>
          <w:tab w:val="right" w:leader="dot" w:pos="8302"/>
        </w:tabs>
        <w:spacing w:line="480" w:lineRule="auto"/>
        <w:jc w:val="left"/>
        <w:rPr>
          <w:rFonts w:ascii="Calibri" w:hAnsi="Calibri" w:eastAsia="宋体" w:cs="Times New Roman"/>
          <w:sz w:val="24"/>
          <w:szCs w:val="28"/>
          <w14:ligatures w14:val="standardContextual"/>
        </w:rPr>
      </w:pPr>
      <w:r>
        <w:fldChar w:fldCharType="begin"/>
      </w:r>
      <w:r>
        <w:instrText xml:space="preserve"> HYPERLINK \l "_Toc144471825" </w:instrText>
      </w:r>
      <w:r>
        <w:fldChar w:fldCharType="separate"/>
      </w:r>
      <w:r>
        <w:rPr>
          <w:rFonts w:ascii="宋体" w:hAnsi="宋体" w:eastAsia="宋体" w:cs="Times New Roman"/>
          <w:b/>
          <w:bCs/>
          <w:caps/>
          <w:color w:val="0000FF"/>
          <w:sz w:val="24"/>
          <w:szCs w:val="24"/>
        </w:rPr>
        <w:t>第三章  磋商办法</w:t>
      </w:r>
      <w:r>
        <w:rPr>
          <w:rFonts w:ascii="宋体" w:hAnsi="宋体" w:eastAsia="宋体" w:cs="Times New Roman"/>
          <w:b/>
          <w:bCs/>
          <w:caps/>
          <w:color w:val="000000"/>
          <w:sz w:val="24"/>
          <w:szCs w:val="24"/>
        </w:rPr>
        <w:tab/>
      </w:r>
      <w:r>
        <w:rPr>
          <w:rFonts w:ascii="宋体" w:hAnsi="宋体" w:eastAsia="宋体" w:cs="Times New Roman"/>
          <w:b/>
          <w:bCs/>
          <w:caps/>
          <w:color w:val="000000"/>
          <w:sz w:val="24"/>
          <w:szCs w:val="24"/>
        </w:rPr>
        <w:fldChar w:fldCharType="begin"/>
      </w:r>
      <w:r>
        <w:rPr>
          <w:rFonts w:ascii="宋体" w:hAnsi="宋体" w:eastAsia="宋体" w:cs="Times New Roman"/>
          <w:b/>
          <w:bCs/>
          <w:caps/>
          <w:color w:val="000000"/>
          <w:sz w:val="24"/>
          <w:szCs w:val="24"/>
        </w:rPr>
        <w:instrText xml:space="preserve"> PAGEREF _Toc144471825 \h </w:instrText>
      </w:r>
      <w:r>
        <w:rPr>
          <w:rFonts w:ascii="宋体" w:hAnsi="宋体" w:eastAsia="宋体" w:cs="Times New Roman"/>
          <w:b/>
          <w:bCs/>
          <w:caps/>
          <w:color w:val="000000"/>
          <w:sz w:val="24"/>
          <w:szCs w:val="24"/>
        </w:rPr>
        <w:fldChar w:fldCharType="separate"/>
      </w:r>
      <w:r>
        <w:rPr>
          <w:rFonts w:ascii="宋体" w:hAnsi="宋体" w:eastAsia="宋体" w:cs="Times New Roman"/>
          <w:b/>
          <w:bCs/>
          <w:caps/>
          <w:color w:val="000000"/>
          <w:sz w:val="24"/>
          <w:szCs w:val="24"/>
        </w:rPr>
        <w:t>22</w:t>
      </w:r>
      <w:r>
        <w:rPr>
          <w:rFonts w:ascii="宋体" w:hAnsi="宋体" w:eastAsia="宋体" w:cs="Times New Roman"/>
          <w:b/>
          <w:bCs/>
          <w:caps/>
          <w:color w:val="000000"/>
          <w:sz w:val="24"/>
          <w:szCs w:val="24"/>
        </w:rPr>
        <w:fldChar w:fldCharType="end"/>
      </w:r>
      <w:r>
        <w:rPr>
          <w:rFonts w:ascii="宋体" w:hAnsi="宋体" w:eastAsia="宋体" w:cs="Times New Roman"/>
          <w:b/>
          <w:bCs/>
          <w:caps/>
          <w:color w:val="000000"/>
          <w:sz w:val="24"/>
          <w:szCs w:val="24"/>
        </w:rPr>
        <w:fldChar w:fldCharType="end"/>
      </w:r>
    </w:p>
    <w:p>
      <w:pPr>
        <w:tabs>
          <w:tab w:val="right" w:leader="dot" w:pos="8302"/>
        </w:tabs>
        <w:spacing w:line="480" w:lineRule="auto"/>
        <w:jc w:val="left"/>
        <w:rPr>
          <w:rFonts w:ascii="Calibri" w:hAnsi="Calibri" w:eastAsia="宋体" w:cs="Times New Roman"/>
          <w:sz w:val="24"/>
          <w:szCs w:val="28"/>
          <w14:ligatures w14:val="standardContextual"/>
        </w:rPr>
      </w:pPr>
      <w:r>
        <w:fldChar w:fldCharType="begin"/>
      </w:r>
      <w:r>
        <w:instrText xml:space="preserve"> HYPERLINK \l "_Toc144471826" </w:instrText>
      </w:r>
      <w:r>
        <w:fldChar w:fldCharType="separate"/>
      </w:r>
      <w:r>
        <w:rPr>
          <w:rFonts w:ascii="宋体" w:hAnsi="宋体" w:eastAsia="宋体" w:cs="Times New Roman"/>
          <w:b/>
          <w:bCs/>
          <w:caps/>
          <w:color w:val="0000FF"/>
          <w:sz w:val="24"/>
          <w:szCs w:val="24"/>
        </w:rPr>
        <w:t>第四章  合同条款及格式</w:t>
      </w:r>
      <w:r>
        <w:rPr>
          <w:rFonts w:ascii="宋体" w:hAnsi="宋体" w:eastAsia="宋体" w:cs="Times New Roman"/>
          <w:b/>
          <w:bCs/>
          <w:caps/>
          <w:color w:val="000000"/>
          <w:sz w:val="24"/>
          <w:szCs w:val="24"/>
        </w:rPr>
        <w:tab/>
      </w:r>
      <w:r>
        <w:rPr>
          <w:rFonts w:ascii="宋体" w:hAnsi="宋体" w:eastAsia="宋体" w:cs="Times New Roman"/>
          <w:b/>
          <w:bCs/>
          <w:caps/>
          <w:color w:val="000000"/>
          <w:sz w:val="24"/>
          <w:szCs w:val="24"/>
        </w:rPr>
        <w:fldChar w:fldCharType="begin"/>
      </w:r>
      <w:r>
        <w:rPr>
          <w:rFonts w:ascii="宋体" w:hAnsi="宋体" w:eastAsia="宋体" w:cs="Times New Roman"/>
          <w:b/>
          <w:bCs/>
          <w:caps/>
          <w:color w:val="000000"/>
          <w:sz w:val="24"/>
          <w:szCs w:val="24"/>
        </w:rPr>
        <w:instrText xml:space="preserve"> PAGEREF _Toc144471826 \h </w:instrText>
      </w:r>
      <w:r>
        <w:rPr>
          <w:rFonts w:ascii="宋体" w:hAnsi="宋体" w:eastAsia="宋体" w:cs="Times New Roman"/>
          <w:b/>
          <w:bCs/>
          <w:caps/>
          <w:color w:val="000000"/>
          <w:sz w:val="24"/>
          <w:szCs w:val="24"/>
        </w:rPr>
        <w:fldChar w:fldCharType="separate"/>
      </w:r>
      <w:r>
        <w:rPr>
          <w:rFonts w:ascii="宋体" w:hAnsi="宋体" w:eastAsia="宋体" w:cs="Times New Roman"/>
          <w:b/>
          <w:bCs/>
          <w:caps/>
          <w:color w:val="000000"/>
          <w:sz w:val="24"/>
          <w:szCs w:val="24"/>
        </w:rPr>
        <w:t>30</w:t>
      </w:r>
      <w:r>
        <w:rPr>
          <w:rFonts w:ascii="宋体" w:hAnsi="宋体" w:eastAsia="宋体" w:cs="Times New Roman"/>
          <w:b/>
          <w:bCs/>
          <w:caps/>
          <w:color w:val="000000"/>
          <w:sz w:val="24"/>
          <w:szCs w:val="24"/>
        </w:rPr>
        <w:fldChar w:fldCharType="end"/>
      </w:r>
      <w:r>
        <w:rPr>
          <w:rFonts w:ascii="宋体" w:hAnsi="宋体" w:eastAsia="宋体" w:cs="Times New Roman"/>
          <w:b/>
          <w:bCs/>
          <w:caps/>
          <w:color w:val="000000"/>
          <w:sz w:val="24"/>
          <w:szCs w:val="24"/>
        </w:rPr>
        <w:fldChar w:fldCharType="end"/>
      </w:r>
    </w:p>
    <w:p>
      <w:pPr>
        <w:tabs>
          <w:tab w:val="right" w:leader="dot" w:pos="8302"/>
        </w:tabs>
        <w:spacing w:line="480" w:lineRule="auto"/>
        <w:jc w:val="left"/>
        <w:rPr>
          <w:rFonts w:ascii="Calibri" w:hAnsi="Calibri" w:eastAsia="宋体" w:cs="Times New Roman"/>
          <w:sz w:val="24"/>
          <w:szCs w:val="28"/>
          <w14:ligatures w14:val="standardContextual"/>
        </w:rPr>
      </w:pPr>
      <w:r>
        <w:fldChar w:fldCharType="begin"/>
      </w:r>
      <w:r>
        <w:instrText xml:space="preserve"> HYPERLINK \l "_Toc144471827" </w:instrText>
      </w:r>
      <w:r>
        <w:fldChar w:fldCharType="separate"/>
      </w:r>
      <w:r>
        <w:rPr>
          <w:rFonts w:ascii="宋体" w:hAnsi="宋体" w:eastAsia="宋体" w:cs="Times New Roman"/>
          <w:b/>
          <w:bCs/>
          <w:caps/>
          <w:color w:val="0000FF"/>
          <w:sz w:val="24"/>
          <w:szCs w:val="24"/>
        </w:rPr>
        <w:t>第五章  采购项目需求及技术要求</w:t>
      </w:r>
      <w:r>
        <w:rPr>
          <w:rFonts w:ascii="宋体" w:hAnsi="宋体" w:eastAsia="宋体" w:cs="Times New Roman"/>
          <w:b/>
          <w:bCs/>
          <w:caps/>
          <w:color w:val="000000"/>
          <w:sz w:val="24"/>
          <w:szCs w:val="24"/>
        </w:rPr>
        <w:tab/>
      </w:r>
      <w:r>
        <w:rPr>
          <w:rFonts w:ascii="宋体" w:hAnsi="宋体" w:eastAsia="宋体" w:cs="Times New Roman"/>
          <w:b/>
          <w:bCs/>
          <w:caps/>
          <w:color w:val="000000"/>
          <w:sz w:val="24"/>
          <w:szCs w:val="24"/>
        </w:rPr>
        <w:fldChar w:fldCharType="begin"/>
      </w:r>
      <w:r>
        <w:rPr>
          <w:rFonts w:ascii="宋体" w:hAnsi="宋体" w:eastAsia="宋体" w:cs="Times New Roman"/>
          <w:b/>
          <w:bCs/>
          <w:caps/>
          <w:color w:val="000000"/>
          <w:sz w:val="24"/>
          <w:szCs w:val="24"/>
        </w:rPr>
        <w:instrText xml:space="preserve"> PAGEREF _Toc144471827 \h </w:instrText>
      </w:r>
      <w:r>
        <w:rPr>
          <w:rFonts w:ascii="宋体" w:hAnsi="宋体" w:eastAsia="宋体" w:cs="Times New Roman"/>
          <w:b/>
          <w:bCs/>
          <w:caps/>
          <w:color w:val="000000"/>
          <w:sz w:val="24"/>
          <w:szCs w:val="24"/>
        </w:rPr>
        <w:fldChar w:fldCharType="separate"/>
      </w:r>
      <w:r>
        <w:rPr>
          <w:rFonts w:ascii="宋体" w:hAnsi="宋体" w:eastAsia="宋体" w:cs="Times New Roman"/>
          <w:b/>
          <w:bCs/>
          <w:caps/>
          <w:color w:val="000000"/>
          <w:sz w:val="24"/>
          <w:szCs w:val="24"/>
        </w:rPr>
        <w:t>31</w:t>
      </w:r>
      <w:r>
        <w:rPr>
          <w:rFonts w:ascii="宋体" w:hAnsi="宋体" w:eastAsia="宋体" w:cs="Times New Roman"/>
          <w:b/>
          <w:bCs/>
          <w:caps/>
          <w:color w:val="000000"/>
          <w:sz w:val="24"/>
          <w:szCs w:val="24"/>
        </w:rPr>
        <w:fldChar w:fldCharType="end"/>
      </w:r>
      <w:r>
        <w:rPr>
          <w:rFonts w:ascii="宋体" w:hAnsi="宋体" w:eastAsia="宋体" w:cs="Times New Roman"/>
          <w:b/>
          <w:bCs/>
          <w:caps/>
          <w:color w:val="000000"/>
          <w:sz w:val="24"/>
          <w:szCs w:val="24"/>
        </w:rPr>
        <w:fldChar w:fldCharType="end"/>
      </w:r>
    </w:p>
    <w:p>
      <w:pPr>
        <w:tabs>
          <w:tab w:val="right" w:leader="dot" w:pos="8302"/>
        </w:tabs>
        <w:spacing w:line="480" w:lineRule="auto"/>
        <w:jc w:val="left"/>
        <w:rPr>
          <w:rFonts w:ascii="Calibri" w:hAnsi="Calibri" w:eastAsia="宋体" w:cs="Times New Roman"/>
          <w:sz w:val="24"/>
          <w:szCs w:val="28"/>
          <w14:ligatures w14:val="standardContextual"/>
        </w:rPr>
      </w:pPr>
      <w:r>
        <w:fldChar w:fldCharType="begin"/>
      </w:r>
      <w:r>
        <w:instrText xml:space="preserve"> HYPERLINK \l "_Toc144471828" </w:instrText>
      </w:r>
      <w:r>
        <w:fldChar w:fldCharType="separate"/>
      </w:r>
      <w:r>
        <w:rPr>
          <w:rFonts w:ascii="宋体" w:hAnsi="宋体" w:eastAsia="宋体" w:cs="Times New Roman"/>
          <w:b/>
          <w:bCs/>
          <w:caps/>
          <w:color w:val="0000FF"/>
          <w:sz w:val="24"/>
          <w:szCs w:val="24"/>
        </w:rPr>
        <w:t>第六章  响应文件格式</w:t>
      </w:r>
      <w:r>
        <w:rPr>
          <w:rFonts w:ascii="宋体" w:hAnsi="宋体" w:eastAsia="宋体" w:cs="Times New Roman"/>
          <w:b/>
          <w:bCs/>
          <w:caps/>
          <w:color w:val="000000"/>
          <w:sz w:val="24"/>
          <w:szCs w:val="24"/>
        </w:rPr>
        <w:tab/>
      </w:r>
      <w:r>
        <w:rPr>
          <w:rFonts w:ascii="宋体" w:hAnsi="宋体" w:eastAsia="宋体" w:cs="Times New Roman"/>
          <w:b/>
          <w:bCs/>
          <w:caps/>
          <w:color w:val="000000"/>
          <w:sz w:val="24"/>
          <w:szCs w:val="24"/>
        </w:rPr>
        <w:fldChar w:fldCharType="begin"/>
      </w:r>
      <w:r>
        <w:rPr>
          <w:rFonts w:ascii="宋体" w:hAnsi="宋体" w:eastAsia="宋体" w:cs="Times New Roman"/>
          <w:b/>
          <w:bCs/>
          <w:caps/>
          <w:color w:val="000000"/>
          <w:sz w:val="24"/>
          <w:szCs w:val="24"/>
        </w:rPr>
        <w:instrText xml:space="preserve"> PAGEREF _Toc144471828 \h </w:instrText>
      </w:r>
      <w:r>
        <w:rPr>
          <w:rFonts w:ascii="宋体" w:hAnsi="宋体" w:eastAsia="宋体" w:cs="Times New Roman"/>
          <w:b/>
          <w:bCs/>
          <w:caps/>
          <w:color w:val="000000"/>
          <w:sz w:val="24"/>
          <w:szCs w:val="24"/>
        </w:rPr>
        <w:fldChar w:fldCharType="separate"/>
      </w:r>
      <w:r>
        <w:rPr>
          <w:rFonts w:ascii="宋体" w:hAnsi="宋体" w:eastAsia="宋体" w:cs="Times New Roman"/>
          <w:b/>
          <w:bCs/>
          <w:caps/>
          <w:color w:val="000000"/>
          <w:sz w:val="24"/>
          <w:szCs w:val="24"/>
        </w:rPr>
        <w:t>33</w:t>
      </w:r>
      <w:r>
        <w:rPr>
          <w:rFonts w:ascii="宋体" w:hAnsi="宋体" w:eastAsia="宋体" w:cs="Times New Roman"/>
          <w:b/>
          <w:bCs/>
          <w:caps/>
          <w:color w:val="000000"/>
          <w:sz w:val="24"/>
          <w:szCs w:val="24"/>
        </w:rPr>
        <w:fldChar w:fldCharType="end"/>
      </w:r>
      <w:r>
        <w:rPr>
          <w:rFonts w:ascii="宋体" w:hAnsi="宋体" w:eastAsia="宋体" w:cs="Times New Roman"/>
          <w:b/>
          <w:bCs/>
          <w:caps/>
          <w:color w:val="000000"/>
          <w:sz w:val="24"/>
          <w:szCs w:val="24"/>
        </w:rPr>
        <w:fldChar w:fldCharType="end"/>
      </w:r>
    </w:p>
    <w:p>
      <w:pPr>
        <w:spacing w:line="480" w:lineRule="auto"/>
        <w:rPr>
          <w:rFonts w:ascii="宋体" w:hAnsi="宋体" w:eastAsia="宋体" w:cs="Times New Roman"/>
          <w:sz w:val="24"/>
          <w:szCs w:val="28"/>
        </w:rPr>
      </w:pPr>
      <w:r>
        <w:rPr>
          <w:rFonts w:ascii="宋体" w:hAnsi="宋体" w:eastAsia="宋体" w:cs="Times New Roman"/>
          <w:sz w:val="48"/>
          <w:szCs w:val="48"/>
        </w:rPr>
        <w:fldChar w:fldCharType="end"/>
      </w:r>
    </w:p>
    <w:p>
      <w:pPr>
        <w:tabs>
          <w:tab w:val="left" w:pos="2050"/>
        </w:tabs>
        <w:jc w:val="left"/>
        <w:rPr>
          <w:rFonts w:ascii="宋体" w:hAnsi="宋体" w:eastAsia="宋体" w:cs="Times New Roman"/>
        </w:rPr>
        <w:sectPr>
          <w:footerReference r:id="rId3" w:type="default"/>
          <w:pgSz w:w="11906" w:h="16838"/>
          <w:pgMar w:top="1440" w:right="1361" w:bottom="1440" w:left="1361" w:header="720" w:footer="720" w:gutter="0"/>
          <w:pgNumType w:start="1"/>
          <w:cols w:space="720" w:num="1"/>
          <w:docGrid w:type="lines" w:linePitch="312" w:charSpace="0"/>
        </w:sectPr>
      </w:pPr>
      <w:r>
        <w:rPr>
          <w:rFonts w:hint="eastAsia" w:ascii="宋体" w:hAnsi="宋体" w:eastAsia="宋体" w:cs="Times New Roman"/>
        </w:rPr>
        <w:tab/>
      </w:r>
    </w:p>
    <w:p>
      <w:pPr>
        <w:jc w:val="center"/>
        <w:outlineLvl w:val="0"/>
        <w:rPr>
          <w:rFonts w:ascii="宋体" w:hAnsi="宋体" w:eastAsia="宋体" w:cs="宋体"/>
          <w:b/>
          <w:bCs/>
          <w:kern w:val="0"/>
          <w:sz w:val="30"/>
          <w:szCs w:val="30"/>
        </w:rPr>
      </w:pPr>
      <w:bookmarkStart w:id="0" w:name="_Toc144471823"/>
      <w:r>
        <w:rPr>
          <w:rFonts w:hint="eastAsia" w:ascii="宋体" w:hAnsi="宋体" w:eastAsia="宋体" w:cs="Times New Roman"/>
          <w:b/>
          <w:bCs/>
          <w:sz w:val="30"/>
          <w:szCs w:val="30"/>
        </w:rPr>
        <w:t>第一章</w:t>
      </w:r>
      <w:r>
        <w:rPr>
          <w:rFonts w:ascii="宋体" w:hAnsi="宋体" w:eastAsia="宋体" w:cs="Times New Roman"/>
          <w:b/>
          <w:bCs/>
          <w:sz w:val="30"/>
          <w:szCs w:val="30"/>
        </w:rPr>
        <w:t xml:space="preserve"> </w:t>
      </w:r>
      <w:bookmarkStart w:id="1" w:name="_Toc10008"/>
      <w:bookmarkStart w:id="2" w:name="_Toc25373"/>
      <w:r>
        <w:rPr>
          <w:rFonts w:hint="eastAsia" w:ascii="宋体" w:hAnsi="宋体" w:eastAsia="宋体" w:cs="Times New Roman"/>
          <w:b/>
          <w:bCs/>
          <w:sz w:val="30"/>
          <w:szCs w:val="30"/>
        </w:rPr>
        <w:t>竞争性磋商公告</w:t>
      </w:r>
      <w:bookmarkEnd w:id="0"/>
      <w:bookmarkEnd w:id="1"/>
      <w:bookmarkEnd w:id="2"/>
    </w:p>
    <w:p>
      <w:pPr>
        <w:spacing w:line="480" w:lineRule="exact"/>
        <w:ind w:firstLine="480" w:firstLineChars="200"/>
        <w:jc w:val="left"/>
        <w:rPr>
          <w:rFonts w:ascii="宋体" w:hAnsi="宋体" w:eastAsia="宋体" w:cs="宋体"/>
          <w:kern w:val="0"/>
          <w:sz w:val="24"/>
          <w:szCs w:val="24"/>
        </w:rPr>
      </w:pPr>
      <w:bookmarkStart w:id="3" w:name="_Toc3672"/>
      <w:bookmarkStart w:id="4" w:name="_Toc5191"/>
      <w:r>
        <w:rPr>
          <w:rFonts w:hint="eastAsia" w:ascii="宋体" w:hAnsi="宋体" w:eastAsia="宋体" w:cs="宋体"/>
          <w:kern w:val="0"/>
          <w:sz w:val="24"/>
          <w:szCs w:val="24"/>
        </w:rPr>
        <w:t xml:space="preserve">项目概况: </w:t>
      </w:r>
    </w:p>
    <w:p>
      <w:pPr>
        <w:spacing w:line="480" w:lineRule="exact"/>
        <w:ind w:firstLine="480" w:firstLineChars="200"/>
        <w:jc w:val="left"/>
        <w:rPr>
          <w:rFonts w:ascii="宋体" w:hAnsi="宋体" w:eastAsia="宋体" w:cs="宋体"/>
          <w:color w:val="auto"/>
          <w:kern w:val="0"/>
          <w:sz w:val="24"/>
          <w:szCs w:val="24"/>
        </w:rPr>
      </w:pPr>
      <w:r>
        <w:rPr>
          <w:rFonts w:hint="eastAsia" w:ascii="宋体" w:hAnsi="宋体" w:eastAsia="宋体" w:cs="宋体"/>
          <w:kern w:val="0"/>
          <w:sz w:val="24"/>
          <w:szCs w:val="24"/>
          <w:lang w:eastAsia="zh-CN"/>
        </w:rPr>
        <w:t>2025年陕州区农村饮水安全巩固提升工程监理项目</w:t>
      </w:r>
      <w:r>
        <w:rPr>
          <w:rFonts w:hint="eastAsia" w:ascii="宋体" w:hAnsi="宋体" w:eastAsia="宋体" w:cs="宋体"/>
          <w:kern w:val="0"/>
          <w:sz w:val="24"/>
          <w:szCs w:val="24"/>
        </w:rPr>
        <w:t>的潜在</w:t>
      </w:r>
      <w:r>
        <w:rPr>
          <w:rFonts w:hint="eastAsia" w:ascii="宋体" w:hAnsi="宋体" w:eastAsia="宋体" w:cs="宋体"/>
          <w:kern w:val="0"/>
          <w:sz w:val="24"/>
          <w:szCs w:val="24"/>
          <w:lang w:val="en-US" w:eastAsia="zh-CN"/>
        </w:rPr>
        <w:t>供应商</w:t>
      </w:r>
      <w:r>
        <w:rPr>
          <w:rFonts w:hint="eastAsia" w:ascii="宋体" w:hAnsi="宋体" w:eastAsia="宋体" w:cs="宋体"/>
          <w:kern w:val="0"/>
          <w:sz w:val="24"/>
          <w:szCs w:val="24"/>
        </w:rPr>
        <w:t>应在三门峡市公共资源交易中心网</w:t>
      </w:r>
      <w:r>
        <w:rPr>
          <w:rFonts w:hint="eastAsia" w:ascii="宋体" w:hAnsi="宋体" w:eastAsia="宋体" w:cs="宋体"/>
          <w:color w:val="auto"/>
          <w:kern w:val="0"/>
          <w:sz w:val="24"/>
          <w:szCs w:val="24"/>
        </w:rPr>
        <w:t>（网址：</w:t>
      </w:r>
      <w:r>
        <w:rPr>
          <w:rFonts w:hint="eastAsia" w:ascii="宋体" w:hAnsi="宋体" w:eastAsia="宋体" w:cs="宋体"/>
          <w:color w:val="auto"/>
          <w:kern w:val="0"/>
          <w:sz w:val="24"/>
          <w:szCs w:val="24"/>
        </w:rPr>
        <w:fldChar w:fldCharType="begin"/>
      </w:r>
      <w:r>
        <w:rPr>
          <w:rFonts w:hint="eastAsia" w:ascii="宋体" w:hAnsi="宋体" w:eastAsia="宋体" w:cs="宋体"/>
          <w:color w:val="auto"/>
          <w:kern w:val="0"/>
          <w:sz w:val="24"/>
          <w:szCs w:val="24"/>
        </w:rPr>
        <w:instrText xml:space="preserve"> HYPERLINK "http://gzjy.smx.gov.cn/）获取磋商文件，并于2025年07月" </w:instrText>
      </w:r>
      <w:r>
        <w:rPr>
          <w:rFonts w:hint="eastAsia" w:ascii="宋体" w:hAnsi="宋体" w:eastAsia="宋体" w:cs="宋体"/>
          <w:color w:val="auto"/>
          <w:kern w:val="0"/>
          <w:sz w:val="24"/>
          <w:szCs w:val="24"/>
        </w:rPr>
        <w:fldChar w:fldCharType="separate"/>
      </w:r>
      <w:r>
        <w:rPr>
          <w:rStyle w:val="64"/>
          <w:rFonts w:hint="eastAsia" w:ascii="宋体" w:hAnsi="宋体" w:eastAsia="宋体" w:cs="宋体"/>
          <w:color w:val="auto"/>
          <w:kern w:val="0"/>
          <w:sz w:val="24"/>
          <w:szCs w:val="24"/>
        </w:rPr>
        <w:t>http://gzjy.smx.gov.cn/）获取磋商文件，并于202</w:t>
      </w:r>
      <w:r>
        <w:rPr>
          <w:rStyle w:val="64"/>
          <w:rFonts w:hint="eastAsia" w:ascii="宋体" w:hAnsi="宋体" w:eastAsia="宋体" w:cs="宋体"/>
          <w:color w:val="auto"/>
          <w:kern w:val="0"/>
          <w:sz w:val="24"/>
          <w:szCs w:val="24"/>
          <w:lang w:val="en-US" w:eastAsia="zh-CN"/>
        </w:rPr>
        <w:t>5</w:t>
      </w:r>
      <w:r>
        <w:rPr>
          <w:rStyle w:val="64"/>
          <w:rFonts w:hint="eastAsia" w:ascii="宋体" w:hAnsi="宋体" w:eastAsia="宋体" w:cs="宋体"/>
          <w:color w:val="auto"/>
          <w:kern w:val="0"/>
          <w:sz w:val="24"/>
          <w:szCs w:val="24"/>
        </w:rPr>
        <w:t>年0</w:t>
      </w:r>
      <w:r>
        <w:rPr>
          <w:rStyle w:val="64"/>
          <w:rFonts w:hint="default" w:ascii="宋体" w:hAnsi="宋体" w:eastAsia="宋体" w:cs="宋体"/>
          <w:color w:val="auto"/>
          <w:kern w:val="0"/>
          <w:sz w:val="24"/>
          <w:szCs w:val="24"/>
          <w:lang w:val="en-US" w:eastAsia="zh-CN"/>
        </w:rPr>
        <w:t>8</w:t>
      </w:r>
      <w:r>
        <w:rPr>
          <w:rStyle w:val="64"/>
          <w:rFonts w:hint="eastAsia" w:ascii="宋体" w:hAnsi="宋体" w:eastAsia="宋体" w:cs="宋体"/>
          <w:color w:val="auto"/>
          <w:kern w:val="0"/>
          <w:sz w:val="24"/>
          <w:szCs w:val="24"/>
        </w:rPr>
        <w:t>月</w:t>
      </w:r>
      <w:r>
        <w:rPr>
          <w:rFonts w:hint="eastAsia" w:ascii="宋体" w:hAnsi="宋体" w:eastAsia="宋体" w:cs="宋体"/>
          <w:color w:val="auto"/>
          <w:kern w:val="0"/>
          <w:sz w:val="24"/>
          <w:szCs w:val="24"/>
        </w:rPr>
        <w:fldChar w:fldCharType="end"/>
      </w:r>
      <w:r>
        <w:rPr>
          <w:rFonts w:hint="default" w:ascii="宋体" w:hAnsi="宋体" w:eastAsia="宋体" w:cs="宋体"/>
          <w:color w:val="auto"/>
          <w:kern w:val="0"/>
          <w:sz w:val="24"/>
          <w:szCs w:val="24"/>
          <w:lang w:val="en-US"/>
        </w:rPr>
        <w:t>0</w:t>
      </w:r>
      <w:r>
        <w:rPr>
          <w:rFonts w:hint="default" w:ascii="宋体" w:hAnsi="宋体" w:eastAsia="宋体" w:cs="宋体"/>
          <w:color w:val="auto"/>
          <w:kern w:val="0"/>
          <w:sz w:val="24"/>
          <w:szCs w:val="24"/>
          <w:lang w:val="en-US" w:eastAsia="zh-CN"/>
        </w:rPr>
        <w:t>7</w:t>
      </w:r>
      <w:r>
        <w:rPr>
          <w:rFonts w:hint="eastAsia" w:ascii="宋体" w:hAnsi="宋体" w:eastAsia="宋体" w:cs="宋体"/>
          <w:color w:val="auto"/>
          <w:kern w:val="0"/>
          <w:sz w:val="24"/>
          <w:szCs w:val="24"/>
        </w:rPr>
        <w:t>日08时30分（北京时间）前递交</w:t>
      </w:r>
      <w:r>
        <w:rPr>
          <w:rFonts w:hint="eastAsia" w:ascii="宋体" w:hAnsi="宋体" w:eastAsia="宋体" w:cs="宋体"/>
          <w:color w:val="auto"/>
          <w:kern w:val="0"/>
          <w:sz w:val="24"/>
          <w:szCs w:val="24"/>
          <w:lang w:val="en-US" w:eastAsia="zh-CN"/>
        </w:rPr>
        <w:t>响应</w:t>
      </w:r>
      <w:r>
        <w:rPr>
          <w:rFonts w:hint="eastAsia" w:ascii="宋体" w:hAnsi="宋体" w:eastAsia="宋体" w:cs="宋体"/>
          <w:color w:val="auto"/>
          <w:kern w:val="0"/>
          <w:sz w:val="24"/>
          <w:szCs w:val="24"/>
        </w:rPr>
        <w:t>文件。</w:t>
      </w:r>
    </w:p>
    <w:p>
      <w:pPr>
        <w:spacing w:line="480" w:lineRule="exact"/>
        <w:ind w:firstLine="480" w:firstLineChars="200"/>
        <w:jc w:val="left"/>
        <w:rPr>
          <w:rFonts w:ascii="宋体" w:hAnsi="宋体" w:eastAsia="宋体" w:cs="宋体"/>
          <w:color w:val="auto"/>
          <w:kern w:val="0"/>
          <w:sz w:val="24"/>
          <w:szCs w:val="24"/>
        </w:rPr>
      </w:pPr>
      <w:r>
        <w:rPr>
          <w:rFonts w:hint="eastAsia" w:ascii="宋体" w:hAnsi="宋体" w:eastAsia="宋体" w:cs="宋体"/>
          <w:color w:val="auto"/>
          <w:kern w:val="0"/>
          <w:sz w:val="24"/>
          <w:szCs w:val="24"/>
        </w:rPr>
        <w:t>一、项目基本情况：</w:t>
      </w:r>
    </w:p>
    <w:p>
      <w:pPr>
        <w:spacing w:line="480" w:lineRule="exact"/>
        <w:ind w:firstLine="480" w:firstLineChars="200"/>
        <w:jc w:val="left"/>
        <w:rPr>
          <w:rFonts w:hint="default" w:ascii="宋体" w:hAnsi="宋体" w:eastAsia="宋体" w:cs="宋体"/>
          <w:color w:val="auto"/>
          <w:kern w:val="0"/>
          <w:sz w:val="24"/>
          <w:szCs w:val="24"/>
          <w:lang w:val="en-US"/>
        </w:rPr>
      </w:pPr>
      <w:r>
        <w:rPr>
          <w:rFonts w:hint="eastAsia" w:ascii="宋体" w:hAnsi="宋体" w:eastAsia="宋体" w:cs="宋体"/>
          <w:color w:val="auto"/>
          <w:kern w:val="0"/>
          <w:sz w:val="24"/>
          <w:szCs w:val="24"/>
        </w:rPr>
        <w:t>1、项目编号：</w:t>
      </w:r>
      <w:r>
        <w:rPr>
          <w:rFonts w:hint="default" w:ascii="宋体" w:hAnsi="宋体" w:eastAsia="宋体" w:cs="宋体"/>
          <w:color w:val="auto"/>
          <w:kern w:val="0"/>
          <w:sz w:val="24"/>
          <w:szCs w:val="24"/>
          <w:lang w:val="en-US"/>
        </w:rPr>
        <w:t>SZGZ[2025]132-ZC090</w:t>
      </w:r>
      <w:r>
        <w:rPr>
          <w:rFonts w:hint="eastAsia" w:ascii="宋体" w:hAnsi="宋体" w:eastAsia="宋体" w:cs="宋体"/>
          <w:color w:val="auto"/>
          <w:kern w:val="0"/>
          <w:sz w:val="24"/>
          <w:szCs w:val="24"/>
        </w:rPr>
        <w:t>、</w:t>
      </w:r>
      <w:r>
        <w:rPr>
          <w:rFonts w:hint="default" w:ascii="宋体" w:hAnsi="宋体" w:eastAsia="宋体" w:cs="宋体"/>
          <w:color w:val="auto"/>
          <w:kern w:val="0"/>
          <w:sz w:val="24"/>
          <w:szCs w:val="24"/>
          <w:lang w:val="en-US"/>
        </w:rPr>
        <w:t>陕州竞磋采购-2025-83</w:t>
      </w:r>
    </w:p>
    <w:p>
      <w:pPr>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2、项目名称：</w:t>
      </w:r>
      <w:r>
        <w:rPr>
          <w:rFonts w:hint="eastAsia" w:ascii="宋体" w:hAnsi="宋体" w:eastAsia="宋体" w:cs="宋体"/>
          <w:kern w:val="0"/>
          <w:sz w:val="24"/>
          <w:szCs w:val="24"/>
          <w:lang w:eastAsia="zh-CN"/>
        </w:rPr>
        <w:t>2025年陕州区农村饮水安全巩固提升工程监理项目</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3、采购方式：竞争性磋商</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4、预算金额：</w:t>
      </w:r>
      <w:r>
        <w:rPr>
          <w:rFonts w:hint="eastAsia" w:ascii="宋体" w:hAnsi="宋体" w:eastAsia="宋体" w:cs="宋体"/>
          <w:kern w:val="0"/>
          <w:sz w:val="24"/>
          <w:szCs w:val="24"/>
          <w:lang w:eastAsia="zh-CN"/>
        </w:rPr>
        <w:t>362600.00</w:t>
      </w:r>
      <w:r>
        <w:rPr>
          <w:rFonts w:hint="eastAsia" w:ascii="宋体" w:hAnsi="宋体" w:eastAsia="宋体" w:cs="宋体"/>
          <w:kern w:val="0"/>
          <w:sz w:val="24"/>
          <w:szCs w:val="24"/>
        </w:rPr>
        <w:t>元</w:t>
      </w:r>
    </w:p>
    <w:p>
      <w:pPr>
        <w:spacing w:line="480" w:lineRule="exact"/>
        <w:ind w:firstLine="849" w:firstLineChars="354"/>
        <w:jc w:val="left"/>
        <w:rPr>
          <w:rFonts w:ascii="宋体" w:hAnsi="宋体" w:eastAsia="宋体" w:cs="宋体"/>
          <w:kern w:val="0"/>
          <w:sz w:val="24"/>
          <w:szCs w:val="24"/>
        </w:rPr>
      </w:pPr>
      <w:r>
        <w:rPr>
          <w:rFonts w:hint="eastAsia" w:ascii="宋体" w:hAnsi="宋体" w:eastAsia="宋体" w:cs="宋体"/>
          <w:kern w:val="0"/>
          <w:sz w:val="24"/>
          <w:szCs w:val="24"/>
        </w:rPr>
        <w:t>最高限价：</w:t>
      </w:r>
      <w:bookmarkStart w:id="5" w:name="OLE_LINK2"/>
      <w:r>
        <w:rPr>
          <w:rFonts w:hint="eastAsia" w:ascii="宋体" w:hAnsi="宋体" w:eastAsia="宋体" w:cs="宋体"/>
          <w:kern w:val="0"/>
          <w:sz w:val="24"/>
          <w:szCs w:val="24"/>
          <w:lang w:eastAsia="zh-CN"/>
        </w:rPr>
        <w:t>362600.00</w:t>
      </w:r>
      <w:bookmarkEnd w:id="5"/>
      <w:r>
        <w:rPr>
          <w:rFonts w:hint="eastAsia" w:ascii="宋体" w:hAnsi="宋体" w:eastAsia="宋体" w:cs="宋体"/>
          <w:kern w:val="0"/>
          <w:sz w:val="24"/>
          <w:szCs w:val="24"/>
        </w:rPr>
        <w:t>元</w:t>
      </w:r>
    </w:p>
    <w:tbl>
      <w:tblPr>
        <w:tblStyle w:val="52"/>
        <w:tblW w:w="10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2736"/>
        <w:gridCol w:w="3954"/>
        <w:gridCol w:w="1502"/>
        <w:gridCol w:w="19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877" w:type="dxa"/>
            <w:shd w:val="clear" w:color="auto" w:fill="auto"/>
            <w:noWrap/>
            <w:vAlign w:val="center"/>
          </w:tcPr>
          <w:p>
            <w:pPr>
              <w:spacing w:line="480" w:lineRule="exact"/>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2736" w:type="dxa"/>
            <w:shd w:val="clear" w:color="auto" w:fill="auto"/>
            <w:noWrap/>
            <w:vAlign w:val="center"/>
          </w:tcPr>
          <w:p>
            <w:pPr>
              <w:spacing w:line="480" w:lineRule="exact"/>
              <w:jc w:val="center"/>
              <w:rPr>
                <w:rFonts w:ascii="宋体" w:hAnsi="宋体" w:eastAsia="宋体" w:cs="宋体"/>
                <w:kern w:val="0"/>
                <w:sz w:val="24"/>
                <w:szCs w:val="24"/>
              </w:rPr>
            </w:pPr>
            <w:r>
              <w:rPr>
                <w:rFonts w:hint="eastAsia" w:ascii="宋体" w:hAnsi="宋体" w:eastAsia="宋体" w:cs="宋体"/>
                <w:kern w:val="0"/>
                <w:sz w:val="24"/>
                <w:szCs w:val="24"/>
              </w:rPr>
              <w:t>包号</w:t>
            </w:r>
          </w:p>
        </w:tc>
        <w:tc>
          <w:tcPr>
            <w:tcW w:w="3954" w:type="dxa"/>
            <w:shd w:val="clear" w:color="auto" w:fill="auto"/>
            <w:noWrap/>
            <w:vAlign w:val="center"/>
          </w:tcPr>
          <w:p>
            <w:pPr>
              <w:spacing w:line="480" w:lineRule="exact"/>
              <w:jc w:val="center"/>
              <w:rPr>
                <w:rFonts w:ascii="宋体" w:hAnsi="宋体" w:eastAsia="宋体" w:cs="宋体"/>
                <w:kern w:val="0"/>
                <w:sz w:val="24"/>
                <w:szCs w:val="24"/>
              </w:rPr>
            </w:pPr>
            <w:r>
              <w:rPr>
                <w:rFonts w:hint="eastAsia" w:ascii="宋体" w:hAnsi="宋体" w:eastAsia="宋体" w:cs="宋体"/>
                <w:kern w:val="0"/>
                <w:sz w:val="24"/>
                <w:szCs w:val="24"/>
              </w:rPr>
              <w:t>包名称</w:t>
            </w:r>
          </w:p>
        </w:tc>
        <w:tc>
          <w:tcPr>
            <w:tcW w:w="1502" w:type="dxa"/>
            <w:shd w:val="clear" w:color="auto" w:fill="auto"/>
            <w:noWrap/>
            <w:vAlign w:val="center"/>
          </w:tcPr>
          <w:p>
            <w:pPr>
              <w:spacing w:line="480" w:lineRule="exact"/>
              <w:jc w:val="center"/>
              <w:rPr>
                <w:rFonts w:ascii="宋体" w:hAnsi="宋体" w:eastAsia="宋体" w:cs="宋体"/>
                <w:kern w:val="0"/>
                <w:sz w:val="24"/>
                <w:szCs w:val="24"/>
              </w:rPr>
            </w:pPr>
            <w:r>
              <w:rPr>
                <w:rFonts w:hint="eastAsia" w:ascii="宋体" w:hAnsi="宋体" w:eastAsia="宋体" w:cs="宋体"/>
                <w:kern w:val="0"/>
                <w:sz w:val="24"/>
                <w:szCs w:val="24"/>
              </w:rPr>
              <w:t>包预算（元）</w:t>
            </w:r>
          </w:p>
        </w:tc>
        <w:tc>
          <w:tcPr>
            <w:tcW w:w="1929" w:type="dxa"/>
            <w:shd w:val="clear" w:color="auto" w:fill="auto"/>
            <w:noWrap/>
            <w:vAlign w:val="center"/>
          </w:tcPr>
          <w:p>
            <w:pPr>
              <w:spacing w:line="480" w:lineRule="exact"/>
              <w:jc w:val="center"/>
              <w:rPr>
                <w:rFonts w:ascii="宋体" w:hAnsi="宋体" w:eastAsia="宋体" w:cs="宋体"/>
                <w:kern w:val="0"/>
                <w:sz w:val="24"/>
                <w:szCs w:val="24"/>
              </w:rPr>
            </w:pPr>
            <w:r>
              <w:rPr>
                <w:rFonts w:hint="eastAsia" w:ascii="宋体" w:hAnsi="宋体" w:eastAsia="宋体" w:cs="宋体"/>
                <w:kern w:val="0"/>
                <w:sz w:val="24"/>
                <w:szCs w:val="24"/>
              </w:rPr>
              <w:t>包最高限价（元）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877" w:type="dxa"/>
            <w:shd w:val="clear" w:color="auto" w:fill="auto"/>
            <w:noWrap/>
            <w:vAlign w:val="center"/>
          </w:tcPr>
          <w:p>
            <w:pPr>
              <w:spacing w:line="480" w:lineRule="exact"/>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736" w:type="dxa"/>
            <w:shd w:val="clear" w:color="auto" w:fill="auto"/>
            <w:noWrap/>
            <w:vAlign w:val="center"/>
          </w:tcPr>
          <w:p>
            <w:pPr>
              <w:spacing w:line="480" w:lineRule="exact"/>
              <w:jc w:val="center"/>
              <w:rPr>
                <w:rFonts w:ascii="宋体" w:hAnsi="宋体" w:eastAsia="宋体" w:cs="宋体"/>
                <w:kern w:val="0"/>
                <w:sz w:val="24"/>
                <w:szCs w:val="24"/>
              </w:rPr>
            </w:pPr>
            <w:r>
              <w:rPr>
                <w:rFonts w:ascii="宋体" w:hAnsi="宋体" w:eastAsia="宋体" w:cs="宋体"/>
                <w:color w:val="auto"/>
                <w:kern w:val="0"/>
                <w:sz w:val="24"/>
                <w:szCs w:val="24"/>
                <w:lang w:val="en-US"/>
              </w:rPr>
              <w:t>SZGZ[2025]132-ZC090</w:t>
            </w:r>
            <w:r>
              <w:rPr>
                <w:rFonts w:ascii="宋体" w:hAnsi="宋体" w:eastAsia="宋体" w:cs="宋体"/>
                <w:color w:val="auto"/>
                <w:kern w:val="0"/>
                <w:sz w:val="24"/>
                <w:szCs w:val="24"/>
              </w:rPr>
              <w:t>-1</w:t>
            </w:r>
          </w:p>
        </w:tc>
        <w:tc>
          <w:tcPr>
            <w:tcW w:w="3954" w:type="dxa"/>
            <w:shd w:val="clear" w:color="auto" w:fill="auto"/>
            <w:noWrap/>
            <w:vAlign w:val="center"/>
          </w:tcPr>
          <w:p>
            <w:pPr>
              <w:spacing w:line="4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2025年陕州区农村饮水安全巩固提升工程监理项目</w:t>
            </w:r>
          </w:p>
        </w:tc>
        <w:tc>
          <w:tcPr>
            <w:tcW w:w="1502" w:type="dxa"/>
            <w:shd w:val="clear" w:color="auto" w:fill="auto"/>
            <w:noWrap/>
            <w:vAlign w:val="center"/>
          </w:tcPr>
          <w:p>
            <w:pPr>
              <w:spacing w:line="4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362600.00</w:t>
            </w:r>
          </w:p>
        </w:tc>
        <w:tc>
          <w:tcPr>
            <w:tcW w:w="1929" w:type="dxa"/>
            <w:shd w:val="clear" w:color="auto" w:fill="auto"/>
            <w:noWrap/>
            <w:vAlign w:val="center"/>
          </w:tcPr>
          <w:p>
            <w:pPr>
              <w:spacing w:line="480" w:lineRule="exact"/>
              <w:jc w:val="center"/>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362600.00</w:t>
            </w:r>
          </w:p>
        </w:tc>
      </w:tr>
    </w:tbl>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5、采购需求（包括但不限于标的的名称、数量、简要技术需求或服务要求等）：</w:t>
      </w:r>
    </w:p>
    <w:p>
      <w:pPr>
        <w:spacing w:line="480" w:lineRule="exact"/>
        <w:ind w:firstLine="480" w:firstLineChars="200"/>
        <w:jc w:val="left"/>
        <w:rPr>
          <w:rFonts w:hint="eastAsia" w:eastAsia="宋体" w:cs="Tahoma"/>
          <w:color w:val="000000"/>
          <w:sz w:val="24"/>
          <w:szCs w:val="24"/>
          <w:lang w:eastAsia="zh-CN"/>
        </w:rPr>
      </w:pPr>
      <w:r>
        <w:rPr>
          <w:rFonts w:hint="eastAsia" w:ascii="宋体" w:hAnsi="宋体" w:eastAsia="宋体" w:cs="宋体"/>
          <w:kern w:val="0"/>
          <w:sz w:val="24"/>
          <w:szCs w:val="24"/>
        </w:rPr>
        <w:t>5.1、项目内容及概况：本项目为2025年陕州区农村饮水安全巩固提升工程,位于三门峡市陕州区；新建机井7眼、新建大口井1眼、新建管理房5间、新建管理院2座、铺设提水输水管网10.3万米、安装压力罐10座、新建蓄水池16座安装玻璃钢井堡18座、安装配套机电水泵20台、安装消毒设备15台、安装入户计量设施4184套、安装水源保护网350米，安装3套水处理设备；架设10kV绝缘线路340米，导线共计1020米。从新建线路终端杆出线后组装台架新装 100KVA 油浸式变压器及相应配套设套</w:t>
      </w:r>
      <w:r>
        <w:rPr>
          <w:rFonts w:hint="eastAsia" w:ascii="宋体" w:hAnsi="宋体" w:eastAsia="宋体" w:cs="宋体"/>
          <w:kern w:val="0"/>
          <w:sz w:val="24"/>
          <w:szCs w:val="24"/>
          <w:lang w:eastAsia="zh-CN"/>
        </w:rPr>
        <w:t>。</w:t>
      </w:r>
    </w:p>
    <w:p>
      <w:pPr>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5.2、资金来源：</w:t>
      </w:r>
      <w:r>
        <w:rPr>
          <w:rFonts w:hint="eastAsia" w:ascii="宋体" w:hAnsi="宋体" w:eastAsia="宋体" w:cs="宋体"/>
          <w:kern w:val="0"/>
          <w:sz w:val="24"/>
          <w:szCs w:val="24"/>
          <w:lang w:eastAsia="zh-CN"/>
        </w:rPr>
        <w:t>财政资金，已落实。</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5.3、建设地点：三门峡市陕州区</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5.4、服务周期：</w:t>
      </w:r>
      <w:r>
        <w:rPr>
          <w:rFonts w:ascii="宋体" w:hAnsi="宋体" w:eastAsia="宋体" w:cs="宋体"/>
          <w:kern w:val="0"/>
          <w:sz w:val="24"/>
          <w:szCs w:val="24"/>
        </w:rPr>
        <w:t>同施工周期</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5.5、质量要求：符合国家相关规程和规范要求。</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5.6、磋商范围：</w:t>
      </w:r>
      <w:bookmarkStart w:id="6" w:name="OLE_LINK1"/>
      <w:r>
        <w:rPr>
          <w:rFonts w:hint="eastAsia" w:ascii="宋体" w:hAnsi="宋体" w:eastAsia="宋体" w:cs="宋体"/>
          <w:kern w:val="0"/>
          <w:sz w:val="24"/>
          <w:szCs w:val="24"/>
        </w:rPr>
        <w:t>包含项目的施工阶段监理服务，交工验收及缺陷责任期阶段的监理工作</w:t>
      </w:r>
      <w:bookmarkEnd w:id="6"/>
      <w:r>
        <w:rPr>
          <w:rFonts w:hint="eastAsia" w:ascii="宋体" w:hAnsi="宋体" w:eastAsia="宋体" w:cs="宋体"/>
          <w:kern w:val="0"/>
          <w:sz w:val="24"/>
          <w:szCs w:val="24"/>
        </w:rPr>
        <w:t>；</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5.7、标段划分：本项目划分</w:t>
      </w:r>
      <w:r>
        <w:rPr>
          <w:rFonts w:hint="eastAsia" w:ascii="宋体" w:hAnsi="宋体" w:eastAsia="宋体" w:cs="宋体"/>
          <w:kern w:val="0"/>
          <w:sz w:val="24"/>
          <w:szCs w:val="24"/>
          <w:lang w:val="en-US" w:eastAsia="zh-CN"/>
        </w:rPr>
        <w:t>一</w:t>
      </w:r>
      <w:r>
        <w:rPr>
          <w:rFonts w:hint="eastAsia" w:ascii="宋体" w:hAnsi="宋体" w:eastAsia="宋体" w:cs="宋体"/>
          <w:kern w:val="0"/>
          <w:sz w:val="24"/>
          <w:szCs w:val="24"/>
        </w:rPr>
        <w:t>个标段；</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6、合同履约期限：以签订合同为准</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7、本项目是否接受联合体投标：否</w:t>
      </w:r>
    </w:p>
    <w:p>
      <w:pPr>
        <w:spacing w:line="480" w:lineRule="exact"/>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8、是否接受进口产品：否</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9、是否专门面向中小企业：是</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二、申请人资格要求：</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1、满足《中华人民共和国政府采购法》第二十二条规定；</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2、落实政府采购政策满足的资格要求：本项目专门面向中小微企业采购项目,执行促进中小企业（监狱企业、残疾人福利性企业）发展等政府采购政策。</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3、本项目的特定资格要求：</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3.1、</w:t>
      </w:r>
      <w:r>
        <w:rPr>
          <w:rFonts w:hint="eastAsia" w:ascii="宋体" w:hAnsi="宋体" w:eastAsia="宋体" w:cs="宋体"/>
          <w:kern w:val="0"/>
          <w:sz w:val="24"/>
          <w:szCs w:val="24"/>
          <w:lang w:val="en-US" w:eastAsia="zh-CN"/>
        </w:rPr>
        <w:t>供应商</w:t>
      </w:r>
      <w:r>
        <w:rPr>
          <w:rFonts w:hint="eastAsia" w:ascii="宋体" w:hAnsi="宋体" w:eastAsia="宋体" w:cs="宋体"/>
          <w:kern w:val="0"/>
          <w:sz w:val="24"/>
          <w:szCs w:val="24"/>
        </w:rPr>
        <w:t>须具备独立法人资格，具有有效的营业执照；</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3.2、</w:t>
      </w:r>
      <w:r>
        <w:rPr>
          <w:rFonts w:hint="eastAsia" w:ascii="宋体" w:hAnsi="宋体" w:eastAsia="宋体" w:cs="宋体"/>
          <w:kern w:val="0"/>
          <w:sz w:val="24"/>
          <w:szCs w:val="24"/>
          <w:lang w:val="en-US" w:eastAsia="zh-CN"/>
        </w:rPr>
        <w:t>供应商</w:t>
      </w:r>
      <w:r>
        <w:rPr>
          <w:rFonts w:hint="eastAsia" w:ascii="宋体" w:hAnsi="宋体" w:eastAsia="宋体" w:cs="宋体"/>
          <w:kern w:val="0"/>
          <w:sz w:val="24"/>
          <w:szCs w:val="24"/>
        </w:rPr>
        <w:t>须具备水利工程施工监理乙级及以上资质；拟派项目总监须具有本单位注册的水利监理工程师资格或住建部水利水电工程专业注册监理工程师；</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.3</w:t>
      </w:r>
      <w:r>
        <w:rPr>
          <w:rFonts w:hint="eastAsia" w:ascii="宋体" w:hAnsi="宋体" w:eastAsia="宋体" w:cs="宋体"/>
          <w:kern w:val="0"/>
          <w:sz w:val="24"/>
          <w:szCs w:val="24"/>
          <w:lang w:eastAsia="zh-CN"/>
        </w:rPr>
        <w:t>、</w:t>
      </w:r>
      <w:r>
        <w:rPr>
          <w:rFonts w:hint="eastAsia" w:ascii="宋体" w:hAnsi="宋体" w:eastAsia="宋体" w:cs="宋体"/>
          <w:kern w:val="0"/>
          <w:sz w:val="24"/>
          <w:szCs w:val="24"/>
          <w:lang w:val="en-US" w:eastAsia="zh-CN"/>
        </w:rPr>
        <w:t>供应商</w:t>
      </w:r>
      <w:r>
        <w:rPr>
          <w:rFonts w:hint="eastAsia" w:ascii="宋体" w:hAnsi="宋体" w:eastAsia="宋体" w:cs="宋体"/>
          <w:kern w:val="0"/>
          <w:sz w:val="24"/>
          <w:szCs w:val="24"/>
        </w:rPr>
        <w:t>及其主要执（从）业人员须在水利建设市场监管平台进行信息公开（以网上公示为准，提供网页截图），委托代理人须为“水利建设市场监管平台”公开的人员；</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w:t>
      </w:r>
      <w:r>
        <w:rPr>
          <w:rFonts w:ascii="宋体" w:hAnsi="宋体" w:eastAsia="宋体" w:cs="宋体"/>
          <w:kern w:val="0"/>
          <w:sz w:val="24"/>
          <w:szCs w:val="24"/>
        </w:rPr>
        <w:t>4</w:t>
      </w:r>
      <w:r>
        <w:rPr>
          <w:rFonts w:hint="eastAsia" w:ascii="宋体" w:hAnsi="宋体" w:eastAsia="宋体" w:cs="宋体"/>
          <w:kern w:val="0"/>
          <w:sz w:val="24"/>
          <w:szCs w:val="24"/>
        </w:rPr>
        <w:t>、参加政府采购活动近三年内，在经营活动中没有重大违法记录，须提供承诺书，格式自拟；</w:t>
      </w:r>
    </w:p>
    <w:p>
      <w:pPr>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3.</w:t>
      </w:r>
      <w:r>
        <w:rPr>
          <w:rFonts w:ascii="宋体" w:hAnsi="宋体" w:eastAsia="宋体" w:cs="宋体"/>
          <w:kern w:val="0"/>
          <w:sz w:val="24"/>
          <w:szCs w:val="24"/>
        </w:rPr>
        <w:t>5</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供应商</w:t>
      </w:r>
      <w:r>
        <w:rPr>
          <w:rFonts w:hint="eastAsia" w:ascii="宋体" w:hAnsi="宋体" w:eastAsia="宋体" w:cs="宋体"/>
          <w:kern w:val="0"/>
          <w:sz w:val="24"/>
          <w:szCs w:val="24"/>
        </w:rPr>
        <w:t>出具无行贿记录在中国裁判文书网自行查询或自行承诺（查询/承诺对象：企业、法定代表人），査询时间必须是公告发布以后开标时间以前</w:t>
      </w:r>
      <w:r>
        <w:rPr>
          <w:rFonts w:hint="eastAsia" w:ascii="宋体" w:hAnsi="宋体" w:eastAsia="宋体" w:cs="宋体"/>
          <w:kern w:val="0"/>
          <w:sz w:val="24"/>
          <w:szCs w:val="24"/>
          <w:lang w:eastAsia="zh-CN"/>
        </w:rPr>
        <w:t>；</w:t>
      </w:r>
    </w:p>
    <w:p>
      <w:pPr>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3.</w:t>
      </w:r>
      <w:r>
        <w:rPr>
          <w:rFonts w:ascii="宋体" w:hAnsi="宋体" w:eastAsia="宋体" w:cs="宋体"/>
          <w:kern w:val="0"/>
          <w:sz w:val="24"/>
          <w:szCs w:val="24"/>
        </w:rPr>
        <w:t>6</w:t>
      </w:r>
      <w:r>
        <w:rPr>
          <w:rFonts w:hint="eastAsia" w:ascii="宋体" w:hAnsi="宋体" w:eastAsia="宋体" w:cs="宋体"/>
          <w:kern w:val="0"/>
          <w:sz w:val="24"/>
          <w:szCs w:val="24"/>
        </w:rPr>
        <w:t>、</w:t>
      </w:r>
      <w:r>
        <w:rPr>
          <w:rFonts w:hint="eastAsia" w:ascii="宋体" w:hAnsi="宋体" w:eastAsia="宋体" w:cs="宋体"/>
          <w:kern w:val="0"/>
          <w:sz w:val="24"/>
          <w:szCs w:val="24"/>
          <w:lang w:val="en-US" w:eastAsia="zh-CN"/>
        </w:rPr>
        <w:t>供应商</w:t>
      </w:r>
      <w:r>
        <w:rPr>
          <w:rFonts w:hint="eastAsia" w:ascii="宋体" w:hAnsi="宋体" w:eastAsia="宋体" w:cs="宋体"/>
          <w:kern w:val="0"/>
          <w:sz w:val="24"/>
          <w:szCs w:val="24"/>
        </w:rPr>
        <w:t>自行承诺无商业贿赂和不正当竞争行为，格式自拟</w:t>
      </w:r>
      <w:r>
        <w:rPr>
          <w:rFonts w:hint="eastAsia" w:ascii="宋体" w:hAnsi="宋体" w:eastAsia="宋体" w:cs="宋体"/>
          <w:kern w:val="0"/>
          <w:sz w:val="24"/>
          <w:szCs w:val="24"/>
          <w:lang w:eastAsia="zh-CN"/>
        </w:rPr>
        <w:t>；</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3.7、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公告发布以后开标时间以前并提供网站查询网页截图，查询结果清晰可见)</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3.8、本项目不接受联合体磋商，提供非联合体承诺，格式自拟；</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3.9、本项目实行资格后审，资格审查的具体要求见竞争性磋商文件。</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三、获取磋商文件：</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时间</w:t>
      </w: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年0</w:t>
      </w:r>
      <w:r>
        <w:rPr>
          <w:rFonts w:hint="eastAsia" w:ascii="宋体" w:hAnsi="宋体" w:eastAsia="宋体" w:cs="宋体"/>
          <w:kern w:val="0"/>
          <w:sz w:val="24"/>
          <w:szCs w:val="24"/>
          <w:lang w:val="en-US" w:eastAsia="zh-CN"/>
        </w:rPr>
        <w:t>7</w:t>
      </w:r>
      <w:r>
        <w:rPr>
          <w:rFonts w:hint="eastAsia" w:ascii="宋体" w:hAnsi="宋体" w:eastAsia="宋体" w:cs="宋体"/>
          <w:kern w:val="0"/>
          <w:sz w:val="24"/>
          <w:szCs w:val="24"/>
        </w:rPr>
        <w:t>月</w:t>
      </w:r>
      <w:r>
        <w:rPr>
          <w:rFonts w:hint="default" w:ascii="宋体" w:hAnsi="宋体" w:eastAsia="宋体" w:cs="宋体"/>
          <w:kern w:val="0"/>
          <w:sz w:val="24"/>
          <w:szCs w:val="24"/>
          <w:lang w:val="en-US" w:eastAsia="zh-CN"/>
        </w:rPr>
        <w:t>28</w:t>
      </w:r>
      <w:r>
        <w:rPr>
          <w:rFonts w:hint="eastAsia" w:ascii="宋体" w:hAnsi="宋体" w:eastAsia="宋体" w:cs="宋体"/>
          <w:kern w:val="0"/>
          <w:sz w:val="24"/>
          <w:szCs w:val="24"/>
        </w:rPr>
        <w:t>日至202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年0</w:t>
      </w:r>
      <w:r>
        <w:rPr>
          <w:rFonts w:hint="default" w:ascii="宋体" w:hAnsi="宋体" w:eastAsia="宋体" w:cs="宋体"/>
          <w:kern w:val="0"/>
          <w:sz w:val="24"/>
          <w:szCs w:val="24"/>
          <w:lang w:val="en-US" w:eastAsia="zh-CN"/>
        </w:rPr>
        <w:t>8</w:t>
      </w:r>
      <w:r>
        <w:rPr>
          <w:rFonts w:hint="eastAsia" w:ascii="宋体" w:hAnsi="宋体" w:eastAsia="宋体" w:cs="宋体"/>
          <w:kern w:val="0"/>
          <w:sz w:val="24"/>
          <w:szCs w:val="24"/>
        </w:rPr>
        <w:t>月</w:t>
      </w:r>
      <w:r>
        <w:rPr>
          <w:rFonts w:hint="default" w:ascii="宋体" w:hAnsi="宋体" w:eastAsia="宋体" w:cs="宋体"/>
          <w:kern w:val="0"/>
          <w:sz w:val="24"/>
          <w:szCs w:val="24"/>
          <w:lang w:val="en-US"/>
        </w:rPr>
        <w:t>0</w:t>
      </w:r>
      <w:r>
        <w:rPr>
          <w:rFonts w:hint="default" w:ascii="宋体" w:hAnsi="宋体" w:eastAsia="宋体" w:cs="宋体"/>
          <w:kern w:val="0"/>
          <w:sz w:val="24"/>
          <w:szCs w:val="24"/>
          <w:lang w:val="en-US" w:eastAsia="zh-CN"/>
        </w:rPr>
        <w:t>7</w:t>
      </w:r>
      <w:r>
        <w:rPr>
          <w:rFonts w:hint="eastAsia" w:ascii="宋体" w:hAnsi="宋体" w:eastAsia="宋体" w:cs="宋体"/>
          <w:kern w:val="0"/>
          <w:sz w:val="24"/>
          <w:szCs w:val="24"/>
        </w:rPr>
        <w:t>日08时30分</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2、地点：三门峡市公共资源交易中心网（网址：http://gzjy.smx.gov.cn/）</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方式：本项目没有报名环节，投标供应商凭CA数字证书通过三门峡市公共资源交易中心网（网址：http://gzjy.smx.gov.cn/），点击公共资源交易平台选择“交易主体登录”，在所参与项目右侧点击参与投标，即可直接下载本项目磋商文件。</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4、售价：0元</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四、投标保证金</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根据《河南省财政厅关于优化政府采购营商环境有关问题的通知》（豫财购【2020】4号）第6条的规定，不收取投标保证金。</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五、投标截止时间及地点：</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w:t>
      </w:r>
      <w:r>
        <w:rPr>
          <w:rFonts w:ascii="宋体" w:hAnsi="宋体" w:eastAsia="宋体" w:cs="宋体"/>
          <w:kern w:val="0"/>
          <w:sz w:val="24"/>
          <w:szCs w:val="24"/>
        </w:rPr>
        <w:t>时间</w:t>
      </w:r>
      <w:r>
        <w:rPr>
          <w:rFonts w:hint="eastAsia" w:ascii="宋体" w:hAnsi="宋体" w:eastAsia="宋体" w:cs="宋体"/>
          <w:kern w:val="0"/>
          <w:sz w:val="24"/>
          <w:szCs w:val="24"/>
        </w:rPr>
        <w:t>：202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年0</w:t>
      </w:r>
      <w:r>
        <w:rPr>
          <w:rFonts w:hint="default" w:ascii="宋体" w:hAnsi="宋体" w:eastAsia="宋体" w:cs="宋体"/>
          <w:kern w:val="0"/>
          <w:sz w:val="24"/>
          <w:szCs w:val="24"/>
          <w:lang w:val="en-US" w:eastAsia="zh-CN"/>
        </w:rPr>
        <w:t>8</w:t>
      </w:r>
      <w:r>
        <w:rPr>
          <w:rFonts w:hint="eastAsia" w:ascii="宋体" w:hAnsi="宋体" w:eastAsia="宋体" w:cs="宋体"/>
          <w:kern w:val="0"/>
          <w:sz w:val="24"/>
          <w:szCs w:val="24"/>
        </w:rPr>
        <w:t>月</w:t>
      </w:r>
      <w:r>
        <w:rPr>
          <w:rFonts w:hint="default" w:ascii="宋体" w:hAnsi="宋体" w:eastAsia="宋体" w:cs="宋体"/>
          <w:kern w:val="0"/>
          <w:sz w:val="24"/>
          <w:szCs w:val="24"/>
          <w:lang w:val="en-US"/>
        </w:rPr>
        <w:t>0</w:t>
      </w:r>
      <w:r>
        <w:rPr>
          <w:rFonts w:hint="default" w:ascii="宋体" w:hAnsi="宋体" w:eastAsia="宋体" w:cs="宋体"/>
          <w:kern w:val="0"/>
          <w:sz w:val="24"/>
          <w:szCs w:val="24"/>
          <w:lang w:val="en-US" w:eastAsia="zh-CN"/>
        </w:rPr>
        <w:t>7</w:t>
      </w:r>
      <w:r>
        <w:rPr>
          <w:rFonts w:hint="eastAsia" w:ascii="宋体" w:hAnsi="宋体" w:eastAsia="宋体" w:cs="宋体"/>
          <w:kern w:val="0"/>
          <w:sz w:val="24"/>
          <w:szCs w:val="24"/>
        </w:rPr>
        <w:t>日08时30分</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2、地点：在三门峡市公共资源交易中心网中上传加密响应文件</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六、开标时间及地点：</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1、时间：202</w:t>
      </w:r>
      <w:r>
        <w:rPr>
          <w:rFonts w:hint="default" w:ascii="宋体" w:hAnsi="宋体" w:eastAsia="宋体" w:cs="宋体"/>
          <w:kern w:val="0"/>
          <w:sz w:val="24"/>
          <w:szCs w:val="24"/>
          <w:lang w:val="en-US"/>
        </w:rPr>
        <w:t>5</w:t>
      </w:r>
      <w:r>
        <w:rPr>
          <w:rFonts w:hint="eastAsia" w:ascii="宋体" w:hAnsi="宋体" w:eastAsia="宋体" w:cs="宋体"/>
          <w:kern w:val="0"/>
          <w:sz w:val="24"/>
          <w:szCs w:val="24"/>
        </w:rPr>
        <w:t>年0</w:t>
      </w:r>
      <w:r>
        <w:rPr>
          <w:rFonts w:hint="default" w:ascii="宋体" w:hAnsi="宋体" w:eastAsia="宋体" w:cs="宋体"/>
          <w:kern w:val="0"/>
          <w:sz w:val="24"/>
          <w:szCs w:val="24"/>
          <w:lang w:val="en-US" w:eastAsia="zh-CN"/>
        </w:rPr>
        <w:t>8</w:t>
      </w:r>
      <w:r>
        <w:rPr>
          <w:rFonts w:hint="eastAsia" w:ascii="宋体" w:hAnsi="宋体" w:eastAsia="宋体" w:cs="宋体"/>
          <w:kern w:val="0"/>
          <w:sz w:val="24"/>
          <w:szCs w:val="24"/>
        </w:rPr>
        <w:t>月</w:t>
      </w:r>
      <w:r>
        <w:rPr>
          <w:rFonts w:hint="default" w:ascii="宋体" w:hAnsi="宋体" w:eastAsia="宋体" w:cs="宋体"/>
          <w:kern w:val="0"/>
          <w:sz w:val="24"/>
          <w:szCs w:val="24"/>
          <w:lang w:val="en-US"/>
        </w:rPr>
        <w:t>0</w:t>
      </w:r>
      <w:r>
        <w:rPr>
          <w:rFonts w:hint="default" w:ascii="宋体" w:hAnsi="宋体" w:eastAsia="宋体" w:cs="宋体"/>
          <w:kern w:val="0"/>
          <w:sz w:val="24"/>
          <w:szCs w:val="24"/>
          <w:lang w:val="en-US" w:eastAsia="zh-CN"/>
        </w:rPr>
        <w:t>7</w:t>
      </w:r>
      <w:r>
        <w:rPr>
          <w:rFonts w:hint="eastAsia" w:ascii="宋体" w:hAnsi="宋体" w:eastAsia="宋体" w:cs="宋体"/>
          <w:kern w:val="0"/>
          <w:sz w:val="24"/>
          <w:szCs w:val="24"/>
        </w:rPr>
        <w:t>日08时30分</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2、地点：三门峡市陕州区公共资源交易中心开标区</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七、发布公告的媒介及公告期限：</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本次竞争性磋商公告同时在《河南省政府采购网》、《中国招标投标公共服务平台》、《三门峡市公共资源交易中心网站》等媒体公开发布。</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八、其他补充事宜</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lang w:val="en-US" w:eastAsia="zh-CN"/>
        </w:rPr>
        <w:t>供应商</w:t>
      </w:r>
      <w:r>
        <w:rPr>
          <w:rFonts w:hint="eastAsia" w:ascii="宋体" w:hAnsi="宋体" w:eastAsia="宋体" w:cs="宋体"/>
          <w:kern w:val="0"/>
          <w:sz w:val="24"/>
          <w:szCs w:val="24"/>
        </w:rPr>
        <w:t>应仔细阅读操作手册，在本公告中要求的截止时间前完成响应文件的上传工作，并充分考虑人为操作等因素，因</w:t>
      </w:r>
      <w:r>
        <w:rPr>
          <w:rFonts w:hint="eastAsia" w:ascii="宋体" w:hAnsi="宋体" w:eastAsia="宋体" w:cs="宋体"/>
          <w:kern w:val="0"/>
          <w:sz w:val="24"/>
          <w:szCs w:val="24"/>
          <w:lang w:val="en-US" w:eastAsia="zh-CN"/>
        </w:rPr>
        <w:t>供应商</w:t>
      </w:r>
      <w:r>
        <w:rPr>
          <w:rFonts w:hint="eastAsia" w:ascii="宋体" w:hAnsi="宋体" w:eastAsia="宋体" w:cs="宋体"/>
          <w:kern w:val="0"/>
          <w:sz w:val="24"/>
          <w:szCs w:val="24"/>
        </w:rPr>
        <w:t>操作不当造成的无法投标等一切后果，由供应商自行承担。</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2、磋商所发生一切费用由各</w:t>
      </w:r>
      <w:r>
        <w:rPr>
          <w:rFonts w:hint="eastAsia" w:ascii="宋体" w:hAnsi="宋体" w:eastAsia="宋体" w:cs="Times New Roman"/>
          <w:sz w:val="24"/>
          <w:szCs w:val="24"/>
          <w:lang w:val="en-US" w:eastAsia="zh-CN"/>
        </w:rPr>
        <w:t>供应商</w:t>
      </w:r>
      <w:r>
        <w:rPr>
          <w:rFonts w:hint="eastAsia" w:ascii="宋体" w:hAnsi="宋体" w:eastAsia="宋体" w:cs="宋体"/>
          <w:kern w:val="0"/>
          <w:sz w:val="24"/>
          <w:szCs w:val="24"/>
        </w:rPr>
        <w:t>自行承担，并承担相应的风险和责任。</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3、本项目不组织</w:t>
      </w:r>
      <w:r>
        <w:rPr>
          <w:rFonts w:hint="eastAsia" w:ascii="宋体" w:hAnsi="宋体" w:eastAsia="宋体" w:cs="Times New Roman"/>
          <w:sz w:val="24"/>
          <w:szCs w:val="24"/>
          <w:lang w:val="en-US" w:eastAsia="zh-CN"/>
        </w:rPr>
        <w:t>供应商</w:t>
      </w:r>
      <w:r>
        <w:rPr>
          <w:rFonts w:hint="eastAsia" w:ascii="宋体" w:hAnsi="宋体" w:eastAsia="宋体" w:cs="宋体"/>
          <w:kern w:val="0"/>
          <w:sz w:val="24"/>
          <w:szCs w:val="24"/>
        </w:rPr>
        <w:t>踏勘现场。</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4、本项目无论中标与否，均不退还响应文件。</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5、本项目资格评审和业绩以</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文件为准，</w:t>
      </w:r>
      <w:r>
        <w:rPr>
          <w:rFonts w:hint="eastAsia" w:ascii="宋体" w:hAnsi="宋体" w:eastAsia="宋体" w:cs="宋体"/>
          <w:kern w:val="0"/>
          <w:sz w:val="24"/>
          <w:szCs w:val="24"/>
          <w:lang w:val="en-US" w:eastAsia="zh-CN"/>
        </w:rPr>
        <w:t>供应商</w:t>
      </w:r>
      <w:r>
        <w:rPr>
          <w:rFonts w:hint="eastAsia" w:ascii="宋体" w:hAnsi="宋体" w:eastAsia="宋体" w:cs="宋体"/>
          <w:kern w:val="0"/>
          <w:sz w:val="24"/>
          <w:szCs w:val="24"/>
        </w:rPr>
        <w:t>可使用电子营业执照。</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（1）资格评（预）审部分：资格评（预）审以</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文件为准，其上传资料真实性由</w:t>
      </w:r>
      <w:r>
        <w:rPr>
          <w:rFonts w:hint="eastAsia" w:ascii="宋体" w:hAnsi="宋体" w:eastAsia="宋体" w:cs="宋体"/>
          <w:kern w:val="0"/>
          <w:sz w:val="24"/>
          <w:szCs w:val="24"/>
          <w:lang w:val="en-US" w:eastAsia="zh-CN"/>
        </w:rPr>
        <w:t>供应商</w:t>
      </w:r>
      <w:r>
        <w:rPr>
          <w:rFonts w:hint="eastAsia" w:ascii="宋体" w:hAnsi="宋体" w:eastAsia="宋体" w:cs="宋体"/>
          <w:kern w:val="0"/>
          <w:sz w:val="24"/>
          <w:szCs w:val="24"/>
        </w:rPr>
        <w:t>自行承担。</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（2）评标打分部分：评标打分部分仍按照100分制原则进行，涉及到资格审查、企业荣誉、人员业绩、企业业绩等计分部分时，以投标单位自行上传到</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文件中的相应内容为准。</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文件编制部分：在</w:t>
      </w:r>
      <w:r>
        <w:rPr>
          <w:rFonts w:hint="eastAsia" w:ascii="宋体" w:hAnsi="宋体" w:eastAsia="宋体" w:cs="宋体"/>
          <w:kern w:val="0"/>
          <w:sz w:val="24"/>
          <w:szCs w:val="24"/>
          <w:lang w:val="en-US" w:eastAsia="zh-CN"/>
        </w:rPr>
        <w:t>竞争性磋商</w:t>
      </w:r>
      <w:r>
        <w:rPr>
          <w:rFonts w:hint="eastAsia" w:ascii="宋体" w:hAnsi="宋体" w:eastAsia="宋体" w:cs="宋体"/>
          <w:kern w:val="0"/>
          <w:sz w:val="24"/>
          <w:szCs w:val="24"/>
        </w:rPr>
        <w:t>文件中要求</w:t>
      </w:r>
      <w:r>
        <w:rPr>
          <w:rFonts w:hint="eastAsia" w:ascii="宋体" w:hAnsi="宋体" w:eastAsia="宋体" w:cs="宋体"/>
          <w:kern w:val="0"/>
          <w:sz w:val="24"/>
          <w:szCs w:val="24"/>
          <w:lang w:val="en-US" w:eastAsia="zh-CN"/>
        </w:rPr>
        <w:t>供应商</w:t>
      </w:r>
      <w:r>
        <w:rPr>
          <w:rFonts w:hint="eastAsia" w:ascii="宋体" w:hAnsi="宋体" w:eastAsia="宋体" w:cs="宋体"/>
          <w:kern w:val="0"/>
          <w:sz w:val="24"/>
          <w:szCs w:val="24"/>
        </w:rPr>
        <w:t>按照</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文件格式进行</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文件编制，在</w:t>
      </w:r>
      <w:r>
        <w:rPr>
          <w:rFonts w:hint="eastAsia" w:ascii="宋体" w:hAnsi="宋体" w:eastAsia="宋体" w:cs="宋体"/>
          <w:kern w:val="0"/>
          <w:sz w:val="24"/>
          <w:szCs w:val="24"/>
          <w:lang w:val="en-US" w:eastAsia="zh-CN"/>
        </w:rPr>
        <w:t>响应</w:t>
      </w:r>
      <w:r>
        <w:rPr>
          <w:rFonts w:hint="eastAsia" w:ascii="宋体" w:hAnsi="宋体" w:eastAsia="宋体" w:cs="宋体"/>
          <w:kern w:val="0"/>
          <w:sz w:val="24"/>
          <w:szCs w:val="24"/>
        </w:rPr>
        <w:t>文件编制时，应明确将投标单位企业基本情况、资质情况、人员情况、财务情况、业绩情况编入投标文件，便于进行资格审查及评标打分。</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温馨提示：本项目为电子化、无纸化交易项目，开标时不再接受任何纸质资料，为保证您能投标成功，请需仔细阅读竞争性磋商文件和三门峡市公共资源交易中心官网业务办理指南。</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九、凡对本次磋商提出询问，请按照以下方式联系：</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1、采购人信息：</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名称：三门峡市陕州区水利局</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地址：</w:t>
      </w:r>
      <w:r>
        <w:rPr>
          <w:rFonts w:ascii="宋体" w:hAnsi="宋体" w:eastAsia="宋体" w:cs="宋体"/>
          <w:kern w:val="0"/>
          <w:sz w:val="24"/>
          <w:szCs w:val="24"/>
        </w:rPr>
        <w:t>三门峡市陕州区神泉路中段</w:t>
      </w:r>
    </w:p>
    <w:p>
      <w:pPr>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联系人：</w:t>
      </w:r>
      <w:r>
        <w:rPr>
          <w:rFonts w:hint="eastAsia" w:ascii="宋体" w:hAnsi="宋体" w:eastAsia="宋体" w:cs="宋体"/>
          <w:kern w:val="0"/>
          <w:sz w:val="24"/>
          <w:szCs w:val="24"/>
          <w:lang w:eastAsia="zh-CN"/>
        </w:rPr>
        <w:t>员先生</w:t>
      </w:r>
    </w:p>
    <w:p>
      <w:pPr>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联系方式：</w:t>
      </w:r>
      <w:r>
        <w:rPr>
          <w:rFonts w:hint="eastAsia" w:ascii="宋体" w:hAnsi="宋体" w:eastAsia="宋体" w:cs="宋体"/>
          <w:kern w:val="0"/>
          <w:sz w:val="24"/>
          <w:szCs w:val="24"/>
          <w:lang w:eastAsia="zh-CN"/>
        </w:rPr>
        <w:t>13673980864</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2、采购代理机构信息：</w:t>
      </w:r>
    </w:p>
    <w:p>
      <w:pPr>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名称：</w:t>
      </w:r>
      <w:r>
        <w:rPr>
          <w:rFonts w:hint="eastAsia" w:ascii="宋体" w:hAnsi="宋体" w:eastAsia="宋体" w:cs="宋体"/>
          <w:kern w:val="0"/>
          <w:sz w:val="24"/>
          <w:szCs w:val="24"/>
          <w:lang w:eastAsia="zh-CN"/>
        </w:rPr>
        <w:t>河南知信合工程咨询有限公司</w:t>
      </w:r>
    </w:p>
    <w:p>
      <w:pPr>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地址：</w:t>
      </w:r>
      <w:r>
        <w:rPr>
          <w:rFonts w:hint="eastAsia" w:ascii="宋体" w:hAnsi="宋体" w:eastAsia="宋体" w:cs="宋体"/>
          <w:kern w:val="0"/>
          <w:sz w:val="24"/>
          <w:szCs w:val="24"/>
          <w:lang w:eastAsia="zh-CN"/>
        </w:rPr>
        <w:t>河南省三门峡市湖滨区涧河街道河堤北路昌宏伟业大厦407室</w:t>
      </w:r>
    </w:p>
    <w:p>
      <w:pPr>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联系人：</w:t>
      </w:r>
      <w:r>
        <w:rPr>
          <w:rFonts w:hint="eastAsia" w:ascii="宋体" w:hAnsi="宋体" w:eastAsia="宋体" w:cs="宋体"/>
          <w:kern w:val="0"/>
          <w:sz w:val="24"/>
          <w:szCs w:val="24"/>
          <w:lang w:eastAsia="zh-CN"/>
        </w:rPr>
        <w:t>刘女士</w:t>
      </w:r>
    </w:p>
    <w:p>
      <w:pPr>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联系方式：</w:t>
      </w:r>
      <w:r>
        <w:rPr>
          <w:rFonts w:hint="eastAsia" w:ascii="宋体" w:hAnsi="宋体" w:eastAsia="宋体" w:cs="宋体"/>
          <w:kern w:val="0"/>
          <w:sz w:val="24"/>
          <w:szCs w:val="24"/>
          <w:lang w:eastAsia="zh-CN"/>
        </w:rPr>
        <w:t>18939088206</w:t>
      </w:r>
    </w:p>
    <w:p>
      <w:pPr>
        <w:spacing w:line="480" w:lineRule="exact"/>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3、项目联系方式</w:t>
      </w:r>
    </w:p>
    <w:p>
      <w:pPr>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项目联系人：</w:t>
      </w:r>
      <w:r>
        <w:rPr>
          <w:rFonts w:hint="eastAsia" w:ascii="宋体" w:hAnsi="宋体" w:eastAsia="宋体" w:cs="宋体"/>
          <w:kern w:val="0"/>
          <w:sz w:val="24"/>
          <w:szCs w:val="24"/>
          <w:lang w:eastAsia="zh-CN"/>
        </w:rPr>
        <w:t>刘女士</w:t>
      </w:r>
    </w:p>
    <w:p>
      <w:pPr>
        <w:spacing w:line="480" w:lineRule="exact"/>
        <w:ind w:firstLine="480" w:firstLineChars="200"/>
        <w:jc w:val="left"/>
        <w:rPr>
          <w:rFonts w:hint="eastAsia" w:ascii="宋体" w:hAnsi="宋体" w:eastAsia="宋体" w:cs="宋体"/>
          <w:kern w:val="0"/>
          <w:sz w:val="24"/>
          <w:szCs w:val="24"/>
          <w:lang w:eastAsia="zh-CN"/>
        </w:rPr>
      </w:pPr>
      <w:r>
        <w:rPr>
          <w:rFonts w:hint="eastAsia" w:ascii="宋体" w:hAnsi="宋体" w:eastAsia="宋体" w:cs="宋体"/>
          <w:kern w:val="0"/>
          <w:sz w:val="24"/>
          <w:szCs w:val="24"/>
        </w:rPr>
        <w:t xml:space="preserve">联系方式： </w:t>
      </w:r>
      <w:r>
        <w:rPr>
          <w:rFonts w:hint="eastAsia" w:ascii="宋体" w:hAnsi="宋体" w:eastAsia="宋体" w:cs="宋体"/>
          <w:kern w:val="0"/>
          <w:sz w:val="24"/>
          <w:szCs w:val="24"/>
          <w:lang w:eastAsia="zh-CN"/>
        </w:rPr>
        <w:t>18939088206</w:t>
      </w:r>
    </w:p>
    <w:p>
      <w:pPr>
        <w:jc w:val="center"/>
        <w:outlineLvl w:val="0"/>
        <w:rPr>
          <w:rFonts w:hint="eastAsia" w:ascii="宋体" w:hAnsi="宋体" w:eastAsia="宋体" w:cs="宋体"/>
          <w:kern w:val="0"/>
          <w:sz w:val="24"/>
          <w:szCs w:val="24"/>
          <w:lang w:eastAsia="zh-CN"/>
        </w:rPr>
      </w:pPr>
      <w:r>
        <w:rPr>
          <w:rFonts w:hint="eastAsia" w:ascii="宋体" w:hAnsi="宋体" w:eastAsia="宋体" w:cs="宋体"/>
          <w:kern w:val="0"/>
          <w:sz w:val="24"/>
          <w:szCs w:val="24"/>
        </w:rPr>
        <w:br w:type="page"/>
      </w:r>
      <w:bookmarkStart w:id="7" w:name="_Toc144471824"/>
      <w:r>
        <w:rPr>
          <w:rFonts w:hint="eastAsia" w:ascii="宋体" w:hAnsi="宋体" w:eastAsia="宋体" w:cs="Times New Roman"/>
          <w:b/>
          <w:bCs/>
          <w:sz w:val="30"/>
          <w:szCs w:val="30"/>
        </w:rPr>
        <w:t xml:space="preserve">第二章 </w:t>
      </w:r>
      <w:bookmarkEnd w:id="3"/>
      <w:bookmarkEnd w:id="4"/>
      <w:bookmarkEnd w:id="7"/>
      <w:r>
        <w:rPr>
          <w:rFonts w:hint="eastAsia" w:ascii="宋体" w:hAnsi="宋体" w:eastAsia="宋体" w:cs="Times New Roman"/>
          <w:b/>
          <w:bCs/>
          <w:sz w:val="30"/>
          <w:szCs w:val="30"/>
          <w:lang w:eastAsia="zh-CN"/>
        </w:rPr>
        <w:t>供应商须知</w:t>
      </w:r>
    </w:p>
    <w:p>
      <w:pPr>
        <w:spacing w:line="480" w:lineRule="exact"/>
        <w:ind w:firstLine="602" w:firstLineChars="200"/>
        <w:jc w:val="center"/>
        <w:rPr>
          <w:rFonts w:ascii="宋体" w:hAnsi="宋体" w:eastAsia="宋体" w:cs="Times New Roman"/>
          <w:b/>
          <w:bCs/>
          <w:sz w:val="30"/>
          <w:szCs w:val="30"/>
        </w:rPr>
      </w:pPr>
      <w:bookmarkStart w:id="8" w:name="_Toc6916"/>
      <w:bookmarkStart w:id="9" w:name="_Toc31332"/>
      <w:r>
        <w:rPr>
          <w:rFonts w:hint="eastAsia" w:ascii="宋体" w:hAnsi="宋体" w:eastAsia="宋体" w:cs="Times New Roman"/>
          <w:b/>
          <w:bCs/>
          <w:sz w:val="30"/>
          <w:szCs w:val="30"/>
          <w:lang w:eastAsia="zh-CN"/>
        </w:rPr>
        <w:t>供应商须知</w:t>
      </w:r>
      <w:r>
        <w:rPr>
          <w:rFonts w:hint="eastAsia" w:ascii="宋体" w:hAnsi="宋体" w:eastAsia="宋体" w:cs="Times New Roman"/>
          <w:b/>
          <w:bCs/>
          <w:sz w:val="30"/>
          <w:szCs w:val="30"/>
        </w:rPr>
        <w:t>前附表</w:t>
      </w:r>
      <w:bookmarkEnd w:id="8"/>
      <w:bookmarkEnd w:id="9"/>
    </w:p>
    <w:tbl>
      <w:tblPr>
        <w:tblStyle w:val="52"/>
        <w:tblW w:w="9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69"/>
        <w:gridCol w:w="48"/>
        <w:gridCol w:w="1528"/>
        <w:gridCol w:w="239"/>
        <w:gridCol w:w="6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 w:val="24"/>
                <w:szCs w:val="24"/>
              </w:rPr>
            </w:pPr>
            <w:r>
              <w:rPr>
                <w:rFonts w:hint="eastAsia" w:ascii="宋体" w:hAnsi="宋体" w:eastAsia="宋体" w:cs="宋体"/>
                <w:b/>
                <w:bCs/>
                <w:sz w:val="24"/>
                <w:szCs w:val="24"/>
              </w:rPr>
              <w:t>条款号</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b/>
                <w:bCs/>
                <w:sz w:val="24"/>
                <w:szCs w:val="24"/>
              </w:rPr>
            </w:pPr>
            <w:r>
              <w:rPr>
                <w:rFonts w:hint="eastAsia" w:ascii="宋体" w:hAnsi="宋体" w:eastAsia="宋体" w:cs="宋体"/>
                <w:b/>
                <w:bCs/>
                <w:sz w:val="24"/>
                <w:szCs w:val="24"/>
              </w:rPr>
              <w:t>条款名称</w:t>
            </w:r>
          </w:p>
        </w:tc>
        <w:tc>
          <w:tcPr>
            <w:tcW w:w="6849" w:type="dxa"/>
            <w:tcBorders>
              <w:top w:val="single" w:color="auto" w:sz="4" w:space="0"/>
              <w:left w:val="nil"/>
              <w:bottom w:val="single" w:color="auto" w:sz="4" w:space="0"/>
              <w:right w:val="single" w:color="auto" w:sz="4" w:space="0"/>
            </w:tcBorders>
            <w:vAlign w:val="center"/>
          </w:tcPr>
          <w:p>
            <w:pPr>
              <w:jc w:val="center"/>
              <w:rPr>
                <w:rFonts w:ascii="宋体" w:hAnsi="宋体" w:eastAsia="宋体" w:cs="宋体"/>
                <w:b/>
                <w:bCs/>
                <w:sz w:val="24"/>
                <w:szCs w:val="24"/>
              </w:rPr>
            </w:pPr>
            <w:r>
              <w:rPr>
                <w:rFonts w:hint="eastAsia" w:ascii="宋体" w:hAnsi="宋体" w:eastAsia="宋体" w:cs="宋体"/>
                <w:b/>
                <w:bCs/>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1.1.2</w:t>
            </w:r>
          </w:p>
        </w:tc>
        <w:tc>
          <w:tcPr>
            <w:tcW w:w="176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采购人</w:t>
            </w:r>
          </w:p>
        </w:tc>
        <w:tc>
          <w:tcPr>
            <w:tcW w:w="6849" w:type="dxa"/>
            <w:tcBorders>
              <w:top w:val="single" w:color="auto" w:sz="4" w:space="0"/>
              <w:left w:val="nil"/>
              <w:bottom w:val="single" w:color="auto" w:sz="4" w:space="0"/>
              <w:right w:val="single" w:color="auto" w:sz="4" w:space="0"/>
            </w:tcBorders>
            <w:vAlign w:val="center"/>
          </w:tcPr>
          <w:p>
            <w:pPr>
              <w:widowControl/>
              <w:spacing w:line="360" w:lineRule="auto"/>
              <w:rPr>
                <w:rFonts w:ascii="宋体" w:hAnsi="宋体" w:eastAsia="宋体" w:cs="Times New Roman"/>
                <w:kern w:val="0"/>
                <w:sz w:val="24"/>
                <w:szCs w:val="24"/>
              </w:rPr>
            </w:pPr>
            <w:r>
              <w:rPr>
                <w:rFonts w:hint="eastAsia" w:ascii="宋体" w:hAnsi="宋体" w:eastAsia="宋体" w:cs="Times New Roman"/>
                <w:kern w:val="0"/>
                <w:sz w:val="24"/>
                <w:szCs w:val="24"/>
              </w:rPr>
              <w:t>名称：三门峡市陕州区水利局</w:t>
            </w:r>
          </w:p>
          <w:p>
            <w:pPr>
              <w:widowControl/>
              <w:spacing w:line="360" w:lineRule="auto"/>
              <w:rPr>
                <w:rFonts w:ascii="宋体" w:hAnsi="宋体" w:eastAsia="宋体" w:cs="Times New Roman"/>
                <w:kern w:val="0"/>
                <w:sz w:val="24"/>
                <w:szCs w:val="24"/>
              </w:rPr>
            </w:pPr>
            <w:r>
              <w:rPr>
                <w:rFonts w:hint="eastAsia" w:ascii="宋体" w:hAnsi="宋体" w:eastAsia="宋体" w:cs="Times New Roman"/>
                <w:kern w:val="0"/>
                <w:sz w:val="24"/>
                <w:szCs w:val="24"/>
              </w:rPr>
              <w:t>地址：三门峡市陕州区神泉路中段</w:t>
            </w:r>
          </w:p>
          <w:p>
            <w:pPr>
              <w:widowControl/>
              <w:spacing w:line="360" w:lineRule="auto"/>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联系人：</w:t>
            </w:r>
            <w:r>
              <w:rPr>
                <w:rFonts w:hint="eastAsia" w:ascii="宋体" w:hAnsi="宋体" w:eastAsia="宋体" w:cs="Times New Roman"/>
                <w:kern w:val="0"/>
                <w:sz w:val="24"/>
                <w:szCs w:val="24"/>
                <w:lang w:eastAsia="zh-CN"/>
              </w:rPr>
              <w:t>员先生</w:t>
            </w:r>
          </w:p>
          <w:p>
            <w:pPr>
              <w:widowControl/>
              <w:spacing w:line="360" w:lineRule="auto"/>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联系方式：</w:t>
            </w:r>
            <w:r>
              <w:rPr>
                <w:rFonts w:hint="eastAsia" w:ascii="宋体" w:hAnsi="宋体" w:eastAsia="宋体" w:cs="Times New Roman"/>
                <w:kern w:val="0"/>
                <w:sz w:val="24"/>
                <w:szCs w:val="24"/>
                <w:lang w:eastAsia="zh-CN"/>
              </w:rPr>
              <w:t>13673980864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1.1.3</w:t>
            </w:r>
          </w:p>
        </w:tc>
        <w:tc>
          <w:tcPr>
            <w:tcW w:w="176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Times New Roman"/>
                <w:kern w:val="0"/>
                <w:sz w:val="24"/>
                <w:szCs w:val="24"/>
              </w:rPr>
            </w:pPr>
            <w:r>
              <w:rPr>
                <w:rFonts w:hint="eastAsia" w:ascii="宋体" w:hAnsi="宋体" w:eastAsia="宋体" w:cs="Times New Roman"/>
                <w:kern w:val="0"/>
                <w:sz w:val="24"/>
                <w:szCs w:val="24"/>
              </w:rPr>
              <w:t>代理机构</w:t>
            </w:r>
          </w:p>
        </w:tc>
        <w:tc>
          <w:tcPr>
            <w:tcW w:w="6849" w:type="dxa"/>
            <w:tcBorders>
              <w:top w:val="single" w:color="auto" w:sz="4" w:space="0"/>
              <w:left w:val="nil"/>
              <w:bottom w:val="single" w:color="auto" w:sz="4" w:space="0"/>
              <w:right w:val="single" w:color="auto" w:sz="4" w:space="0"/>
            </w:tcBorders>
            <w:vAlign w:val="center"/>
          </w:tcPr>
          <w:p>
            <w:pPr>
              <w:widowControl/>
              <w:spacing w:line="360" w:lineRule="auto"/>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名称：</w:t>
            </w:r>
            <w:r>
              <w:rPr>
                <w:rFonts w:hint="eastAsia" w:ascii="宋体" w:hAnsi="宋体" w:eastAsia="宋体" w:cs="Times New Roman"/>
                <w:kern w:val="0"/>
                <w:sz w:val="24"/>
                <w:szCs w:val="24"/>
                <w:lang w:eastAsia="zh-CN"/>
              </w:rPr>
              <w:t>河南知信合工程咨询有限公司</w:t>
            </w:r>
          </w:p>
          <w:p>
            <w:pPr>
              <w:widowControl/>
              <w:spacing w:line="360" w:lineRule="auto"/>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地址：</w:t>
            </w:r>
            <w:r>
              <w:rPr>
                <w:rFonts w:hint="eastAsia" w:ascii="宋体" w:hAnsi="宋体" w:eastAsia="宋体" w:cs="Times New Roman"/>
                <w:kern w:val="0"/>
                <w:sz w:val="24"/>
                <w:szCs w:val="24"/>
                <w:lang w:eastAsia="zh-CN"/>
              </w:rPr>
              <w:t>河南省三门峡市湖滨区涧河街道河堤北路昌宏伟业大厦407室</w:t>
            </w:r>
          </w:p>
          <w:p>
            <w:pPr>
              <w:widowControl/>
              <w:spacing w:line="360" w:lineRule="auto"/>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联系人：</w:t>
            </w:r>
            <w:r>
              <w:rPr>
                <w:rFonts w:hint="eastAsia" w:ascii="宋体" w:hAnsi="宋体" w:eastAsia="宋体" w:cs="Times New Roman"/>
                <w:kern w:val="0"/>
                <w:sz w:val="24"/>
                <w:szCs w:val="24"/>
                <w:lang w:eastAsia="zh-CN"/>
              </w:rPr>
              <w:t>刘女士</w:t>
            </w:r>
          </w:p>
          <w:p>
            <w:pPr>
              <w:widowControl/>
              <w:spacing w:line="360" w:lineRule="auto"/>
              <w:rPr>
                <w:rFonts w:hint="eastAsia" w:ascii="宋体" w:hAnsi="宋体" w:eastAsia="宋体" w:cs="Times New Roman"/>
                <w:kern w:val="0"/>
                <w:sz w:val="24"/>
                <w:szCs w:val="24"/>
                <w:lang w:eastAsia="zh-CN"/>
              </w:rPr>
            </w:pPr>
            <w:r>
              <w:rPr>
                <w:rFonts w:hint="eastAsia" w:ascii="宋体" w:hAnsi="宋体" w:eastAsia="宋体" w:cs="Times New Roman"/>
                <w:kern w:val="0"/>
                <w:sz w:val="24"/>
                <w:szCs w:val="24"/>
              </w:rPr>
              <w:t>联系方式：</w:t>
            </w:r>
            <w:r>
              <w:rPr>
                <w:rFonts w:hint="eastAsia" w:ascii="宋体" w:hAnsi="宋体" w:eastAsia="宋体" w:cs="Times New Roman"/>
                <w:kern w:val="0"/>
                <w:sz w:val="24"/>
                <w:szCs w:val="24"/>
                <w:lang w:eastAsia="zh-CN"/>
              </w:rPr>
              <w:t>18939088206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1.1.4</w:t>
            </w:r>
          </w:p>
        </w:tc>
        <w:tc>
          <w:tcPr>
            <w:tcW w:w="176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项目名称</w:t>
            </w:r>
          </w:p>
        </w:tc>
        <w:tc>
          <w:tcPr>
            <w:tcW w:w="6849" w:type="dxa"/>
            <w:tcBorders>
              <w:top w:val="single" w:color="auto" w:sz="4" w:space="0"/>
              <w:left w:val="nil"/>
              <w:bottom w:val="single" w:color="auto" w:sz="4" w:space="0"/>
              <w:right w:val="single" w:color="auto" w:sz="4" w:space="0"/>
            </w:tcBorders>
            <w:vAlign w:val="center"/>
          </w:tcPr>
          <w:p>
            <w:pPr>
              <w:widowControl/>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2025年陕州区农村饮水安全巩固提升工程监理项目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1.1.5</w:t>
            </w:r>
          </w:p>
        </w:tc>
        <w:tc>
          <w:tcPr>
            <w:tcW w:w="176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建设地点</w:t>
            </w:r>
          </w:p>
        </w:tc>
        <w:tc>
          <w:tcPr>
            <w:tcW w:w="6849" w:type="dxa"/>
            <w:tcBorders>
              <w:top w:val="single" w:color="auto" w:sz="4" w:space="0"/>
              <w:left w:val="nil"/>
              <w:bottom w:val="single" w:color="auto" w:sz="4" w:space="0"/>
              <w:right w:val="single" w:color="auto" w:sz="4" w:space="0"/>
            </w:tcBorders>
            <w:vAlign w:val="center"/>
          </w:tcPr>
          <w:p>
            <w:pPr>
              <w:widowControl/>
              <w:rPr>
                <w:rFonts w:ascii="宋体" w:hAnsi="宋体" w:eastAsia="宋体" w:cs="宋体"/>
                <w:bCs/>
                <w:kern w:val="0"/>
                <w:sz w:val="24"/>
                <w:szCs w:val="24"/>
              </w:rPr>
            </w:pPr>
            <w:r>
              <w:rPr>
                <w:rFonts w:hint="eastAsia" w:ascii="宋体" w:hAnsi="宋体" w:eastAsia="宋体" w:cs="宋体"/>
                <w:bCs/>
                <w:kern w:val="0"/>
                <w:sz w:val="24"/>
                <w:szCs w:val="24"/>
              </w:rPr>
              <w:t>三门峡市陕州区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1.2.1</w:t>
            </w:r>
          </w:p>
        </w:tc>
        <w:tc>
          <w:tcPr>
            <w:tcW w:w="176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资金来源</w:t>
            </w:r>
          </w:p>
        </w:tc>
        <w:tc>
          <w:tcPr>
            <w:tcW w:w="6849" w:type="dxa"/>
            <w:tcBorders>
              <w:top w:val="single" w:color="auto" w:sz="4" w:space="0"/>
              <w:left w:val="nil"/>
              <w:bottom w:val="single" w:color="auto" w:sz="4" w:space="0"/>
              <w:right w:val="single" w:color="auto" w:sz="4" w:space="0"/>
            </w:tcBorders>
            <w:vAlign w:val="center"/>
          </w:tcPr>
          <w:p>
            <w:pPr>
              <w:widowControl/>
              <w:rPr>
                <w:rFonts w:hint="eastAsia" w:ascii="宋体" w:hAnsi="宋体" w:eastAsia="宋体" w:cs="宋体"/>
                <w:bCs/>
                <w:kern w:val="0"/>
                <w:sz w:val="24"/>
                <w:szCs w:val="24"/>
                <w:lang w:eastAsia="zh-CN"/>
              </w:rPr>
            </w:pPr>
            <w:r>
              <w:rPr>
                <w:rFonts w:hint="eastAsia" w:ascii="宋体" w:hAnsi="宋体" w:eastAsia="宋体" w:cs="宋体"/>
                <w:bCs/>
                <w:kern w:val="0"/>
                <w:sz w:val="24"/>
                <w:szCs w:val="24"/>
                <w:lang w:eastAsia="zh-CN"/>
              </w:rPr>
              <w:t>财政资金，已落实。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1.3.1</w:t>
            </w:r>
          </w:p>
        </w:tc>
        <w:tc>
          <w:tcPr>
            <w:tcW w:w="176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磋商范围</w:t>
            </w:r>
          </w:p>
        </w:tc>
        <w:tc>
          <w:tcPr>
            <w:tcW w:w="6849" w:type="dxa"/>
            <w:tcBorders>
              <w:top w:val="single" w:color="auto" w:sz="4" w:space="0"/>
              <w:left w:val="nil"/>
              <w:bottom w:val="single" w:color="auto" w:sz="4" w:space="0"/>
              <w:right w:val="single" w:color="auto" w:sz="4" w:space="0"/>
            </w:tcBorders>
            <w:vAlign w:val="center"/>
          </w:tcPr>
          <w:p>
            <w:pPr>
              <w:widowControl/>
              <w:rPr>
                <w:rFonts w:ascii="宋体" w:hAnsi="宋体" w:eastAsia="宋体" w:cs="宋体"/>
                <w:bCs/>
                <w:kern w:val="0"/>
                <w:sz w:val="24"/>
                <w:szCs w:val="24"/>
              </w:rPr>
            </w:pPr>
            <w:r>
              <w:rPr>
                <w:rFonts w:hint="eastAsia" w:ascii="宋体" w:hAnsi="宋体" w:eastAsia="宋体" w:cs="宋体"/>
                <w:bCs/>
                <w:kern w:val="0"/>
                <w:sz w:val="24"/>
                <w:szCs w:val="24"/>
              </w:rPr>
              <w:t>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1.3.2</w:t>
            </w:r>
          </w:p>
        </w:tc>
        <w:tc>
          <w:tcPr>
            <w:tcW w:w="1767"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bCs/>
                <w:kern w:val="0"/>
                <w:sz w:val="24"/>
                <w:szCs w:val="24"/>
              </w:rPr>
            </w:pPr>
            <w:r>
              <w:rPr>
                <w:rFonts w:hint="eastAsia" w:ascii="宋体" w:hAnsi="宋体" w:eastAsia="宋体" w:cs="宋体"/>
                <w:bCs/>
                <w:kern w:val="0"/>
                <w:sz w:val="24"/>
                <w:szCs w:val="24"/>
              </w:rPr>
              <w:t>服务周期</w:t>
            </w:r>
          </w:p>
        </w:tc>
        <w:tc>
          <w:tcPr>
            <w:tcW w:w="6849" w:type="dxa"/>
            <w:tcBorders>
              <w:top w:val="single" w:color="auto" w:sz="4" w:space="0"/>
              <w:left w:val="nil"/>
              <w:bottom w:val="single" w:color="auto" w:sz="4" w:space="0"/>
              <w:right w:val="single" w:color="auto" w:sz="4" w:space="0"/>
            </w:tcBorders>
            <w:vAlign w:val="center"/>
          </w:tcPr>
          <w:p>
            <w:pPr>
              <w:widowControl/>
              <w:rPr>
                <w:rFonts w:ascii="宋体" w:hAnsi="宋体" w:eastAsia="宋体" w:cs="宋体"/>
                <w:bCs/>
                <w:kern w:val="0"/>
                <w:sz w:val="24"/>
                <w:szCs w:val="24"/>
              </w:rPr>
            </w:pPr>
            <w:r>
              <w:rPr>
                <w:rFonts w:ascii="宋体" w:hAnsi="宋体" w:eastAsia="宋体" w:cs="宋体"/>
                <w:bCs/>
                <w:kern w:val="0"/>
                <w:sz w:val="24"/>
                <w:szCs w:val="24"/>
              </w:rPr>
              <w:t>同施工周期</w:t>
            </w:r>
            <w:r>
              <w:rPr>
                <w:rFonts w:hint="eastAsia" w:ascii="宋体" w:hAnsi="宋体" w:eastAsia="宋体" w:cs="宋体"/>
                <w:bCs/>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1.3.3</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质量要求</w:t>
            </w:r>
          </w:p>
        </w:tc>
        <w:tc>
          <w:tcPr>
            <w:tcW w:w="6849" w:type="dxa"/>
            <w:tcBorders>
              <w:top w:val="single" w:color="auto" w:sz="4" w:space="0"/>
              <w:left w:val="nil"/>
              <w:bottom w:val="single" w:color="auto" w:sz="4" w:space="0"/>
              <w:right w:val="single" w:color="auto" w:sz="4" w:space="0"/>
            </w:tcBorders>
            <w:vAlign w:val="center"/>
          </w:tcPr>
          <w:p>
            <w:pPr>
              <w:widowControl/>
              <w:rPr>
                <w:rFonts w:ascii="宋体" w:hAnsi="宋体" w:eastAsia="宋体" w:cs="宋体"/>
                <w:bCs/>
                <w:kern w:val="0"/>
                <w:sz w:val="24"/>
                <w:szCs w:val="24"/>
              </w:rPr>
            </w:pPr>
            <w:r>
              <w:rPr>
                <w:rFonts w:hint="eastAsia" w:ascii="宋体" w:hAnsi="宋体" w:eastAsia="宋体" w:cs="宋体"/>
                <w:bCs/>
                <w:kern w:val="0"/>
                <w:sz w:val="24"/>
                <w:szCs w:val="24"/>
              </w:rPr>
              <w:t>符合国家相关规程和规范要求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1.4.1</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资质</w:t>
            </w:r>
          </w:p>
          <w:p>
            <w:pPr>
              <w:jc w:val="center"/>
              <w:rPr>
                <w:rFonts w:ascii="宋体" w:hAnsi="宋体" w:eastAsia="宋体" w:cs="宋体"/>
                <w:sz w:val="24"/>
                <w:szCs w:val="24"/>
              </w:rPr>
            </w:pPr>
            <w:r>
              <w:rPr>
                <w:rFonts w:hint="eastAsia" w:ascii="宋体" w:hAnsi="宋体" w:eastAsia="宋体" w:cs="宋体"/>
                <w:sz w:val="24"/>
                <w:szCs w:val="24"/>
              </w:rPr>
              <w:t>条件、能力</w:t>
            </w:r>
          </w:p>
          <w:p>
            <w:pPr>
              <w:ind w:firstLine="240" w:firstLineChars="100"/>
              <w:jc w:val="center"/>
              <w:rPr>
                <w:rFonts w:ascii="宋体" w:hAnsi="宋体" w:eastAsia="宋体" w:cs="宋体"/>
                <w:sz w:val="24"/>
                <w:szCs w:val="24"/>
              </w:rPr>
            </w:pPr>
            <w:r>
              <w:rPr>
                <w:rFonts w:hint="eastAsia" w:ascii="宋体" w:hAnsi="宋体" w:eastAsia="宋体" w:cs="宋体"/>
                <w:sz w:val="24"/>
                <w:szCs w:val="24"/>
              </w:rPr>
              <w:t>和信誉</w:t>
            </w:r>
          </w:p>
        </w:tc>
        <w:tc>
          <w:tcPr>
            <w:tcW w:w="6849" w:type="dxa"/>
            <w:tcBorders>
              <w:top w:val="single" w:color="auto" w:sz="4" w:space="0"/>
              <w:left w:val="nil"/>
              <w:bottom w:val="single" w:color="auto" w:sz="4" w:space="0"/>
              <w:right w:val="single" w:color="auto" w:sz="4" w:space="0"/>
            </w:tcBorders>
            <w:vAlign w:val="center"/>
          </w:tcPr>
          <w:p>
            <w:pPr>
              <w:spacing w:line="480" w:lineRule="exact"/>
              <w:jc w:val="left"/>
              <w:rPr>
                <w:rFonts w:hint="eastAsia" w:ascii="宋体" w:hAnsi="宋体" w:eastAsia="宋体" w:cs="宋体"/>
                <w:kern w:val="0"/>
                <w:sz w:val="24"/>
                <w:szCs w:val="28"/>
              </w:rPr>
            </w:pPr>
            <w:r>
              <w:rPr>
                <w:rFonts w:hint="eastAsia" w:ascii="宋体" w:hAnsi="宋体" w:eastAsia="宋体" w:cs="宋体"/>
                <w:kern w:val="0"/>
                <w:sz w:val="24"/>
                <w:szCs w:val="28"/>
              </w:rPr>
              <w:t>1、满足《中华人民共和国政府采购法》第二十二条规定；</w:t>
            </w:r>
          </w:p>
          <w:p>
            <w:pPr>
              <w:spacing w:line="480" w:lineRule="exact"/>
              <w:jc w:val="left"/>
              <w:rPr>
                <w:rFonts w:hint="eastAsia" w:ascii="宋体" w:hAnsi="宋体" w:eastAsia="宋体" w:cs="宋体"/>
                <w:kern w:val="0"/>
                <w:sz w:val="24"/>
                <w:szCs w:val="28"/>
              </w:rPr>
            </w:pPr>
            <w:r>
              <w:rPr>
                <w:rFonts w:hint="eastAsia" w:ascii="宋体" w:hAnsi="宋体" w:eastAsia="宋体" w:cs="宋体"/>
                <w:kern w:val="0"/>
                <w:sz w:val="24"/>
                <w:szCs w:val="28"/>
              </w:rPr>
              <w:t>2、落实政府采购政策满足的资格要求：本项目专门面向中小微企业采购项目,执行促进中小企业（监狱企业、残疾人福利性企业）发展等政府采购政策。</w:t>
            </w:r>
          </w:p>
          <w:p>
            <w:pPr>
              <w:spacing w:line="480" w:lineRule="exact"/>
              <w:jc w:val="left"/>
              <w:rPr>
                <w:rFonts w:hint="eastAsia" w:ascii="宋体" w:hAnsi="宋体" w:eastAsia="宋体" w:cs="宋体"/>
                <w:kern w:val="0"/>
                <w:sz w:val="24"/>
                <w:szCs w:val="28"/>
              </w:rPr>
            </w:pPr>
            <w:r>
              <w:rPr>
                <w:rFonts w:hint="eastAsia" w:ascii="宋体" w:hAnsi="宋体" w:eastAsia="宋体" w:cs="宋体"/>
                <w:kern w:val="0"/>
                <w:sz w:val="24"/>
                <w:szCs w:val="28"/>
              </w:rPr>
              <w:t>3、本项目的特定资格要求：</w:t>
            </w:r>
          </w:p>
          <w:p>
            <w:pPr>
              <w:spacing w:line="480" w:lineRule="exact"/>
              <w:jc w:val="left"/>
              <w:rPr>
                <w:rFonts w:hint="eastAsia" w:ascii="宋体" w:hAnsi="宋体" w:eastAsia="宋体" w:cs="宋体"/>
                <w:kern w:val="0"/>
                <w:sz w:val="24"/>
                <w:szCs w:val="28"/>
              </w:rPr>
            </w:pPr>
            <w:r>
              <w:rPr>
                <w:rFonts w:hint="eastAsia" w:ascii="宋体" w:hAnsi="宋体" w:eastAsia="宋体" w:cs="宋体"/>
                <w:kern w:val="0"/>
                <w:sz w:val="24"/>
                <w:szCs w:val="28"/>
              </w:rPr>
              <w:t>3.1、供应商须具备独立法人资格，具有有效的营业执照；</w:t>
            </w:r>
          </w:p>
          <w:p>
            <w:pPr>
              <w:spacing w:line="480" w:lineRule="exact"/>
              <w:jc w:val="left"/>
              <w:rPr>
                <w:rFonts w:hint="eastAsia" w:ascii="宋体" w:hAnsi="宋体" w:eastAsia="宋体" w:cs="宋体"/>
                <w:kern w:val="0"/>
                <w:sz w:val="24"/>
                <w:szCs w:val="28"/>
              </w:rPr>
            </w:pPr>
            <w:r>
              <w:rPr>
                <w:rFonts w:hint="eastAsia" w:ascii="宋体" w:hAnsi="宋体" w:eastAsia="宋体" w:cs="宋体"/>
                <w:kern w:val="0"/>
                <w:sz w:val="24"/>
                <w:szCs w:val="28"/>
              </w:rPr>
              <w:t>3.2、供应商须具备水利工程施工监理乙级及以上资质；拟派项目总监须具有本单位注册的水利监理工程师资格或住建部水利水电工程专业注册监理工程师；</w:t>
            </w:r>
          </w:p>
          <w:p>
            <w:pPr>
              <w:spacing w:line="480" w:lineRule="exact"/>
              <w:jc w:val="left"/>
              <w:rPr>
                <w:rFonts w:hint="eastAsia" w:ascii="宋体" w:hAnsi="宋体" w:eastAsia="宋体" w:cs="宋体"/>
                <w:kern w:val="0"/>
                <w:sz w:val="24"/>
                <w:szCs w:val="28"/>
              </w:rPr>
            </w:pPr>
            <w:r>
              <w:rPr>
                <w:rFonts w:hint="eastAsia" w:ascii="宋体" w:hAnsi="宋体" w:eastAsia="宋体" w:cs="宋体"/>
                <w:kern w:val="0"/>
                <w:sz w:val="24"/>
                <w:szCs w:val="28"/>
              </w:rPr>
              <w:t>3.3、供应商及其主要执（从）业人员须在水利建设市场监管平台进行信息公开（以网上公示为准，提供网页截图），委托代理人须为“水利建设市场监管平台”公开的人员；</w:t>
            </w:r>
          </w:p>
          <w:p>
            <w:pPr>
              <w:spacing w:line="480" w:lineRule="exact"/>
              <w:jc w:val="left"/>
              <w:rPr>
                <w:rFonts w:hint="eastAsia" w:ascii="宋体" w:hAnsi="宋体" w:eastAsia="宋体" w:cs="宋体"/>
                <w:kern w:val="0"/>
                <w:sz w:val="24"/>
                <w:szCs w:val="28"/>
              </w:rPr>
            </w:pPr>
            <w:r>
              <w:rPr>
                <w:rFonts w:hint="eastAsia" w:ascii="宋体" w:hAnsi="宋体" w:eastAsia="宋体" w:cs="宋体"/>
                <w:kern w:val="0"/>
                <w:sz w:val="24"/>
                <w:szCs w:val="28"/>
              </w:rPr>
              <w:t>3.4、参加政府采购活动近三年内，在经营活动中没有重大违法记录，须提供承诺书，格式自拟；</w:t>
            </w:r>
          </w:p>
          <w:p>
            <w:pPr>
              <w:spacing w:line="480" w:lineRule="exact"/>
              <w:jc w:val="left"/>
              <w:rPr>
                <w:rFonts w:hint="eastAsia" w:ascii="宋体" w:hAnsi="宋体" w:eastAsia="宋体" w:cs="宋体"/>
                <w:kern w:val="0"/>
                <w:sz w:val="24"/>
                <w:szCs w:val="28"/>
              </w:rPr>
            </w:pPr>
            <w:r>
              <w:rPr>
                <w:rFonts w:hint="eastAsia" w:ascii="宋体" w:hAnsi="宋体" w:eastAsia="宋体" w:cs="宋体"/>
                <w:kern w:val="0"/>
                <w:sz w:val="24"/>
                <w:szCs w:val="28"/>
              </w:rPr>
              <w:t>3.5、供应商出具无行贿记录在中国裁判文书网自行查询或自行承诺（查询/承诺对象：企业、法定代表人），査询时间必须是公告发布以后开标时间以前；</w:t>
            </w:r>
          </w:p>
          <w:p>
            <w:pPr>
              <w:spacing w:line="480" w:lineRule="exact"/>
              <w:jc w:val="left"/>
              <w:rPr>
                <w:rFonts w:hint="eastAsia" w:ascii="宋体" w:hAnsi="宋体" w:eastAsia="宋体" w:cs="宋体"/>
                <w:kern w:val="0"/>
                <w:sz w:val="24"/>
                <w:szCs w:val="28"/>
              </w:rPr>
            </w:pPr>
            <w:r>
              <w:rPr>
                <w:rFonts w:hint="eastAsia" w:ascii="宋体" w:hAnsi="宋体" w:eastAsia="宋体" w:cs="宋体"/>
                <w:kern w:val="0"/>
                <w:sz w:val="24"/>
                <w:szCs w:val="28"/>
              </w:rPr>
              <w:t>3.6、供应商自行承诺无商业贿赂和不正当竞争行为，格式自拟；</w:t>
            </w:r>
          </w:p>
          <w:p>
            <w:pPr>
              <w:spacing w:line="480" w:lineRule="exact"/>
              <w:jc w:val="left"/>
              <w:rPr>
                <w:rFonts w:hint="eastAsia" w:ascii="宋体" w:hAnsi="宋体" w:eastAsia="宋体" w:cs="宋体"/>
                <w:kern w:val="0"/>
                <w:sz w:val="24"/>
                <w:szCs w:val="28"/>
              </w:rPr>
            </w:pPr>
            <w:r>
              <w:rPr>
                <w:rFonts w:hint="eastAsia" w:ascii="宋体" w:hAnsi="宋体" w:eastAsia="宋体" w:cs="宋体"/>
                <w:kern w:val="0"/>
                <w:sz w:val="24"/>
                <w:szCs w:val="28"/>
              </w:rPr>
              <w:t>3.7、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须提供中国执行信息公开网（http://zxgk.court.gov.cn/）关于“失信被执行人”查询截图；信用中国(www.creditchina.gov.cn）关于“重大税收违法失信主体”查询截图；中国政府采购网（www.ccgp.gov.cn）关于“政府采购严重违法失信行为”（公告发布以后开标时间以前并提供网站查询网页截图，查询结果清晰可见)</w:t>
            </w:r>
          </w:p>
          <w:p>
            <w:pPr>
              <w:spacing w:line="480" w:lineRule="exact"/>
              <w:jc w:val="left"/>
              <w:rPr>
                <w:rFonts w:hint="eastAsia" w:ascii="宋体" w:hAnsi="宋体" w:eastAsia="宋体" w:cs="宋体"/>
                <w:kern w:val="0"/>
                <w:sz w:val="24"/>
                <w:szCs w:val="28"/>
              </w:rPr>
            </w:pPr>
            <w:r>
              <w:rPr>
                <w:rFonts w:hint="eastAsia" w:ascii="宋体" w:hAnsi="宋体" w:eastAsia="宋体" w:cs="宋体"/>
                <w:kern w:val="0"/>
                <w:sz w:val="24"/>
                <w:szCs w:val="28"/>
              </w:rPr>
              <w:t>3.8、本项目不接受联合体磋商，提供非联合体承诺，格式自拟；</w:t>
            </w:r>
          </w:p>
          <w:p>
            <w:pPr>
              <w:spacing w:line="480" w:lineRule="exact"/>
              <w:jc w:val="left"/>
              <w:rPr>
                <w:rFonts w:ascii="宋体" w:hAnsi="宋体" w:eastAsia="宋体" w:cs="宋体"/>
                <w:kern w:val="0"/>
                <w:sz w:val="24"/>
                <w:szCs w:val="28"/>
              </w:rPr>
            </w:pPr>
            <w:r>
              <w:rPr>
                <w:rFonts w:hint="eastAsia" w:ascii="宋体" w:hAnsi="宋体" w:eastAsia="宋体" w:cs="宋体"/>
                <w:kern w:val="0"/>
                <w:sz w:val="24"/>
                <w:szCs w:val="28"/>
              </w:rPr>
              <w:t>3.9、本项目实行资格后审，资格审查的具体要求见竞争性磋商文件。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1.4.2</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 xml:space="preserve">是否接受联合体   </w:t>
            </w:r>
          </w:p>
        </w:tc>
        <w:tc>
          <w:tcPr>
            <w:tcW w:w="6849"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1.9.1</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踏勘现场</w:t>
            </w:r>
          </w:p>
        </w:tc>
        <w:tc>
          <w:tcPr>
            <w:tcW w:w="6849"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1.10.1</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磋商预备会</w:t>
            </w:r>
          </w:p>
        </w:tc>
        <w:tc>
          <w:tcPr>
            <w:tcW w:w="6849"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1.11</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分  包</w:t>
            </w:r>
          </w:p>
        </w:tc>
        <w:tc>
          <w:tcPr>
            <w:tcW w:w="6849"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1.12</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偏  离</w:t>
            </w:r>
          </w:p>
        </w:tc>
        <w:tc>
          <w:tcPr>
            <w:tcW w:w="6849"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2.1</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构成磋商文件的其他材料</w:t>
            </w:r>
          </w:p>
        </w:tc>
        <w:tc>
          <w:tcPr>
            <w:tcW w:w="6849" w:type="dxa"/>
            <w:tcBorders>
              <w:top w:val="single" w:color="auto" w:sz="4" w:space="0"/>
              <w:left w:val="nil"/>
              <w:bottom w:val="single" w:color="auto" w:sz="4" w:space="0"/>
              <w:right w:val="single" w:color="auto" w:sz="4" w:space="0"/>
            </w:tcBorders>
            <w:vAlign w:val="center"/>
          </w:tcPr>
          <w:p>
            <w:pPr>
              <w:spacing w:line="400" w:lineRule="exact"/>
              <w:rPr>
                <w:rFonts w:ascii="宋体" w:hAnsi="宋体" w:eastAsia="宋体" w:cs="宋体"/>
                <w:sz w:val="24"/>
                <w:szCs w:val="24"/>
              </w:rPr>
            </w:pPr>
            <w:r>
              <w:rPr>
                <w:rFonts w:hint="eastAsia" w:ascii="宋体" w:hAnsi="宋体" w:eastAsia="宋体" w:cs="宋体"/>
                <w:sz w:val="24"/>
                <w:szCs w:val="24"/>
              </w:rPr>
              <w:t>对竞争性磋商文件所作的澄清（含答疑）、修改，补充构成竞争性磋商文件的组成部分。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2.2.1</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要求澄清竞争性磋商文件的截止时间</w:t>
            </w:r>
          </w:p>
        </w:tc>
        <w:tc>
          <w:tcPr>
            <w:tcW w:w="6849"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响应文件递交截止时间5日前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color w:val="auto"/>
                <w:sz w:val="24"/>
                <w:szCs w:val="24"/>
              </w:rPr>
            </w:pPr>
            <w:r>
              <w:rPr>
                <w:rFonts w:hint="eastAsia" w:ascii="宋体" w:hAnsi="宋体" w:eastAsia="宋体" w:cs="宋体"/>
                <w:color w:val="auto"/>
                <w:sz w:val="24"/>
                <w:szCs w:val="24"/>
              </w:rPr>
              <w:t>2.2.2</w:t>
            </w:r>
          </w:p>
        </w:tc>
        <w:tc>
          <w:tcPr>
            <w:tcW w:w="1767" w:type="dxa"/>
            <w:gridSpan w:val="2"/>
            <w:tcBorders>
              <w:top w:val="single" w:color="auto" w:sz="4" w:space="0"/>
              <w:left w:val="nil"/>
              <w:bottom w:val="single" w:color="auto" w:sz="4" w:space="0"/>
              <w:right w:val="single" w:color="auto" w:sz="4" w:space="0"/>
            </w:tcBorders>
            <w:vAlign w:val="center"/>
          </w:tcPr>
          <w:p>
            <w:pPr>
              <w:ind w:left="240" w:hanging="240" w:hangingChars="100"/>
              <w:jc w:val="center"/>
              <w:rPr>
                <w:rFonts w:ascii="宋体" w:hAnsi="宋体" w:eastAsia="宋体" w:cs="宋体"/>
                <w:color w:val="auto"/>
                <w:sz w:val="24"/>
                <w:szCs w:val="24"/>
              </w:rPr>
            </w:pPr>
            <w:r>
              <w:rPr>
                <w:rFonts w:hint="eastAsia" w:ascii="宋体" w:hAnsi="宋体" w:eastAsia="宋体" w:cs="宋体"/>
                <w:color w:val="auto"/>
                <w:sz w:val="24"/>
                <w:szCs w:val="24"/>
              </w:rPr>
              <w:t>响应文件递</w:t>
            </w:r>
          </w:p>
          <w:p>
            <w:pPr>
              <w:ind w:left="240" w:hanging="240" w:hangingChars="100"/>
              <w:jc w:val="center"/>
              <w:rPr>
                <w:rFonts w:ascii="宋体" w:hAnsi="宋体" w:eastAsia="宋体" w:cs="宋体"/>
                <w:color w:val="auto"/>
                <w:sz w:val="24"/>
                <w:szCs w:val="24"/>
              </w:rPr>
            </w:pPr>
            <w:r>
              <w:rPr>
                <w:rFonts w:hint="eastAsia" w:ascii="宋体" w:hAnsi="宋体" w:eastAsia="宋体" w:cs="宋体"/>
                <w:color w:val="auto"/>
                <w:sz w:val="24"/>
                <w:szCs w:val="24"/>
              </w:rPr>
              <w:t>交截止时间</w:t>
            </w:r>
          </w:p>
        </w:tc>
        <w:tc>
          <w:tcPr>
            <w:tcW w:w="6849" w:type="dxa"/>
            <w:tcBorders>
              <w:top w:val="single" w:color="auto" w:sz="4" w:space="0"/>
              <w:left w:val="nil"/>
              <w:bottom w:val="single" w:color="auto" w:sz="4" w:space="0"/>
              <w:right w:val="single" w:color="auto" w:sz="4" w:space="0"/>
            </w:tcBorders>
            <w:vAlign w:val="center"/>
          </w:tcPr>
          <w:p>
            <w:pPr>
              <w:rPr>
                <w:rFonts w:ascii="宋体" w:hAnsi="宋体" w:eastAsia="宋体" w:cs="宋体"/>
                <w:color w:val="auto"/>
                <w:sz w:val="24"/>
                <w:szCs w:val="24"/>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年0</w:t>
            </w:r>
            <w:r>
              <w:rPr>
                <w:rFonts w:hint="default" w:ascii="宋体" w:hAnsi="宋体" w:eastAsia="宋体" w:cs="宋体"/>
                <w:color w:val="auto"/>
                <w:sz w:val="24"/>
                <w:szCs w:val="24"/>
                <w:lang w:val="en-US" w:eastAsia="zh-CN"/>
              </w:rPr>
              <w:t>8</w:t>
            </w:r>
            <w:r>
              <w:rPr>
                <w:rFonts w:hint="eastAsia" w:ascii="宋体" w:hAnsi="宋体" w:eastAsia="宋体" w:cs="宋体"/>
                <w:color w:val="auto"/>
                <w:sz w:val="24"/>
                <w:szCs w:val="24"/>
              </w:rPr>
              <w:t>月</w:t>
            </w:r>
            <w:r>
              <w:rPr>
                <w:rFonts w:hint="default" w:ascii="宋体" w:hAnsi="宋体" w:eastAsia="宋体" w:cs="宋体"/>
                <w:color w:val="auto"/>
                <w:sz w:val="24"/>
                <w:szCs w:val="24"/>
                <w:lang w:val="en-US" w:eastAsia="zh-CN"/>
              </w:rPr>
              <w:t>07</w:t>
            </w:r>
            <w:r>
              <w:rPr>
                <w:rFonts w:hint="eastAsia" w:ascii="宋体" w:hAnsi="宋体" w:eastAsia="宋体" w:cs="宋体"/>
                <w:color w:val="auto"/>
                <w:sz w:val="24"/>
                <w:szCs w:val="24"/>
              </w:rPr>
              <w:t>日08时30分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2.2.3</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确认收到竞争性磋商文件澄清的时间</w:t>
            </w:r>
          </w:p>
        </w:tc>
        <w:tc>
          <w:tcPr>
            <w:tcW w:w="6849" w:type="dxa"/>
            <w:tcBorders>
              <w:top w:val="single" w:color="auto" w:sz="4" w:space="0"/>
              <w:left w:val="nil"/>
              <w:bottom w:val="single" w:color="auto" w:sz="4" w:space="0"/>
              <w:right w:val="single" w:color="auto" w:sz="4" w:space="0"/>
            </w:tcBorders>
            <w:vAlign w:val="center"/>
          </w:tcPr>
          <w:p>
            <w:pPr>
              <w:spacing w:line="288" w:lineRule="auto"/>
              <w:rPr>
                <w:rFonts w:ascii="宋体" w:hAnsi="宋体" w:eastAsia="宋体" w:cs="宋体"/>
                <w:sz w:val="24"/>
                <w:szCs w:val="24"/>
                <w:u w:val="single"/>
              </w:rPr>
            </w:pPr>
            <w:r>
              <w:rPr>
                <w:rFonts w:hint="eastAsia" w:ascii="宋体" w:hAnsi="宋体" w:eastAsia="宋体" w:cs="宋体"/>
                <w:sz w:val="24"/>
                <w:szCs w:val="24"/>
              </w:rPr>
              <w:t>在收到相应澄清文件后</w:t>
            </w:r>
            <w:r>
              <w:rPr>
                <w:rFonts w:hint="eastAsia" w:ascii="宋体" w:hAnsi="宋体" w:eastAsia="宋体" w:cs="宋体"/>
                <w:sz w:val="24"/>
                <w:szCs w:val="24"/>
                <w:u w:val="single"/>
              </w:rPr>
              <w:t xml:space="preserve"> 24 </w:t>
            </w:r>
            <w:r>
              <w:rPr>
                <w:rFonts w:hint="eastAsia" w:ascii="宋体" w:hAnsi="宋体" w:eastAsia="宋体" w:cs="宋体"/>
                <w:sz w:val="24"/>
                <w:szCs w:val="24"/>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2.3.2</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确认收到竞争性磋商文件修改的时间</w:t>
            </w:r>
          </w:p>
        </w:tc>
        <w:tc>
          <w:tcPr>
            <w:tcW w:w="6849" w:type="dxa"/>
            <w:tcBorders>
              <w:top w:val="single" w:color="auto" w:sz="4" w:space="0"/>
              <w:left w:val="nil"/>
              <w:bottom w:val="single" w:color="auto" w:sz="4" w:space="0"/>
              <w:right w:val="single" w:color="auto" w:sz="4" w:space="0"/>
            </w:tcBorders>
            <w:vAlign w:val="center"/>
          </w:tcPr>
          <w:p>
            <w:pPr>
              <w:spacing w:line="288" w:lineRule="auto"/>
              <w:rPr>
                <w:rFonts w:ascii="宋体" w:hAnsi="宋体" w:eastAsia="宋体" w:cs="宋体"/>
                <w:sz w:val="24"/>
                <w:szCs w:val="24"/>
              </w:rPr>
            </w:pPr>
            <w:r>
              <w:rPr>
                <w:rFonts w:hint="eastAsia" w:ascii="宋体" w:hAnsi="宋体" w:eastAsia="宋体" w:cs="宋体"/>
                <w:sz w:val="24"/>
                <w:szCs w:val="24"/>
              </w:rPr>
              <w:t>在收到相应修改文件后</w:t>
            </w:r>
            <w:r>
              <w:rPr>
                <w:rFonts w:hint="eastAsia" w:ascii="宋体" w:hAnsi="宋体" w:eastAsia="宋体" w:cs="宋体"/>
                <w:sz w:val="24"/>
                <w:szCs w:val="24"/>
                <w:u w:val="single"/>
              </w:rPr>
              <w:t xml:space="preserve"> 24</w:t>
            </w:r>
            <w:r>
              <w:rPr>
                <w:rFonts w:hint="eastAsia" w:ascii="宋体" w:hAnsi="宋体" w:eastAsia="宋体" w:cs="宋体"/>
                <w:sz w:val="24"/>
                <w:szCs w:val="24"/>
              </w:rPr>
              <w:t>小时内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3.1.1</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构成响应文件的其他材料</w:t>
            </w:r>
          </w:p>
        </w:tc>
        <w:tc>
          <w:tcPr>
            <w:tcW w:w="6849" w:type="dxa"/>
            <w:tcBorders>
              <w:top w:val="single" w:color="auto" w:sz="4" w:space="0"/>
              <w:left w:val="nil"/>
              <w:bottom w:val="single" w:color="auto" w:sz="4" w:space="0"/>
              <w:right w:val="single" w:color="auto" w:sz="4" w:space="0"/>
            </w:tcBorders>
            <w:vAlign w:val="center"/>
          </w:tcPr>
          <w:p>
            <w:pPr>
              <w:spacing w:line="288" w:lineRule="auto"/>
              <w:rPr>
                <w:rFonts w:ascii="宋体" w:hAnsi="宋体" w:eastAsia="宋体" w:cs="宋体"/>
                <w:b/>
                <w:bCs/>
                <w:sz w:val="24"/>
                <w:szCs w:val="24"/>
              </w:rPr>
            </w:pPr>
            <w:r>
              <w:rPr>
                <w:rFonts w:hint="eastAsia" w:ascii="宋体" w:hAnsi="宋体" w:eastAsia="宋体" w:cs="宋体"/>
                <w:b/>
                <w:bCs/>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3.3.1</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磋商有效期</w:t>
            </w:r>
          </w:p>
        </w:tc>
        <w:tc>
          <w:tcPr>
            <w:tcW w:w="6849" w:type="dxa"/>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磋商截止之日起60日历天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3.5.3</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近年完成的类似项目的年份要求</w:t>
            </w:r>
          </w:p>
        </w:tc>
        <w:tc>
          <w:tcPr>
            <w:tcW w:w="6849" w:type="dxa"/>
            <w:tcBorders>
              <w:top w:val="single" w:color="auto" w:sz="4" w:space="0"/>
              <w:left w:val="nil"/>
              <w:bottom w:val="single" w:color="auto" w:sz="4" w:space="0"/>
              <w:right w:val="single" w:color="auto" w:sz="4" w:space="0"/>
            </w:tcBorders>
            <w:vAlign w:val="center"/>
          </w:tcPr>
          <w:p>
            <w:pPr>
              <w:spacing w:line="288" w:lineRule="auto"/>
              <w:rPr>
                <w:rFonts w:ascii="宋体" w:hAnsi="宋体" w:eastAsia="宋体" w:cs="宋体"/>
                <w:sz w:val="24"/>
                <w:szCs w:val="24"/>
                <w:u w:val="single"/>
              </w:rPr>
            </w:pPr>
            <w:r>
              <w:rPr>
                <w:rFonts w:hint="eastAsia" w:ascii="宋体" w:hAnsi="宋体" w:eastAsia="宋体" w:cs="宋体"/>
                <w:sz w:val="24"/>
                <w:szCs w:val="24"/>
                <w:u w:val="single"/>
              </w:rPr>
              <w:t>近</w:t>
            </w:r>
            <w:r>
              <w:rPr>
                <w:rFonts w:hint="eastAsia" w:ascii="宋体" w:hAnsi="宋体" w:eastAsia="宋体" w:cs="宋体"/>
                <w:sz w:val="24"/>
                <w:szCs w:val="24"/>
              </w:rPr>
              <w:t>年，指</w:t>
            </w:r>
            <w:r>
              <w:rPr>
                <w:rFonts w:hint="eastAsia" w:ascii="宋体" w:hAnsi="宋体" w:eastAsia="宋体" w:cs="宋体"/>
                <w:sz w:val="24"/>
                <w:szCs w:val="24"/>
                <w:u w:val="single"/>
              </w:rPr>
              <w:t>202</w:t>
            </w:r>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年1月1日</w:t>
            </w:r>
            <w:r>
              <w:rPr>
                <w:rFonts w:hint="eastAsia" w:ascii="宋体" w:hAnsi="宋体" w:eastAsia="宋体" w:cs="宋体"/>
                <w:sz w:val="24"/>
                <w:szCs w:val="24"/>
              </w:rPr>
              <w:t>以来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3.6</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是否允许递交备选磋商方案</w:t>
            </w:r>
          </w:p>
        </w:tc>
        <w:tc>
          <w:tcPr>
            <w:tcW w:w="6849" w:type="dxa"/>
            <w:tcBorders>
              <w:top w:val="single" w:color="auto" w:sz="4" w:space="0"/>
              <w:left w:val="nil"/>
              <w:bottom w:val="single" w:color="auto" w:sz="4" w:space="0"/>
              <w:right w:val="single" w:color="auto" w:sz="4" w:space="0"/>
            </w:tcBorders>
            <w:vAlign w:val="center"/>
          </w:tcPr>
          <w:p>
            <w:pPr>
              <w:spacing w:line="288" w:lineRule="auto"/>
              <w:rPr>
                <w:rFonts w:ascii="宋体" w:hAnsi="宋体" w:eastAsia="宋体" w:cs="宋体"/>
                <w:sz w:val="24"/>
                <w:szCs w:val="24"/>
              </w:rPr>
            </w:pPr>
            <w:r>
              <w:rPr>
                <w:rFonts w:hint="eastAsia" w:ascii="宋体" w:hAnsi="宋体" w:eastAsia="宋体" w:cs="宋体"/>
                <w:sz w:val="24"/>
                <w:szCs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3.7.3</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签字和（或）盖章要求</w:t>
            </w:r>
          </w:p>
        </w:tc>
        <w:tc>
          <w:tcPr>
            <w:tcW w:w="6849" w:type="dxa"/>
            <w:tcBorders>
              <w:top w:val="single" w:color="auto" w:sz="4" w:space="0"/>
              <w:left w:val="nil"/>
              <w:bottom w:val="single" w:color="auto" w:sz="4" w:space="0"/>
              <w:right w:val="single" w:color="auto" w:sz="4" w:space="0"/>
            </w:tcBorders>
            <w:vAlign w:val="center"/>
          </w:tcPr>
          <w:p>
            <w:pPr>
              <w:spacing w:line="400" w:lineRule="exact"/>
              <w:rPr>
                <w:rFonts w:ascii="宋体" w:hAnsi="宋体" w:eastAsia="宋体" w:cs="宋体"/>
                <w:sz w:val="24"/>
                <w:szCs w:val="24"/>
              </w:rPr>
            </w:pPr>
            <w:r>
              <w:rPr>
                <w:rFonts w:hint="eastAsia" w:ascii="宋体" w:hAnsi="宋体" w:eastAsia="宋体" w:cs="宋体"/>
                <w:sz w:val="24"/>
                <w:szCs w:val="24"/>
              </w:rPr>
              <w:t>电子化响应文件的签章：</w:t>
            </w:r>
          </w:p>
          <w:p>
            <w:pPr>
              <w:spacing w:line="400" w:lineRule="exact"/>
              <w:rPr>
                <w:rFonts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在生成电子化响应文件后，应对电子化响应文件进行签章，未对电子化响应文件进行签章的视为无效投标。</w:t>
            </w:r>
          </w:p>
          <w:p>
            <w:pPr>
              <w:spacing w:line="400" w:lineRule="exact"/>
              <w:rPr>
                <w:rFonts w:ascii="宋体" w:hAnsi="宋体" w:eastAsia="宋体" w:cs="宋体"/>
                <w:sz w:val="24"/>
                <w:szCs w:val="24"/>
              </w:rPr>
            </w:pPr>
            <w:r>
              <w:rPr>
                <w:rFonts w:hint="eastAsia" w:ascii="宋体" w:hAnsi="宋体" w:eastAsia="宋体" w:cs="宋体"/>
                <w:sz w:val="24"/>
                <w:szCs w:val="24"/>
              </w:rPr>
              <w:t>2、竞争性磋商文件中要求法定代表人或授权委托人盖章的，</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在进行电子化响应文件签章时，以签盖法定代表人签章为准。</w:t>
            </w:r>
          </w:p>
          <w:p>
            <w:pPr>
              <w:wordWrap w:val="0"/>
              <w:spacing w:line="400" w:lineRule="exact"/>
              <w:jc w:val="left"/>
              <w:rPr>
                <w:rFonts w:ascii="宋体" w:hAnsi="宋体" w:eastAsia="宋体" w:cs="宋体"/>
                <w:sz w:val="24"/>
                <w:szCs w:val="24"/>
              </w:rPr>
            </w:pPr>
            <w:r>
              <w:rPr>
                <w:rFonts w:hint="eastAsia" w:ascii="宋体" w:hAnsi="宋体" w:eastAsia="宋体" w:cs="宋体"/>
                <w:sz w:val="24"/>
                <w:szCs w:val="24"/>
              </w:rPr>
              <w:t>3、电子化响应文件工具请点击</w:t>
            </w:r>
            <w:r>
              <w:rPr>
                <w:rFonts w:ascii="宋体" w:hAnsi="宋体" w:eastAsia="宋体" w:cs="宋体"/>
                <w:sz w:val="24"/>
                <w:szCs w:val="24"/>
              </w:rPr>
              <w:t>https://download.bqpoint.com/download/downloadlist.html?SoftTypeCode=06</w:t>
            </w:r>
            <w:r>
              <w:rPr>
                <w:rFonts w:hint="eastAsia" w:ascii="宋体" w:hAnsi="宋体" w:eastAsia="宋体" w:cs="宋体"/>
                <w:sz w:val="24"/>
                <w:szCs w:val="24"/>
              </w:rPr>
              <w:t>进行下载。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3.7.4</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响应文件</w:t>
            </w:r>
          </w:p>
        </w:tc>
        <w:tc>
          <w:tcPr>
            <w:tcW w:w="6849" w:type="dxa"/>
            <w:tcBorders>
              <w:top w:val="single" w:color="auto" w:sz="4" w:space="0"/>
              <w:left w:val="nil"/>
              <w:bottom w:val="single" w:color="auto" w:sz="4" w:space="0"/>
              <w:right w:val="single" w:color="auto" w:sz="4" w:space="0"/>
            </w:tcBorders>
            <w:vAlign w:val="center"/>
          </w:tcPr>
          <w:p>
            <w:pPr>
              <w:spacing w:line="400" w:lineRule="exact"/>
              <w:jc w:val="left"/>
              <w:rPr>
                <w:rFonts w:ascii="宋体" w:hAnsi="宋体" w:eastAsia="宋体" w:cs="宋体"/>
                <w:sz w:val="24"/>
                <w:szCs w:val="24"/>
              </w:rPr>
            </w:pPr>
            <w:r>
              <w:rPr>
                <w:rFonts w:hint="eastAsia" w:ascii="宋体" w:hAnsi="宋体" w:eastAsia="宋体" w:cs="宋体"/>
                <w:sz w:val="24"/>
                <w:szCs w:val="24"/>
              </w:rPr>
              <w:t>用CA在电子平台上传电子响应文件，在磋商截止时间前成功上传至三门峡市公共资源电子化交易系统。本项目为电子化、无纸化交易项目。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1</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是否退还响应文件</w:t>
            </w:r>
          </w:p>
        </w:tc>
        <w:tc>
          <w:tcPr>
            <w:tcW w:w="6849" w:type="dxa"/>
            <w:tcBorders>
              <w:top w:val="single" w:color="auto" w:sz="4" w:space="0"/>
              <w:left w:val="nil"/>
              <w:bottom w:val="single" w:color="auto" w:sz="4" w:space="0"/>
              <w:right w:val="single" w:color="auto" w:sz="4" w:space="0"/>
            </w:tcBorders>
            <w:vAlign w:val="center"/>
          </w:tcPr>
          <w:p>
            <w:pPr>
              <w:spacing w:line="288" w:lineRule="auto"/>
              <w:rPr>
                <w:rFonts w:ascii="宋体" w:hAnsi="宋体" w:eastAsia="宋体" w:cs="宋体"/>
                <w:sz w:val="24"/>
                <w:szCs w:val="24"/>
              </w:rPr>
            </w:pPr>
            <w:r>
              <w:rPr>
                <w:rFonts w:hint="eastAsia" w:ascii="宋体" w:hAnsi="宋体" w:eastAsia="宋体"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5.1</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磋商时间和</w:t>
            </w:r>
          </w:p>
          <w:p>
            <w:pPr>
              <w:jc w:val="center"/>
              <w:rPr>
                <w:rFonts w:ascii="宋体" w:hAnsi="宋体" w:eastAsia="宋体" w:cs="宋体"/>
                <w:sz w:val="24"/>
                <w:szCs w:val="24"/>
              </w:rPr>
            </w:pPr>
            <w:r>
              <w:rPr>
                <w:rFonts w:hint="eastAsia" w:ascii="宋体" w:hAnsi="宋体" w:eastAsia="宋体" w:cs="宋体"/>
                <w:sz w:val="24"/>
                <w:szCs w:val="24"/>
              </w:rPr>
              <w:t>地点</w:t>
            </w:r>
          </w:p>
        </w:tc>
        <w:tc>
          <w:tcPr>
            <w:tcW w:w="6849" w:type="dxa"/>
            <w:tcBorders>
              <w:top w:val="single" w:color="auto" w:sz="4" w:space="0"/>
              <w:left w:val="nil"/>
              <w:bottom w:val="single" w:color="auto" w:sz="4" w:space="0"/>
              <w:right w:val="single" w:color="auto" w:sz="4" w:space="0"/>
            </w:tcBorders>
            <w:vAlign w:val="center"/>
          </w:tcPr>
          <w:p>
            <w:pPr>
              <w:spacing w:line="400" w:lineRule="exact"/>
              <w:rPr>
                <w:rFonts w:ascii="宋体" w:hAnsi="宋体" w:eastAsia="宋体" w:cs="Times New Roman"/>
                <w:sz w:val="24"/>
                <w:szCs w:val="24"/>
              </w:rPr>
            </w:pPr>
            <w:r>
              <w:rPr>
                <w:rFonts w:hint="eastAsia" w:ascii="宋体" w:hAnsi="宋体" w:eastAsia="宋体" w:cs="宋体"/>
                <w:sz w:val="24"/>
                <w:szCs w:val="24"/>
              </w:rPr>
              <w:t>磋商时间：</w:t>
            </w:r>
            <w:r>
              <w:rPr>
                <w:rFonts w:hint="eastAsia" w:ascii="宋体" w:hAnsi="宋体" w:eastAsia="宋体" w:cs="Times New Roman"/>
                <w:sz w:val="24"/>
                <w:szCs w:val="24"/>
              </w:rPr>
              <w:t>202</w:t>
            </w:r>
            <w:r>
              <w:rPr>
                <w:rFonts w:hint="eastAsia" w:ascii="宋体" w:hAnsi="宋体" w:eastAsia="宋体" w:cs="Times New Roman"/>
                <w:sz w:val="24"/>
                <w:szCs w:val="24"/>
                <w:lang w:val="en-US" w:eastAsia="zh-CN"/>
              </w:rPr>
              <w:t>5</w:t>
            </w:r>
            <w:r>
              <w:rPr>
                <w:rFonts w:hint="eastAsia" w:ascii="宋体" w:hAnsi="宋体" w:eastAsia="宋体" w:cs="Times New Roman"/>
                <w:sz w:val="24"/>
                <w:szCs w:val="24"/>
              </w:rPr>
              <w:t>年0</w:t>
            </w:r>
            <w:r>
              <w:rPr>
                <w:rFonts w:hint="default" w:ascii="宋体" w:hAnsi="宋体" w:eastAsia="宋体" w:cs="Times New Roman"/>
                <w:sz w:val="24"/>
                <w:szCs w:val="24"/>
                <w:lang w:val="en-US" w:eastAsia="zh-CN"/>
              </w:rPr>
              <w:t>8</w:t>
            </w:r>
            <w:r>
              <w:rPr>
                <w:rFonts w:hint="eastAsia" w:ascii="宋体" w:hAnsi="宋体" w:eastAsia="宋体" w:cs="Times New Roman"/>
                <w:sz w:val="24"/>
                <w:szCs w:val="24"/>
              </w:rPr>
              <w:t>月</w:t>
            </w:r>
            <w:r>
              <w:rPr>
                <w:rFonts w:hint="default" w:ascii="宋体" w:hAnsi="宋体" w:eastAsia="宋体" w:cs="Times New Roman"/>
                <w:sz w:val="24"/>
                <w:szCs w:val="24"/>
                <w:lang w:val="en-US" w:eastAsia="zh-CN"/>
              </w:rPr>
              <w:t>07</w:t>
            </w:r>
            <w:r>
              <w:rPr>
                <w:rFonts w:hint="eastAsia" w:ascii="宋体" w:hAnsi="宋体" w:eastAsia="宋体" w:cs="Times New Roman"/>
                <w:sz w:val="24"/>
                <w:szCs w:val="24"/>
              </w:rPr>
              <w:t>日08时30分</w:t>
            </w:r>
          </w:p>
          <w:p>
            <w:pPr>
              <w:spacing w:line="400" w:lineRule="exact"/>
              <w:rPr>
                <w:rFonts w:hint="default" w:ascii="宋体" w:hAnsi="宋体" w:eastAsia="宋体" w:cs="宋体"/>
                <w:sz w:val="24"/>
                <w:szCs w:val="24"/>
                <w:lang w:val="en-US" w:eastAsia="zh-CN"/>
              </w:rPr>
            </w:pPr>
            <w:r>
              <w:rPr>
                <w:rFonts w:hint="eastAsia" w:ascii="宋体" w:hAnsi="宋体" w:eastAsia="宋体" w:cs="宋体"/>
                <w:sz w:val="24"/>
                <w:szCs w:val="24"/>
              </w:rPr>
              <w:t>磋商地点：</w:t>
            </w:r>
            <w:r>
              <w:rPr>
                <w:rFonts w:hint="eastAsia" w:ascii="宋体" w:hAnsi="宋体" w:eastAsia="宋体" w:cs="宋体"/>
                <w:kern w:val="0"/>
                <w:sz w:val="24"/>
                <w:szCs w:val="24"/>
              </w:rPr>
              <w:t>三门峡市陕州区公共资源交易中心开标区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6.1.1</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磋商小组的</w:t>
            </w:r>
          </w:p>
          <w:p>
            <w:pPr>
              <w:jc w:val="center"/>
              <w:rPr>
                <w:rFonts w:ascii="宋体" w:hAnsi="宋体" w:eastAsia="宋体" w:cs="宋体"/>
                <w:sz w:val="24"/>
                <w:szCs w:val="24"/>
              </w:rPr>
            </w:pPr>
            <w:r>
              <w:rPr>
                <w:rFonts w:hint="eastAsia" w:ascii="宋体" w:hAnsi="宋体" w:eastAsia="宋体" w:cs="宋体"/>
                <w:sz w:val="24"/>
                <w:szCs w:val="24"/>
              </w:rPr>
              <w:t>组建</w:t>
            </w:r>
          </w:p>
        </w:tc>
        <w:tc>
          <w:tcPr>
            <w:tcW w:w="6849" w:type="dxa"/>
            <w:tcBorders>
              <w:top w:val="single" w:color="auto" w:sz="4" w:space="0"/>
              <w:left w:val="nil"/>
              <w:bottom w:val="single" w:color="auto" w:sz="4" w:space="0"/>
              <w:right w:val="single" w:color="auto" w:sz="4" w:space="0"/>
            </w:tcBorders>
            <w:vAlign w:val="center"/>
          </w:tcPr>
          <w:p>
            <w:pPr>
              <w:spacing w:line="400" w:lineRule="exact"/>
              <w:rPr>
                <w:rFonts w:ascii="宋体" w:hAnsi="宋体" w:eastAsia="宋体" w:cs="宋体"/>
                <w:sz w:val="24"/>
                <w:szCs w:val="24"/>
              </w:rPr>
            </w:pPr>
            <w:r>
              <w:rPr>
                <w:rFonts w:hint="eastAsia" w:ascii="宋体" w:hAnsi="宋体" w:eastAsia="宋体" w:cs="宋体"/>
                <w:sz w:val="24"/>
                <w:szCs w:val="24"/>
              </w:rPr>
              <w:t>磋商小组成员为3人，采购人代表1人，其余专家2人</w:t>
            </w:r>
          </w:p>
          <w:p>
            <w:pPr>
              <w:spacing w:line="400" w:lineRule="exact"/>
              <w:rPr>
                <w:rFonts w:ascii="宋体" w:hAnsi="宋体" w:eastAsia="宋体" w:cs="宋体"/>
                <w:sz w:val="24"/>
                <w:szCs w:val="24"/>
              </w:rPr>
            </w:pPr>
            <w:r>
              <w:rPr>
                <w:rFonts w:hint="eastAsia" w:ascii="宋体" w:hAnsi="宋体" w:eastAsia="宋体" w:cs="宋体"/>
                <w:sz w:val="24"/>
                <w:szCs w:val="24"/>
              </w:rPr>
              <w:t>评标专家确定方式：经济、技术专家开标当天从河南省政府采购评审专家库随机抽取确定。业主评委无评标劳务费用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7.1</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是否授权评标委员会确定中标人</w:t>
            </w:r>
          </w:p>
        </w:tc>
        <w:tc>
          <w:tcPr>
            <w:tcW w:w="6849" w:type="dxa"/>
            <w:tcBorders>
              <w:top w:val="single" w:color="auto" w:sz="4" w:space="0"/>
              <w:left w:val="nil"/>
              <w:bottom w:val="single" w:color="auto" w:sz="4" w:space="0"/>
              <w:right w:val="single" w:color="auto" w:sz="4" w:space="0"/>
            </w:tcBorders>
            <w:vAlign w:val="center"/>
          </w:tcPr>
          <w:p>
            <w:pPr>
              <w:spacing w:line="288" w:lineRule="auto"/>
              <w:rPr>
                <w:rFonts w:ascii="宋体" w:hAnsi="宋体" w:eastAsia="宋体" w:cs="宋体"/>
                <w:sz w:val="24"/>
                <w:szCs w:val="24"/>
              </w:rPr>
            </w:pPr>
            <w:r>
              <w:rPr>
                <w:rFonts w:hint="eastAsia" w:ascii="宋体" w:hAnsi="宋体" w:eastAsia="宋体" w:cs="宋体"/>
                <w:sz w:val="24"/>
                <w:szCs w:val="24"/>
              </w:rPr>
              <w:t>否，按顺序推荐的中标候选人数：</w:t>
            </w:r>
            <w:r>
              <w:rPr>
                <w:rFonts w:hint="eastAsia" w:ascii="宋体" w:hAnsi="宋体" w:eastAsia="宋体" w:cs="宋体"/>
                <w:sz w:val="24"/>
                <w:szCs w:val="24"/>
                <w:u w:val="single"/>
              </w:rPr>
              <w:t>3名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7.2</w:t>
            </w:r>
          </w:p>
        </w:tc>
        <w:tc>
          <w:tcPr>
            <w:tcW w:w="1767"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履约担保</w:t>
            </w:r>
          </w:p>
        </w:tc>
        <w:tc>
          <w:tcPr>
            <w:tcW w:w="6849" w:type="dxa"/>
            <w:tcBorders>
              <w:top w:val="single" w:color="auto" w:sz="4" w:space="0"/>
              <w:left w:val="nil"/>
              <w:bottom w:val="single" w:color="auto" w:sz="4" w:space="0"/>
              <w:right w:val="single" w:color="auto" w:sz="4" w:space="0"/>
            </w:tcBorders>
            <w:vAlign w:val="center"/>
          </w:tcPr>
          <w:p>
            <w:pPr>
              <w:spacing w:line="288" w:lineRule="auto"/>
              <w:rPr>
                <w:rFonts w:ascii="宋体" w:hAnsi="宋体" w:eastAsia="宋体" w:cs="宋体"/>
                <w:sz w:val="24"/>
                <w:szCs w:val="24"/>
              </w:rPr>
            </w:pPr>
            <w:r>
              <w:rPr>
                <w:rFonts w:hint="eastAsia" w:ascii="宋体" w:hAnsi="宋体" w:eastAsia="宋体" w:cs="宋体"/>
                <w:sz w:val="24"/>
                <w:szCs w:val="24"/>
              </w:rPr>
              <w:t>本项目不收取履约担保。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8</w:t>
            </w:r>
          </w:p>
        </w:tc>
        <w:tc>
          <w:tcPr>
            <w:tcW w:w="1767"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spacing w:val="-6"/>
                <w:sz w:val="24"/>
                <w:szCs w:val="24"/>
              </w:rPr>
            </w:pPr>
            <w:r>
              <w:rPr>
                <w:rFonts w:hint="eastAsia" w:ascii="宋体" w:hAnsi="宋体" w:eastAsia="宋体" w:cs="宋体"/>
                <w:spacing w:val="-6"/>
                <w:sz w:val="24"/>
                <w:szCs w:val="24"/>
              </w:rPr>
              <w:t>付款方式</w:t>
            </w:r>
          </w:p>
        </w:tc>
        <w:tc>
          <w:tcPr>
            <w:tcW w:w="6849" w:type="dxa"/>
            <w:tcBorders>
              <w:top w:val="single" w:color="auto" w:sz="4" w:space="0"/>
              <w:left w:val="nil"/>
              <w:bottom w:val="single" w:color="auto" w:sz="4" w:space="0"/>
              <w:right w:val="single" w:color="auto" w:sz="4" w:space="0"/>
            </w:tcBorders>
            <w:vAlign w:val="center"/>
          </w:tcPr>
          <w:p>
            <w:pPr>
              <w:tabs>
                <w:tab w:val="left" w:pos="180"/>
              </w:tabs>
              <w:spacing w:line="400" w:lineRule="exact"/>
              <w:rPr>
                <w:rFonts w:ascii="宋体" w:hAnsi="宋体" w:eastAsia="宋体" w:cs="宋体"/>
                <w:sz w:val="24"/>
              </w:rPr>
            </w:pPr>
            <w:r>
              <w:rPr>
                <w:rFonts w:hint="eastAsia" w:ascii="宋体" w:hAnsi="宋体" w:eastAsia="宋体" w:cs="宋体"/>
                <w:sz w:val="24"/>
              </w:rPr>
              <w:t>签订合同时，双方另行协商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9.1</w:t>
            </w:r>
          </w:p>
        </w:tc>
        <w:tc>
          <w:tcPr>
            <w:tcW w:w="1767"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spacing w:val="-6"/>
                <w:sz w:val="24"/>
                <w:szCs w:val="24"/>
              </w:rPr>
            </w:pPr>
            <w:r>
              <w:rPr>
                <w:rFonts w:hint="eastAsia" w:ascii="宋体" w:hAnsi="宋体" w:eastAsia="宋体" w:cs="宋体"/>
                <w:spacing w:val="-6"/>
                <w:sz w:val="24"/>
                <w:szCs w:val="24"/>
              </w:rPr>
              <w:t>合同签订时间</w:t>
            </w:r>
          </w:p>
        </w:tc>
        <w:tc>
          <w:tcPr>
            <w:tcW w:w="6849" w:type="dxa"/>
            <w:tcBorders>
              <w:top w:val="single" w:color="auto" w:sz="4" w:space="0"/>
              <w:left w:val="nil"/>
              <w:bottom w:val="single" w:color="auto" w:sz="4" w:space="0"/>
              <w:right w:val="single" w:color="auto" w:sz="4" w:space="0"/>
            </w:tcBorders>
            <w:vAlign w:val="center"/>
          </w:tcPr>
          <w:p>
            <w:pPr>
              <w:tabs>
                <w:tab w:val="left" w:pos="180"/>
              </w:tabs>
              <w:spacing w:line="400" w:lineRule="exact"/>
              <w:rPr>
                <w:rFonts w:ascii="宋体" w:hAnsi="宋体" w:eastAsia="宋体" w:cs="宋体"/>
                <w:sz w:val="24"/>
              </w:rPr>
            </w:pPr>
            <w:r>
              <w:rPr>
                <w:rFonts w:hint="eastAsia" w:ascii="宋体" w:hAnsi="宋体" w:eastAsia="宋体" w:cs="宋体"/>
                <w:sz w:val="24"/>
              </w:rPr>
              <w:t>成交人应自成交通知书发出之日起</w:t>
            </w:r>
            <w:r>
              <w:rPr>
                <w:rFonts w:ascii="宋体" w:hAnsi="宋体" w:eastAsia="宋体" w:cs="宋体"/>
                <w:sz w:val="24"/>
              </w:rPr>
              <w:t>2</w:t>
            </w:r>
            <w:r>
              <w:rPr>
                <w:rFonts w:hint="eastAsia" w:ascii="宋体" w:hAnsi="宋体" w:eastAsia="宋体" w:cs="宋体"/>
                <w:sz w:val="24"/>
              </w:rPr>
              <w:t>个工作日内按照成交通知书和响应文件内容及要求签订合同。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9.2</w:t>
            </w:r>
          </w:p>
        </w:tc>
        <w:tc>
          <w:tcPr>
            <w:tcW w:w="1767"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spacing w:val="-6"/>
                <w:sz w:val="24"/>
                <w:szCs w:val="24"/>
              </w:rPr>
            </w:pPr>
            <w:r>
              <w:rPr>
                <w:rFonts w:hint="eastAsia" w:ascii="宋体" w:hAnsi="宋体" w:eastAsia="宋体" w:cs="宋体"/>
                <w:spacing w:val="-6"/>
                <w:sz w:val="24"/>
                <w:szCs w:val="24"/>
              </w:rPr>
              <w:t>中小企业声明函</w:t>
            </w:r>
          </w:p>
        </w:tc>
        <w:tc>
          <w:tcPr>
            <w:tcW w:w="6849" w:type="dxa"/>
            <w:tcBorders>
              <w:top w:val="single" w:color="auto" w:sz="4" w:space="0"/>
              <w:left w:val="nil"/>
              <w:bottom w:val="single" w:color="auto" w:sz="4" w:space="0"/>
              <w:right w:val="single" w:color="auto" w:sz="4" w:space="0"/>
            </w:tcBorders>
            <w:vAlign w:val="center"/>
          </w:tcPr>
          <w:p>
            <w:pPr>
              <w:tabs>
                <w:tab w:val="left" w:pos="180"/>
              </w:tabs>
              <w:spacing w:line="400" w:lineRule="exact"/>
              <w:rPr>
                <w:rFonts w:ascii="宋体" w:hAnsi="宋体" w:eastAsia="宋体" w:cs="宋体"/>
                <w:sz w:val="24"/>
              </w:rPr>
            </w:pPr>
            <w:r>
              <w:rPr>
                <w:rFonts w:hint="eastAsia" w:ascii="宋体" w:hAnsi="宋体" w:eastAsia="宋体" w:cs="宋体"/>
                <w:sz w:val="24"/>
              </w:rPr>
              <w:t>根据《关于印发中小企业划型标准规定的通知》本项目属于</w:t>
            </w:r>
            <w:r>
              <w:rPr>
                <w:rFonts w:hint="eastAsia" w:ascii="宋体" w:hAnsi="宋体" w:eastAsia="宋体" w:cs="宋体"/>
                <w:b/>
                <w:bCs/>
                <w:sz w:val="24"/>
              </w:rPr>
              <w:t>建筑业</w:t>
            </w:r>
            <w:r>
              <w:rPr>
                <w:rFonts w:hint="eastAsia" w:ascii="宋体" w:hAnsi="宋体" w:eastAsia="宋体" w:cs="宋体"/>
                <w:sz w:val="24"/>
              </w:rPr>
              <w:t>，营业收入</w:t>
            </w:r>
            <w:r>
              <w:rPr>
                <w:rFonts w:ascii="宋体" w:hAnsi="宋体" w:eastAsia="宋体" w:cs="宋体"/>
                <w:sz w:val="24"/>
              </w:rPr>
              <w:t>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kern w:val="0"/>
                <w:sz w:val="24"/>
                <w:szCs w:val="24"/>
              </w:rPr>
            </w:pPr>
            <w:r>
              <w:rPr>
                <w:rFonts w:hint="eastAsia" w:ascii="宋体" w:hAnsi="宋体" w:eastAsia="宋体" w:cs="宋体"/>
                <w:kern w:val="0"/>
                <w:sz w:val="24"/>
                <w:szCs w:val="24"/>
              </w:rPr>
              <w:t>9.3</w:t>
            </w:r>
          </w:p>
        </w:tc>
        <w:tc>
          <w:tcPr>
            <w:tcW w:w="1767" w:type="dxa"/>
            <w:gridSpan w:val="2"/>
            <w:tcBorders>
              <w:top w:val="single" w:color="auto" w:sz="4" w:space="0"/>
              <w:left w:val="nil"/>
              <w:bottom w:val="single" w:color="auto" w:sz="4" w:space="0"/>
              <w:right w:val="single" w:color="auto" w:sz="4" w:space="0"/>
            </w:tcBorders>
            <w:vAlign w:val="center"/>
          </w:tcPr>
          <w:p>
            <w:pPr>
              <w:autoSpaceDE w:val="0"/>
              <w:autoSpaceDN w:val="0"/>
              <w:adjustRightInd w:val="0"/>
              <w:spacing w:line="400" w:lineRule="exact"/>
              <w:jc w:val="center"/>
              <w:rPr>
                <w:rFonts w:ascii="宋体" w:hAnsi="宋体" w:eastAsia="宋体" w:cs="宋体"/>
                <w:sz w:val="24"/>
              </w:rPr>
            </w:pPr>
            <w:r>
              <w:rPr>
                <w:rFonts w:hint="eastAsia" w:ascii="宋体" w:hAnsi="宋体" w:eastAsia="宋体" w:cs="宋体"/>
                <w:sz w:val="24"/>
              </w:rPr>
              <w:t>代理费用</w:t>
            </w:r>
          </w:p>
        </w:tc>
        <w:tc>
          <w:tcPr>
            <w:tcW w:w="6849" w:type="dxa"/>
            <w:tcBorders>
              <w:top w:val="single" w:color="auto" w:sz="4" w:space="0"/>
              <w:left w:val="nil"/>
              <w:bottom w:val="single" w:color="auto" w:sz="4" w:space="0"/>
              <w:right w:val="single" w:color="auto" w:sz="4" w:space="0"/>
            </w:tcBorders>
            <w:vAlign w:val="center"/>
          </w:tcPr>
          <w:p>
            <w:pPr>
              <w:tabs>
                <w:tab w:val="left" w:pos="180"/>
              </w:tabs>
              <w:spacing w:line="400" w:lineRule="exact"/>
              <w:rPr>
                <w:rFonts w:ascii="宋体" w:hAnsi="宋体" w:eastAsia="宋体" w:cs="宋体"/>
                <w:sz w:val="24"/>
              </w:rPr>
            </w:pPr>
            <w:r>
              <w:rPr>
                <w:rFonts w:hint="eastAsia" w:ascii="宋体" w:hAnsi="宋体" w:eastAsia="宋体" w:cs="宋体"/>
                <w:sz w:val="24"/>
              </w:rPr>
              <w:t>成交服务费：代理服务费参照豫招协[2023]002号河南省招标投标协会关于印发《河南省招标代理服务收费指导意见》规定的收费标准</w:t>
            </w:r>
            <w:r>
              <w:rPr>
                <w:rFonts w:hint="eastAsia" w:ascii="宋体" w:hAnsi="宋体" w:eastAsia="宋体" w:cs="宋体"/>
                <w:sz w:val="24"/>
                <w:lang w:val="en-US" w:eastAsia="zh-CN"/>
              </w:rPr>
              <w:t>下浮3%</w:t>
            </w:r>
            <w:r>
              <w:rPr>
                <w:rFonts w:hint="eastAsia" w:ascii="宋体" w:hAnsi="宋体" w:eastAsia="宋体" w:cs="宋体"/>
                <w:sz w:val="24"/>
              </w:rPr>
              <w:t>收取中标服务费，不含税，由成交人支付。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10.需要补充的其他内容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10.1词语定义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eastAsia="宋体" w:cs="宋体"/>
                <w:sz w:val="24"/>
                <w:szCs w:val="24"/>
              </w:rPr>
            </w:pPr>
            <w:r>
              <w:rPr>
                <w:rFonts w:hint="eastAsia" w:ascii="宋体" w:hAnsi="宋体" w:eastAsia="宋体" w:cs="宋体"/>
                <w:sz w:val="24"/>
                <w:szCs w:val="24"/>
              </w:rPr>
              <w:t>10.2</w:t>
            </w:r>
          </w:p>
        </w:tc>
        <w:tc>
          <w:tcPr>
            <w:tcW w:w="1576"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招标控制价</w:t>
            </w:r>
          </w:p>
        </w:tc>
        <w:tc>
          <w:tcPr>
            <w:tcW w:w="7088" w:type="dxa"/>
            <w:gridSpan w:val="2"/>
            <w:tcBorders>
              <w:top w:val="single" w:color="auto" w:sz="4" w:space="0"/>
              <w:left w:val="nil"/>
              <w:bottom w:val="single" w:color="auto" w:sz="4" w:space="0"/>
              <w:right w:val="single" w:color="auto" w:sz="4" w:space="0"/>
            </w:tcBorders>
            <w:vAlign w:val="center"/>
          </w:tcPr>
          <w:p>
            <w:pPr>
              <w:spacing w:line="440" w:lineRule="exact"/>
              <w:jc w:val="left"/>
              <w:rPr>
                <w:rFonts w:ascii="宋体" w:hAnsi="宋体" w:eastAsia="宋体" w:cs="宋体"/>
                <w:b/>
                <w:bCs/>
                <w:kern w:val="0"/>
                <w:sz w:val="24"/>
                <w:szCs w:val="24"/>
              </w:rPr>
            </w:pPr>
            <w:r>
              <w:rPr>
                <w:rFonts w:hint="eastAsia" w:ascii="宋体" w:hAnsi="宋体" w:eastAsia="宋体" w:cs="宋体"/>
                <w:kern w:val="0"/>
                <w:sz w:val="24"/>
                <w:szCs w:val="24"/>
              </w:rPr>
              <w:t>招标控制价：</w:t>
            </w:r>
            <w:r>
              <w:rPr>
                <w:rFonts w:hint="eastAsia" w:ascii="宋体" w:hAnsi="宋体" w:eastAsia="宋体" w:cs="宋体"/>
                <w:b/>
                <w:bCs/>
                <w:kern w:val="0"/>
                <w:sz w:val="24"/>
                <w:szCs w:val="24"/>
                <w:lang w:eastAsia="zh-CN"/>
              </w:rPr>
              <w:t>362600.00</w:t>
            </w:r>
            <w:r>
              <w:rPr>
                <w:rFonts w:hint="eastAsia" w:ascii="宋体" w:hAnsi="宋体" w:eastAsia="宋体" w:cs="宋体"/>
                <w:b/>
                <w:bCs/>
                <w:kern w:val="0"/>
                <w:sz w:val="24"/>
                <w:szCs w:val="24"/>
              </w:rPr>
              <w:t>元；</w:t>
            </w:r>
          </w:p>
          <w:p>
            <w:pPr>
              <w:spacing w:line="440" w:lineRule="exact"/>
              <w:jc w:val="left"/>
              <w:rPr>
                <w:rFonts w:ascii="宋体" w:hAnsi="宋体" w:eastAsia="宋体" w:cs="宋体"/>
                <w:sz w:val="24"/>
                <w:szCs w:val="24"/>
              </w:rPr>
            </w:pPr>
            <w:r>
              <w:rPr>
                <w:rFonts w:hint="eastAsia" w:ascii="宋体" w:hAnsi="宋体" w:eastAsia="宋体" w:cs="宋体"/>
                <w:sz w:val="24"/>
              </w:rPr>
              <w:t>招标控制价是采购人控制招标工程造价的最高限价</w:t>
            </w:r>
            <w:r>
              <w:rPr>
                <w:rFonts w:hint="eastAsia" w:ascii="宋体" w:hAnsi="宋体" w:eastAsia="宋体" w:cs="宋体"/>
                <w:spacing w:val="1"/>
                <w:sz w:val="24"/>
              </w:rPr>
              <w:t>，</w:t>
            </w:r>
            <w:r>
              <w:rPr>
                <w:rFonts w:hint="eastAsia" w:ascii="宋体" w:hAnsi="宋体" w:eastAsia="宋体" w:cs="宋体"/>
                <w:sz w:val="24"/>
              </w:rPr>
              <w:t>高于招标控制价的其磋商将被否决。一次报价和最终报价高于招标控制价的其磋商将被否决。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jc w:val="center"/>
              <w:rPr>
                <w:rFonts w:ascii="宋体" w:hAnsi="宋体" w:eastAsia="宋体" w:cs="宋体"/>
                <w:sz w:val="24"/>
                <w:szCs w:val="24"/>
              </w:rPr>
            </w:pPr>
            <w:r>
              <w:rPr>
                <w:rFonts w:hint="eastAsia" w:ascii="宋体" w:hAnsi="宋体" w:eastAsia="宋体" w:cs="宋体"/>
                <w:sz w:val="24"/>
                <w:szCs w:val="24"/>
              </w:rPr>
              <w:t>10.3</w:t>
            </w:r>
          </w:p>
        </w:tc>
        <w:tc>
          <w:tcPr>
            <w:tcW w:w="1576"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竞争性磋商文件的解释</w:t>
            </w:r>
          </w:p>
        </w:tc>
        <w:tc>
          <w:tcPr>
            <w:tcW w:w="7088" w:type="dxa"/>
            <w:gridSpan w:val="2"/>
            <w:tcBorders>
              <w:top w:val="single" w:color="auto" w:sz="4" w:space="0"/>
              <w:left w:val="nil"/>
              <w:bottom w:val="single" w:color="auto" w:sz="4" w:space="0"/>
              <w:right w:val="single" w:color="auto" w:sz="4" w:space="0"/>
            </w:tcBorders>
            <w:vAlign w:val="center"/>
          </w:tcPr>
          <w:p>
            <w:pPr>
              <w:spacing w:line="400" w:lineRule="exact"/>
              <w:ind w:right="-153" w:rightChars="-73"/>
              <w:jc w:val="left"/>
              <w:rPr>
                <w:rFonts w:ascii="宋体" w:hAnsi="宋体" w:eastAsia="宋体" w:cs="宋体"/>
                <w:sz w:val="24"/>
                <w:szCs w:val="24"/>
              </w:rPr>
            </w:pPr>
            <w:r>
              <w:rPr>
                <w:rFonts w:hint="eastAsia" w:ascii="宋体" w:hAnsi="宋体" w:eastAsia="宋体" w:cs="宋体"/>
                <w:sz w:val="24"/>
                <w:szCs w:val="24"/>
              </w:rPr>
              <w:t>在符合相关法律法规的前题下，竞争性磋商文件的解释权归采购人所有。本竞争性磋商文件中其他部分内容与</w:t>
            </w:r>
            <w:r>
              <w:rPr>
                <w:rFonts w:hint="eastAsia" w:ascii="宋体" w:hAnsi="宋体" w:eastAsia="宋体" w:cs="宋体"/>
                <w:sz w:val="24"/>
                <w:szCs w:val="24"/>
                <w:lang w:eastAsia="zh-CN"/>
              </w:rPr>
              <w:t>供应商须知</w:t>
            </w:r>
            <w:r>
              <w:rPr>
                <w:rFonts w:hint="eastAsia" w:ascii="宋体" w:hAnsi="宋体" w:eastAsia="宋体" w:cs="宋体"/>
                <w:sz w:val="24"/>
                <w:szCs w:val="24"/>
              </w:rPr>
              <w:t>前附表不一致的，以</w:t>
            </w:r>
            <w:r>
              <w:rPr>
                <w:rFonts w:hint="eastAsia" w:ascii="宋体" w:hAnsi="宋体" w:eastAsia="宋体" w:cs="宋体"/>
                <w:sz w:val="24"/>
                <w:szCs w:val="24"/>
                <w:lang w:eastAsia="zh-CN"/>
              </w:rPr>
              <w:t>供应商须知</w:t>
            </w:r>
            <w:r>
              <w:rPr>
                <w:rFonts w:hint="eastAsia" w:ascii="宋体" w:hAnsi="宋体" w:eastAsia="宋体" w:cs="宋体"/>
                <w:sz w:val="24"/>
                <w:szCs w:val="24"/>
              </w:rPr>
              <w:t>前附表为准。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b/>
                <w:bCs/>
                <w:sz w:val="24"/>
                <w:szCs w:val="24"/>
              </w:rPr>
            </w:pPr>
            <w:r>
              <w:rPr>
                <w:rFonts w:hint="eastAsia" w:ascii="宋体" w:hAnsi="宋体" w:eastAsia="宋体" w:cs="宋体"/>
                <w:sz w:val="24"/>
                <w:szCs w:val="24"/>
              </w:rPr>
              <w:t>10.4</w:t>
            </w:r>
          </w:p>
        </w:tc>
        <w:tc>
          <w:tcPr>
            <w:tcW w:w="1576"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宋体" w:cs="宋体"/>
                <w:sz w:val="24"/>
                <w:szCs w:val="24"/>
              </w:rPr>
            </w:pPr>
            <w:r>
              <w:rPr>
                <w:rFonts w:hint="eastAsia" w:ascii="宋体" w:hAnsi="宋体" w:eastAsia="宋体" w:cs="宋体"/>
                <w:sz w:val="24"/>
                <w:szCs w:val="24"/>
              </w:rPr>
              <w:t>答疑</w:t>
            </w:r>
          </w:p>
        </w:tc>
        <w:tc>
          <w:tcPr>
            <w:tcW w:w="7088" w:type="dxa"/>
            <w:gridSpan w:val="2"/>
            <w:tcBorders>
              <w:top w:val="single" w:color="auto" w:sz="4" w:space="0"/>
              <w:left w:val="nil"/>
              <w:bottom w:val="single" w:color="auto" w:sz="4" w:space="0"/>
              <w:right w:val="single" w:color="auto" w:sz="4" w:space="0"/>
            </w:tcBorders>
            <w:vAlign w:val="center"/>
          </w:tcPr>
          <w:p>
            <w:pPr>
              <w:spacing w:line="400" w:lineRule="exact"/>
              <w:ind w:right="-153" w:rightChars="-73"/>
              <w:jc w:val="left"/>
              <w:rPr>
                <w:rFonts w:ascii="宋体" w:hAnsi="宋体" w:eastAsia="宋体" w:cs="宋体"/>
                <w:sz w:val="24"/>
                <w:szCs w:val="24"/>
              </w:rPr>
            </w:pPr>
            <w:r>
              <w:rPr>
                <w:rFonts w:hint="eastAsia" w:ascii="宋体" w:hAnsi="宋体" w:eastAsia="宋体" w:cs="宋体"/>
                <w:sz w:val="24"/>
                <w:szCs w:val="24"/>
              </w:rPr>
              <w:t>需要解答的疑问以书面形式加盖单位公章递交至采购人或代理机构，逾期提交的问题概不做回复。采购人将需要解答的</w:t>
            </w:r>
          </w:p>
          <w:p>
            <w:pPr>
              <w:spacing w:line="400" w:lineRule="exact"/>
              <w:ind w:right="-153" w:rightChars="-73"/>
              <w:jc w:val="left"/>
              <w:rPr>
                <w:rFonts w:ascii="宋体" w:hAnsi="宋体" w:eastAsia="宋体" w:cs="宋体"/>
                <w:b/>
                <w:bCs/>
                <w:sz w:val="24"/>
                <w:szCs w:val="24"/>
              </w:rPr>
            </w:pPr>
            <w:r>
              <w:rPr>
                <w:rFonts w:hint="eastAsia" w:ascii="宋体" w:hAnsi="宋体" w:eastAsia="宋体" w:cs="宋体"/>
                <w:sz w:val="24"/>
                <w:szCs w:val="24"/>
              </w:rPr>
              <w:t>内容以公告形式发至所有潜在</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10.5结果公告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eastAsia="宋体" w:cs="宋体"/>
                <w:sz w:val="24"/>
                <w:szCs w:val="24"/>
              </w:rPr>
            </w:pPr>
          </w:p>
        </w:tc>
        <w:tc>
          <w:tcPr>
            <w:tcW w:w="8664" w:type="dxa"/>
            <w:gridSpan w:val="4"/>
            <w:tcBorders>
              <w:top w:val="single" w:color="auto" w:sz="4" w:space="0"/>
              <w:left w:val="nil"/>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在《河南省政府采购网》、《中国招标投标公共服务平台》《三门峡市公共资源交易中心网站》同时进行公告，公示期</w:t>
            </w:r>
            <w:r>
              <w:rPr>
                <w:rFonts w:ascii="宋体" w:hAnsi="宋体" w:eastAsia="宋体" w:cs="宋体"/>
                <w:sz w:val="24"/>
                <w:szCs w:val="24"/>
              </w:rPr>
              <w:t>1个工作日</w:t>
            </w:r>
            <w:r>
              <w:rPr>
                <w:rFonts w:hint="eastAsia" w:ascii="宋体" w:hAnsi="宋体" w:eastAsia="宋体" w:cs="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pPr>
              <w:ind w:left="240" w:hanging="240" w:hangingChars="100"/>
              <w:rPr>
                <w:rFonts w:ascii="宋体" w:hAnsi="宋体" w:eastAsia="宋体" w:cs="宋体"/>
                <w:sz w:val="24"/>
                <w:szCs w:val="24"/>
              </w:rPr>
            </w:pPr>
            <w:r>
              <w:rPr>
                <w:rFonts w:hint="eastAsia" w:ascii="宋体" w:hAnsi="宋体" w:eastAsia="宋体" w:cs="宋体"/>
                <w:sz w:val="24"/>
                <w:szCs w:val="24"/>
              </w:rPr>
              <w:t>10.6知识产权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eastAsia="宋体" w:cs="宋体"/>
                <w:sz w:val="24"/>
                <w:szCs w:val="24"/>
              </w:rPr>
            </w:pPr>
          </w:p>
        </w:tc>
        <w:tc>
          <w:tcPr>
            <w:tcW w:w="8664" w:type="dxa"/>
            <w:gridSpan w:val="4"/>
            <w:tcBorders>
              <w:top w:val="single" w:color="auto" w:sz="4" w:space="0"/>
              <w:left w:val="nil"/>
              <w:bottom w:val="single" w:color="auto" w:sz="4" w:space="0"/>
              <w:right w:val="single" w:color="auto" w:sz="4" w:space="0"/>
            </w:tcBorders>
            <w:vAlign w:val="center"/>
          </w:tcPr>
          <w:p>
            <w:pPr>
              <w:spacing w:line="400" w:lineRule="exact"/>
              <w:rPr>
                <w:rFonts w:ascii="宋体" w:hAnsi="宋体" w:eastAsia="宋体" w:cs="宋体"/>
                <w:sz w:val="24"/>
                <w:szCs w:val="24"/>
              </w:rPr>
            </w:pPr>
            <w:r>
              <w:rPr>
                <w:rFonts w:hint="eastAsia" w:ascii="宋体" w:hAnsi="宋体" w:eastAsia="宋体" w:cs="宋体"/>
                <w:sz w:val="24"/>
                <w:szCs w:val="24"/>
              </w:rPr>
              <w:t>构成本竞争性磋商文件各个组成部分的文件，未经采购人书面同意，</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不得擅自复印和用于非本招标项目所需的其他目的。采购人全部或者部分使用未中标人响应文件中的技术成果或技术方案时，需征得其书面同意，并不得擅自复印或提供给第三人。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rPr>
            </w:pPr>
            <w:r>
              <w:rPr>
                <w:rFonts w:hint="eastAsia" w:ascii="宋体" w:hAnsi="宋体" w:eastAsia="宋体" w:cs="宋体"/>
                <w:sz w:val="24"/>
                <w:szCs w:val="24"/>
              </w:rPr>
              <w:t>10.7重新招标的其他情形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eastAsia="宋体" w:cs="宋体"/>
                <w:sz w:val="24"/>
                <w:szCs w:val="24"/>
              </w:rPr>
            </w:pPr>
          </w:p>
        </w:tc>
        <w:tc>
          <w:tcPr>
            <w:tcW w:w="8664" w:type="dxa"/>
            <w:gridSpan w:val="4"/>
            <w:tcBorders>
              <w:top w:val="single" w:color="auto" w:sz="4" w:space="0"/>
              <w:left w:val="nil"/>
              <w:bottom w:val="single" w:color="auto" w:sz="4" w:space="0"/>
              <w:right w:val="single" w:color="auto" w:sz="4" w:space="0"/>
            </w:tcBorders>
            <w:vAlign w:val="center"/>
          </w:tcPr>
          <w:p>
            <w:pPr>
              <w:spacing w:line="400" w:lineRule="exact"/>
              <w:rPr>
                <w:rFonts w:ascii="宋体" w:hAnsi="宋体" w:eastAsia="宋体" w:cs="宋体"/>
                <w:sz w:val="24"/>
                <w:szCs w:val="24"/>
              </w:rPr>
            </w:pPr>
            <w:r>
              <w:rPr>
                <w:rFonts w:hint="eastAsia" w:ascii="宋体" w:hAnsi="宋体" w:eastAsia="宋体" w:cs="宋体"/>
                <w:sz w:val="24"/>
                <w:szCs w:val="24"/>
              </w:rPr>
              <w:t>除</w:t>
            </w:r>
            <w:r>
              <w:rPr>
                <w:rFonts w:hint="eastAsia" w:ascii="宋体" w:hAnsi="宋体" w:eastAsia="宋体" w:cs="宋体"/>
                <w:sz w:val="24"/>
                <w:szCs w:val="24"/>
                <w:lang w:eastAsia="zh-CN"/>
              </w:rPr>
              <w:t>供应商须知</w:t>
            </w:r>
            <w:r>
              <w:rPr>
                <w:rFonts w:hint="eastAsia" w:ascii="宋体" w:hAnsi="宋体" w:eastAsia="宋体" w:cs="宋体"/>
                <w:sz w:val="24"/>
                <w:szCs w:val="24"/>
              </w:rPr>
              <w:t>正文规定的情形外，除非已经产生中标候选人，在磋商有效期内同意延长磋商有效期的</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少于三个的，采购人应当依法重新招标。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pPr>
              <w:ind w:left="240" w:hanging="240" w:hangingChars="100"/>
              <w:rPr>
                <w:rFonts w:ascii="宋体" w:hAnsi="宋体" w:eastAsia="宋体" w:cs="宋体"/>
                <w:sz w:val="24"/>
                <w:szCs w:val="24"/>
              </w:rPr>
            </w:pPr>
            <w:r>
              <w:rPr>
                <w:rFonts w:hint="eastAsia" w:ascii="宋体" w:hAnsi="宋体" w:eastAsia="宋体" w:cs="宋体"/>
                <w:sz w:val="24"/>
                <w:szCs w:val="24"/>
              </w:rPr>
              <w:t>10.8同义词语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eastAsia="宋体" w:cs="宋体"/>
                <w:sz w:val="24"/>
                <w:szCs w:val="24"/>
              </w:rPr>
            </w:pPr>
          </w:p>
        </w:tc>
        <w:tc>
          <w:tcPr>
            <w:tcW w:w="8664" w:type="dxa"/>
            <w:gridSpan w:val="4"/>
            <w:tcBorders>
              <w:top w:val="single" w:color="auto" w:sz="4" w:space="0"/>
              <w:left w:val="nil"/>
              <w:bottom w:val="single" w:color="auto" w:sz="4" w:space="0"/>
              <w:right w:val="single" w:color="auto" w:sz="4" w:space="0"/>
            </w:tcBorders>
            <w:vAlign w:val="center"/>
          </w:tcPr>
          <w:p>
            <w:pPr>
              <w:spacing w:line="400" w:lineRule="exact"/>
              <w:rPr>
                <w:rFonts w:ascii="宋体" w:hAnsi="宋体" w:eastAsia="宋体" w:cs="宋体"/>
                <w:sz w:val="24"/>
                <w:szCs w:val="24"/>
              </w:rPr>
            </w:pPr>
            <w:r>
              <w:rPr>
                <w:rFonts w:hint="eastAsia" w:ascii="宋体" w:hAnsi="宋体" w:eastAsia="宋体" w:cs="宋体"/>
                <w:sz w:val="24"/>
                <w:szCs w:val="24"/>
              </w:rPr>
              <w:t>构成竞争性磋商文件组成部分的“通用合同条款”、“专用合同条款”、“技术标准和要求”和“工程量清单”等章节中出现的措辞“发包人”和“承包人”，在招标磋商阶段应当分别按“采购人”和“</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”进行理解。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pPr>
              <w:ind w:left="240" w:hanging="240" w:hangingChars="100"/>
              <w:rPr>
                <w:rFonts w:ascii="宋体" w:hAnsi="宋体" w:eastAsia="宋体" w:cs="宋体"/>
                <w:sz w:val="24"/>
                <w:szCs w:val="24"/>
              </w:rPr>
            </w:pPr>
            <w:r>
              <w:rPr>
                <w:rFonts w:hint="eastAsia" w:ascii="宋体" w:hAnsi="宋体" w:eastAsia="宋体" w:cs="宋体"/>
                <w:sz w:val="24"/>
                <w:szCs w:val="24"/>
              </w:rPr>
              <w:t>10.9监  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pPr>
              <w:spacing w:line="312" w:lineRule="auto"/>
              <w:rPr>
                <w:rFonts w:ascii="宋体" w:hAnsi="宋体" w:eastAsia="宋体" w:cs="宋体"/>
                <w:sz w:val="24"/>
                <w:szCs w:val="24"/>
              </w:rPr>
            </w:pPr>
          </w:p>
        </w:tc>
        <w:tc>
          <w:tcPr>
            <w:tcW w:w="8664" w:type="dxa"/>
            <w:gridSpan w:val="4"/>
            <w:tcBorders>
              <w:top w:val="single" w:color="auto" w:sz="4" w:space="0"/>
              <w:left w:val="nil"/>
              <w:bottom w:val="single" w:color="auto" w:sz="4" w:space="0"/>
              <w:right w:val="single" w:color="auto" w:sz="4" w:space="0"/>
            </w:tcBorders>
            <w:vAlign w:val="center"/>
          </w:tcPr>
          <w:p>
            <w:pPr>
              <w:spacing w:line="400" w:lineRule="exact"/>
              <w:rPr>
                <w:rFonts w:ascii="宋体" w:hAnsi="宋体" w:eastAsia="宋体" w:cs="宋体"/>
                <w:sz w:val="24"/>
                <w:szCs w:val="24"/>
              </w:rPr>
            </w:pPr>
            <w:r>
              <w:rPr>
                <w:rFonts w:hint="eastAsia" w:ascii="宋体" w:hAnsi="宋体" w:eastAsia="宋体" w:cs="宋体"/>
                <w:sz w:val="24"/>
                <w:szCs w:val="24"/>
              </w:rPr>
              <w:t>本项目的招标磋商活动及其相关当事人应当接受有管辖权的招标投标行政监督部门依法实施的监督。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b/>
                <w:bCs/>
                <w:sz w:val="24"/>
                <w:szCs w:val="24"/>
              </w:rPr>
            </w:pPr>
            <w:r>
              <w:rPr>
                <w:rFonts w:hint="eastAsia" w:ascii="宋体" w:hAnsi="宋体" w:eastAsia="宋体" w:cs="宋体"/>
                <w:sz w:val="24"/>
                <w:szCs w:val="24"/>
              </w:rPr>
              <w:t>10.10电子化交易注意事项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 w:val="24"/>
                <w:szCs w:val="24"/>
              </w:rPr>
            </w:pPr>
          </w:p>
        </w:tc>
        <w:tc>
          <w:tcPr>
            <w:tcW w:w="8733" w:type="dxa"/>
            <w:gridSpan w:val="5"/>
            <w:tcBorders>
              <w:top w:val="single" w:color="auto" w:sz="4" w:space="0"/>
              <w:left w:val="nil"/>
              <w:bottom w:val="single" w:color="auto" w:sz="4" w:space="0"/>
              <w:right w:val="single" w:color="auto" w:sz="4" w:space="0"/>
            </w:tcBorders>
            <w:vAlign w:val="center"/>
          </w:tcPr>
          <w:p>
            <w:pPr>
              <w:wordWrap w:val="0"/>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具体要求：本项目为电子化、无纸化交易项目，响应文件是响应人、供应商（以下简称“响应人”）通过中心响应文件制作系统制作，并经过签章和加密后生成的电子版响应文件。</w:t>
            </w:r>
          </w:p>
          <w:p>
            <w:pPr>
              <w:wordWrap w:val="0"/>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电子化响应文件具体制作文件请点击</w:t>
            </w:r>
            <w:r>
              <w:rPr>
                <w:rFonts w:ascii="宋体" w:hAnsi="宋体" w:eastAsia="宋体" w:cs="Times New Roman"/>
                <w:sz w:val="24"/>
                <w:szCs w:val="24"/>
              </w:rPr>
              <w:t>https://download.bqpoint.com/download/downloadlist.html?SoftTypeCode=06</w:t>
            </w:r>
            <w:r>
              <w:rPr>
                <w:rFonts w:hint="eastAsia" w:ascii="宋体" w:hAnsi="宋体" w:eastAsia="宋体" w:cs="Times New Roman"/>
                <w:sz w:val="24"/>
                <w:szCs w:val="24"/>
              </w:rPr>
              <w:t>进行下载。</w:t>
            </w:r>
          </w:p>
          <w:p>
            <w:pPr>
              <w:wordWrap w:val="0"/>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温馨提示：本项目为电子化、无纸化交易项目，为保证您能投标成功，请需仔细阅读以下条款。</w:t>
            </w:r>
          </w:p>
          <w:p>
            <w:pPr>
              <w:wordWrap w:val="0"/>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一、电子化投标</w:t>
            </w:r>
          </w:p>
          <w:p>
            <w:pPr>
              <w:wordWrap w:val="0"/>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（一）电子化响应文件的签章</w:t>
            </w:r>
          </w:p>
          <w:p>
            <w:pPr>
              <w:wordWrap w:val="0"/>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1、响应人在生成电子化响应文件后，应对电子化响应文件进行签章，未进行签章的视为无效投标。</w:t>
            </w:r>
          </w:p>
          <w:p>
            <w:pPr>
              <w:wordWrap w:val="0"/>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2、竞争性磋商文件中要求法定代表人或授权委托人签字或盖章的，响应人在进行电子化响应文件签章时，以签盖法定代表人签章为准。</w:t>
            </w:r>
          </w:p>
          <w:p>
            <w:pPr>
              <w:wordWrap w:val="0"/>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（二）电子化响应文件的格式及上传投标</w:t>
            </w:r>
          </w:p>
          <w:p>
            <w:pPr>
              <w:wordWrap w:val="0"/>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1、响应人所上传的电子化响应文件，应是通过中心响应文件制作系统制作的（响应文件制作工具下载地址：</w:t>
            </w:r>
            <w:r>
              <w:rPr>
                <w:rFonts w:ascii="宋体" w:hAnsi="宋体" w:eastAsia="宋体" w:cs="Times New Roman"/>
                <w:sz w:val="24"/>
                <w:szCs w:val="24"/>
              </w:rPr>
              <w:t>https://download.bqpoint.com/download/downloadlist.html?SoftTypeCode=06</w:t>
            </w:r>
            <w:r>
              <w:rPr>
                <w:rFonts w:hint="eastAsia" w:ascii="宋体" w:hAnsi="宋体" w:eastAsia="宋体" w:cs="Times New Roman"/>
                <w:sz w:val="24"/>
                <w:szCs w:val="24"/>
              </w:rPr>
              <w:t>），经过签章和加密后生成的电子版响应文件。其中包含用于响应文件上传的主文件（后缀为.smxtf）和用于应急补救的投标文件备份文件（后缀为.nsmxtf）。备份文件主要用于电子化开标出现技术问题后的补救，请</w:t>
            </w: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rPr>
              <w:t>随身携带。</w:t>
            </w:r>
          </w:p>
          <w:p>
            <w:pPr>
              <w:wordWrap w:val="0"/>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注：响应人投报多个标段的，需要每个标段单独制作电子响应文件。</w:t>
            </w:r>
          </w:p>
          <w:p>
            <w:pPr>
              <w:wordWrap w:val="0"/>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2、电子化响应文件应在磋商截止时间前成功上传至三门峡市公共资源电子化交易系统。至磋商截止时间止，仍未上传成功的电子化响应文件将不予接收。</w:t>
            </w:r>
          </w:p>
          <w:p>
            <w:pPr>
              <w:wordWrap w:val="0"/>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pPr>
              <w:wordWrap w:val="0"/>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技术联系电话：0398-3117095   3117080</w:t>
            </w:r>
          </w:p>
          <w:p>
            <w:pPr>
              <w:wordWrap w:val="0"/>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新点客服电话:400</w:t>
            </w:r>
            <w:r>
              <w:rPr>
                <w:rFonts w:ascii="宋体" w:hAnsi="宋体" w:eastAsia="宋体" w:cs="Times New Roman"/>
                <w:sz w:val="24"/>
                <w:szCs w:val="24"/>
              </w:rPr>
              <w:t>-</w:t>
            </w:r>
            <w:r>
              <w:rPr>
                <w:rFonts w:hint="eastAsia" w:ascii="宋体" w:hAnsi="宋体" w:eastAsia="宋体" w:cs="Times New Roman"/>
                <w:sz w:val="24"/>
                <w:szCs w:val="24"/>
              </w:rPr>
              <w:t>9980000</w:t>
            </w:r>
          </w:p>
          <w:p>
            <w:pPr>
              <w:wordWrap w:val="0"/>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（三）电子化项目开标、解密、评标</w:t>
            </w:r>
          </w:p>
          <w:p>
            <w:pPr>
              <w:wordWrap w:val="0"/>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1、本项目采用电子化、无纸化进行磋商，开标当日，响应人无需到开标现场参加开标会议，响应人应当在磋商截止时间前，登陆不见面开标大厅选择登陆三门峡市公共资源电子招投标系统进行登陆（网址为</w:t>
            </w:r>
            <w:r>
              <w:rPr>
                <w:rFonts w:ascii="宋体" w:hAnsi="宋体" w:eastAsia="宋体" w:cs="Times New Roman"/>
                <w:sz w:val="24"/>
                <w:szCs w:val="24"/>
              </w:rPr>
              <w:t>http://122.112.246.33/BidOpening/bidopeninghallaction/hall/login</w:t>
            </w:r>
            <w:r>
              <w:rPr>
                <w:rFonts w:hint="eastAsia" w:ascii="宋体" w:hAnsi="宋体" w:eastAsia="宋体" w:cs="Times New Roman"/>
                <w:sz w:val="24"/>
                <w:szCs w:val="24"/>
              </w:rPr>
              <w:t>）,在线准时参加开标活动并进行投标文件解密等。</w:t>
            </w:r>
          </w:p>
          <w:p>
            <w:pPr>
              <w:wordWrap w:val="0"/>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pPr>
              <w:wordWrap w:val="0"/>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3、电子化响应文件解密异常的处理</w:t>
            </w:r>
          </w:p>
          <w:p>
            <w:pPr>
              <w:wordWrap w:val="0"/>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如出现响应人的电子响应文件无法解密等异常情况，响应人应及时致电中介服务机构说明。响应文件异常，按以下步骤进行处理：</w:t>
            </w:r>
          </w:p>
          <w:p>
            <w:pPr>
              <w:wordWrap w:val="0"/>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（1）首先由技术人员进行问题排查。</w:t>
            </w:r>
          </w:p>
          <w:p>
            <w:pPr>
              <w:wordWrap w:val="0"/>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（2）经技术人员排查后，是响应人文件自身问题导致投标文件无法解密的，该响应文件将不予接收、解密。开标会议继续进行。</w:t>
            </w:r>
          </w:p>
          <w:p>
            <w:pPr>
              <w:wordWrap w:val="0"/>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pPr>
              <w:wordWrap w:val="0"/>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4、待所有响应人响应文件解密完成后，由中介服务机构操作，对所有已解密响应文件进行解密。</w:t>
            </w:r>
          </w:p>
          <w:p>
            <w:pPr>
              <w:wordWrap w:val="0"/>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响应人应保证在磋商期间电话、电脑、网络能够正常工作，响应人因停电、电脑病毒、网络堵塞等原因，未在规定的解密时间内对响应文件进行解密的，其响应文件不予接收。</w:t>
            </w:r>
          </w:p>
          <w:p>
            <w:pPr>
              <w:wordWrap w:val="0"/>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w:t>
            </w: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rPr>
              <w:t>的质疑并做好书面记录。响应人未在规定时间内提出质疑的，视为认可磋商过程。</w:t>
            </w:r>
          </w:p>
          <w:p>
            <w:pPr>
              <w:wordWrap w:val="0"/>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pPr>
              <w:wordWrap w:val="0"/>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7、如评标委员会对需要回复的响应人连续三次致电未接通的，视为响应人放弃回复，评标委员会将自行对需要回复的内容进行认定。</w:t>
            </w:r>
          </w:p>
          <w:p>
            <w:pPr>
              <w:wordWrap w:val="0"/>
              <w:ind w:firstLine="480" w:firstLineChars="200"/>
              <w:jc w:val="left"/>
              <w:rPr>
                <w:rFonts w:ascii="宋体" w:hAnsi="宋体" w:eastAsia="宋体" w:cs="Times New Roman"/>
                <w:sz w:val="24"/>
                <w:szCs w:val="24"/>
              </w:rPr>
            </w:pPr>
            <w:r>
              <w:rPr>
                <w:rFonts w:hint="eastAsia" w:ascii="宋体" w:hAnsi="宋体" w:eastAsia="宋体" w:cs="Times New Roman"/>
                <w:sz w:val="24"/>
                <w:szCs w:val="24"/>
              </w:rPr>
              <w:t>二、资格审查资料</w:t>
            </w:r>
          </w:p>
          <w:p>
            <w:pPr>
              <w:wordWrap w:val="0"/>
              <w:spacing w:line="400" w:lineRule="exact"/>
              <w:ind w:firstLine="480" w:firstLineChars="200"/>
              <w:jc w:val="left"/>
              <w:rPr>
                <w:rFonts w:ascii="宋体" w:hAnsi="宋体" w:eastAsia="宋体" w:cs="宋体"/>
                <w:b/>
                <w:bCs/>
                <w:kern w:val="0"/>
                <w:sz w:val="24"/>
                <w:szCs w:val="24"/>
              </w:rPr>
            </w:pPr>
            <w:r>
              <w:rPr>
                <w:rFonts w:hint="eastAsia" w:ascii="宋体" w:hAnsi="宋体" w:eastAsia="宋体" w:cs="Times New Roman"/>
                <w:sz w:val="24"/>
                <w:szCs w:val="24"/>
              </w:rPr>
              <w:t>本项目实行资格后审，</w:t>
            </w:r>
            <w:r>
              <w:rPr>
                <w:rFonts w:hint="eastAsia" w:ascii="宋体" w:hAnsi="宋体" w:eastAsia="宋体" w:cs="Times New Roman"/>
                <w:b/>
                <w:bCs/>
                <w:sz w:val="24"/>
                <w:szCs w:val="24"/>
              </w:rPr>
              <w:t>资格评审以</w:t>
            </w:r>
            <w:r>
              <w:rPr>
                <w:rFonts w:hint="eastAsia" w:ascii="宋体" w:hAnsi="宋体" w:eastAsia="宋体" w:cs="Times New Roman"/>
                <w:b/>
                <w:bCs/>
                <w:sz w:val="24"/>
                <w:szCs w:val="24"/>
                <w:lang w:val="en-US" w:eastAsia="zh-CN"/>
              </w:rPr>
              <w:t>响应</w:t>
            </w:r>
            <w:r>
              <w:rPr>
                <w:rFonts w:hint="eastAsia" w:ascii="宋体" w:hAnsi="宋体" w:eastAsia="宋体" w:cs="Times New Roman"/>
                <w:b/>
                <w:bCs/>
                <w:sz w:val="24"/>
                <w:szCs w:val="24"/>
              </w:rPr>
              <w:t>文件为准</w:t>
            </w:r>
            <w:r>
              <w:rPr>
                <w:rFonts w:hint="eastAsia" w:ascii="宋体" w:hAnsi="宋体" w:eastAsia="宋体" w:cs="Times New Roman"/>
                <w:sz w:val="24"/>
                <w:szCs w:val="24"/>
              </w:rPr>
              <w:t>，其上传资料真实性由</w:t>
            </w: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rPr>
              <w:t>自行承担。提示：本项目为电子化、无纸化交易项目，为保证您能投标成功，请需仔细阅读以上条款。</w:t>
            </w:r>
          </w:p>
        </w:tc>
      </w:tr>
    </w:tbl>
    <w:p>
      <w:pPr>
        <w:spacing w:line="520" w:lineRule="exact"/>
        <w:ind w:firstLine="482" w:firstLineChars="200"/>
        <w:outlineLvl w:val="1"/>
        <w:rPr>
          <w:rFonts w:ascii="宋体" w:hAnsi="宋体" w:eastAsia="宋体" w:cs="宋体"/>
          <w:b/>
          <w:bCs/>
          <w:kern w:val="0"/>
          <w:sz w:val="24"/>
          <w:szCs w:val="24"/>
        </w:rPr>
      </w:pPr>
      <w:bookmarkStart w:id="10" w:name="_Toc20553"/>
      <w:bookmarkStart w:id="11" w:name="_Toc24188"/>
      <w:bookmarkStart w:id="12" w:name="_Toc19973"/>
      <w:r>
        <w:rPr>
          <w:rFonts w:hint="eastAsia" w:ascii="宋体" w:hAnsi="宋体" w:eastAsia="宋体" w:cs="宋体"/>
          <w:b/>
          <w:bCs/>
          <w:kern w:val="0"/>
          <w:sz w:val="24"/>
          <w:szCs w:val="24"/>
        </w:rPr>
        <w:t>1.总则</w:t>
      </w:r>
      <w:bookmarkEnd w:id="10"/>
      <w:bookmarkEnd w:id="11"/>
      <w:bookmarkEnd w:id="12"/>
    </w:p>
    <w:p>
      <w:pPr>
        <w:keepNext/>
        <w:keepLines/>
        <w:spacing w:line="520" w:lineRule="exact"/>
        <w:ind w:firstLine="482" w:firstLineChars="200"/>
        <w:outlineLvl w:val="3"/>
        <w:rPr>
          <w:rFonts w:ascii="宋体" w:hAnsi="宋体" w:eastAsia="宋体" w:cs="宋体"/>
          <w:b/>
          <w:bCs/>
          <w:kern w:val="0"/>
          <w:sz w:val="24"/>
          <w:szCs w:val="24"/>
        </w:rPr>
      </w:pPr>
      <w:r>
        <w:rPr>
          <w:rFonts w:hint="eastAsia" w:ascii="宋体" w:hAnsi="宋体" w:eastAsia="宋体" w:cs="宋体"/>
          <w:b/>
          <w:bCs/>
          <w:kern w:val="0"/>
          <w:sz w:val="24"/>
          <w:szCs w:val="24"/>
        </w:rPr>
        <w:t>1.1</w:t>
      </w:r>
      <w:r>
        <w:rPr>
          <w:rFonts w:hint="eastAsia" w:ascii="宋体" w:hAnsi="宋体" w:eastAsia="宋体" w:cs="宋体"/>
          <w:b/>
          <w:bCs/>
          <w:sz w:val="24"/>
          <w:szCs w:val="24"/>
        </w:rPr>
        <w:t>项目</w:t>
      </w:r>
      <w:r>
        <w:rPr>
          <w:rFonts w:hint="eastAsia" w:ascii="宋体" w:hAnsi="宋体" w:eastAsia="宋体" w:cs="宋体"/>
          <w:b/>
          <w:bCs/>
          <w:kern w:val="0"/>
          <w:sz w:val="24"/>
          <w:szCs w:val="24"/>
        </w:rPr>
        <w:t>概况</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1.1.1 根据《中华人民共和国政府采购法》等有关法律、法规和规章的规定，本项目已具备磋商条件，现对本项目进行竞争性磋商。</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1.1.2 本磋商项目采购人：见</w:t>
      </w:r>
      <w:r>
        <w:rPr>
          <w:rFonts w:hint="eastAsia" w:ascii="宋体" w:hAnsi="宋体" w:eastAsia="宋体" w:cs="宋体"/>
          <w:sz w:val="24"/>
          <w:szCs w:val="24"/>
          <w:lang w:eastAsia="zh-CN"/>
        </w:rPr>
        <w:t>供应商须知</w:t>
      </w:r>
      <w:r>
        <w:rPr>
          <w:rFonts w:hint="eastAsia" w:ascii="宋体" w:hAnsi="宋体" w:eastAsia="宋体" w:cs="宋体"/>
          <w:sz w:val="24"/>
          <w:szCs w:val="24"/>
        </w:rPr>
        <w:t>前附表。</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1.1.3 本磋商项目招标代理机构：见</w:t>
      </w:r>
      <w:r>
        <w:rPr>
          <w:rFonts w:hint="eastAsia" w:ascii="宋体" w:hAnsi="宋体" w:eastAsia="宋体" w:cs="宋体"/>
          <w:sz w:val="24"/>
          <w:szCs w:val="24"/>
          <w:lang w:eastAsia="zh-CN"/>
        </w:rPr>
        <w:t>供应商须知</w:t>
      </w:r>
      <w:r>
        <w:rPr>
          <w:rFonts w:hint="eastAsia" w:ascii="宋体" w:hAnsi="宋体" w:eastAsia="宋体" w:cs="宋体"/>
          <w:sz w:val="24"/>
          <w:szCs w:val="24"/>
        </w:rPr>
        <w:t>前附表。</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1.1.4 本磋商项目名称：见</w:t>
      </w:r>
      <w:r>
        <w:rPr>
          <w:rFonts w:hint="eastAsia" w:ascii="宋体" w:hAnsi="宋体" w:eastAsia="宋体" w:cs="宋体"/>
          <w:sz w:val="24"/>
          <w:szCs w:val="24"/>
          <w:lang w:eastAsia="zh-CN"/>
        </w:rPr>
        <w:t>供应商须知</w:t>
      </w:r>
      <w:r>
        <w:rPr>
          <w:rFonts w:hint="eastAsia" w:ascii="宋体" w:hAnsi="宋体" w:eastAsia="宋体" w:cs="宋体"/>
          <w:sz w:val="24"/>
          <w:szCs w:val="24"/>
        </w:rPr>
        <w:t>前附表。</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1.1.5 本磋商项目建设地点：见</w:t>
      </w:r>
      <w:r>
        <w:rPr>
          <w:rFonts w:hint="eastAsia" w:ascii="宋体" w:hAnsi="宋体" w:eastAsia="宋体" w:cs="宋体"/>
          <w:sz w:val="24"/>
          <w:szCs w:val="24"/>
          <w:lang w:eastAsia="zh-CN"/>
        </w:rPr>
        <w:t>供应商须知</w:t>
      </w:r>
      <w:r>
        <w:rPr>
          <w:rFonts w:hint="eastAsia" w:ascii="宋体" w:hAnsi="宋体" w:eastAsia="宋体" w:cs="宋体"/>
          <w:sz w:val="24"/>
          <w:szCs w:val="24"/>
        </w:rPr>
        <w:t>前附表。</w:t>
      </w:r>
    </w:p>
    <w:p>
      <w:pPr>
        <w:keepNext/>
        <w:keepLines/>
        <w:spacing w:line="520" w:lineRule="exact"/>
        <w:ind w:firstLine="482" w:firstLineChars="200"/>
        <w:outlineLvl w:val="3"/>
        <w:rPr>
          <w:rFonts w:ascii="宋体" w:hAnsi="宋体" w:eastAsia="宋体" w:cs="宋体"/>
          <w:b/>
          <w:bCs/>
          <w:sz w:val="24"/>
          <w:szCs w:val="24"/>
        </w:rPr>
      </w:pPr>
      <w:r>
        <w:rPr>
          <w:rFonts w:hint="eastAsia" w:ascii="宋体" w:hAnsi="宋体" w:eastAsia="宋体" w:cs="宋体"/>
          <w:b/>
          <w:bCs/>
          <w:sz w:val="24"/>
          <w:szCs w:val="24"/>
        </w:rPr>
        <w:t>1.2 资金来源</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1.2.1 本招标项目的资金来源：见</w:t>
      </w:r>
      <w:r>
        <w:rPr>
          <w:rFonts w:hint="eastAsia" w:ascii="宋体" w:hAnsi="宋体" w:eastAsia="宋体" w:cs="宋体"/>
          <w:sz w:val="24"/>
          <w:szCs w:val="24"/>
          <w:lang w:eastAsia="zh-CN"/>
        </w:rPr>
        <w:t>供应商须知</w:t>
      </w:r>
      <w:r>
        <w:rPr>
          <w:rFonts w:hint="eastAsia" w:ascii="宋体" w:hAnsi="宋体" w:eastAsia="宋体" w:cs="宋体"/>
          <w:sz w:val="24"/>
          <w:szCs w:val="24"/>
        </w:rPr>
        <w:t>前附表。</w:t>
      </w:r>
    </w:p>
    <w:p>
      <w:pPr>
        <w:keepNext/>
        <w:keepLines/>
        <w:spacing w:line="520" w:lineRule="exact"/>
        <w:ind w:firstLine="482" w:firstLineChars="200"/>
        <w:outlineLvl w:val="3"/>
        <w:rPr>
          <w:rFonts w:ascii="宋体" w:hAnsi="宋体" w:eastAsia="宋体" w:cs="宋体"/>
          <w:b/>
          <w:bCs/>
          <w:sz w:val="24"/>
          <w:szCs w:val="24"/>
        </w:rPr>
      </w:pPr>
      <w:r>
        <w:rPr>
          <w:rFonts w:hint="eastAsia" w:ascii="宋体" w:hAnsi="宋体" w:eastAsia="宋体" w:cs="宋体"/>
          <w:b/>
          <w:bCs/>
          <w:sz w:val="24"/>
          <w:szCs w:val="24"/>
        </w:rPr>
        <w:t>1.3 磋商范围、服务周期和质量要求</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1.3.1 本次磋商范围：见</w:t>
      </w:r>
      <w:r>
        <w:rPr>
          <w:rFonts w:hint="eastAsia" w:ascii="宋体" w:hAnsi="宋体" w:eastAsia="宋体" w:cs="宋体"/>
          <w:sz w:val="24"/>
          <w:szCs w:val="24"/>
          <w:lang w:eastAsia="zh-CN"/>
        </w:rPr>
        <w:t>供应商须知</w:t>
      </w:r>
      <w:r>
        <w:rPr>
          <w:rFonts w:hint="eastAsia" w:ascii="宋体" w:hAnsi="宋体" w:eastAsia="宋体" w:cs="宋体"/>
          <w:sz w:val="24"/>
          <w:szCs w:val="24"/>
        </w:rPr>
        <w:t>前附表。</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1.3.2 本工程的服务周期：见</w:t>
      </w:r>
      <w:r>
        <w:rPr>
          <w:rFonts w:hint="eastAsia" w:ascii="宋体" w:hAnsi="宋体" w:eastAsia="宋体" w:cs="宋体"/>
          <w:sz w:val="24"/>
          <w:szCs w:val="24"/>
          <w:lang w:eastAsia="zh-CN"/>
        </w:rPr>
        <w:t>供应商须知</w:t>
      </w:r>
      <w:r>
        <w:rPr>
          <w:rFonts w:hint="eastAsia" w:ascii="宋体" w:hAnsi="宋体" w:eastAsia="宋体" w:cs="宋体"/>
          <w:sz w:val="24"/>
          <w:szCs w:val="24"/>
        </w:rPr>
        <w:t>前附表。</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1.3.3 本工程的质量要求：见</w:t>
      </w:r>
      <w:r>
        <w:rPr>
          <w:rFonts w:hint="eastAsia" w:ascii="宋体" w:hAnsi="宋体" w:eastAsia="宋体" w:cs="宋体"/>
          <w:sz w:val="24"/>
          <w:szCs w:val="24"/>
          <w:lang w:eastAsia="zh-CN"/>
        </w:rPr>
        <w:t>供应商须知</w:t>
      </w:r>
      <w:r>
        <w:rPr>
          <w:rFonts w:hint="eastAsia" w:ascii="宋体" w:hAnsi="宋体" w:eastAsia="宋体" w:cs="宋体"/>
          <w:sz w:val="24"/>
          <w:szCs w:val="24"/>
        </w:rPr>
        <w:t>前附表。</w:t>
      </w:r>
    </w:p>
    <w:p>
      <w:pPr>
        <w:keepNext/>
        <w:keepLines/>
        <w:spacing w:line="520" w:lineRule="exact"/>
        <w:ind w:firstLine="482" w:firstLineChars="200"/>
        <w:outlineLvl w:val="3"/>
        <w:rPr>
          <w:rFonts w:ascii="宋体" w:hAnsi="宋体" w:eastAsia="宋体" w:cs="宋体"/>
          <w:b/>
          <w:bCs/>
          <w:sz w:val="24"/>
          <w:szCs w:val="24"/>
        </w:rPr>
      </w:pPr>
      <w:r>
        <w:rPr>
          <w:rFonts w:hint="eastAsia" w:ascii="宋体" w:hAnsi="宋体" w:eastAsia="宋体" w:cs="宋体"/>
          <w:b/>
          <w:bCs/>
          <w:sz w:val="24"/>
          <w:szCs w:val="24"/>
        </w:rPr>
        <w:t>1.4</w:t>
      </w:r>
      <w:r>
        <w:rPr>
          <w:rFonts w:hint="eastAsia" w:ascii="宋体" w:hAnsi="宋体" w:eastAsia="宋体" w:cs="宋体"/>
          <w:b/>
          <w:bCs/>
          <w:sz w:val="24"/>
          <w:szCs w:val="24"/>
          <w:lang w:val="en-US" w:eastAsia="zh-CN"/>
        </w:rPr>
        <w:t>供应商</w:t>
      </w:r>
      <w:r>
        <w:rPr>
          <w:rFonts w:hint="eastAsia" w:ascii="宋体" w:hAnsi="宋体" w:eastAsia="宋体" w:cs="宋体"/>
          <w:b/>
          <w:bCs/>
          <w:sz w:val="24"/>
          <w:szCs w:val="24"/>
        </w:rPr>
        <w:t>资格要求</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1.4.1 </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应具备承担本工程施工的资质条件、能力和信誉见前附表。</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1.4.2 </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不得存在下列情形之一：</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(l）为采购人不具有独立法人资格的附属机构（单位）；</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(2）为本磋商项目前期准备提供设计或咨询服务，但设计施工总承包的除外；</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(3）为本磋商项目的监理人；</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(4）为本磋商项目的代建人；</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(5）为本磋商项目提供采购代理服务的；</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(6）与本磋商项目的监理人或代建人或采购代理机构同为一个法定代表人的；</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(7）与本磋商项目的监理人或代建人或采购代理机构相互控股或参股的；</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(8）与本磋商项目的监理人或代建人或采购代理机构相互任职或工作的；</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(9）被责令停业的；</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(10）被暂停或取消磋商资格的；</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(11）财产被接管或冻结的；</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(12）在最近三年内有骗取成交或严重违约或重大质量问题的。</w:t>
      </w:r>
    </w:p>
    <w:p>
      <w:pPr>
        <w:keepNext/>
        <w:keepLines/>
        <w:spacing w:line="520" w:lineRule="exact"/>
        <w:ind w:firstLine="482" w:firstLineChars="200"/>
        <w:outlineLvl w:val="3"/>
        <w:rPr>
          <w:rFonts w:ascii="宋体" w:hAnsi="宋体" w:eastAsia="宋体" w:cs="宋体"/>
          <w:b/>
          <w:bCs/>
          <w:sz w:val="24"/>
          <w:szCs w:val="24"/>
        </w:rPr>
      </w:pPr>
      <w:r>
        <w:rPr>
          <w:rFonts w:hint="eastAsia" w:ascii="宋体" w:hAnsi="宋体" w:eastAsia="宋体" w:cs="宋体"/>
          <w:b/>
          <w:bCs/>
          <w:sz w:val="24"/>
          <w:szCs w:val="24"/>
        </w:rPr>
        <w:t>1.5 费用承担</w:t>
      </w:r>
    </w:p>
    <w:p>
      <w:pPr>
        <w:spacing w:line="520" w:lineRule="exact"/>
        <w:ind w:firstLine="480" w:firstLineChars="200"/>
        <w:rPr>
          <w:rFonts w:ascii="宋体" w:hAnsi="宋体" w:eastAsia="宋体" w:cs="宋体"/>
          <w:sz w:val="24"/>
          <w:szCs w:val="24"/>
        </w:rPr>
      </w:pP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准备和参加磋商活动发生的费用自理。</w:t>
      </w:r>
    </w:p>
    <w:p>
      <w:pPr>
        <w:keepNext/>
        <w:keepLines/>
        <w:spacing w:line="520" w:lineRule="exact"/>
        <w:ind w:firstLine="482" w:firstLineChars="200"/>
        <w:outlineLvl w:val="3"/>
        <w:rPr>
          <w:rFonts w:ascii="宋体" w:hAnsi="宋体" w:eastAsia="宋体" w:cs="宋体"/>
          <w:b/>
          <w:bCs/>
          <w:sz w:val="24"/>
          <w:szCs w:val="24"/>
        </w:rPr>
      </w:pPr>
      <w:r>
        <w:rPr>
          <w:rFonts w:hint="eastAsia" w:ascii="宋体" w:hAnsi="宋体" w:eastAsia="宋体" w:cs="宋体"/>
          <w:b/>
          <w:bCs/>
          <w:sz w:val="24"/>
          <w:szCs w:val="24"/>
        </w:rPr>
        <w:t>1.6 保密</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参与磋商活动的各方应对磋商文件和响应文件中的商业和技术等秘密保密，违者应对由此造成的后果承担法律责任。</w:t>
      </w:r>
    </w:p>
    <w:p>
      <w:pPr>
        <w:keepNext/>
        <w:keepLines/>
        <w:spacing w:line="520" w:lineRule="exact"/>
        <w:ind w:firstLine="482" w:firstLineChars="200"/>
        <w:outlineLvl w:val="3"/>
        <w:rPr>
          <w:rFonts w:ascii="宋体" w:hAnsi="宋体" w:eastAsia="宋体" w:cs="宋体"/>
          <w:b/>
          <w:bCs/>
          <w:sz w:val="24"/>
          <w:szCs w:val="24"/>
        </w:rPr>
      </w:pPr>
      <w:r>
        <w:rPr>
          <w:rFonts w:hint="eastAsia" w:ascii="宋体" w:hAnsi="宋体" w:eastAsia="宋体" w:cs="宋体"/>
          <w:b/>
          <w:bCs/>
          <w:sz w:val="24"/>
          <w:szCs w:val="24"/>
        </w:rPr>
        <w:t>1.7 语言文字</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除专用术语外，与采购磋商有关的语言均使用中文。必要时专用术语应附有中文注释。</w:t>
      </w:r>
    </w:p>
    <w:p>
      <w:pPr>
        <w:keepNext/>
        <w:keepLines/>
        <w:spacing w:line="520" w:lineRule="exact"/>
        <w:ind w:firstLine="482" w:firstLineChars="200"/>
        <w:outlineLvl w:val="3"/>
        <w:rPr>
          <w:rFonts w:ascii="宋体" w:hAnsi="宋体" w:eastAsia="宋体" w:cs="宋体"/>
          <w:b/>
          <w:bCs/>
          <w:sz w:val="24"/>
          <w:szCs w:val="24"/>
        </w:rPr>
      </w:pPr>
      <w:r>
        <w:rPr>
          <w:rFonts w:hint="eastAsia" w:ascii="宋体" w:hAnsi="宋体" w:eastAsia="宋体" w:cs="宋体"/>
          <w:b/>
          <w:bCs/>
          <w:sz w:val="24"/>
          <w:szCs w:val="24"/>
        </w:rPr>
        <w:t>1.8 计量单位</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所有计量均采用中华人民共和国法定计量单位。</w:t>
      </w:r>
    </w:p>
    <w:p>
      <w:pPr>
        <w:keepNext/>
        <w:keepLines/>
        <w:spacing w:line="520" w:lineRule="exact"/>
        <w:ind w:firstLine="482" w:firstLineChars="200"/>
        <w:outlineLvl w:val="3"/>
        <w:rPr>
          <w:rFonts w:ascii="宋体" w:hAnsi="宋体" w:eastAsia="宋体" w:cs="宋体"/>
          <w:b/>
          <w:bCs/>
          <w:sz w:val="24"/>
          <w:szCs w:val="24"/>
        </w:rPr>
      </w:pPr>
      <w:r>
        <w:rPr>
          <w:rFonts w:hint="eastAsia" w:ascii="宋体" w:hAnsi="宋体" w:eastAsia="宋体" w:cs="宋体"/>
          <w:b/>
          <w:bCs/>
          <w:sz w:val="24"/>
          <w:szCs w:val="24"/>
        </w:rPr>
        <w:t>1.9 踏勘现场</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不组织</w:t>
      </w:r>
    </w:p>
    <w:p>
      <w:pPr>
        <w:keepNext/>
        <w:keepLines/>
        <w:spacing w:line="520" w:lineRule="exact"/>
        <w:ind w:firstLine="482" w:firstLineChars="200"/>
        <w:outlineLvl w:val="3"/>
        <w:rPr>
          <w:rFonts w:ascii="宋体" w:hAnsi="宋体" w:eastAsia="宋体" w:cs="宋体"/>
          <w:b/>
          <w:bCs/>
          <w:sz w:val="24"/>
          <w:szCs w:val="24"/>
        </w:rPr>
      </w:pPr>
      <w:r>
        <w:rPr>
          <w:rFonts w:hint="eastAsia" w:ascii="宋体" w:hAnsi="宋体" w:eastAsia="宋体" w:cs="宋体"/>
          <w:b/>
          <w:bCs/>
          <w:sz w:val="24"/>
          <w:szCs w:val="24"/>
        </w:rPr>
        <w:t>1.10 磋商预备会</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不组织</w:t>
      </w:r>
    </w:p>
    <w:p>
      <w:pPr>
        <w:keepNext/>
        <w:keepLines/>
        <w:spacing w:line="520" w:lineRule="exact"/>
        <w:ind w:firstLine="482" w:firstLineChars="200"/>
        <w:outlineLvl w:val="3"/>
        <w:rPr>
          <w:rFonts w:ascii="宋体" w:hAnsi="宋体" w:eastAsia="宋体" w:cs="宋体"/>
          <w:b/>
          <w:bCs/>
          <w:sz w:val="24"/>
          <w:szCs w:val="24"/>
        </w:rPr>
      </w:pPr>
      <w:r>
        <w:rPr>
          <w:rFonts w:hint="eastAsia" w:ascii="宋体" w:hAnsi="宋体" w:eastAsia="宋体" w:cs="宋体"/>
          <w:b/>
          <w:bCs/>
          <w:sz w:val="24"/>
          <w:szCs w:val="24"/>
        </w:rPr>
        <w:t>1.11 分包</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不允许分包。</w:t>
      </w:r>
    </w:p>
    <w:p>
      <w:pPr>
        <w:keepNext/>
        <w:keepLines/>
        <w:spacing w:line="520" w:lineRule="exact"/>
        <w:ind w:firstLine="482" w:firstLineChars="200"/>
        <w:outlineLvl w:val="3"/>
        <w:rPr>
          <w:rFonts w:ascii="宋体" w:hAnsi="宋体" w:eastAsia="宋体" w:cs="宋体"/>
          <w:b/>
          <w:bCs/>
          <w:sz w:val="24"/>
          <w:szCs w:val="24"/>
        </w:rPr>
      </w:pPr>
      <w:r>
        <w:rPr>
          <w:rFonts w:hint="eastAsia" w:ascii="宋体" w:hAnsi="宋体" w:eastAsia="宋体" w:cs="宋体"/>
          <w:b/>
          <w:bCs/>
          <w:sz w:val="24"/>
          <w:szCs w:val="24"/>
        </w:rPr>
        <w:t>1.12 偏离</w:t>
      </w:r>
    </w:p>
    <w:p>
      <w:pPr>
        <w:spacing w:line="520" w:lineRule="exact"/>
        <w:ind w:firstLine="480" w:firstLineChars="200"/>
        <w:rPr>
          <w:rFonts w:ascii="宋体" w:hAnsi="宋体" w:eastAsia="宋体" w:cs="宋体"/>
          <w:sz w:val="24"/>
          <w:szCs w:val="24"/>
        </w:rPr>
      </w:pPr>
      <w:bookmarkStart w:id="13" w:name="_Toc184635072"/>
      <w:bookmarkEnd w:id="13"/>
      <w:r>
        <w:rPr>
          <w:rFonts w:hint="eastAsia" w:ascii="宋体" w:hAnsi="宋体" w:eastAsia="宋体" w:cs="宋体"/>
          <w:sz w:val="24"/>
          <w:szCs w:val="24"/>
        </w:rPr>
        <w:t>不允许偏离</w:t>
      </w:r>
    </w:p>
    <w:p>
      <w:pPr>
        <w:keepNext/>
        <w:keepLines/>
        <w:spacing w:line="520" w:lineRule="exact"/>
        <w:ind w:left="851" w:hanging="284"/>
        <w:outlineLvl w:val="1"/>
        <w:rPr>
          <w:rFonts w:ascii="宋体" w:hAnsi="宋体" w:eastAsia="宋体" w:cs="宋体"/>
          <w:sz w:val="24"/>
          <w:szCs w:val="24"/>
        </w:rPr>
      </w:pPr>
      <w:bookmarkStart w:id="14" w:name="_Toc466566784"/>
      <w:bookmarkEnd w:id="14"/>
      <w:bookmarkStart w:id="15" w:name="_Toc17517"/>
      <w:bookmarkStart w:id="16" w:name="_Toc23678"/>
      <w:bookmarkStart w:id="17" w:name="_Toc17642"/>
      <w:bookmarkStart w:id="18" w:name="_Toc466566695"/>
      <w:r>
        <w:rPr>
          <w:rFonts w:hint="eastAsia" w:ascii="宋体" w:hAnsi="宋体" w:eastAsia="宋体" w:cs="宋体"/>
          <w:sz w:val="24"/>
          <w:szCs w:val="24"/>
        </w:rPr>
        <w:t>2．竞争性磋商文件</w:t>
      </w:r>
      <w:bookmarkEnd w:id="15"/>
      <w:bookmarkEnd w:id="16"/>
      <w:bookmarkEnd w:id="17"/>
      <w:bookmarkEnd w:id="18"/>
    </w:p>
    <w:p>
      <w:pPr>
        <w:keepNext/>
        <w:keepLines/>
        <w:spacing w:line="520" w:lineRule="exact"/>
        <w:ind w:firstLine="482" w:firstLineChars="200"/>
        <w:outlineLvl w:val="3"/>
        <w:rPr>
          <w:rFonts w:ascii="宋体" w:hAnsi="宋体" w:eastAsia="宋体" w:cs="宋体"/>
          <w:b/>
          <w:bCs/>
          <w:sz w:val="24"/>
          <w:szCs w:val="24"/>
        </w:rPr>
      </w:pPr>
      <w:r>
        <w:rPr>
          <w:rFonts w:hint="eastAsia" w:ascii="宋体" w:hAnsi="宋体" w:eastAsia="宋体" w:cs="宋体"/>
          <w:b/>
          <w:bCs/>
          <w:sz w:val="24"/>
          <w:szCs w:val="24"/>
        </w:rPr>
        <w:t>2.1 竞争性磋商文件的组成</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本竞争性磋商文件包括：</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(1）竞争性磋商公告；</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供应商须知</w:t>
      </w:r>
      <w:r>
        <w:rPr>
          <w:rFonts w:hint="eastAsia" w:ascii="宋体" w:hAnsi="宋体" w:eastAsia="宋体" w:cs="宋体"/>
          <w:sz w:val="24"/>
          <w:szCs w:val="24"/>
        </w:rPr>
        <w:t>；</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(3）磋商办法；</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(4）合同条款及格式；</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（5）采购项目需求及技术要求；</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w:t>
      </w:r>
      <w:r>
        <w:rPr>
          <w:rFonts w:ascii="宋体" w:hAnsi="宋体" w:eastAsia="宋体" w:cs="宋体"/>
          <w:sz w:val="24"/>
          <w:szCs w:val="24"/>
        </w:rPr>
        <w:t>6</w:t>
      </w:r>
      <w:r>
        <w:rPr>
          <w:rFonts w:hint="eastAsia" w:ascii="宋体" w:hAnsi="宋体" w:eastAsia="宋体" w:cs="宋体"/>
          <w:sz w:val="24"/>
          <w:szCs w:val="24"/>
        </w:rPr>
        <w:t>）响应文件格式；</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对竞争性磋商文件所作的澄清、修改，构成竞争性文件的组成部分。</w:t>
      </w:r>
    </w:p>
    <w:p>
      <w:pPr>
        <w:keepNext/>
        <w:keepLines/>
        <w:spacing w:line="520" w:lineRule="exact"/>
        <w:ind w:firstLine="482" w:firstLineChars="200"/>
        <w:outlineLvl w:val="3"/>
        <w:rPr>
          <w:rFonts w:ascii="宋体" w:hAnsi="宋体" w:eastAsia="宋体" w:cs="宋体"/>
          <w:b/>
          <w:bCs/>
          <w:sz w:val="24"/>
          <w:szCs w:val="24"/>
        </w:rPr>
      </w:pPr>
      <w:r>
        <w:rPr>
          <w:rFonts w:hint="eastAsia" w:ascii="宋体" w:hAnsi="宋体" w:eastAsia="宋体" w:cs="宋体"/>
          <w:b/>
          <w:bCs/>
          <w:sz w:val="24"/>
          <w:szCs w:val="24"/>
        </w:rPr>
        <w:t>2.2 竞争性磋商文件的澄清</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2.2.1 </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应仔细阅读和检查竞争性磋商文件的全部内容。如发现内容不完整或附件不全，应及时向采购人提出，以便补齐。如有疑问，应在</w:t>
      </w:r>
      <w:r>
        <w:rPr>
          <w:rFonts w:hint="eastAsia" w:ascii="宋体" w:hAnsi="宋体" w:eastAsia="宋体" w:cs="宋体"/>
          <w:sz w:val="24"/>
          <w:szCs w:val="24"/>
          <w:lang w:eastAsia="zh-CN"/>
        </w:rPr>
        <w:t>供应商须知</w:t>
      </w:r>
      <w:r>
        <w:rPr>
          <w:rFonts w:hint="eastAsia" w:ascii="宋体" w:hAnsi="宋体" w:eastAsia="宋体" w:cs="宋体"/>
          <w:sz w:val="24"/>
          <w:szCs w:val="24"/>
        </w:rPr>
        <w:t>前附表规定的时间在三门峡市公共资源交易系统中提出质询，要求采购人对竞争性磋商文件予以澄清。</w:t>
      </w:r>
      <w:r>
        <w:rPr>
          <w:rFonts w:hint="eastAsia" w:ascii="宋体" w:hAnsi="宋体" w:eastAsia="宋体" w:cs="宋体"/>
          <w:sz w:val="24"/>
          <w:szCs w:val="24"/>
        </w:rPr>
        <w:br w:type="textWrapping"/>
      </w:r>
      <w:r>
        <w:rPr>
          <w:rFonts w:hint="eastAsia" w:ascii="宋体" w:hAnsi="宋体" w:eastAsia="宋体" w:cs="宋体"/>
          <w:sz w:val="24"/>
          <w:szCs w:val="24"/>
        </w:rPr>
        <w:t xml:space="preserve">    2.2.2 竞争性磋商文件的澄清以澄清回复的方式在三门峡市公共资源交易系统中回复所有报名完成</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 xml:space="preserve">，但不指明澄清问题的来源。澄清竞争性磋商文件实质性内容且影响响应文件编制的，将相应延长磋商截止时间。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2.2.3 </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应自行查看澄清信息。</w:t>
      </w:r>
    </w:p>
    <w:p>
      <w:pPr>
        <w:keepNext/>
        <w:keepLines/>
        <w:spacing w:line="520" w:lineRule="exact"/>
        <w:ind w:firstLine="482" w:firstLineChars="200"/>
        <w:outlineLvl w:val="3"/>
        <w:rPr>
          <w:rFonts w:ascii="宋体" w:hAnsi="宋体" w:eastAsia="宋体" w:cs="宋体"/>
          <w:b/>
          <w:bCs/>
          <w:sz w:val="24"/>
          <w:szCs w:val="24"/>
        </w:rPr>
      </w:pPr>
      <w:r>
        <w:rPr>
          <w:rFonts w:hint="eastAsia" w:ascii="宋体" w:hAnsi="宋体" w:eastAsia="宋体" w:cs="宋体"/>
          <w:b/>
          <w:bCs/>
          <w:sz w:val="24"/>
          <w:szCs w:val="24"/>
        </w:rPr>
        <w:t>2.3 竞争性磋商文件的修改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2.3.1 在磋商截止时间5天前，采购人可以修改竞争性磋商文件，并以变更公告形式通知所有已购买竞争性磋商文件的</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2.3.2如果修改竞争性磋商文件，会在三门峡市公共资源交易中心网发布变更公告，不再发纸质的变更信息。提醒</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随时注意网上发布的信息。如因磋商</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自身原因未看到信息，因此造成的一切后果由</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自行承担。</w:t>
      </w:r>
    </w:p>
    <w:p>
      <w:pPr>
        <w:spacing w:line="360" w:lineRule="auto"/>
        <w:ind w:firstLine="480" w:firstLineChars="200"/>
        <w:rPr>
          <w:rFonts w:ascii="宋体" w:hAnsi="宋体" w:eastAsia="宋体" w:cs="宋体"/>
          <w:b/>
          <w:bCs/>
          <w:sz w:val="24"/>
          <w:szCs w:val="24"/>
        </w:rPr>
      </w:pPr>
      <w:r>
        <w:rPr>
          <w:rFonts w:hint="eastAsia" w:ascii="宋体" w:hAnsi="宋体" w:eastAsia="宋体" w:cs="宋体"/>
          <w:sz w:val="24"/>
          <w:szCs w:val="24"/>
        </w:rPr>
        <w:t>2.3.3为使</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在准备响应文件时有合理的时间考虑竞争性磋商文件的修改，招标代理机构可酌情推迟磋商截止时间和磋商时间，但应当至少在磋商截止时间三个日历日前将变更时间以发布变更公告的形式通知所有</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。该修改内容为竞争性磋商文件的组成部分。在此情况下，采购人和</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受磋商截止期制约的所有权利和义务均应延长至新的截止日期。</w:t>
      </w:r>
      <w:bookmarkStart w:id="19" w:name="_Toc184635073"/>
      <w:bookmarkEnd w:id="19"/>
      <w:r>
        <w:rPr>
          <w:rFonts w:hint="eastAsia" w:ascii="宋体" w:hAnsi="宋体" w:eastAsia="宋体" w:cs="宋体"/>
          <w:b/>
          <w:bCs/>
          <w:sz w:val="24"/>
          <w:szCs w:val="24"/>
        </w:rPr>
        <w:t xml:space="preserve"> </w:t>
      </w:r>
    </w:p>
    <w:p>
      <w:pPr>
        <w:spacing w:line="360" w:lineRule="auto"/>
        <w:ind w:firstLine="482" w:firstLineChars="200"/>
        <w:outlineLvl w:val="1"/>
        <w:rPr>
          <w:rFonts w:ascii="宋体" w:hAnsi="宋体" w:eastAsia="宋体" w:cs="宋体"/>
          <w:b/>
          <w:bCs/>
          <w:kern w:val="0"/>
          <w:sz w:val="24"/>
          <w:szCs w:val="24"/>
        </w:rPr>
      </w:pPr>
      <w:bookmarkStart w:id="20" w:name="_Toc10996"/>
      <w:bookmarkStart w:id="21" w:name="_Toc25817"/>
      <w:bookmarkStart w:id="22" w:name="_Toc16335"/>
      <w:r>
        <w:rPr>
          <w:rFonts w:hint="eastAsia" w:ascii="宋体" w:hAnsi="宋体" w:eastAsia="宋体" w:cs="宋体"/>
          <w:b/>
          <w:bCs/>
          <w:kern w:val="0"/>
          <w:sz w:val="24"/>
          <w:szCs w:val="24"/>
        </w:rPr>
        <w:t>3．响应文件</w:t>
      </w:r>
      <w:bookmarkEnd w:id="20"/>
      <w:bookmarkEnd w:id="21"/>
      <w:bookmarkEnd w:id="22"/>
    </w:p>
    <w:p>
      <w:pPr>
        <w:keepNext/>
        <w:keepLines/>
        <w:spacing w:line="520" w:lineRule="exact"/>
        <w:ind w:firstLine="482" w:firstLineChars="200"/>
        <w:outlineLvl w:val="3"/>
        <w:rPr>
          <w:rFonts w:ascii="宋体" w:hAnsi="宋体" w:eastAsia="宋体" w:cs="宋体"/>
          <w:b/>
          <w:bCs/>
          <w:kern w:val="0"/>
          <w:sz w:val="24"/>
          <w:szCs w:val="24"/>
        </w:rPr>
      </w:pPr>
      <w:r>
        <w:rPr>
          <w:rFonts w:hint="eastAsia" w:ascii="宋体" w:hAnsi="宋体" w:eastAsia="宋体" w:cs="宋体"/>
          <w:b/>
          <w:bCs/>
          <w:kern w:val="0"/>
          <w:sz w:val="24"/>
          <w:szCs w:val="24"/>
        </w:rPr>
        <w:t>3.1 响应文件的组成</w:t>
      </w:r>
    </w:p>
    <w:p>
      <w:pPr>
        <w:ind w:firstLine="424" w:firstLineChars="176"/>
        <w:rPr>
          <w:rFonts w:ascii="宋体" w:hAnsi="宋体" w:eastAsia="宋体" w:cs="宋体"/>
          <w:b/>
          <w:bCs/>
          <w:sz w:val="24"/>
          <w:szCs w:val="24"/>
        </w:rPr>
      </w:pPr>
      <w:r>
        <w:rPr>
          <w:rFonts w:hint="eastAsia" w:ascii="宋体" w:hAnsi="宋体" w:eastAsia="宋体" w:cs="宋体"/>
          <w:b/>
          <w:bCs/>
          <w:sz w:val="24"/>
          <w:szCs w:val="24"/>
        </w:rPr>
        <w:t>3.1.1 响应文件应包括下列内容：</w:t>
      </w:r>
    </w:p>
    <w:p>
      <w:pPr>
        <w:spacing w:line="336"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在竞争性磋商文件中要求</w:t>
      </w: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rPr>
        <w:t>按照响应文件格式进行响应文件编制，在文件编制时，应明确将投标单位企业基本情况、资质情况、人员情况、财务情况、业绩情况编入响应文件，便于进行资格审查及评标打分。</w:t>
      </w:r>
    </w:p>
    <w:p>
      <w:pPr>
        <w:keepNext/>
        <w:keepLines/>
        <w:spacing w:line="520" w:lineRule="exact"/>
        <w:ind w:firstLine="482" w:firstLineChars="200"/>
        <w:outlineLvl w:val="3"/>
        <w:rPr>
          <w:rFonts w:ascii="宋体" w:hAnsi="宋体" w:eastAsia="宋体" w:cs="宋体"/>
          <w:b/>
          <w:bCs/>
          <w:kern w:val="0"/>
          <w:sz w:val="24"/>
          <w:szCs w:val="24"/>
        </w:rPr>
      </w:pPr>
      <w:r>
        <w:rPr>
          <w:rFonts w:hint="eastAsia" w:ascii="宋体" w:hAnsi="宋体" w:eastAsia="宋体" w:cs="宋体"/>
          <w:b/>
          <w:bCs/>
          <w:kern w:val="0"/>
          <w:sz w:val="24"/>
          <w:szCs w:val="24"/>
        </w:rPr>
        <w:t>3.2 磋商报价</w:t>
      </w:r>
    </w:p>
    <w:p>
      <w:pPr>
        <w:spacing w:line="336" w:lineRule="auto"/>
        <w:ind w:firstLine="480" w:firstLineChars="200"/>
        <w:rPr>
          <w:rFonts w:ascii="宋体" w:hAnsi="宋体" w:eastAsia="宋体" w:cs="Times New Roman"/>
          <w:sz w:val="24"/>
          <w:szCs w:val="24"/>
        </w:rPr>
      </w:pPr>
      <w:r>
        <w:rPr>
          <w:rFonts w:ascii="宋体" w:hAnsi="宋体" w:eastAsia="宋体" w:cs="_5b8b_4f53"/>
          <w:bCs/>
          <w:sz w:val="24"/>
          <w:szCs w:val="24"/>
        </w:rPr>
        <w:t>3</w:t>
      </w:r>
      <w:r>
        <w:rPr>
          <w:rFonts w:hint="eastAsia" w:ascii="宋体" w:hAnsi="宋体" w:eastAsia="宋体" w:cs="_5b8b_4f53"/>
          <w:bCs/>
          <w:sz w:val="24"/>
          <w:szCs w:val="24"/>
        </w:rPr>
        <w:t>.</w:t>
      </w:r>
      <w:r>
        <w:rPr>
          <w:rFonts w:ascii="宋体" w:hAnsi="宋体" w:eastAsia="宋体" w:cs="_5b8b_4f53"/>
          <w:bCs/>
          <w:sz w:val="24"/>
          <w:szCs w:val="24"/>
        </w:rPr>
        <w:t>2.</w:t>
      </w:r>
      <w:r>
        <w:rPr>
          <w:rFonts w:hint="eastAsia" w:ascii="宋体" w:hAnsi="宋体" w:eastAsia="宋体" w:cs="_5b8b_4f53"/>
          <w:bCs/>
          <w:sz w:val="24"/>
          <w:szCs w:val="24"/>
        </w:rPr>
        <w:t>1</w:t>
      </w: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rPr>
        <w:t>的报价应含有所投项目、税费、交付后约定期限内免费后续工程等所发生的一切应有费用。</w:t>
      </w:r>
    </w:p>
    <w:p>
      <w:pPr>
        <w:spacing w:line="336"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本项目的报价应按照竞争磋商文件、补充通知、答疑纪要、现场情况、承包范围，并充分考虑施工期间风险和国家政策性调整等风险系数，由各</w:t>
      </w: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rPr>
        <w:t>根据自身情况，在合理范围内，自主考虑、优惠报价，但不得低于企业成本。</w:t>
      </w:r>
    </w:p>
    <w:p>
      <w:pPr>
        <w:spacing w:line="336"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3.2.2响应文件的磋商报价应是竞争性磋商文件所确定的磋商范围内的全部工作内容的价格体现。</w:t>
      </w: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rPr>
        <w:t>应认真阅读竞争性磋商文件，根据竞争性磋商文件规定的内容，对本次磋商的全部工作内容进行磋商报价。</w:t>
      </w:r>
    </w:p>
    <w:p>
      <w:pPr>
        <w:spacing w:line="336" w:lineRule="auto"/>
        <w:ind w:firstLine="480" w:firstLineChars="200"/>
        <w:rPr>
          <w:rFonts w:ascii="宋体" w:hAnsi="宋体" w:eastAsia="宋体" w:cs="Times New Roman"/>
          <w:sz w:val="24"/>
          <w:szCs w:val="24"/>
        </w:rPr>
      </w:pPr>
      <w:r>
        <w:rPr>
          <w:rFonts w:ascii="宋体" w:hAnsi="宋体" w:eastAsia="宋体" w:cs="Times New Roman"/>
          <w:sz w:val="24"/>
          <w:szCs w:val="24"/>
        </w:rPr>
        <w:t>3.2.3</w:t>
      </w: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rPr>
        <w:t>的酬金是指在服务范围内完成全部服务内容所需的费用；</w:t>
      </w:r>
    </w:p>
    <w:p>
      <w:pPr>
        <w:spacing w:line="336" w:lineRule="auto"/>
        <w:ind w:firstLine="480" w:firstLineChars="200"/>
        <w:rPr>
          <w:rFonts w:ascii="宋体" w:hAnsi="宋体" w:eastAsia="宋体" w:cs="Times New Roman"/>
          <w:sz w:val="24"/>
          <w:szCs w:val="24"/>
        </w:rPr>
      </w:pPr>
      <w:r>
        <w:rPr>
          <w:rFonts w:ascii="宋体" w:hAnsi="宋体" w:eastAsia="宋体" w:cs="Times New Roman"/>
          <w:sz w:val="24"/>
          <w:szCs w:val="24"/>
        </w:rPr>
        <w:t>3.2.4</w:t>
      </w: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rPr>
        <w:t>磋商响应文件中只允许有一个报价，任何有选择的报价都不予接受。</w:t>
      </w:r>
    </w:p>
    <w:p>
      <w:pPr>
        <w:spacing w:line="336" w:lineRule="auto"/>
        <w:ind w:firstLine="480" w:firstLineChars="200"/>
        <w:rPr>
          <w:rFonts w:ascii="宋体" w:hAnsi="宋体" w:eastAsia="宋体" w:cs="Times New Roman"/>
          <w:sz w:val="24"/>
          <w:szCs w:val="24"/>
        </w:rPr>
      </w:pPr>
      <w:r>
        <w:rPr>
          <w:rFonts w:ascii="宋体" w:hAnsi="宋体" w:eastAsia="宋体" w:cs="Times New Roman"/>
          <w:sz w:val="24"/>
          <w:szCs w:val="24"/>
        </w:rPr>
        <w:t>3.2.5</w:t>
      </w:r>
      <w:r>
        <w:rPr>
          <w:rFonts w:hint="eastAsia" w:ascii="宋体" w:hAnsi="宋体" w:eastAsia="宋体" w:cs="Times New Roman"/>
          <w:sz w:val="24"/>
          <w:szCs w:val="24"/>
        </w:rPr>
        <w:t>除政策性文件规定以外，</w:t>
      </w: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rPr>
        <w:t>所报价格在合同实施期间不因市场变化因素而变动。</w:t>
      </w:r>
    </w:p>
    <w:p>
      <w:pPr>
        <w:spacing w:line="336" w:lineRule="auto"/>
        <w:ind w:firstLine="480" w:firstLineChars="200"/>
        <w:rPr>
          <w:rFonts w:ascii="宋体" w:hAnsi="宋体" w:eastAsia="宋体" w:cs="Times New Roman"/>
          <w:sz w:val="24"/>
          <w:szCs w:val="24"/>
        </w:rPr>
      </w:pPr>
      <w:r>
        <w:rPr>
          <w:rFonts w:ascii="宋体" w:hAnsi="宋体" w:eastAsia="宋体" w:cs="Times New Roman"/>
          <w:sz w:val="24"/>
          <w:szCs w:val="24"/>
        </w:rPr>
        <w:t>3.2.6</w:t>
      </w:r>
      <w:r>
        <w:rPr>
          <w:rFonts w:hint="eastAsia" w:ascii="宋体" w:hAnsi="宋体" w:eastAsia="宋体" w:cs="Times New Roman"/>
          <w:sz w:val="24"/>
          <w:szCs w:val="24"/>
        </w:rPr>
        <w:t>本项目为竞争性磋商方式，允许二次报价。</w:t>
      </w:r>
    </w:p>
    <w:p>
      <w:pPr>
        <w:keepNext/>
        <w:keepLines/>
        <w:spacing w:line="520" w:lineRule="exact"/>
        <w:ind w:firstLine="482" w:firstLineChars="200"/>
        <w:outlineLvl w:val="3"/>
        <w:rPr>
          <w:rFonts w:ascii="宋体" w:hAnsi="宋体" w:eastAsia="宋体" w:cs="宋体"/>
          <w:b/>
          <w:bCs/>
          <w:kern w:val="0"/>
          <w:sz w:val="24"/>
          <w:szCs w:val="24"/>
        </w:rPr>
      </w:pPr>
      <w:r>
        <w:rPr>
          <w:rFonts w:hint="eastAsia" w:ascii="宋体" w:hAnsi="宋体" w:eastAsia="宋体" w:cs="宋体"/>
          <w:b/>
          <w:bCs/>
          <w:kern w:val="0"/>
          <w:sz w:val="24"/>
          <w:szCs w:val="24"/>
        </w:rPr>
        <w:t>3.3 磋商有效期</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3.3.1 在</w:t>
      </w:r>
      <w:r>
        <w:rPr>
          <w:rFonts w:hint="eastAsia" w:ascii="宋体" w:hAnsi="宋体" w:eastAsia="宋体" w:cs="宋体"/>
          <w:sz w:val="24"/>
          <w:szCs w:val="24"/>
          <w:lang w:eastAsia="zh-CN"/>
        </w:rPr>
        <w:t>供应商须知</w:t>
      </w:r>
      <w:r>
        <w:rPr>
          <w:rFonts w:hint="eastAsia" w:ascii="宋体" w:hAnsi="宋体" w:eastAsia="宋体" w:cs="宋体"/>
          <w:sz w:val="24"/>
          <w:szCs w:val="24"/>
        </w:rPr>
        <w:t>前附表规定的磋商有效期内，</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不得要求撤销或修改其响应文件。</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3.3.2 出现特殊情况需要延长磋商有效期的，采购人以书面形式通知所有</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延长磋商有效期。</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人同意延长的，不得要求或被允许修改或撤销其响应文件；</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拒绝延长的，其磋商失效。</w:t>
      </w:r>
    </w:p>
    <w:p>
      <w:pPr>
        <w:keepNext/>
        <w:keepLines/>
        <w:spacing w:line="520" w:lineRule="exact"/>
        <w:ind w:firstLine="482" w:firstLineChars="200"/>
        <w:outlineLvl w:val="3"/>
        <w:rPr>
          <w:rFonts w:ascii="宋体" w:hAnsi="宋体" w:eastAsia="宋体" w:cs="宋体"/>
          <w:b/>
          <w:sz w:val="24"/>
          <w:szCs w:val="24"/>
        </w:rPr>
      </w:pPr>
      <w:r>
        <w:rPr>
          <w:rFonts w:hint="eastAsia" w:ascii="宋体" w:hAnsi="宋体" w:eastAsia="宋体" w:cs="宋体"/>
          <w:b/>
          <w:sz w:val="24"/>
          <w:szCs w:val="24"/>
        </w:rPr>
        <w:t>3.4 磋商</w:t>
      </w:r>
      <w:r>
        <w:rPr>
          <w:rFonts w:hint="eastAsia" w:ascii="宋体" w:hAnsi="宋体" w:eastAsia="宋体" w:cs="宋体"/>
          <w:b/>
          <w:bCs/>
          <w:sz w:val="24"/>
          <w:szCs w:val="24"/>
        </w:rPr>
        <w:t>保证金</w:t>
      </w:r>
      <w:r>
        <w:rPr>
          <w:rFonts w:hint="eastAsia" w:ascii="宋体" w:hAnsi="宋体" w:eastAsia="宋体" w:cs="宋体"/>
          <w:b/>
          <w:sz w:val="24"/>
          <w:szCs w:val="24"/>
        </w:rPr>
        <w:t>：</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按照《河南省财政厅关于优化政府采购营商环境有关问题的通知》（豫财购[2020]4号文）的要求本项目不再收取磋商保证金。</w:t>
      </w:r>
    </w:p>
    <w:p>
      <w:pPr>
        <w:keepNext/>
        <w:keepLines/>
        <w:spacing w:line="520" w:lineRule="exact"/>
        <w:ind w:firstLine="482" w:firstLineChars="200"/>
        <w:outlineLvl w:val="3"/>
        <w:rPr>
          <w:rFonts w:ascii="宋体" w:hAnsi="宋体" w:eastAsia="宋体" w:cs="宋体"/>
          <w:b/>
          <w:bCs/>
          <w:sz w:val="24"/>
          <w:szCs w:val="24"/>
        </w:rPr>
      </w:pPr>
      <w:r>
        <w:rPr>
          <w:rFonts w:hint="eastAsia" w:ascii="宋体" w:hAnsi="宋体" w:eastAsia="宋体" w:cs="宋体"/>
          <w:b/>
          <w:bCs/>
          <w:sz w:val="24"/>
          <w:szCs w:val="24"/>
        </w:rPr>
        <w:t>3.5 资格审查资料</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详见相应人须知前附表</w:t>
      </w:r>
    </w:p>
    <w:p>
      <w:pPr>
        <w:keepNext/>
        <w:keepLines/>
        <w:spacing w:line="520" w:lineRule="exact"/>
        <w:ind w:firstLine="482" w:firstLineChars="200"/>
        <w:outlineLvl w:val="3"/>
        <w:rPr>
          <w:rFonts w:ascii="宋体" w:hAnsi="宋体" w:eastAsia="宋体" w:cs="宋体"/>
          <w:b/>
          <w:bCs/>
          <w:sz w:val="24"/>
          <w:szCs w:val="24"/>
        </w:rPr>
      </w:pPr>
      <w:r>
        <w:rPr>
          <w:rFonts w:hint="eastAsia" w:ascii="宋体" w:hAnsi="宋体" w:eastAsia="宋体" w:cs="宋体"/>
          <w:b/>
          <w:bCs/>
          <w:sz w:val="24"/>
          <w:szCs w:val="24"/>
        </w:rPr>
        <w:t>3.6 响应文件的编制</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3.6.1 响应文件应按第八章“响应文件格式”进行编写，如有必要，可以增加附页，作为响应文件的组成部分。其中，磋商函附录在满足磋商文件实质性要求的基础上，可以提出比磋商文件要求更有利于采购人的承诺。</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3.6.2 响应文件应当对磋商文件有关服务周期、磋商有效期、质量要求、磋商范围等实质性内容作出响应。</w:t>
      </w:r>
    </w:p>
    <w:p>
      <w:pPr>
        <w:spacing w:line="52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3.7 响应文件的签署</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3.7.1电子响应文件必须上传电子评标系统</w:t>
      </w:r>
      <w:r>
        <w:rPr>
          <w:rFonts w:hint="eastAsia" w:ascii="宋体" w:hAnsi="宋体" w:eastAsia="宋体" w:cs="宋体"/>
          <w:b/>
          <w:bCs/>
          <w:sz w:val="24"/>
          <w:szCs w:val="24"/>
        </w:rPr>
        <w:t>。</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3.7.2电子响应文件由</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的法定代表人签字或盖章。</w:t>
      </w:r>
      <w:bookmarkStart w:id="23" w:name="_Toc184635074"/>
      <w:bookmarkEnd w:id="23"/>
    </w:p>
    <w:p>
      <w:pPr>
        <w:numPr>
          <w:ilvl w:val="0"/>
          <w:numId w:val="1"/>
        </w:numPr>
        <w:spacing w:line="520" w:lineRule="exact"/>
        <w:ind w:firstLine="482" w:firstLineChars="200"/>
        <w:outlineLvl w:val="1"/>
        <w:rPr>
          <w:rFonts w:ascii="宋体" w:hAnsi="宋体" w:eastAsia="宋体" w:cs="宋体"/>
          <w:b/>
          <w:bCs/>
          <w:kern w:val="28"/>
          <w:sz w:val="24"/>
          <w:szCs w:val="24"/>
        </w:rPr>
      </w:pPr>
      <w:r>
        <w:rPr>
          <w:rFonts w:hint="eastAsia" w:ascii="宋体" w:hAnsi="宋体" w:eastAsia="宋体" w:cs="宋体"/>
          <w:b/>
          <w:bCs/>
          <w:kern w:val="28"/>
          <w:sz w:val="24"/>
          <w:szCs w:val="24"/>
        </w:rPr>
        <w:t>文件的递交</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4.1电子响应文件的递交</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4.1.1</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应在规定的磋商截止时间前递交响应文件。</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4.1.2</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递交响应文件的地点：见</w:t>
      </w:r>
      <w:r>
        <w:rPr>
          <w:rFonts w:hint="eastAsia" w:ascii="宋体" w:hAnsi="宋体" w:eastAsia="宋体" w:cs="宋体"/>
          <w:sz w:val="24"/>
          <w:szCs w:val="24"/>
          <w:lang w:eastAsia="zh-CN"/>
        </w:rPr>
        <w:t>供应商须知</w:t>
      </w:r>
      <w:r>
        <w:rPr>
          <w:rFonts w:hint="eastAsia" w:ascii="宋体" w:hAnsi="宋体" w:eastAsia="宋体" w:cs="宋体"/>
          <w:sz w:val="24"/>
          <w:szCs w:val="24"/>
        </w:rPr>
        <w:t>前附表。</w:t>
      </w:r>
      <w:bookmarkStart w:id="24" w:name="_Toc466566696"/>
      <w:bookmarkEnd w:id="24"/>
      <w:bookmarkStart w:id="25" w:name="_Toc466566785"/>
      <w:bookmarkEnd w:id="25"/>
      <w:bookmarkStart w:id="26" w:name="_Toc184635075"/>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4.1.3 逾期送达或者未送达指定地点的响应文件，采购人不予受理。</w:t>
      </w:r>
      <w:bookmarkEnd w:id="26"/>
    </w:p>
    <w:p>
      <w:pPr>
        <w:spacing w:line="520" w:lineRule="exact"/>
        <w:ind w:firstLine="482" w:firstLineChars="200"/>
        <w:outlineLvl w:val="1"/>
        <w:rPr>
          <w:rFonts w:ascii="宋体" w:hAnsi="宋体" w:eastAsia="宋体" w:cs="宋体"/>
          <w:b/>
          <w:bCs/>
          <w:sz w:val="24"/>
          <w:szCs w:val="24"/>
        </w:rPr>
      </w:pPr>
      <w:bookmarkStart w:id="27" w:name="_Toc2978"/>
      <w:bookmarkStart w:id="28" w:name="_Toc23682"/>
      <w:bookmarkStart w:id="29" w:name="_Toc27427"/>
      <w:r>
        <w:rPr>
          <w:rFonts w:hint="eastAsia" w:ascii="宋体" w:hAnsi="宋体" w:eastAsia="宋体" w:cs="宋体"/>
          <w:b/>
          <w:bCs/>
          <w:sz w:val="24"/>
          <w:szCs w:val="24"/>
        </w:rPr>
        <w:t>5．磋商</w:t>
      </w:r>
      <w:bookmarkEnd w:id="27"/>
      <w:bookmarkEnd w:id="28"/>
      <w:bookmarkEnd w:id="29"/>
      <w:r>
        <w:rPr>
          <w:rFonts w:hint="eastAsia" w:ascii="宋体" w:hAnsi="宋体" w:eastAsia="宋体" w:cs="宋体"/>
          <w:b/>
          <w:bCs/>
          <w:sz w:val="24"/>
          <w:szCs w:val="24"/>
        </w:rPr>
        <w:t>时间和地点</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5.1 磋商时间和地点</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采购人在本磋商文件规定的响应文件递交截止时间（磋商时间）和地点竞争性磋商。</w:t>
      </w:r>
    </w:p>
    <w:p>
      <w:pPr>
        <w:spacing w:line="520" w:lineRule="exact"/>
        <w:ind w:firstLine="482" w:firstLineChars="200"/>
        <w:rPr>
          <w:rFonts w:ascii="宋体" w:hAnsi="宋体" w:eastAsia="宋体" w:cs="宋体"/>
          <w:sz w:val="24"/>
          <w:szCs w:val="24"/>
        </w:rPr>
      </w:pPr>
      <w:r>
        <w:rPr>
          <w:rFonts w:hint="eastAsia" w:ascii="宋体" w:hAnsi="宋体" w:eastAsia="宋体" w:cs="宋体"/>
          <w:b/>
          <w:bCs/>
          <w:sz w:val="24"/>
          <w:szCs w:val="24"/>
        </w:rPr>
        <w:t>5.2  磋商程序</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5.2.1采购人按须知前附表规定的时间和地点磋商；</w:t>
      </w:r>
    </w:p>
    <w:p>
      <w:pPr>
        <w:snapToGrid w:val="0"/>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5.2.2本项目采用</w:t>
      </w:r>
      <w:r>
        <w:rPr>
          <w:rFonts w:hint="eastAsia" w:ascii="宋体" w:hAnsi="宋体" w:eastAsia="宋体" w:cs="宋体"/>
          <w:b/>
          <w:bCs/>
          <w:sz w:val="24"/>
          <w:szCs w:val="24"/>
        </w:rPr>
        <w:t>电子化、无纸化</w:t>
      </w:r>
      <w:r>
        <w:rPr>
          <w:rFonts w:hint="eastAsia" w:ascii="宋体" w:hAnsi="宋体" w:eastAsia="宋体" w:cs="宋体"/>
          <w:sz w:val="24"/>
          <w:szCs w:val="24"/>
        </w:rPr>
        <w:t>进行磋商；</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5.2.3响应文件有下列情况之一的,采购人将不予接收：</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5.2.3.1响应文件递交截止时间后上传的；</w:t>
      </w:r>
    </w:p>
    <w:p>
      <w:pPr>
        <w:autoSpaceDE w:val="0"/>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5.2.4按照响应文件上传顺序进行解密；</w:t>
      </w:r>
    </w:p>
    <w:p>
      <w:pPr>
        <w:autoSpaceDE w:val="0"/>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5.2.5经确认无误后，按照报送时间顺序确定磋商顺序；</w:t>
      </w:r>
    </w:p>
    <w:p>
      <w:pPr>
        <w:autoSpaceDE w:val="0"/>
        <w:spacing w:line="600" w:lineRule="exact"/>
        <w:ind w:firstLine="480" w:firstLineChars="200"/>
        <w:rPr>
          <w:rFonts w:ascii="宋体" w:hAnsi="宋体" w:eastAsia="宋体" w:cs="宋体"/>
          <w:sz w:val="24"/>
          <w:szCs w:val="24"/>
        </w:rPr>
      </w:pPr>
      <w:r>
        <w:rPr>
          <w:rFonts w:hint="eastAsia" w:ascii="宋体" w:hAnsi="宋体" w:eastAsia="宋体" w:cs="宋体"/>
          <w:sz w:val="24"/>
          <w:szCs w:val="24"/>
        </w:rPr>
        <w:t>5.2.6磋商时</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可登录到交易系统中在磋商解密栏中点击磋商一览表查看自己的磋商报价。如对磋商过程有异议的，应在</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解密成功后20分钟内向中介服务机构电话质疑。</w:t>
      </w:r>
    </w:p>
    <w:p>
      <w:pPr>
        <w:spacing w:line="520" w:lineRule="exact"/>
        <w:ind w:firstLine="482" w:firstLineChars="200"/>
        <w:outlineLvl w:val="1"/>
        <w:rPr>
          <w:rFonts w:ascii="宋体" w:hAnsi="宋体" w:eastAsia="宋体" w:cs="宋体"/>
          <w:b/>
          <w:bCs/>
          <w:kern w:val="28"/>
          <w:sz w:val="24"/>
          <w:szCs w:val="24"/>
        </w:rPr>
      </w:pPr>
      <w:bookmarkStart w:id="30" w:name="_Toc15884"/>
      <w:bookmarkStart w:id="31" w:name="_Toc7091"/>
      <w:bookmarkStart w:id="32" w:name="_Toc23857"/>
      <w:r>
        <w:rPr>
          <w:rFonts w:hint="eastAsia" w:ascii="宋体" w:hAnsi="宋体" w:eastAsia="宋体" w:cs="宋体"/>
          <w:b/>
          <w:bCs/>
          <w:kern w:val="28"/>
          <w:sz w:val="24"/>
          <w:szCs w:val="24"/>
        </w:rPr>
        <w:t>6. 磋商细则</w:t>
      </w:r>
      <w:bookmarkEnd w:id="30"/>
      <w:bookmarkEnd w:id="31"/>
      <w:bookmarkEnd w:id="32"/>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6.1采购人按照上传响应文件时间的顺序，决定磋商顺序；</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6.2磋商小组所有成员在指定时间和地点与各</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单独进行磋商。每位</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有3-5分钟时间回答磋商小组以交易中心系统电子形式的提问。在磋商中，磋商的任何一方不得透露与磋商有关的其他</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的技术资料、价格和其他信息。磋商文件有实质性变动的，磋商小组应当以三门峡公共资源交易中心系统电子形式通知所有参加磋商的</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6.3本次磋商中，响应文件中的磋商报价为第一次报价。</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6.4</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可以在磋商小组规定的时间内进行第二次报价，通过交易中心系统以电子形式递交，第二次报价为最终报价。</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6.5本项目采用综合评分法，磋商小组成员综合评审各</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提交的响应文件，按总得分由高到低的顺序推荐3名成交候选人，并编写评审报告。</w:t>
      </w:r>
    </w:p>
    <w:p>
      <w:pPr>
        <w:spacing w:line="520" w:lineRule="exact"/>
        <w:ind w:firstLine="482" w:firstLineChars="200"/>
        <w:outlineLvl w:val="1"/>
        <w:rPr>
          <w:rFonts w:ascii="宋体" w:hAnsi="宋体" w:eastAsia="宋体" w:cs="宋体"/>
          <w:b/>
          <w:bCs/>
          <w:sz w:val="24"/>
          <w:szCs w:val="24"/>
        </w:rPr>
      </w:pPr>
      <w:bookmarkStart w:id="33" w:name="_Toc21922"/>
      <w:bookmarkStart w:id="34" w:name="_Toc26867"/>
      <w:bookmarkStart w:id="35" w:name="_Toc10240"/>
      <w:r>
        <w:rPr>
          <w:rFonts w:hint="eastAsia" w:ascii="宋体" w:hAnsi="宋体" w:eastAsia="宋体" w:cs="宋体"/>
          <w:b/>
          <w:bCs/>
          <w:sz w:val="24"/>
          <w:szCs w:val="24"/>
        </w:rPr>
        <w:t>7、磋商</w:t>
      </w:r>
      <w:bookmarkEnd w:id="33"/>
      <w:bookmarkEnd w:id="34"/>
      <w:bookmarkEnd w:id="35"/>
      <w:r>
        <w:rPr>
          <w:rFonts w:hint="eastAsia" w:ascii="宋体" w:hAnsi="宋体" w:eastAsia="宋体" w:cs="宋体"/>
          <w:b/>
          <w:bCs/>
          <w:sz w:val="24"/>
          <w:szCs w:val="24"/>
        </w:rPr>
        <w:t>小组</w:t>
      </w:r>
    </w:p>
    <w:p>
      <w:pPr>
        <w:widowControl/>
        <w:spacing w:line="520" w:lineRule="exact"/>
        <w:ind w:firstLine="480" w:firstLineChars="200"/>
        <w:rPr>
          <w:rFonts w:ascii="宋体" w:hAnsi="宋体" w:eastAsia="宋体" w:cs="宋体"/>
          <w:sz w:val="24"/>
          <w:szCs w:val="24"/>
        </w:rPr>
      </w:pPr>
      <w:r>
        <w:rPr>
          <w:rFonts w:hint="eastAsia" w:ascii="宋体" w:hAnsi="宋体" w:eastAsia="宋体" w:cs="宋体"/>
          <w:kern w:val="0"/>
          <w:sz w:val="24"/>
          <w:szCs w:val="24"/>
        </w:rPr>
        <w:t>7</w:t>
      </w:r>
      <w:r>
        <w:rPr>
          <w:rFonts w:hint="eastAsia" w:ascii="宋体" w:hAnsi="宋体" w:eastAsia="宋体" w:cs="宋体"/>
          <w:sz w:val="24"/>
          <w:szCs w:val="24"/>
        </w:rPr>
        <w:t>.1磋商小组由采购人依法组建，负责磋商。根据《政府采购竞争性磋商采购方式管理办法》的规定，磋商小组应当履行以下义务：</w:t>
      </w:r>
    </w:p>
    <w:p>
      <w:pPr>
        <w:widowControl/>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（一）遵纪守法，客观、公正、廉洁地履行职责；</w:t>
      </w:r>
    </w:p>
    <w:p>
      <w:pPr>
        <w:widowControl/>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（二）根据竞争性磋商文件的规定独立进行评审，对个人的评审意见承担法律责任；</w:t>
      </w:r>
    </w:p>
    <w:p>
      <w:pPr>
        <w:widowControl/>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（三）参与磋商报告的起草；</w:t>
      </w:r>
    </w:p>
    <w:p>
      <w:pPr>
        <w:widowControl/>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（四）配合采购人、采购代理机构答复响应标人提出的质疑；</w:t>
      </w:r>
    </w:p>
    <w:p>
      <w:pPr>
        <w:widowControl/>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（五）配合财政部门的投诉处理和监督检查工作。</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7.2磋商小组由有关技术、经济方面的专家组成。磋商小组人数及技术、经济专家的确定方式见响应标人须知前附表。</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7.3 磋商原则</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7.3.1严格按照竞争性磋商文件中的所有相关规定；按照“公平、公正、科学”的原则进行磋商。</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7.3.2反对不正当竞争。</w:t>
      </w:r>
    </w:p>
    <w:p>
      <w:pPr>
        <w:spacing w:line="520" w:lineRule="exact"/>
        <w:ind w:firstLine="482" w:firstLineChars="200"/>
        <w:outlineLvl w:val="1"/>
        <w:rPr>
          <w:rFonts w:ascii="宋体" w:hAnsi="宋体" w:eastAsia="宋体" w:cs="宋体"/>
          <w:b/>
          <w:bCs/>
          <w:sz w:val="24"/>
          <w:szCs w:val="24"/>
        </w:rPr>
      </w:pPr>
      <w:bookmarkStart w:id="36" w:name="_Toc18474"/>
      <w:bookmarkStart w:id="37" w:name="_Toc2977"/>
      <w:bookmarkStart w:id="38" w:name="_Toc12301"/>
      <w:r>
        <w:rPr>
          <w:rFonts w:hint="eastAsia" w:ascii="宋体" w:hAnsi="宋体" w:eastAsia="宋体" w:cs="宋体"/>
          <w:b/>
          <w:bCs/>
          <w:sz w:val="24"/>
          <w:szCs w:val="24"/>
        </w:rPr>
        <w:t>8、磋商过程的保密</w:t>
      </w:r>
      <w:bookmarkEnd w:id="36"/>
      <w:bookmarkEnd w:id="37"/>
      <w:bookmarkEnd w:id="38"/>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8.1响应文件的审查、澄清、评价和比较的有关资料以及成交候选人的推荐情况，与磋商有关的其他任何情况均应严格保密。</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8.2在响应文件的评审和比较、成交候选人推荐以及授予合同的过程中，</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向采购人和磋商小组施加影响的任何行为，都将会导致其磋商被拒绝。</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8.3采购人不对未成交人就磋商过程以及未能成交原因作出任何解释。未成交人不得向磋商小组成员和其他有关人员索问磋商过程的情况和资料。</w:t>
      </w:r>
    </w:p>
    <w:p>
      <w:pPr>
        <w:spacing w:line="520" w:lineRule="exact"/>
        <w:ind w:firstLine="482" w:firstLineChars="200"/>
        <w:outlineLvl w:val="1"/>
        <w:rPr>
          <w:rFonts w:ascii="宋体" w:hAnsi="宋体" w:eastAsia="宋体" w:cs="宋体"/>
          <w:b/>
          <w:bCs/>
          <w:sz w:val="24"/>
          <w:szCs w:val="24"/>
        </w:rPr>
      </w:pPr>
      <w:bookmarkStart w:id="39" w:name="_Toc10832"/>
      <w:bookmarkStart w:id="40" w:name="_Toc24402"/>
      <w:bookmarkStart w:id="41" w:name="_Toc10668"/>
      <w:r>
        <w:rPr>
          <w:rFonts w:hint="eastAsia" w:ascii="宋体" w:hAnsi="宋体" w:eastAsia="宋体" w:cs="宋体"/>
          <w:b/>
          <w:bCs/>
          <w:sz w:val="24"/>
          <w:szCs w:val="24"/>
        </w:rPr>
        <w:t>9、响应文件的澄清</w:t>
      </w:r>
      <w:bookmarkEnd w:id="39"/>
      <w:bookmarkEnd w:id="40"/>
      <w:bookmarkEnd w:id="41"/>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磋商小组可以以书面形式要求</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对其响应文件中含义不明确的内容作必要的澄清或说明。</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应采用书面形式进行澄清和说明，但不得超出响应文件的范围或者改变响应文件实质性内容。凡属于磋商小组在磋商发现的计算错误并进行核实的修改不在此列。</w:t>
      </w:r>
    </w:p>
    <w:p>
      <w:pPr>
        <w:spacing w:line="520" w:lineRule="exact"/>
        <w:ind w:firstLine="482" w:firstLineChars="200"/>
        <w:outlineLvl w:val="1"/>
        <w:rPr>
          <w:rFonts w:ascii="宋体" w:hAnsi="宋体" w:eastAsia="宋体" w:cs="宋体"/>
          <w:b/>
          <w:bCs/>
          <w:sz w:val="24"/>
          <w:szCs w:val="24"/>
        </w:rPr>
      </w:pPr>
      <w:bookmarkStart w:id="42" w:name="_Toc7780"/>
      <w:bookmarkStart w:id="43" w:name="_Toc26096"/>
      <w:bookmarkStart w:id="44" w:name="_Toc10092"/>
      <w:r>
        <w:rPr>
          <w:rFonts w:hint="eastAsia" w:ascii="宋体" w:hAnsi="宋体" w:eastAsia="宋体" w:cs="宋体"/>
          <w:b/>
          <w:bCs/>
          <w:sz w:val="24"/>
          <w:szCs w:val="24"/>
        </w:rPr>
        <w:t>10、响应文件的初步评审</w:t>
      </w:r>
      <w:bookmarkEnd w:id="42"/>
      <w:bookmarkEnd w:id="43"/>
      <w:bookmarkEnd w:id="44"/>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10.1根据初步评审要求经审查有效的响应文件，才能提交磋商小组进行评审。</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的义务方面造成重大的限制，纠正这些差异或保留，将会对其他实质上响应竞争性磋商文件要求的</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的竞争地位产生不公正的影响。</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10.3如果响应文件实质上不响应竞争性磋商文件的要求，采购人将予以拒绝，并且不允许</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通过修改或撤消其不符合要求的差异或保留，使之成为具有响应性的磋商。</w:t>
      </w:r>
    </w:p>
    <w:p>
      <w:pPr>
        <w:spacing w:line="520" w:lineRule="exact"/>
        <w:ind w:firstLine="482" w:firstLineChars="200"/>
        <w:outlineLvl w:val="1"/>
        <w:rPr>
          <w:rFonts w:ascii="宋体" w:hAnsi="宋体" w:eastAsia="宋体" w:cs="宋体"/>
          <w:b/>
          <w:bCs/>
          <w:sz w:val="24"/>
          <w:szCs w:val="24"/>
        </w:rPr>
      </w:pPr>
      <w:bookmarkStart w:id="45" w:name="_Toc10938"/>
      <w:bookmarkStart w:id="46" w:name="_Toc4879"/>
      <w:bookmarkStart w:id="47" w:name="_Toc23151"/>
      <w:r>
        <w:rPr>
          <w:rFonts w:hint="eastAsia" w:ascii="宋体" w:hAnsi="宋体" w:eastAsia="宋体" w:cs="宋体"/>
          <w:b/>
          <w:bCs/>
          <w:sz w:val="24"/>
          <w:szCs w:val="24"/>
        </w:rPr>
        <w:t>11.响应文件计算错误的修正</w:t>
      </w:r>
      <w:bookmarkEnd w:id="45"/>
      <w:bookmarkEnd w:id="46"/>
      <w:bookmarkEnd w:id="47"/>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11.1磋商小组将对确定为实质上响应竞争性磋商文件要求的响应文件进行校核，看其是否有计算或表达上的错误，修正错误的原则如下：</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11.1.1如果数字表示的金额和用文字表示的金额不一致时，应以文字表示的金额为准；</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11.1.2当单价与数量的乘积与合价不一致时，以单价为准，除非磋商小组认为单价有明显的小数点错误，此时应以标出的合价为准，并修改单价。</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11.2按上述修正错误的原则及方法调整或修正响应文件的磋商报价，</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同意后，调整后的磋商报价对</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起约束作用。如果</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不接受修正后的报价，则磋商小组对其不再进行评审。</w:t>
      </w:r>
    </w:p>
    <w:p>
      <w:pPr>
        <w:spacing w:line="520" w:lineRule="exact"/>
        <w:ind w:firstLine="482" w:firstLineChars="200"/>
        <w:outlineLvl w:val="1"/>
        <w:rPr>
          <w:rFonts w:ascii="宋体" w:hAnsi="宋体" w:eastAsia="宋体" w:cs="宋体"/>
          <w:b/>
          <w:bCs/>
          <w:sz w:val="24"/>
          <w:szCs w:val="24"/>
        </w:rPr>
      </w:pPr>
      <w:bookmarkStart w:id="48" w:name="_Toc7158"/>
      <w:bookmarkStart w:id="49" w:name="_Toc21245"/>
      <w:bookmarkStart w:id="50" w:name="_Toc25476"/>
      <w:r>
        <w:rPr>
          <w:rFonts w:hint="eastAsia" w:ascii="宋体" w:hAnsi="宋体" w:eastAsia="宋体" w:cs="宋体"/>
          <w:b/>
          <w:bCs/>
          <w:sz w:val="24"/>
          <w:szCs w:val="24"/>
        </w:rPr>
        <w:t>12. 响应文件的评审、比较和否决</w:t>
      </w:r>
      <w:bookmarkEnd w:id="48"/>
      <w:bookmarkEnd w:id="49"/>
      <w:bookmarkEnd w:id="50"/>
    </w:p>
    <w:p>
      <w:pPr>
        <w:snapToGrid w:val="0"/>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12.1磋商小组仅对在实质上响应竞争性磋商文件要求的响应文件进行评估和比较。</w:t>
      </w:r>
    </w:p>
    <w:p>
      <w:pPr>
        <w:snapToGrid w:val="0"/>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12.2在磋商过程中，磋商小组发现</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的磋商报价明显低于其他</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的报价，并有可能低于其企业成本的，则磋商小组可以以书面形式要求该</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作出书面说明并提供相关证明材料。</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不能合理说明或不能提供相关证明材料的，磋商小组对其响应文件不再进行评审。</w:t>
      </w:r>
    </w:p>
    <w:p>
      <w:pPr>
        <w:snapToGrid w:val="0"/>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12.3在首轮磋商的基础上，磋商小组讨论、分析、综合各种因素后，决定是否与各方再次进行磋商。 </w:t>
      </w:r>
    </w:p>
    <w:p>
      <w:pPr>
        <w:spacing w:line="520" w:lineRule="exact"/>
        <w:ind w:firstLine="482" w:firstLineChars="200"/>
        <w:outlineLvl w:val="1"/>
        <w:rPr>
          <w:rFonts w:ascii="宋体" w:hAnsi="宋体" w:eastAsia="宋体" w:cs="宋体"/>
          <w:b/>
          <w:bCs/>
          <w:sz w:val="24"/>
          <w:szCs w:val="24"/>
        </w:rPr>
      </w:pPr>
      <w:bookmarkStart w:id="51" w:name="_Toc29453"/>
      <w:bookmarkStart w:id="52" w:name="_Toc12402"/>
      <w:bookmarkStart w:id="53" w:name="_Toc12637"/>
      <w:r>
        <w:rPr>
          <w:rFonts w:hint="eastAsia" w:ascii="宋体" w:hAnsi="宋体" w:eastAsia="宋体" w:cs="宋体"/>
          <w:b/>
          <w:bCs/>
          <w:sz w:val="24"/>
          <w:szCs w:val="24"/>
        </w:rPr>
        <w:t>13、成交候选人确定、中标通知书发出</w:t>
      </w:r>
      <w:bookmarkEnd w:id="51"/>
      <w:bookmarkEnd w:id="52"/>
      <w:bookmarkEnd w:id="53"/>
    </w:p>
    <w:p>
      <w:pPr>
        <w:snapToGrid w:val="0"/>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采购人和其委托代理机构，在政府采购项目评审结束之日起2个工作日内完成评标报告报送、成交人的确认、成交结果公告的发布、成交通知书的发出等工作。</w:t>
      </w:r>
    </w:p>
    <w:p>
      <w:pPr>
        <w:spacing w:line="520" w:lineRule="exact"/>
        <w:ind w:firstLine="482" w:firstLineChars="200"/>
        <w:outlineLvl w:val="1"/>
        <w:rPr>
          <w:rFonts w:ascii="宋体" w:hAnsi="宋体" w:eastAsia="宋体" w:cs="宋体"/>
          <w:b/>
          <w:bCs/>
          <w:sz w:val="24"/>
          <w:szCs w:val="24"/>
        </w:rPr>
      </w:pPr>
      <w:bookmarkStart w:id="54" w:name="_Toc11920"/>
      <w:bookmarkStart w:id="55" w:name="_Toc8080"/>
      <w:bookmarkStart w:id="56" w:name="_Toc29111"/>
      <w:r>
        <w:rPr>
          <w:rFonts w:hint="eastAsia" w:ascii="宋体" w:hAnsi="宋体" w:eastAsia="宋体" w:cs="宋体"/>
          <w:b/>
          <w:bCs/>
          <w:sz w:val="24"/>
          <w:szCs w:val="24"/>
        </w:rPr>
        <w:t>14、合同的授予</w:t>
      </w:r>
      <w:bookmarkEnd w:id="54"/>
      <w:bookmarkEnd w:id="55"/>
      <w:bookmarkEnd w:id="56"/>
    </w:p>
    <w:p>
      <w:pPr>
        <w:spacing w:line="520" w:lineRule="exact"/>
        <w:ind w:firstLine="480" w:firstLineChars="200"/>
        <w:rPr>
          <w:rFonts w:ascii="宋体" w:hAnsi="宋体" w:eastAsia="宋体" w:cs="宋体"/>
          <w:sz w:val="24"/>
          <w:szCs w:val="24"/>
        </w:rPr>
      </w:pPr>
      <w:r>
        <w:rPr>
          <w:rFonts w:ascii="宋体" w:hAnsi="宋体" w:eastAsia="宋体" w:cs="宋体"/>
          <w:sz w:val="24"/>
          <w:szCs w:val="24"/>
        </w:rPr>
        <w:t>14.1成交</w:t>
      </w:r>
      <w:r>
        <w:rPr>
          <w:rFonts w:hint="eastAsia" w:ascii="宋体" w:hAnsi="宋体" w:eastAsia="宋体" w:cs="宋体"/>
          <w:sz w:val="24"/>
          <w:szCs w:val="24"/>
        </w:rPr>
        <w:t>单位</w:t>
      </w:r>
      <w:r>
        <w:rPr>
          <w:rFonts w:ascii="宋体" w:hAnsi="宋体" w:eastAsia="宋体" w:cs="宋体"/>
          <w:sz w:val="24"/>
          <w:szCs w:val="24"/>
        </w:rPr>
        <w:t>在收到成交通知书后</w:t>
      </w:r>
      <w:r>
        <w:rPr>
          <w:rFonts w:hint="eastAsia" w:ascii="宋体" w:hAnsi="宋体" w:eastAsia="宋体" w:cs="宋体"/>
          <w:sz w:val="24"/>
          <w:szCs w:val="24"/>
        </w:rPr>
        <w:t>2个工作日内应与采购人签订承包合同。</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竞争性磋商文件成交单位的响应性文件及其相关澄清、补遗文件等，均为签订合同的依据。</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4.</w:t>
      </w:r>
      <w:r>
        <w:rPr>
          <w:rFonts w:hint="eastAsia" w:ascii="宋体" w:hAnsi="宋体" w:eastAsia="宋体" w:cs="宋体"/>
          <w:sz w:val="24"/>
          <w:szCs w:val="24"/>
        </w:rPr>
        <w:t>2成交单位如未能按照竞争性磋商文件要求，在规定期限内与采购人签订合同，无论何种原因招标方将取消其成交资格、撤销其成交通知书。在此情况下，采购人可将合同授予排名次高的</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14.3在签订合同过程中，如发现成交单位以他人名义磋商或者以其他方式弄虚作假，骗取成交的，采购人有权取消其成交资格。</w:t>
      </w:r>
    </w:p>
    <w:p>
      <w:pPr>
        <w:spacing w:line="520" w:lineRule="exact"/>
        <w:ind w:firstLine="480" w:firstLineChars="200"/>
        <w:rPr>
          <w:rFonts w:ascii="宋体" w:hAnsi="宋体" w:eastAsia="宋体" w:cs="宋体"/>
          <w:sz w:val="24"/>
          <w:szCs w:val="24"/>
        </w:rPr>
      </w:pPr>
      <w:r>
        <w:rPr>
          <w:rFonts w:hint="eastAsia" w:ascii="宋体" w:hAnsi="宋体" w:eastAsia="宋体" w:cs="宋体"/>
          <w:sz w:val="24"/>
          <w:szCs w:val="24"/>
        </w:rPr>
        <w:t>14.4</w:t>
      </w:r>
      <w:r>
        <w:rPr>
          <w:rFonts w:hint="eastAsia" w:ascii="宋体" w:hAnsi="宋体" w:eastAsia="宋体" w:cs="黑体"/>
          <w:kern w:val="0"/>
          <w:sz w:val="24"/>
        </w:rPr>
        <w:t>采购人或采购代理机构应于合同签订后1个工作日内在河南省政府采购网公示及河南省电子化政府采购系统内备案采购</w:t>
      </w:r>
      <w:r>
        <w:rPr>
          <w:rFonts w:hint="eastAsia" w:ascii="宋体" w:hAnsi="宋体" w:eastAsia="宋体" w:cs="宋体"/>
          <w:sz w:val="24"/>
          <w:szCs w:val="24"/>
        </w:rPr>
        <w:t>。</w:t>
      </w:r>
    </w:p>
    <w:p>
      <w:pPr>
        <w:rPr>
          <w:rFonts w:ascii="宋体" w:hAnsi="宋体" w:eastAsia="宋体" w:cs="宋体"/>
          <w:b/>
          <w:bCs/>
          <w:sz w:val="36"/>
          <w:szCs w:val="36"/>
        </w:rPr>
      </w:pPr>
    </w:p>
    <w:p>
      <w:pPr>
        <w:jc w:val="center"/>
        <w:outlineLvl w:val="0"/>
        <w:rPr>
          <w:rFonts w:ascii="宋体" w:hAnsi="宋体" w:eastAsia="宋体" w:cs="宋体"/>
          <w:b/>
          <w:bCs/>
          <w:sz w:val="30"/>
          <w:szCs w:val="30"/>
        </w:rPr>
      </w:pPr>
      <w:r>
        <w:rPr>
          <w:rFonts w:ascii="宋体" w:hAnsi="宋体" w:eastAsia="宋体" w:cs="宋体"/>
          <w:sz w:val="24"/>
          <w:szCs w:val="24"/>
        </w:rPr>
        <w:br w:type="page"/>
      </w:r>
      <w:bookmarkStart w:id="57" w:name="_Toc144471825"/>
      <w:r>
        <w:rPr>
          <w:rFonts w:hint="eastAsia" w:ascii="宋体" w:hAnsi="宋体" w:eastAsia="宋体" w:cs="Times New Roman"/>
          <w:b/>
          <w:bCs/>
          <w:sz w:val="30"/>
          <w:szCs w:val="30"/>
        </w:rPr>
        <w:t>第三章  磋商办法</w:t>
      </w:r>
      <w:bookmarkEnd w:id="57"/>
    </w:p>
    <w:p>
      <w:pPr>
        <w:numPr>
          <w:ilvl w:val="0"/>
          <w:numId w:val="2"/>
        </w:numPr>
        <w:spacing w:line="500" w:lineRule="exact"/>
        <w:ind w:firstLine="482" w:firstLineChars="200"/>
        <w:rPr>
          <w:rFonts w:ascii="宋体" w:hAnsi="宋体" w:eastAsia="宋体" w:cs="宋体"/>
          <w:b/>
          <w:sz w:val="24"/>
          <w:szCs w:val="24"/>
        </w:rPr>
      </w:pPr>
      <w:r>
        <w:rPr>
          <w:rFonts w:hint="eastAsia" w:ascii="宋体" w:hAnsi="宋体" w:eastAsia="宋体" w:cs="宋体"/>
          <w:b/>
          <w:bCs/>
          <w:kern w:val="0"/>
          <w:sz w:val="24"/>
          <w:szCs w:val="24"/>
        </w:rPr>
        <w:t>本次磋商采用综合评分法：</w:t>
      </w:r>
      <w:r>
        <w:rPr>
          <w:rFonts w:hint="eastAsia" w:ascii="宋体" w:hAnsi="宋体" w:eastAsia="宋体" w:cs="宋体"/>
          <w:sz w:val="24"/>
          <w:szCs w:val="24"/>
        </w:rPr>
        <w:t>磋商小组对满足竞争性磋商文件实质性要求和提交最终报价的响应文件，按本章节规定的评分标准进行综合评分，并按得分由高到低顺序推荐3名成交候选人。</w:t>
      </w:r>
      <w:bookmarkStart w:id="58" w:name="_Toc28030"/>
      <w:bookmarkEnd w:id="58"/>
      <w:bookmarkStart w:id="59" w:name="_Toc19618"/>
      <w:bookmarkEnd w:id="59"/>
      <w:bookmarkStart w:id="60" w:name="_Toc179632619"/>
      <w:bookmarkEnd w:id="60"/>
      <w:bookmarkStart w:id="61" w:name="_Toc29880"/>
      <w:r>
        <w:rPr>
          <w:rFonts w:hint="eastAsia" w:ascii="宋体" w:hAnsi="宋体" w:eastAsia="宋体" w:cs="宋体"/>
          <w:b/>
          <w:sz w:val="24"/>
          <w:szCs w:val="24"/>
        </w:rPr>
        <w:t>若有效</w:t>
      </w:r>
      <w:r>
        <w:rPr>
          <w:rFonts w:hint="eastAsia" w:ascii="宋体" w:hAnsi="宋体" w:eastAsia="宋体" w:cs="宋体"/>
          <w:b/>
          <w:sz w:val="24"/>
          <w:szCs w:val="24"/>
          <w:lang w:val="en-US" w:eastAsia="zh-CN"/>
        </w:rPr>
        <w:t>供应商</w:t>
      </w:r>
      <w:r>
        <w:rPr>
          <w:rFonts w:hint="eastAsia" w:ascii="宋体" w:hAnsi="宋体" w:eastAsia="宋体" w:cs="宋体"/>
          <w:b/>
          <w:sz w:val="24"/>
          <w:szCs w:val="24"/>
        </w:rPr>
        <w:t>少于3家，磋商小组认为有效</w:t>
      </w:r>
      <w:r>
        <w:rPr>
          <w:rFonts w:hint="eastAsia" w:ascii="宋体" w:hAnsi="宋体" w:eastAsia="宋体" w:cs="宋体"/>
          <w:b/>
          <w:sz w:val="24"/>
          <w:szCs w:val="24"/>
          <w:lang w:val="en-US" w:eastAsia="zh-CN"/>
        </w:rPr>
        <w:t>供应商</w:t>
      </w:r>
      <w:r>
        <w:rPr>
          <w:rFonts w:hint="eastAsia" w:ascii="宋体" w:hAnsi="宋体" w:eastAsia="宋体" w:cs="宋体"/>
          <w:b/>
          <w:sz w:val="24"/>
          <w:szCs w:val="24"/>
        </w:rPr>
        <w:t>具备竞争性的可继续进行评审。</w:t>
      </w:r>
    </w:p>
    <w:p>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2. 评审标准</w:t>
      </w:r>
      <w:bookmarkEnd w:id="61"/>
    </w:p>
    <w:p>
      <w:pPr>
        <w:spacing w:line="500" w:lineRule="exact"/>
        <w:ind w:firstLine="420" w:firstLineChars="175"/>
        <w:rPr>
          <w:rFonts w:ascii="宋体" w:hAnsi="宋体" w:eastAsia="宋体" w:cs="宋体"/>
          <w:sz w:val="24"/>
          <w:szCs w:val="24"/>
        </w:rPr>
      </w:pPr>
      <w:bookmarkStart w:id="62" w:name="_Toc23196"/>
      <w:bookmarkEnd w:id="62"/>
      <w:bookmarkStart w:id="63" w:name="_Toc31847"/>
      <w:bookmarkEnd w:id="63"/>
      <w:bookmarkStart w:id="64" w:name="_Toc12931"/>
      <w:bookmarkEnd w:id="64"/>
      <w:bookmarkStart w:id="65" w:name="_Toc179632620"/>
      <w:bookmarkEnd w:id="65"/>
      <w:r>
        <w:rPr>
          <w:rFonts w:hint="eastAsia" w:ascii="宋体" w:hAnsi="宋体" w:eastAsia="宋体" w:cs="宋体"/>
          <w:sz w:val="24"/>
          <w:szCs w:val="24"/>
        </w:rPr>
        <w:t>2.1 初步评审标准</w:t>
      </w:r>
    </w:p>
    <w:p>
      <w:pPr>
        <w:spacing w:line="500" w:lineRule="exact"/>
        <w:ind w:firstLine="420" w:firstLineChars="175"/>
        <w:rPr>
          <w:rFonts w:ascii="宋体" w:hAnsi="宋体" w:eastAsia="宋体" w:cs="宋体"/>
          <w:sz w:val="24"/>
          <w:szCs w:val="24"/>
        </w:rPr>
      </w:pPr>
      <w:r>
        <w:rPr>
          <w:rFonts w:hint="eastAsia" w:ascii="宋体" w:hAnsi="宋体" w:eastAsia="宋体" w:cs="宋体"/>
          <w:sz w:val="24"/>
          <w:szCs w:val="24"/>
        </w:rPr>
        <w:t>2.1.1 形式评审标准：见磋商办法前附表。</w:t>
      </w:r>
    </w:p>
    <w:p>
      <w:pPr>
        <w:spacing w:line="500" w:lineRule="exact"/>
        <w:ind w:firstLine="420" w:firstLineChars="175"/>
        <w:rPr>
          <w:rFonts w:ascii="宋体" w:hAnsi="宋体" w:eastAsia="宋体" w:cs="宋体"/>
          <w:sz w:val="24"/>
          <w:szCs w:val="24"/>
        </w:rPr>
      </w:pPr>
      <w:r>
        <w:rPr>
          <w:rFonts w:hint="eastAsia" w:ascii="宋体" w:hAnsi="宋体" w:eastAsia="宋体" w:cs="宋体"/>
          <w:sz w:val="24"/>
          <w:szCs w:val="24"/>
        </w:rPr>
        <w:t>2.1.2 资格评审标准：见磋商办法前附表。</w:t>
      </w:r>
    </w:p>
    <w:p>
      <w:pPr>
        <w:spacing w:line="500" w:lineRule="exact"/>
        <w:ind w:firstLine="420" w:firstLineChars="175"/>
        <w:rPr>
          <w:rFonts w:ascii="宋体" w:hAnsi="宋体" w:eastAsia="宋体" w:cs="宋体"/>
          <w:sz w:val="24"/>
          <w:szCs w:val="24"/>
        </w:rPr>
      </w:pPr>
      <w:bookmarkStart w:id="66" w:name="_Toc179632621"/>
      <w:bookmarkEnd w:id="66"/>
      <w:bookmarkStart w:id="67" w:name="_Toc607"/>
      <w:bookmarkEnd w:id="67"/>
      <w:bookmarkStart w:id="68" w:name="_Toc11804"/>
      <w:bookmarkEnd w:id="68"/>
      <w:bookmarkStart w:id="69" w:name="_Toc16603"/>
      <w:bookmarkEnd w:id="69"/>
      <w:r>
        <w:rPr>
          <w:rFonts w:hint="eastAsia" w:ascii="宋体" w:hAnsi="宋体" w:eastAsia="宋体" w:cs="宋体"/>
          <w:sz w:val="24"/>
          <w:szCs w:val="24"/>
        </w:rPr>
        <w:t>2.1.3 响应性评审标准：见磋商办法前附表。</w:t>
      </w:r>
    </w:p>
    <w:p>
      <w:pPr>
        <w:spacing w:line="500" w:lineRule="exact"/>
        <w:ind w:firstLine="420" w:firstLineChars="175"/>
        <w:rPr>
          <w:rFonts w:ascii="宋体" w:hAnsi="宋体" w:eastAsia="宋体" w:cs="宋体"/>
          <w:sz w:val="24"/>
          <w:szCs w:val="24"/>
        </w:rPr>
      </w:pPr>
      <w:r>
        <w:rPr>
          <w:rFonts w:hint="eastAsia" w:ascii="宋体" w:hAnsi="宋体" w:eastAsia="宋体" w:cs="宋体"/>
          <w:sz w:val="24"/>
          <w:szCs w:val="24"/>
        </w:rPr>
        <w:t>2.2 分值构成与评分标准</w:t>
      </w:r>
    </w:p>
    <w:p>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2.2.1 分值构成</w:t>
      </w:r>
    </w:p>
    <w:p>
      <w:pPr>
        <w:spacing w:line="500" w:lineRule="exact"/>
        <w:ind w:firstLine="420" w:firstLineChars="175"/>
        <w:rPr>
          <w:rFonts w:ascii="宋体" w:hAnsi="宋体" w:eastAsia="宋体" w:cs="宋体"/>
          <w:sz w:val="24"/>
          <w:szCs w:val="24"/>
        </w:rPr>
      </w:pPr>
      <w:r>
        <w:rPr>
          <w:rFonts w:hint="eastAsia" w:ascii="宋体" w:hAnsi="宋体" w:eastAsia="宋体" w:cs="宋体"/>
          <w:sz w:val="24"/>
          <w:szCs w:val="24"/>
        </w:rPr>
        <w:t>（1）最终磋商报价的权重占</w:t>
      </w:r>
      <w:r>
        <w:rPr>
          <w:rFonts w:ascii="宋体" w:hAnsi="宋体" w:eastAsia="宋体" w:cs="宋体"/>
          <w:sz w:val="24"/>
          <w:szCs w:val="24"/>
        </w:rPr>
        <w:t>10</w:t>
      </w:r>
      <w:r>
        <w:rPr>
          <w:rFonts w:hint="eastAsia" w:ascii="宋体" w:hAnsi="宋体" w:eastAsia="宋体" w:cs="宋体"/>
          <w:sz w:val="24"/>
          <w:szCs w:val="24"/>
        </w:rPr>
        <w:t>%</w:t>
      </w:r>
    </w:p>
    <w:p>
      <w:pPr>
        <w:spacing w:line="500" w:lineRule="exact"/>
        <w:ind w:firstLine="420" w:firstLineChars="175"/>
        <w:rPr>
          <w:rFonts w:ascii="宋体" w:hAnsi="宋体" w:eastAsia="宋体" w:cs="宋体"/>
          <w:sz w:val="24"/>
          <w:szCs w:val="24"/>
        </w:rPr>
      </w:pPr>
      <w:r>
        <w:rPr>
          <w:rFonts w:hint="eastAsia" w:ascii="宋体" w:hAnsi="宋体" w:eastAsia="宋体" w:cs="宋体"/>
          <w:sz w:val="24"/>
          <w:szCs w:val="24"/>
        </w:rPr>
        <w:t>（2）技术标的权重占5</w:t>
      </w:r>
      <w:r>
        <w:rPr>
          <w:rFonts w:ascii="宋体" w:hAnsi="宋体" w:eastAsia="宋体" w:cs="宋体"/>
          <w:sz w:val="24"/>
          <w:szCs w:val="24"/>
        </w:rPr>
        <w:t>0</w:t>
      </w:r>
      <w:r>
        <w:rPr>
          <w:rFonts w:hint="eastAsia" w:ascii="宋体" w:hAnsi="宋体" w:eastAsia="宋体" w:cs="宋体"/>
          <w:sz w:val="24"/>
          <w:szCs w:val="24"/>
        </w:rPr>
        <w:t>%</w:t>
      </w:r>
    </w:p>
    <w:p>
      <w:pPr>
        <w:spacing w:line="500" w:lineRule="exact"/>
        <w:ind w:firstLine="420" w:firstLineChars="175"/>
        <w:rPr>
          <w:rFonts w:ascii="宋体" w:hAnsi="宋体" w:eastAsia="宋体" w:cs="宋体"/>
          <w:sz w:val="24"/>
          <w:szCs w:val="24"/>
        </w:rPr>
      </w:pPr>
      <w:r>
        <w:rPr>
          <w:rFonts w:hint="eastAsia" w:ascii="宋体" w:hAnsi="宋体" w:eastAsia="宋体" w:cs="宋体"/>
          <w:sz w:val="24"/>
          <w:szCs w:val="24"/>
        </w:rPr>
        <w:t>（3）综合标的权重占</w:t>
      </w:r>
      <w:r>
        <w:rPr>
          <w:rFonts w:ascii="宋体" w:hAnsi="宋体" w:eastAsia="宋体" w:cs="宋体"/>
          <w:sz w:val="24"/>
          <w:szCs w:val="24"/>
        </w:rPr>
        <w:t>40</w:t>
      </w:r>
      <w:r>
        <w:rPr>
          <w:rFonts w:hint="eastAsia" w:ascii="宋体" w:hAnsi="宋体" w:eastAsia="宋体" w:cs="宋体"/>
          <w:sz w:val="24"/>
          <w:szCs w:val="24"/>
        </w:rPr>
        <w:t>%</w:t>
      </w:r>
    </w:p>
    <w:p>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2.2.2  评分标准：见磋商办法前附表。</w:t>
      </w:r>
      <w:bookmarkStart w:id="70" w:name="_Toc144974571"/>
      <w:bookmarkEnd w:id="70"/>
      <w:bookmarkStart w:id="71" w:name="_Toc179632622"/>
      <w:bookmarkEnd w:id="71"/>
      <w:bookmarkStart w:id="72" w:name="_Toc152045604"/>
      <w:bookmarkEnd w:id="72"/>
      <w:bookmarkStart w:id="73" w:name="_Toc11715"/>
      <w:bookmarkEnd w:id="73"/>
      <w:bookmarkStart w:id="74" w:name="_Toc13158"/>
      <w:bookmarkEnd w:id="74"/>
      <w:bookmarkStart w:id="75" w:name="_Toc25534"/>
      <w:bookmarkEnd w:id="75"/>
      <w:bookmarkStart w:id="76" w:name="_Toc152042381"/>
    </w:p>
    <w:p>
      <w:pPr>
        <w:spacing w:line="500" w:lineRule="exact"/>
        <w:ind w:firstLine="482" w:firstLineChars="200"/>
        <w:rPr>
          <w:rFonts w:ascii="宋体" w:hAnsi="宋体" w:eastAsia="宋体" w:cs="宋体"/>
          <w:b/>
          <w:bCs/>
          <w:sz w:val="24"/>
          <w:szCs w:val="24"/>
        </w:rPr>
      </w:pPr>
      <w:r>
        <w:rPr>
          <w:rFonts w:hint="eastAsia" w:ascii="宋体" w:hAnsi="宋体" w:eastAsia="宋体" w:cs="宋体"/>
          <w:b/>
          <w:bCs/>
          <w:sz w:val="24"/>
          <w:szCs w:val="24"/>
        </w:rPr>
        <w:t>3. 磋商程序</w:t>
      </w:r>
      <w:bookmarkEnd w:id="76"/>
    </w:p>
    <w:p>
      <w:pPr>
        <w:spacing w:line="500" w:lineRule="exact"/>
        <w:ind w:firstLine="480" w:firstLineChars="200"/>
        <w:rPr>
          <w:rFonts w:ascii="宋体" w:hAnsi="宋体" w:eastAsia="宋体" w:cs="宋体"/>
          <w:sz w:val="24"/>
          <w:szCs w:val="24"/>
        </w:rPr>
      </w:pPr>
      <w:bookmarkStart w:id="77" w:name="_Toc144974572"/>
      <w:bookmarkEnd w:id="77"/>
      <w:bookmarkStart w:id="78" w:name="_Toc152045605"/>
      <w:bookmarkEnd w:id="78"/>
      <w:bookmarkStart w:id="79" w:name="_Toc30372"/>
      <w:bookmarkEnd w:id="79"/>
      <w:bookmarkStart w:id="80" w:name="_Toc31010"/>
      <w:bookmarkEnd w:id="80"/>
      <w:bookmarkStart w:id="81" w:name="_Toc152042382"/>
      <w:bookmarkEnd w:id="81"/>
      <w:bookmarkStart w:id="82" w:name="_Toc8644"/>
      <w:bookmarkEnd w:id="82"/>
      <w:bookmarkStart w:id="83" w:name="_Toc179632623"/>
      <w:r>
        <w:rPr>
          <w:rFonts w:hint="eastAsia" w:ascii="宋体" w:hAnsi="宋体" w:eastAsia="宋体" w:cs="宋体"/>
          <w:sz w:val="24"/>
          <w:szCs w:val="24"/>
        </w:rPr>
        <w:t>3.1 初步评审</w:t>
      </w:r>
      <w:bookmarkEnd w:id="83"/>
    </w:p>
    <w:p>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3.1.1 </w:t>
      </w:r>
      <w:r>
        <w:rPr>
          <w:rFonts w:hint="eastAsia" w:ascii="宋体" w:hAnsi="宋体" w:eastAsia="宋体" w:cs="宋体"/>
          <w:b/>
          <w:bCs/>
          <w:sz w:val="24"/>
          <w:szCs w:val="24"/>
        </w:rPr>
        <w:t>资格审查资以投标文件为准</w:t>
      </w:r>
      <w:r>
        <w:rPr>
          <w:rFonts w:hint="eastAsia" w:ascii="宋体" w:hAnsi="宋体" w:eastAsia="宋体" w:cs="宋体"/>
          <w:sz w:val="24"/>
          <w:szCs w:val="24"/>
        </w:rPr>
        <w:t>，其上传资料真实性由</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自行承担。磋商小组依据本章第2.1款规定的标准对响应文件进行初步评审。有一项不符合评审标准的，其磋商将被否决。</w:t>
      </w:r>
    </w:p>
    <w:p>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3.1.2磋商小组依据本章第2.1.1项、第2.1.2项、第2.1.3项规定的评审标准对响应文件进行初步评审。有一项不符合评审标准的，其磋商将被否决。</w:t>
      </w:r>
    </w:p>
    <w:p>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3.1.3</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有以下情形之一的，其磋商作无效标处理：</w:t>
      </w:r>
    </w:p>
    <w:p>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（1）串通磋商或弄虚作假或有其他违法行为的；</w:t>
      </w:r>
    </w:p>
    <w:p>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（2）不按磋商小组要求澄清、说明或补正的。</w:t>
      </w:r>
    </w:p>
    <w:p>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3.1.4磋商报价有算术错误的，磋商小组按以下原则对磋商报价进行修正，修正的价格经</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书面确认后具有约束力。</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不接受修正价格的，其磋商将被否决。</w:t>
      </w:r>
    </w:p>
    <w:p>
      <w:pPr>
        <w:spacing w:line="500" w:lineRule="exact"/>
        <w:ind w:firstLine="480" w:firstLineChars="200"/>
        <w:rPr>
          <w:rFonts w:ascii="宋体" w:hAnsi="宋体" w:eastAsia="宋体" w:cs="宋体"/>
          <w:sz w:val="24"/>
          <w:szCs w:val="24"/>
        </w:rPr>
      </w:pPr>
      <w:bookmarkStart w:id="84" w:name="_Toc152042383"/>
      <w:bookmarkEnd w:id="84"/>
      <w:r>
        <w:rPr>
          <w:rFonts w:hint="eastAsia" w:ascii="宋体" w:hAnsi="宋体" w:eastAsia="宋体" w:cs="宋体"/>
          <w:sz w:val="24"/>
          <w:szCs w:val="24"/>
        </w:rPr>
        <w:t>（1）响应文件中的大写金额与小写金额不一致的，以大写金额为准；</w:t>
      </w:r>
    </w:p>
    <w:p>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（2）总价金额与依据单价计算出的结果不一致的，以单价金额为准修正总价，但单价金额小数点有明显错误的除外。</w:t>
      </w:r>
    </w:p>
    <w:p>
      <w:pPr>
        <w:spacing w:line="500" w:lineRule="exact"/>
        <w:ind w:firstLine="480" w:firstLineChars="200"/>
        <w:rPr>
          <w:rFonts w:ascii="宋体" w:hAnsi="宋体" w:eastAsia="宋体" w:cs="宋体"/>
          <w:sz w:val="24"/>
          <w:szCs w:val="24"/>
        </w:rPr>
      </w:pPr>
      <w:bookmarkStart w:id="85" w:name="_Toc144974573"/>
      <w:bookmarkEnd w:id="85"/>
      <w:bookmarkStart w:id="86" w:name="_Toc152042384"/>
      <w:bookmarkEnd w:id="86"/>
      <w:bookmarkStart w:id="87" w:name="_Toc179632624"/>
      <w:bookmarkEnd w:id="87"/>
      <w:bookmarkStart w:id="88" w:name="_Toc152045606"/>
      <w:r>
        <w:rPr>
          <w:rFonts w:hint="eastAsia" w:ascii="宋体" w:hAnsi="宋体" w:eastAsia="宋体" w:cs="宋体"/>
          <w:sz w:val="24"/>
          <w:szCs w:val="24"/>
        </w:rPr>
        <w:t>3.2 详细评审</w:t>
      </w:r>
      <w:bookmarkEnd w:id="88"/>
    </w:p>
    <w:p>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3.2.1 磋商小组按本章第2.2款规定的量化因素和分值进行打分，并计算出综合评估得分。</w:t>
      </w:r>
    </w:p>
    <w:p>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3.2.2 磋商小组发现</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最终提交的报价明显低于其他磋商报价，或者在设有招标控制价时明显低于招标控制价，使得其磋商报价可能低于其个别成本的，应当要求该</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作出书面说明并提供相应的证明材料。</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不能合理说明或者不能提供相应证明材料的，由磋商小组认定该</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以低于成本报价竞标，其磋商作无效标处理。</w:t>
      </w:r>
    </w:p>
    <w:p>
      <w:pPr>
        <w:spacing w:line="500" w:lineRule="exact"/>
        <w:ind w:firstLine="480" w:firstLineChars="200"/>
        <w:rPr>
          <w:rFonts w:ascii="宋体" w:hAnsi="宋体" w:eastAsia="宋体" w:cs="宋体"/>
          <w:sz w:val="24"/>
          <w:szCs w:val="24"/>
        </w:rPr>
      </w:pPr>
      <w:bookmarkStart w:id="89" w:name="_Toc466566800"/>
      <w:bookmarkEnd w:id="89"/>
      <w:bookmarkStart w:id="90" w:name="_Toc418605429"/>
      <w:bookmarkEnd w:id="90"/>
      <w:bookmarkStart w:id="91" w:name="_Toc387498748"/>
      <w:bookmarkEnd w:id="91"/>
      <w:bookmarkStart w:id="92" w:name="_Toc466566711"/>
      <w:bookmarkEnd w:id="92"/>
      <w:bookmarkStart w:id="93" w:name="_Toc401926485"/>
      <w:bookmarkEnd w:id="93"/>
      <w:bookmarkStart w:id="94" w:name="_Toc389384087"/>
      <w:bookmarkEnd w:id="94"/>
      <w:bookmarkStart w:id="95" w:name="_Toc401512224"/>
      <w:bookmarkEnd w:id="95"/>
      <w:bookmarkStart w:id="96" w:name="_Toc421698384"/>
      <w:bookmarkEnd w:id="96"/>
      <w:bookmarkStart w:id="97" w:name="_Toc144974575"/>
      <w:bookmarkEnd w:id="97"/>
      <w:bookmarkStart w:id="98" w:name="_Toc179632625"/>
      <w:bookmarkEnd w:id="98"/>
      <w:bookmarkStart w:id="99" w:name="_Toc152042385"/>
      <w:bookmarkEnd w:id="99"/>
      <w:bookmarkStart w:id="100" w:name="_Toc418608950"/>
      <w:bookmarkEnd w:id="100"/>
      <w:bookmarkStart w:id="101" w:name="_Toc423358132"/>
      <w:bookmarkEnd w:id="101"/>
      <w:bookmarkStart w:id="102" w:name="_Toc421805017"/>
      <w:bookmarkEnd w:id="102"/>
      <w:bookmarkStart w:id="103" w:name="_Toc152045607"/>
      <w:r>
        <w:rPr>
          <w:rFonts w:hint="eastAsia" w:ascii="宋体" w:hAnsi="宋体" w:eastAsia="宋体" w:cs="宋体"/>
          <w:sz w:val="24"/>
          <w:szCs w:val="24"/>
        </w:rPr>
        <w:t xml:space="preserve">3.3 </w:t>
      </w:r>
      <w:bookmarkEnd w:id="103"/>
      <w:r>
        <w:rPr>
          <w:rFonts w:hint="eastAsia" w:ascii="宋体" w:hAnsi="宋体" w:eastAsia="宋体" w:cs="宋体"/>
          <w:sz w:val="24"/>
          <w:szCs w:val="24"/>
        </w:rPr>
        <w:t>响应文件的澄清和补正</w:t>
      </w:r>
    </w:p>
    <w:p>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3.3.1在磋商过程中，磋商小组可以书面形式要求</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对所提交响应文件中不明确的内容进行书面澄清或说明，或者对细微偏差进行补正。磋商小组不接受</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主动提出的澄清、说明或补正。</w:t>
      </w:r>
    </w:p>
    <w:p>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3.3.2 澄清、说明和补正不得改变响应文件的实质性内容（算术性错误修正的除外）。</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的书面澄清、说明和补正属于响应文件的组成部分。</w:t>
      </w:r>
    </w:p>
    <w:p>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3.3.3 磋商小组对</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提交的澄清、说明或补正有疑问的，可以要求</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进一步澄清、说明或补正，直至满足磋商小组的要求。</w:t>
      </w:r>
    </w:p>
    <w:p>
      <w:pPr>
        <w:spacing w:line="500" w:lineRule="exact"/>
        <w:ind w:firstLine="480" w:firstLineChars="200"/>
        <w:rPr>
          <w:rFonts w:ascii="宋体" w:hAnsi="宋体" w:eastAsia="宋体" w:cs="宋体"/>
          <w:sz w:val="24"/>
          <w:szCs w:val="24"/>
        </w:rPr>
      </w:pPr>
      <w:bookmarkStart w:id="104" w:name="_Toc466566712"/>
      <w:bookmarkEnd w:id="104"/>
      <w:bookmarkStart w:id="105" w:name="_Toc421698385"/>
      <w:bookmarkEnd w:id="105"/>
      <w:bookmarkStart w:id="106" w:name="_Toc401512225"/>
      <w:bookmarkEnd w:id="106"/>
      <w:bookmarkStart w:id="107" w:name="_Toc418608951"/>
      <w:bookmarkEnd w:id="107"/>
      <w:bookmarkStart w:id="108" w:name="_Toc152042386"/>
      <w:bookmarkEnd w:id="108"/>
      <w:bookmarkStart w:id="109" w:name="_Toc152045608"/>
      <w:bookmarkEnd w:id="109"/>
      <w:bookmarkStart w:id="110" w:name="_Toc418605430"/>
      <w:bookmarkEnd w:id="110"/>
      <w:bookmarkStart w:id="111" w:name="_Toc466566801"/>
      <w:bookmarkEnd w:id="111"/>
      <w:bookmarkStart w:id="112" w:name="_Toc423358133"/>
      <w:bookmarkEnd w:id="112"/>
      <w:bookmarkStart w:id="113" w:name="_Toc144974576"/>
      <w:bookmarkEnd w:id="113"/>
      <w:bookmarkStart w:id="114" w:name="_Toc179632626"/>
      <w:bookmarkEnd w:id="114"/>
      <w:bookmarkStart w:id="115" w:name="_Toc401926486"/>
      <w:bookmarkEnd w:id="115"/>
      <w:bookmarkStart w:id="116" w:name="_Toc389384088"/>
      <w:bookmarkEnd w:id="116"/>
      <w:bookmarkStart w:id="117" w:name="_Toc421805018"/>
      <w:bookmarkEnd w:id="117"/>
      <w:bookmarkStart w:id="118" w:name="_Toc387498749"/>
      <w:r>
        <w:rPr>
          <w:rFonts w:hint="eastAsia" w:ascii="宋体" w:hAnsi="宋体" w:eastAsia="宋体" w:cs="宋体"/>
          <w:sz w:val="24"/>
          <w:szCs w:val="24"/>
        </w:rPr>
        <w:t>3.4</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的最终得分</w:t>
      </w:r>
      <w:bookmarkEnd w:id="118"/>
    </w:p>
    <w:p>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（1）磋商小组完成对最终磋商报价、技术标和综合标的汇总后，取平均值作为该</w:t>
      </w:r>
      <w:r>
        <w:rPr>
          <w:rFonts w:hint="eastAsia" w:ascii="宋体" w:hAnsi="宋体" w:eastAsia="宋体" w:cs="Times New Roman"/>
          <w:sz w:val="24"/>
          <w:szCs w:val="24"/>
          <w:lang w:val="en-US" w:eastAsia="zh-CN"/>
        </w:rPr>
        <w:t>供应商</w:t>
      </w:r>
      <w:r>
        <w:rPr>
          <w:rFonts w:hint="eastAsia" w:ascii="宋体" w:hAnsi="宋体" w:eastAsia="宋体" w:cs="宋体"/>
          <w:sz w:val="24"/>
          <w:szCs w:val="24"/>
        </w:rPr>
        <w:t>的最终得分。</w:t>
      </w:r>
    </w:p>
    <w:p>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（2）计算分值均保留两位小数。</w:t>
      </w:r>
    </w:p>
    <w:p>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3.5磋商结果</w:t>
      </w:r>
    </w:p>
    <w:p>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3.5.1磋商小组按照得分由高到低的顺序推荐3名成交候选人。</w:t>
      </w:r>
    </w:p>
    <w:p>
      <w:pPr>
        <w:spacing w:line="500" w:lineRule="exact"/>
        <w:ind w:firstLine="480" w:firstLineChars="200"/>
        <w:rPr>
          <w:rFonts w:ascii="宋体" w:hAnsi="宋体" w:eastAsia="宋体" w:cs="宋体"/>
          <w:sz w:val="24"/>
          <w:szCs w:val="24"/>
        </w:rPr>
      </w:pPr>
      <w:r>
        <w:rPr>
          <w:rFonts w:hint="eastAsia" w:ascii="宋体" w:hAnsi="宋体" w:eastAsia="宋体" w:cs="宋体"/>
          <w:sz w:val="24"/>
          <w:szCs w:val="24"/>
        </w:rPr>
        <w:t>3.5.2 磋商小组完成磋商后，应当向采购人提交书面评标报告。</w:t>
      </w:r>
    </w:p>
    <w:p>
      <w:pPr>
        <w:keepNext/>
        <w:keepLines/>
        <w:spacing w:line="240" w:lineRule="atLeast"/>
        <w:ind w:left="851" w:hanging="284"/>
        <w:jc w:val="center"/>
        <w:outlineLvl w:val="1"/>
        <w:rPr>
          <w:rFonts w:ascii="黑体" w:hAnsi="Arial" w:eastAsia="黑体" w:cs="Times New Roman"/>
          <w:kern w:val="0"/>
          <w:sz w:val="28"/>
          <w:szCs w:val="28"/>
        </w:rPr>
      </w:pPr>
      <w:r>
        <w:rPr>
          <w:rFonts w:ascii="宋体" w:hAnsi="宋体" w:eastAsia="宋体" w:cs="Times New Roman"/>
          <w:b/>
          <w:kern w:val="0"/>
          <w:sz w:val="30"/>
          <w:szCs w:val="30"/>
        </w:rPr>
        <w:br w:type="page"/>
      </w:r>
      <w:r>
        <w:rPr>
          <w:rFonts w:hint="eastAsia" w:ascii="宋体" w:hAnsi="宋体" w:eastAsia="宋体" w:cs="Times New Roman"/>
          <w:b/>
          <w:kern w:val="0"/>
          <w:sz w:val="28"/>
          <w:szCs w:val="28"/>
        </w:rPr>
        <w:t>初步评审表</w:t>
      </w:r>
    </w:p>
    <w:tbl>
      <w:tblPr>
        <w:tblStyle w:val="52"/>
        <w:tblpPr w:leftFromText="180" w:rightFromText="180" w:vertAnchor="text" w:horzAnchor="margin" w:tblpXSpec="center" w:tblpY="631"/>
        <w:tblOverlap w:val="never"/>
        <w:tblW w:w="10201"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17"/>
        <w:gridCol w:w="736"/>
        <w:gridCol w:w="2553"/>
        <w:gridCol w:w="609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9" w:hRule="atLeast"/>
        </w:trPr>
        <w:tc>
          <w:tcPr>
            <w:tcW w:w="1553" w:type="dxa"/>
            <w:gridSpan w:val="2"/>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eastAsia="宋体" w:cs="Times New Roman"/>
                <w:b/>
                <w:bCs/>
                <w:szCs w:val="21"/>
              </w:rPr>
            </w:pPr>
            <w:r>
              <w:rPr>
                <w:rFonts w:hint="eastAsia" w:ascii="宋体" w:hAnsi="宋体" w:eastAsia="宋体" w:cs="Times New Roman"/>
                <w:b/>
                <w:bCs/>
                <w:szCs w:val="21"/>
              </w:rPr>
              <w:t>条款号</w:t>
            </w:r>
          </w:p>
        </w:tc>
        <w:tc>
          <w:tcPr>
            <w:tcW w:w="2553"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Times New Roman"/>
                <w:b/>
                <w:bCs/>
                <w:szCs w:val="21"/>
              </w:rPr>
            </w:pPr>
            <w:r>
              <w:rPr>
                <w:rFonts w:hint="eastAsia" w:ascii="宋体" w:hAnsi="宋体" w:eastAsia="宋体" w:cs="Times New Roman"/>
                <w:b/>
                <w:bCs/>
                <w:szCs w:val="21"/>
              </w:rPr>
              <w:t>评审因素</w:t>
            </w:r>
          </w:p>
        </w:tc>
        <w:tc>
          <w:tcPr>
            <w:tcW w:w="6095" w:type="dxa"/>
            <w:tcBorders>
              <w:top w:val="single" w:color="auto" w:sz="4" w:space="0"/>
              <w:left w:val="nil"/>
              <w:bottom w:val="single" w:color="auto" w:sz="4" w:space="0"/>
              <w:right w:val="single" w:color="auto" w:sz="4" w:space="0"/>
            </w:tcBorders>
            <w:vAlign w:val="center"/>
          </w:tcPr>
          <w:p>
            <w:pPr>
              <w:spacing w:line="480" w:lineRule="exact"/>
              <w:jc w:val="center"/>
              <w:rPr>
                <w:rFonts w:ascii="宋体" w:hAnsi="宋体" w:eastAsia="宋体" w:cs="Times New Roman"/>
                <w:b/>
                <w:bCs/>
                <w:szCs w:val="21"/>
              </w:rPr>
            </w:pPr>
            <w:r>
              <w:rPr>
                <w:rFonts w:hint="eastAsia" w:ascii="宋体" w:hAnsi="宋体" w:eastAsia="宋体" w:cs="Times New Roman"/>
                <w:b/>
                <w:bCs/>
                <w:szCs w:val="21"/>
              </w:rPr>
              <w:t>评审标准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66" w:hRule="atLeast"/>
        </w:trPr>
        <w:tc>
          <w:tcPr>
            <w:tcW w:w="817" w:type="dxa"/>
            <w:vMerge w:val="restart"/>
            <w:vAlign w:val="center"/>
          </w:tcPr>
          <w:p>
            <w:pPr>
              <w:spacing w:line="480" w:lineRule="exact"/>
              <w:jc w:val="center"/>
              <w:rPr>
                <w:rFonts w:ascii="宋体" w:hAnsi="宋体" w:eastAsia="宋体" w:cs="Times New Roman"/>
                <w:szCs w:val="21"/>
              </w:rPr>
            </w:pPr>
            <w:r>
              <w:rPr>
                <w:rFonts w:hint="eastAsia" w:ascii="宋体" w:hAnsi="宋体" w:eastAsia="宋体" w:cs="Times New Roman"/>
                <w:szCs w:val="21"/>
              </w:rPr>
              <w:t>2.1.1</w:t>
            </w:r>
          </w:p>
        </w:tc>
        <w:tc>
          <w:tcPr>
            <w:tcW w:w="736" w:type="dxa"/>
            <w:vMerge w:val="restart"/>
            <w:vAlign w:val="center"/>
          </w:tcPr>
          <w:p>
            <w:pPr>
              <w:spacing w:line="480" w:lineRule="exact"/>
              <w:jc w:val="center"/>
              <w:rPr>
                <w:rFonts w:ascii="宋体" w:hAnsi="宋体" w:eastAsia="宋体" w:cs="Times New Roman"/>
                <w:szCs w:val="21"/>
              </w:rPr>
            </w:pPr>
            <w:r>
              <w:rPr>
                <w:rFonts w:hint="eastAsia" w:ascii="宋体" w:hAnsi="宋体" w:eastAsia="宋体" w:cs="Times New Roman"/>
                <w:szCs w:val="21"/>
              </w:rPr>
              <w:t>符合性评审</w:t>
            </w:r>
          </w:p>
        </w:tc>
        <w:tc>
          <w:tcPr>
            <w:tcW w:w="2553" w:type="dxa"/>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lang w:val="en-US" w:eastAsia="zh-CN"/>
              </w:rPr>
              <w:t>供应商</w:t>
            </w:r>
            <w:r>
              <w:rPr>
                <w:rFonts w:hint="eastAsia" w:ascii="宋体" w:hAnsi="宋体" w:eastAsia="宋体" w:cs="Times New Roman"/>
                <w:szCs w:val="21"/>
              </w:rPr>
              <w:t>名称</w:t>
            </w:r>
          </w:p>
        </w:tc>
        <w:tc>
          <w:tcPr>
            <w:tcW w:w="6095" w:type="dxa"/>
            <w:vAlign w:val="center"/>
          </w:tcPr>
          <w:p>
            <w:pPr>
              <w:spacing w:line="360" w:lineRule="auto"/>
              <w:rPr>
                <w:rFonts w:ascii="宋体" w:hAnsi="宋体" w:eastAsia="宋体" w:cs="Times New Roman"/>
                <w:szCs w:val="21"/>
              </w:rPr>
            </w:pPr>
            <w:r>
              <w:rPr>
                <w:rFonts w:hint="eastAsia" w:ascii="宋体" w:hAnsi="宋体" w:eastAsia="宋体" w:cs="Times New Roman"/>
                <w:szCs w:val="21"/>
              </w:rPr>
              <w:t>与营业执照、资质证书一致</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62" w:hRule="atLeast"/>
        </w:trPr>
        <w:tc>
          <w:tcPr>
            <w:tcW w:w="817" w:type="dxa"/>
            <w:vMerge w:val="continue"/>
            <w:vAlign w:val="center"/>
          </w:tcPr>
          <w:p>
            <w:pPr>
              <w:widowControl/>
              <w:jc w:val="left"/>
              <w:rPr>
                <w:rFonts w:ascii="宋体" w:hAnsi="宋体" w:eastAsia="宋体" w:cs="Times New Roman"/>
                <w:szCs w:val="21"/>
              </w:rPr>
            </w:pPr>
          </w:p>
        </w:tc>
        <w:tc>
          <w:tcPr>
            <w:tcW w:w="736" w:type="dxa"/>
            <w:vMerge w:val="continue"/>
            <w:vAlign w:val="center"/>
          </w:tcPr>
          <w:p>
            <w:pPr>
              <w:widowControl/>
              <w:jc w:val="left"/>
              <w:rPr>
                <w:rFonts w:ascii="宋体" w:hAnsi="宋体" w:eastAsia="宋体" w:cs="Times New Roman"/>
                <w:szCs w:val="21"/>
              </w:rPr>
            </w:pPr>
          </w:p>
        </w:tc>
        <w:tc>
          <w:tcPr>
            <w:tcW w:w="2553" w:type="dxa"/>
            <w:vAlign w:val="center"/>
          </w:tcPr>
          <w:p>
            <w:pPr>
              <w:spacing w:line="300" w:lineRule="exact"/>
              <w:jc w:val="center"/>
              <w:rPr>
                <w:rFonts w:ascii="宋体" w:hAnsi="宋体" w:eastAsia="宋体" w:cs="Times New Roman"/>
                <w:szCs w:val="21"/>
              </w:rPr>
            </w:pPr>
            <w:r>
              <w:rPr>
                <w:rFonts w:hint="eastAsia" w:ascii="宋体" w:hAnsi="宋体" w:eastAsia="宋体" w:cs="Times New Roman"/>
                <w:szCs w:val="21"/>
              </w:rPr>
              <w:t>磋商函签字</w:t>
            </w:r>
          </w:p>
          <w:p>
            <w:pPr>
              <w:spacing w:line="300" w:lineRule="exact"/>
              <w:jc w:val="center"/>
              <w:rPr>
                <w:rFonts w:ascii="宋体" w:hAnsi="宋体" w:eastAsia="宋体" w:cs="Times New Roman"/>
                <w:szCs w:val="21"/>
              </w:rPr>
            </w:pPr>
            <w:r>
              <w:rPr>
                <w:rFonts w:hint="eastAsia" w:ascii="宋体" w:hAnsi="宋体" w:eastAsia="宋体" w:cs="Times New Roman"/>
                <w:szCs w:val="21"/>
              </w:rPr>
              <w:t>盖章</w:t>
            </w:r>
          </w:p>
        </w:tc>
        <w:tc>
          <w:tcPr>
            <w:tcW w:w="6095" w:type="dxa"/>
            <w:vAlign w:val="center"/>
          </w:tcPr>
          <w:p>
            <w:pPr>
              <w:spacing w:line="300" w:lineRule="exact"/>
              <w:rPr>
                <w:rFonts w:ascii="宋体" w:hAnsi="宋体" w:eastAsia="宋体" w:cs="Times New Roman"/>
                <w:szCs w:val="21"/>
              </w:rPr>
            </w:pPr>
            <w:r>
              <w:rPr>
                <w:rFonts w:hint="eastAsia" w:ascii="宋体" w:hAnsi="宋体" w:eastAsia="宋体" w:cs="Times New Roman"/>
                <w:szCs w:val="21"/>
              </w:rPr>
              <w:t>有法定代表人签章并加盖单位公章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65" w:hRule="atLeast"/>
        </w:trPr>
        <w:tc>
          <w:tcPr>
            <w:tcW w:w="817" w:type="dxa"/>
            <w:vMerge w:val="continue"/>
            <w:vAlign w:val="center"/>
          </w:tcPr>
          <w:p>
            <w:pPr>
              <w:widowControl/>
              <w:jc w:val="left"/>
              <w:rPr>
                <w:rFonts w:ascii="宋体" w:hAnsi="宋体" w:eastAsia="宋体" w:cs="Times New Roman"/>
                <w:szCs w:val="21"/>
              </w:rPr>
            </w:pPr>
          </w:p>
        </w:tc>
        <w:tc>
          <w:tcPr>
            <w:tcW w:w="736" w:type="dxa"/>
            <w:vMerge w:val="continue"/>
            <w:vAlign w:val="center"/>
          </w:tcPr>
          <w:p>
            <w:pPr>
              <w:widowControl/>
              <w:jc w:val="left"/>
              <w:rPr>
                <w:rFonts w:ascii="宋体" w:hAnsi="宋体" w:eastAsia="宋体" w:cs="Times New Roman"/>
                <w:szCs w:val="21"/>
              </w:rPr>
            </w:pPr>
          </w:p>
        </w:tc>
        <w:tc>
          <w:tcPr>
            <w:tcW w:w="2553" w:type="dxa"/>
            <w:vAlign w:val="center"/>
          </w:tcPr>
          <w:p>
            <w:pPr>
              <w:spacing w:line="300" w:lineRule="exact"/>
              <w:jc w:val="center"/>
              <w:rPr>
                <w:rFonts w:ascii="宋体" w:hAnsi="宋体" w:eastAsia="宋体" w:cs="Times New Roman"/>
                <w:szCs w:val="21"/>
              </w:rPr>
            </w:pPr>
            <w:r>
              <w:rPr>
                <w:rFonts w:hint="eastAsia" w:ascii="宋体" w:hAnsi="宋体" w:eastAsia="宋体" w:cs="Times New Roman"/>
                <w:szCs w:val="21"/>
              </w:rPr>
              <w:t>报价唯一</w:t>
            </w:r>
          </w:p>
        </w:tc>
        <w:tc>
          <w:tcPr>
            <w:tcW w:w="6095" w:type="dxa"/>
            <w:vAlign w:val="center"/>
          </w:tcPr>
          <w:p>
            <w:pPr>
              <w:spacing w:line="300" w:lineRule="exact"/>
              <w:rPr>
                <w:rFonts w:ascii="宋体" w:hAnsi="宋体" w:eastAsia="宋体" w:cs="Times New Roman"/>
                <w:szCs w:val="21"/>
              </w:rPr>
            </w:pPr>
            <w:r>
              <w:rPr>
                <w:rFonts w:hint="eastAsia" w:ascii="宋体" w:hAnsi="宋体" w:eastAsia="宋体" w:cs="Times New Roman"/>
                <w:szCs w:val="21"/>
              </w:rPr>
              <w:t>只能有一个有效报价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18" w:hRule="atLeast"/>
        </w:trPr>
        <w:tc>
          <w:tcPr>
            <w:tcW w:w="817" w:type="dxa"/>
            <w:vMerge w:val="restart"/>
            <w:tcBorders>
              <w:top w:val="single" w:color="auto" w:sz="4" w:space="0"/>
              <w:left w:val="single" w:color="auto" w:sz="4" w:space="0"/>
              <w:right w:val="single" w:color="auto" w:sz="4" w:space="0"/>
            </w:tcBorders>
            <w:vAlign w:val="center"/>
          </w:tcPr>
          <w:p>
            <w:pPr>
              <w:spacing w:line="480" w:lineRule="exact"/>
              <w:jc w:val="center"/>
              <w:rPr>
                <w:rFonts w:ascii="宋体" w:hAnsi="宋体" w:eastAsia="宋体" w:cs="Times New Roman"/>
                <w:szCs w:val="21"/>
              </w:rPr>
            </w:pPr>
            <w:r>
              <w:rPr>
                <w:rFonts w:hint="eastAsia" w:ascii="宋体" w:hAnsi="宋体" w:eastAsia="宋体" w:cs="Times New Roman"/>
                <w:szCs w:val="21"/>
              </w:rPr>
              <w:t>2.2.2</w:t>
            </w:r>
          </w:p>
        </w:tc>
        <w:tc>
          <w:tcPr>
            <w:tcW w:w="736" w:type="dxa"/>
            <w:vMerge w:val="restart"/>
            <w:tcBorders>
              <w:top w:val="single" w:color="auto" w:sz="4" w:space="0"/>
              <w:left w:val="single" w:color="auto" w:sz="4" w:space="0"/>
              <w:right w:val="single" w:color="auto" w:sz="4" w:space="0"/>
            </w:tcBorders>
            <w:vAlign w:val="center"/>
          </w:tcPr>
          <w:p>
            <w:pPr>
              <w:spacing w:line="480" w:lineRule="exact"/>
              <w:jc w:val="center"/>
              <w:rPr>
                <w:rFonts w:ascii="宋体" w:hAnsi="宋体" w:eastAsia="宋体" w:cs="Times New Roman"/>
                <w:szCs w:val="21"/>
              </w:rPr>
            </w:pPr>
            <w:r>
              <w:rPr>
                <w:rFonts w:hint="eastAsia" w:ascii="宋体" w:hAnsi="宋体" w:eastAsia="宋体" w:cs="Times New Roman"/>
                <w:szCs w:val="21"/>
              </w:rPr>
              <w:t>资格评审标准</w:t>
            </w:r>
          </w:p>
        </w:tc>
        <w:tc>
          <w:tcPr>
            <w:tcW w:w="2553" w:type="dxa"/>
            <w:tcBorders>
              <w:top w:val="single" w:color="auto" w:sz="4" w:space="0"/>
              <w:left w:val="nil"/>
              <w:bottom w:val="single" w:color="auto" w:sz="4" w:space="0"/>
              <w:right w:val="single" w:color="auto" w:sz="4" w:space="0"/>
            </w:tcBorders>
            <w:vAlign w:val="center"/>
          </w:tcPr>
          <w:p>
            <w:pPr>
              <w:spacing w:line="300" w:lineRule="exact"/>
              <w:jc w:val="center"/>
              <w:rPr>
                <w:rFonts w:ascii="宋体" w:hAnsi="宋体" w:eastAsia="宋体" w:cs="Times New Roman"/>
                <w:szCs w:val="21"/>
              </w:rPr>
            </w:pPr>
            <w:r>
              <w:rPr>
                <w:rFonts w:hint="eastAsia" w:ascii="宋体" w:hAnsi="宋体" w:eastAsia="宋体" w:cs="Times New Roman"/>
                <w:szCs w:val="21"/>
              </w:rPr>
              <w:t>营业执照</w:t>
            </w:r>
          </w:p>
        </w:tc>
        <w:tc>
          <w:tcPr>
            <w:tcW w:w="6095" w:type="dxa"/>
            <w:tcBorders>
              <w:top w:val="single" w:color="auto" w:sz="4" w:space="0"/>
              <w:left w:val="nil"/>
              <w:bottom w:val="single" w:color="auto" w:sz="4" w:space="0"/>
              <w:right w:val="single" w:color="auto" w:sz="4" w:space="0"/>
            </w:tcBorders>
            <w:vAlign w:val="center"/>
          </w:tcPr>
          <w:p>
            <w:pPr>
              <w:spacing w:line="300" w:lineRule="exact"/>
              <w:jc w:val="left"/>
              <w:rPr>
                <w:rFonts w:ascii="宋体" w:hAnsi="宋体" w:eastAsia="宋体" w:cs="Times New Roman"/>
                <w:szCs w:val="21"/>
              </w:rPr>
            </w:pPr>
            <w:r>
              <w:rPr>
                <w:rFonts w:hint="eastAsia" w:ascii="宋体" w:hAnsi="宋体" w:eastAsia="宋体" w:cs="Times New Roman"/>
                <w:szCs w:val="21"/>
              </w:rPr>
              <w:t>具备有效的营业执照</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52" w:hRule="atLeast"/>
        </w:trPr>
        <w:tc>
          <w:tcPr>
            <w:tcW w:w="817" w:type="dxa"/>
            <w:vMerge w:val="continue"/>
            <w:tcBorders>
              <w:left w:val="single" w:color="auto" w:sz="4" w:space="0"/>
              <w:right w:val="single" w:color="auto" w:sz="4" w:space="0"/>
            </w:tcBorders>
            <w:vAlign w:val="center"/>
          </w:tcPr>
          <w:p>
            <w:pPr>
              <w:spacing w:line="480" w:lineRule="exact"/>
              <w:jc w:val="center"/>
              <w:rPr>
                <w:rFonts w:ascii="宋体" w:hAnsi="宋体" w:eastAsia="宋体" w:cs="Times New Roman"/>
                <w:szCs w:val="21"/>
              </w:rPr>
            </w:pPr>
          </w:p>
        </w:tc>
        <w:tc>
          <w:tcPr>
            <w:tcW w:w="736" w:type="dxa"/>
            <w:vMerge w:val="continue"/>
            <w:tcBorders>
              <w:left w:val="single" w:color="auto" w:sz="4" w:space="0"/>
              <w:right w:val="single" w:color="auto" w:sz="4" w:space="0"/>
            </w:tcBorders>
            <w:vAlign w:val="center"/>
          </w:tcPr>
          <w:p>
            <w:pPr>
              <w:spacing w:line="480" w:lineRule="exact"/>
              <w:jc w:val="center"/>
              <w:rPr>
                <w:rFonts w:ascii="宋体" w:hAnsi="宋体" w:eastAsia="宋体" w:cs="Times New Roman"/>
                <w:szCs w:val="21"/>
              </w:rPr>
            </w:pPr>
          </w:p>
        </w:tc>
        <w:tc>
          <w:tcPr>
            <w:tcW w:w="255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Times New Roman"/>
                <w:szCs w:val="21"/>
              </w:rPr>
            </w:pPr>
            <w:r>
              <w:rPr>
                <w:rFonts w:ascii="宋体" w:hAnsi="宋体" w:eastAsia="宋体" w:cs="Times New Roman"/>
                <w:szCs w:val="21"/>
              </w:rPr>
              <w:t>资质</w:t>
            </w:r>
            <w:r>
              <w:rPr>
                <w:rFonts w:hint="eastAsia" w:ascii="宋体" w:hAnsi="宋体" w:eastAsia="宋体" w:cs="Times New Roman"/>
                <w:szCs w:val="21"/>
              </w:rPr>
              <w:t>证书</w:t>
            </w:r>
          </w:p>
        </w:tc>
        <w:tc>
          <w:tcPr>
            <w:tcW w:w="6095" w:type="dxa"/>
            <w:tcBorders>
              <w:top w:val="single" w:color="auto" w:sz="4" w:space="0"/>
              <w:left w:val="nil"/>
              <w:bottom w:val="single" w:color="auto" w:sz="4" w:space="0"/>
              <w:right w:val="single" w:color="auto" w:sz="4" w:space="0"/>
            </w:tcBorders>
          </w:tcPr>
          <w:p>
            <w:pPr>
              <w:spacing w:line="440" w:lineRule="exact"/>
              <w:rPr>
                <w:rFonts w:ascii="宋体" w:hAnsi="宋体" w:eastAsia="宋体" w:cs="Times New Roman"/>
                <w:szCs w:val="21"/>
              </w:rPr>
            </w:pPr>
            <w:r>
              <w:rPr>
                <w:rFonts w:hint="eastAsia" w:ascii="宋体" w:hAnsi="宋体" w:eastAsia="宋体" w:cs="宋体"/>
                <w:szCs w:val="21"/>
              </w:rPr>
              <w:t>符合</w:t>
            </w:r>
            <w:r>
              <w:rPr>
                <w:rFonts w:hint="eastAsia" w:ascii="宋体" w:hAnsi="宋体" w:eastAsia="宋体" w:cs="宋体"/>
                <w:szCs w:val="21"/>
                <w:lang w:eastAsia="zh-CN"/>
              </w:rPr>
              <w:t>供应商须知</w:t>
            </w:r>
            <w:r>
              <w:rPr>
                <w:rFonts w:hint="eastAsia" w:ascii="宋体" w:hAnsi="宋体" w:eastAsia="宋体" w:cs="宋体"/>
                <w:szCs w:val="21"/>
              </w:rPr>
              <w:t>第1</w:t>
            </w:r>
            <w:r>
              <w:rPr>
                <w:rFonts w:ascii="宋体" w:hAnsi="宋体" w:eastAsia="宋体" w:cs="宋体"/>
                <w:szCs w:val="21"/>
              </w:rPr>
              <w:t>.4.1</w:t>
            </w:r>
            <w:r>
              <w:rPr>
                <w:rFonts w:hint="eastAsia" w:ascii="宋体" w:hAnsi="宋体" w:eastAsia="宋体" w:cs="宋体"/>
                <w:szCs w:val="21"/>
              </w:rPr>
              <w:t>条规定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46" w:hRule="atLeast"/>
        </w:trPr>
        <w:tc>
          <w:tcPr>
            <w:tcW w:w="817" w:type="dxa"/>
            <w:vMerge w:val="continue"/>
            <w:tcBorders>
              <w:left w:val="single" w:color="auto" w:sz="4" w:space="0"/>
              <w:right w:val="single" w:color="auto" w:sz="4" w:space="0"/>
            </w:tcBorders>
            <w:vAlign w:val="center"/>
          </w:tcPr>
          <w:p>
            <w:pPr>
              <w:spacing w:line="480" w:lineRule="exact"/>
              <w:jc w:val="center"/>
              <w:rPr>
                <w:rFonts w:ascii="宋体" w:hAnsi="宋体" w:eastAsia="宋体" w:cs="Times New Roman"/>
                <w:szCs w:val="21"/>
              </w:rPr>
            </w:pPr>
          </w:p>
        </w:tc>
        <w:tc>
          <w:tcPr>
            <w:tcW w:w="736" w:type="dxa"/>
            <w:vMerge w:val="continue"/>
            <w:tcBorders>
              <w:left w:val="single" w:color="auto" w:sz="4" w:space="0"/>
              <w:right w:val="single" w:color="auto" w:sz="4" w:space="0"/>
            </w:tcBorders>
            <w:vAlign w:val="center"/>
          </w:tcPr>
          <w:p>
            <w:pPr>
              <w:spacing w:line="480" w:lineRule="exact"/>
              <w:jc w:val="center"/>
              <w:rPr>
                <w:rFonts w:ascii="宋体" w:hAnsi="宋体" w:eastAsia="宋体" w:cs="Times New Roman"/>
                <w:szCs w:val="21"/>
              </w:rPr>
            </w:pPr>
          </w:p>
        </w:tc>
        <w:tc>
          <w:tcPr>
            <w:tcW w:w="255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项目总监</w:t>
            </w:r>
          </w:p>
        </w:tc>
        <w:tc>
          <w:tcPr>
            <w:tcW w:w="6095" w:type="dxa"/>
            <w:tcBorders>
              <w:top w:val="single" w:color="auto" w:sz="4" w:space="0"/>
              <w:left w:val="nil"/>
              <w:bottom w:val="single" w:color="auto" w:sz="4" w:space="0"/>
              <w:right w:val="single" w:color="auto" w:sz="4" w:space="0"/>
            </w:tcBorders>
          </w:tcPr>
          <w:p>
            <w:pPr>
              <w:spacing w:line="400" w:lineRule="exact"/>
              <w:rPr>
                <w:rFonts w:ascii="宋体" w:hAnsi="宋体" w:eastAsia="宋体" w:cs="Times New Roman"/>
                <w:szCs w:val="21"/>
              </w:rPr>
            </w:pPr>
            <w:r>
              <w:rPr>
                <w:rFonts w:hint="eastAsia" w:ascii="宋体" w:hAnsi="宋体" w:eastAsia="宋体" w:cs="宋体"/>
                <w:szCs w:val="21"/>
              </w:rPr>
              <w:t>符合</w:t>
            </w:r>
            <w:r>
              <w:rPr>
                <w:rFonts w:hint="eastAsia" w:ascii="宋体" w:hAnsi="宋体" w:eastAsia="宋体" w:cs="宋体"/>
                <w:szCs w:val="21"/>
                <w:lang w:eastAsia="zh-CN"/>
              </w:rPr>
              <w:t>供应商须知</w:t>
            </w:r>
            <w:r>
              <w:rPr>
                <w:rFonts w:hint="eastAsia" w:ascii="宋体" w:hAnsi="宋体" w:eastAsia="宋体" w:cs="宋体"/>
                <w:szCs w:val="21"/>
              </w:rPr>
              <w:t>第1</w:t>
            </w:r>
            <w:r>
              <w:rPr>
                <w:rFonts w:ascii="宋体" w:hAnsi="宋体" w:eastAsia="宋体" w:cs="宋体"/>
                <w:szCs w:val="21"/>
              </w:rPr>
              <w:t>.4.1</w:t>
            </w:r>
            <w:r>
              <w:rPr>
                <w:rFonts w:hint="eastAsia" w:ascii="宋体" w:hAnsi="宋体" w:eastAsia="宋体" w:cs="宋体"/>
                <w:szCs w:val="21"/>
              </w:rPr>
              <w:t>条规定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843" w:hRule="atLeast"/>
        </w:trPr>
        <w:tc>
          <w:tcPr>
            <w:tcW w:w="817" w:type="dxa"/>
            <w:vMerge w:val="continue"/>
            <w:tcBorders>
              <w:left w:val="single" w:color="auto" w:sz="4" w:space="0"/>
              <w:right w:val="single" w:color="auto" w:sz="4" w:space="0"/>
            </w:tcBorders>
            <w:vAlign w:val="center"/>
          </w:tcPr>
          <w:p>
            <w:pPr>
              <w:spacing w:line="480" w:lineRule="exact"/>
              <w:jc w:val="center"/>
              <w:rPr>
                <w:rFonts w:ascii="宋体" w:hAnsi="宋体" w:eastAsia="宋体" w:cs="Times New Roman"/>
                <w:szCs w:val="21"/>
              </w:rPr>
            </w:pPr>
          </w:p>
        </w:tc>
        <w:tc>
          <w:tcPr>
            <w:tcW w:w="736" w:type="dxa"/>
            <w:vMerge w:val="continue"/>
            <w:tcBorders>
              <w:left w:val="single" w:color="auto" w:sz="4" w:space="0"/>
              <w:right w:val="single" w:color="auto" w:sz="4" w:space="0"/>
            </w:tcBorders>
            <w:vAlign w:val="center"/>
          </w:tcPr>
          <w:p>
            <w:pPr>
              <w:spacing w:line="480" w:lineRule="exact"/>
              <w:jc w:val="center"/>
              <w:rPr>
                <w:rFonts w:ascii="宋体" w:hAnsi="宋体" w:eastAsia="宋体" w:cs="Times New Roman"/>
                <w:szCs w:val="21"/>
              </w:rPr>
            </w:pPr>
          </w:p>
        </w:tc>
        <w:tc>
          <w:tcPr>
            <w:tcW w:w="255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参加政府采购活动近三年内，在经营活动中没有重大违法记录</w:t>
            </w:r>
          </w:p>
        </w:tc>
        <w:tc>
          <w:tcPr>
            <w:tcW w:w="6095" w:type="dxa"/>
            <w:tcBorders>
              <w:top w:val="single" w:color="auto" w:sz="4" w:space="0"/>
              <w:left w:val="nil"/>
              <w:bottom w:val="single" w:color="auto" w:sz="4" w:space="0"/>
              <w:right w:val="single" w:color="auto" w:sz="4" w:space="0"/>
            </w:tcBorders>
            <w:vAlign w:val="center"/>
          </w:tcPr>
          <w:p>
            <w:pPr>
              <w:spacing w:line="400" w:lineRule="exact"/>
              <w:jc w:val="left"/>
              <w:rPr>
                <w:rFonts w:ascii="宋体" w:hAnsi="宋体" w:eastAsia="宋体" w:cs="Times New Roman"/>
                <w:szCs w:val="21"/>
              </w:rPr>
            </w:pPr>
            <w:r>
              <w:rPr>
                <w:rFonts w:hint="eastAsia" w:ascii="宋体" w:hAnsi="宋体" w:eastAsia="宋体" w:cs="宋体"/>
                <w:szCs w:val="21"/>
              </w:rPr>
              <w:t>符合</w:t>
            </w:r>
            <w:r>
              <w:rPr>
                <w:rFonts w:hint="eastAsia" w:ascii="宋体" w:hAnsi="宋体" w:eastAsia="宋体" w:cs="宋体"/>
                <w:szCs w:val="21"/>
                <w:lang w:eastAsia="zh-CN"/>
              </w:rPr>
              <w:t>供应商须知</w:t>
            </w:r>
            <w:r>
              <w:rPr>
                <w:rFonts w:hint="eastAsia" w:ascii="宋体" w:hAnsi="宋体" w:eastAsia="宋体" w:cs="宋体"/>
                <w:szCs w:val="21"/>
              </w:rPr>
              <w:t>第1</w:t>
            </w:r>
            <w:r>
              <w:rPr>
                <w:rFonts w:ascii="宋体" w:hAnsi="宋体" w:eastAsia="宋体" w:cs="宋体"/>
                <w:szCs w:val="21"/>
              </w:rPr>
              <w:t>.4.1</w:t>
            </w:r>
            <w:r>
              <w:rPr>
                <w:rFonts w:hint="eastAsia" w:ascii="宋体" w:hAnsi="宋体" w:eastAsia="宋体" w:cs="宋体"/>
                <w:szCs w:val="21"/>
              </w:rPr>
              <w:t>条规定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13" w:hRule="atLeast"/>
        </w:trPr>
        <w:tc>
          <w:tcPr>
            <w:tcW w:w="817" w:type="dxa"/>
            <w:vMerge w:val="continue"/>
            <w:tcBorders>
              <w:left w:val="single" w:color="auto" w:sz="4" w:space="0"/>
              <w:right w:val="single" w:color="auto" w:sz="4" w:space="0"/>
            </w:tcBorders>
            <w:vAlign w:val="center"/>
          </w:tcPr>
          <w:p>
            <w:pPr>
              <w:spacing w:line="480" w:lineRule="exact"/>
              <w:jc w:val="center"/>
              <w:rPr>
                <w:rFonts w:ascii="宋体" w:hAnsi="宋体" w:eastAsia="宋体" w:cs="Times New Roman"/>
                <w:szCs w:val="21"/>
              </w:rPr>
            </w:pPr>
          </w:p>
        </w:tc>
        <w:tc>
          <w:tcPr>
            <w:tcW w:w="736" w:type="dxa"/>
            <w:vMerge w:val="continue"/>
            <w:tcBorders>
              <w:left w:val="single" w:color="auto" w:sz="4" w:space="0"/>
              <w:right w:val="single" w:color="auto" w:sz="4" w:space="0"/>
            </w:tcBorders>
            <w:vAlign w:val="center"/>
          </w:tcPr>
          <w:p>
            <w:pPr>
              <w:spacing w:line="480" w:lineRule="exact"/>
              <w:jc w:val="center"/>
              <w:rPr>
                <w:rFonts w:ascii="宋体" w:hAnsi="宋体" w:eastAsia="宋体" w:cs="Times New Roman"/>
                <w:szCs w:val="21"/>
              </w:rPr>
            </w:pPr>
          </w:p>
        </w:tc>
        <w:tc>
          <w:tcPr>
            <w:tcW w:w="255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无行贿记录</w:t>
            </w:r>
          </w:p>
        </w:tc>
        <w:tc>
          <w:tcPr>
            <w:tcW w:w="6095" w:type="dxa"/>
            <w:tcBorders>
              <w:top w:val="single" w:color="auto" w:sz="4" w:space="0"/>
              <w:left w:val="nil"/>
              <w:bottom w:val="single" w:color="auto" w:sz="4" w:space="0"/>
              <w:right w:val="single" w:color="auto" w:sz="4" w:space="0"/>
            </w:tcBorders>
            <w:vAlign w:val="center"/>
          </w:tcPr>
          <w:p>
            <w:pPr>
              <w:spacing w:line="360" w:lineRule="auto"/>
              <w:rPr>
                <w:rFonts w:ascii="宋体" w:hAnsi="宋体" w:eastAsia="宋体" w:cs="Times New Roman"/>
                <w:szCs w:val="21"/>
              </w:rPr>
            </w:pPr>
            <w:r>
              <w:rPr>
                <w:rFonts w:hint="eastAsia" w:ascii="宋体" w:hAnsi="宋体" w:eastAsia="宋体" w:cs="宋体"/>
                <w:szCs w:val="21"/>
              </w:rPr>
              <w:t>符合</w:t>
            </w:r>
            <w:r>
              <w:rPr>
                <w:rFonts w:hint="eastAsia" w:ascii="宋体" w:hAnsi="宋体" w:eastAsia="宋体" w:cs="宋体"/>
                <w:szCs w:val="21"/>
                <w:lang w:eastAsia="zh-CN"/>
              </w:rPr>
              <w:t>供应商须知</w:t>
            </w:r>
            <w:r>
              <w:rPr>
                <w:rFonts w:hint="eastAsia" w:ascii="宋体" w:hAnsi="宋体" w:eastAsia="宋体" w:cs="宋体"/>
                <w:szCs w:val="21"/>
              </w:rPr>
              <w:t>第1</w:t>
            </w:r>
            <w:r>
              <w:rPr>
                <w:rFonts w:ascii="宋体" w:hAnsi="宋体" w:eastAsia="宋体" w:cs="宋体"/>
                <w:szCs w:val="21"/>
              </w:rPr>
              <w:t>.4.1</w:t>
            </w:r>
            <w:r>
              <w:rPr>
                <w:rFonts w:hint="eastAsia" w:ascii="宋体" w:hAnsi="宋体" w:eastAsia="宋体" w:cs="宋体"/>
                <w:szCs w:val="21"/>
              </w:rPr>
              <w:t>条规定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86" w:hRule="atLeast"/>
        </w:trPr>
        <w:tc>
          <w:tcPr>
            <w:tcW w:w="817" w:type="dxa"/>
            <w:vMerge w:val="continue"/>
            <w:tcBorders>
              <w:left w:val="single" w:color="auto" w:sz="4" w:space="0"/>
              <w:right w:val="single" w:color="auto" w:sz="4" w:space="0"/>
            </w:tcBorders>
            <w:vAlign w:val="center"/>
          </w:tcPr>
          <w:p>
            <w:pPr>
              <w:spacing w:line="480" w:lineRule="exact"/>
              <w:jc w:val="center"/>
              <w:rPr>
                <w:rFonts w:ascii="宋体" w:hAnsi="宋体" w:eastAsia="宋体" w:cs="Times New Roman"/>
                <w:szCs w:val="21"/>
              </w:rPr>
            </w:pPr>
          </w:p>
        </w:tc>
        <w:tc>
          <w:tcPr>
            <w:tcW w:w="736" w:type="dxa"/>
            <w:vMerge w:val="continue"/>
            <w:tcBorders>
              <w:left w:val="single" w:color="auto" w:sz="4" w:space="0"/>
              <w:right w:val="single" w:color="auto" w:sz="4" w:space="0"/>
            </w:tcBorders>
            <w:vAlign w:val="center"/>
          </w:tcPr>
          <w:p>
            <w:pPr>
              <w:spacing w:line="480" w:lineRule="exact"/>
              <w:jc w:val="center"/>
              <w:rPr>
                <w:rFonts w:ascii="宋体" w:hAnsi="宋体" w:eastAsia="宋体" w:cs="Times New Roman"/>
                <w:szCs w:val="21"/>
              </w:rPr>
            </w:pPr>
          </w:p>
        </w:tc>
        <w:tc>
          <w:tcPr>
            <w:tcW w:w="255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无商业贿赂和不正当竞争行为</w:t>
            </w:r>
          </w:p>
        </w:tc>
        <w:tc>
          <w:tcPr>
            <w:tcW w:w="6095" w:type="dxa"/>
            <w:tcBorders>
              <w:top w:val="single" w:color="auto" w:sz="4" w:space="0"/>
              <w:left w:val="nil"/>
              <w:bottom w:val="single" w:color="auto" w:sz="4" w:space="0"/>
              <w:right w:val="single" w:color="auto" w:sz="4" w:space="0"/>
            </w:tcBorders>
            <w:vAlign w:val="center"/>
          </w:tcPr>
          <w:p>
            <w:pPr>
              <w:spacing w:line="360" w:lineRule="auto"/>
              <w:rPr>
                <w:rFonts w:ascii="宋体" w:hAnsi="宋体" w:eastAsia="宋体" w:cs="Times New Roman"/>
                <w:szCs w:val="21"/>
              </w:rPr>
            </w:pPr>
            <w:r>
              <w:rPr>
                <w:rFonts w:hint="eastAsia" w:ascii="宋体" w:hAnsi="宋体" w:eastAsia="宋体" w:cs="宋体"/>
                <w:szCs w:val="21"/>
              </w:rPr>
              <w:t>符合</w:t>
            </w:r>
            <w:r>
              <w:rPr>
                <w:rFonts w:hint="eastAsia" w:ascii="宋体" w:hAnsi="宋体" w:eastAsia="宋体" w:cs="宋体"/>
                <w:szCs w:val="21"/>
                <w:lang w:eastAsia="zh-CN"/>
              </w:rPr>
              <w:t>供应商须知</w:t>
            </w:r>
            <w:r>
              <w:rPr>
                <w:rFonts w:hint="eastAsia" w:ascii="宋体" w:hAnsi="宋体" w:eastAsia="宋体" w:cs="宋体"/>
                <w:szCs w:val="21"/>
              </w:rPr>
              <w:t>第1</w:t>
            </w:r>
            <w:r>
              <w:rPr>
                <w:rFonts w:ascii="宋体" w:hAnsi="宋体" w:eastAsia="宋体" w:cs="宋体"/>
                <w:szCs w:val="21"/>
              </w:rPr>
              <w:t>.4.1</w:t>
            </w:r>
            <w:r>
              <w:rPr>
                <w:rFonts w:hint="eastAsia" w:ascii="宋体" w:hAnsi="宋体" w:eastAsia="宋体" w:cs="宋体"/>
                <w:szCs w:val="21"/>
              </w:rPr>
              <w:t>条规定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63" w:hRule="atLeast"/>
        </w:trPr>
        <w:tc>
          <w:tcPr>
            <w:tcW w:w="817" w:type="dxa"/>
            <w:vMerge w:val="continue"/>
            <w:tcBorders>
              <w:left w:val="single" w:color="auto" w:sz="4" w:space="0"/>
              <w:right w:val="single" w:color="auto" w:sz="4" w:space="0"/>
            </w:tcBorders>
            <w:vAlign w:val="center"/>
          </w:tcPr>
          <w:p>
            <w:pPr>
              <w:spacing w:line="480" w:lineRule="exact"/>
              <w:jc w:val="center"/>
              <w:rPr>
                <w:rFonts w:ascii="宋体" w:hAnsi="宋体" w:eastAsia="宋体" w:cs="Times New Roman"/>
                <w:szCs w:val="21"/>
              </w:rPr>
            </w:pPr>
          </w:p>
        </w:tc>
        <w:tc>
          <w:tcPr>
            <w:tcW w:w="736" w:type="dxa"/>
            <w:vMerge w:val="continue"/>
            <w:tcBorders>
              <w:left w:val="single" w:color="auto" w:sz="4" w:space="0"/>
              <w:right w:val="single" w:color="auto" w:sz="4" w:space="0"/>
            </w:tcBorders>
            <w:vAlign w:val="center"/>
          </w:tcPr>
          <w:p>
            <w:pPr>
              <w:spacing w:line="480" w:lineRule="exact"/>
              <w:jc w:val="center"/>
              <w:rPr>
                <w:rFonts w:ascii="宋体" w:hAnsi="宋体" w:eastAsia="宋体" w:cs="Times New Roman"/>
                <w:szCs w:val="21"/>
              </w:rPr>
            </w:pPr>
          </w:p>
        </w:tc>
        <w:tc>
          <w:tcPr>
            <w:tcW w:w="255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人员信息公示</w:t>
            </w:r>
          </w:p>
        </w:tc>
        <w:tc>
          <w:tcPr>
            <w:tcW w:w="6095" w:type="dxa"/>
            <w:tcBorders>
              <w:top w:val="single" w:color="auto" w:sz="4" w:space="0"/>
              <w:left w:val="nil"/>
              <w:bottom w:val="single" w:color="auto" w:sz="4" w:space="0"/>
              <w:right w:val="single" w:color="auto" w:sz="4" w:space="0"/>
            </w:tcBorders>
            <w:vAlign w:val="center"/>
          </w:tcPr>
          <w:p>
            <w:pPr>
              <w:spacing w:line="360" w:lineRule="auto"/>
              <w:rPr>
                <w:rFonts w:ascii="宋体" w:hAnsi="宋体" w:eastAsia="宋体" w:cs="宋体"/>
                <w:szCs w:val="21"/>
              </w:rPr>
            </w:pPr>
            <w:r>
              <w:rPr>
                <w:rFonts w:hint="eastAsia" w:ascii="宋体" w:hAnsi="宋体" w:eastAsia="宋体" w:cs="宋体"/>
                <w:szCs w:val="21"/>
              </w:rPr>
              <w:t>符合</w:t>
            </w:r>
            <w:r>
              <w:rPr>
                <w:rFonts w:hint="eastAsia" w:ascii="宋体" w:hAnsi="宋体" w:eastAsia="宋体" w:cs="宋体"/>
                <w:szCs w:val="21"/>
                <w:lang w:eastAsia="zh-CN"/>
              </w:rPr>
              <w:t>供应商须知</w:t>
            </w:r>
            <w:r>
              <w:rPr>
                <w:rFonts w:hint="eastAsia" w:ascii="宋体" w:hAnsi="宋体" w:eastAsia="宋体" w:cs="宋体"/>
                <w:szCs w:val="21"/>
              </w:rPr>
              <w:t>第1</w:t>
            </w:r>
            <w:r>
              <w:rPr>
                <w:rFonts w:ascii="宋体" w:hAnsi="宋体" w:eastAsia="宋体" w:cs="宋体"/>
                <w:szCs w:val="21"/>
              </w:rPr>
              <w:t>.4.1</w:t>
            </w:r>
            <w:r>
              <w:rPr>
                <w:rFonts w:hint="eastAsia" w:ascii="宋体" w:hAnsi="宋体" w:eastAsia="宋体" w:cs="宋体"/>
                <w:szCs w:val="21"/>
              </w:rPr>
              <w:t>条规定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71" w:hRule="atLeast"/>
        </w:trPr>
        <w:tc>
          <w:tcPr>
            <w:tcW w:w="817" w:type="dxa"/>
            <w:vMerge w:val="continue"/>
            <w:tcBorders>
              <w:left w:val="single" w:color="auto" w:sz="4" w:space="0"/>
              <w:right w:val="single" w:color="auto" w:sz="4" w:space="0"/>
            </w:tcBorders>
            <w:vAlign w:val="center"/>
          </w:tcPr>
          <w:p>
            <w:pPr>
              <w:spacing w:line="480" w:lineRule="exact"/>
              <w:jc w:val="center"/>
              <w:rPr>
                <w:rFonts w:ascii="宋体" w:hAnsi="宋体" w:eastAsia="宋体" w:cs="Times New Roman"/>
                <w:szCs w:val="21"/>
              </w:rPr>
            </w:pPr>
          </w:p>
        </w:tc>
        <w:tc>
          <w:tcPr>
            <w:tcW w:w="736" w:type="dxa"/>
            <w:vMerge w:val="continue"/>
            <w:tcBorders>
              <w:left w:val="single" w:color="auto" w:sz="4" w:space="0"/>
              <w:right w:val="single" w:color="auto" w:sz="4" w:space="0"/>
            </w:tcBorders>
            <w:vAlign w:val="center"/>
          </w:tcPr>
          <w:p>
            <w:pPr>
              <w:spacing w:line="480" w:lineRule="exact"/>
              <w:jc w:val="center"/>
              <w:rPr>
                <w:rFonts w:ascii="宋体" w:hAnsi="宋体" w:eastAsia="宋体" w:cs="Times New Roman"/>
                <w:szCs w:val="21"/>
              </w:rPr>
            </w:pPr>
          </w:p>
        </w:tc>
        <w:tc>
          <w:tcPr>
            <w:tcW w:w="255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信用查询</w:t>
            </w:r>
          </w:p>
        </w:tc>
        <w:tc>
          <w:tcPr>
            <w:tcW w:w="6095" w:type="dxa"/>
            <w:tcBorders>
              <w:top w:val="single" w:color="auto" w:sz="4" w:space="0"/>
              <w:left w:val="nil"/>
              <w:bottom w:val="single" w:color="auto" w:sz="4" w:space="0"/>
              <w:right w:val="single" w:color="auto" w:sz="4" w:space="0"/>
            </w:tcBorders>
            <w:vAlign w:val="center"/>
          </w:tcPr>
          <w:p>
            <w:pPr>
              <w:spacing w:line="360" w:lineRule="auto"/>
              <w:rPr>
                <w:rFonts w:ascii="宋体" w:hAnsi="宋体" w:eastAsia="宋体" w:cs="Times New Roman"/>
                <w:szCs w:val="21"/>
              </w:rPr>
            </w:pPr>
            <w:r>
              <w:rPr>
                <w:rFonts w:hint="eastAsia" w:ascii="宋体" w:hAnsi="宋体" w:eastAsia="宋体" w:cs="宋体"/>
                <w:szCs w:val="21"/>
              </w:rPr>
              <w:t>符合</w:t>
            </w:r>
            <w:r>
              <w:rPr>
                <w:rFonts w:hint="eastAsia" w:ascii="宋体" w:hAnsi="宋体" w:eastAsia="宋体" w:cs="宋体"/>
                <w:szCs w:val="21"/>
                <w:lang w:eastAsia="zh-CN"/>
              </w:rPr>
              <w:t>供应商须知</w:t>
            </w:r>
            <w:r>
              <w:rPr>
                <w:rFonts w:hint="eastAsia" w:ascii="宋体" w:hAnsi="宋体" w:eastAsia="宋体" w:cs="宋体"/>
                <w:szCs w:val="21"/>
              </w:rPr>
              <w:t>第1</w:t>
            </w:r>
            <w:r>
              <w:rPr>
                <w:rFonts w:ascii="宋体" w:hAnsi="宋体" w:eastAsia="宋体" w:cs="宋体"/>
                <w:szCs w:val="21"/>
              </w:rPr>
              <w:t>.4.1</w:t>
            </w:r>
            <w:r>
              <w:rPr>
                <w:rFonts w:hint="eastAsia" w:ascii="宋体" w:hAnsi="宋体" w:eastAsia="宋体" w:cs="宋体"/>
                <w:szCs w:val="21"/>
              </w:rPr>
              <w:t>条规定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66" w:hRule="atLeast"/>
        </w:trPr>
        <w:tc>
          <w:tcPr>
            <w:tcW w:w="817" w:type="dxa"/>
            <w:vMerge w:val="continue"/>
            <w:tcBorders>
              <w:left w:val="single" w:color="auto" w:sz="4" w:space="0"/>
              <w:right w:val="single" w:color="auto" w:sz="4" w:space="0"/>
            </w:tcBorders>
            <w:vAlign w:val="center"/>
          </w:tcPr>
          <w:p>
            <w:pPr>
              <w:spacing w:line="480" w:lineRule="exact"/>
              <w:jc w:val="center"/>
              <w:rPr>
                <w:rFonts w:ascii="宋体" w:hAnsi="宋体" w:eastAsia="宋体" w:cs="Times New Roman"/>
                <w:szCs w:val="21"/>
              </w:rPr>
            </w:pPr>
          </w:p>
        </w:tc>
        <w:tc>
          <w:tcPr>
            <w:tcW w:w="736" w:type="dxa"/>
            <w:vMerge w:val="continue"/>
            <w:tcBorders>
              <w:left w:val="single" w:color="auto" w:sz="4" w:space="0"/>
              <w:right w:val="single" w:color="auto" w:sz="4" w:space="0"/>
            </w:tcBorders>
            <w:vAlign w:val="center"/>
          </w:tcPr>
          <w:p>
            <w:pPr>
              <w:spacing w:line="480" w:lineRule="exact"/>
              <w:jc w:val="center"/>
              <w:rPr>
                <w:rFonts w:ascii="宋体" w:hAnsi="宋体" w:eastAsia="宋体" w:cs="Times New Roman"/>
                <w:szCs w:val="21"/>
              </w:rPr>
            </w:pPr>
          </w:p>
        </w:tc>
        <w:tc>
          <w:tcPr>
            <w:tcW w:w="255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s="Times New Roman"/>
                <w:szCs w:val="21"/>
              </w:rPr>
            </w:pPr>
            <w:r>
              <w:rPr>
                <w:rFonts w:hint="eastAsia" w:ascii="宋体" w:hAnsi="宋体" w:eastAsia="宋体" w:cs="Times New Roman"/>
                <w:szCs w:val="21"/>
              </w:rPr>
              <w:t>不接受联合体</w:t>
            </w:r>
          </w:p>
        </w:tc>
        <w:tc>
          <w:tcPr>
            <w:tcW w:w="6095" w:type="dxa"/>
            <w:tcBorders>
              <w:top w:val="single" w:color="auto" w:sz="4" w:space="0"/>
              <w:left w:val="nil"/>
              <w:bottom w:val="single" w:color="auto" w:sz="4" w:space="0"/>
              <w:right w:val="single" w:color="auto" w:sz="4" w:space="0"/>
            </w:tcBorders>
            <w:vAlign w:val="center"/>
          </w:tcPr>
          <w:p>
            <w:pPr>
              <w:spacing w:line="360" w:lineRule="auto"/>
              <w:rPr>
                <w:rFonts w:ascii="宋体" w:hAnsi="宋体" w:eastAsia="宋体" w:cs="Times New Roman"/>
                <w:szCs w:val="21"/>
              </w:rPr>
            </w:pPr>
            <w:r>
              <w:rPr>
                <w:rFonts w:hint="eastAsia" w:ascii="宋体" w:hAnsi="宋体" w:eastAsia="宋体" w:cs="Times New Roman"/>
                <w:szCs w:val="21"/>
              </w:rPr>
              <w:t>本项目不接受联合体磋商，提供非联合体承诺，格式自拟</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36" w:hRule="atLeast"/>
        </w:trPr>
        <w:tc>
          <w:tcPr>
            <w:tcW w:w="10201" w:type="dxa"/>
            <w:gridSpan w:val="4"/>
            <w:tcBorders>
              <w:top w:val="single" w:color="auto" w:sz="4" w:space="0"/>
              <w:left w:val="single" w:color="auto" w:sz="4" w:space="0"/>
              <w:right w:val="single" w:color="auto" w:sz="4" w:space="0"/>
            </w:tcBorders>
            <w:vAlign w:val="center"/>
          </w:tcPr>
          <w:p>
            <w:pPr>
              <w:spacing w:line="360" w:lineRule="auto"/>
              <w:rPr>
                <w:rFonts w:ascii="宋体" w:hAnsi="宋体" w:eastAsia="宋体" w:cs="Times New Roman"/>
                <w:szCs w:val="21"/>
              </w:rPr>
            </w:pPr>
            <w:r>
              <w:rPr>
                <w:rFonts w:hint="eastAsia" w:ascii="宋体" w:hAnsi="宋体" w:eastAsia="宋体" w:cs="Times New Roman"/>
                <w:b/>
                <w:bCs/>
                <w:szCs w:val="21"/>
              </w:rPr>
              <w:t>资格评审以上传响应文件资料为准</w:t>
            </w:r>
            <w:r>
              <w:rPr>
                <w:rFonts w:hint="eastAsia" w:ascii="宋体" w:hAnsi="宋体" w:eastAsia="宋体" w:cs="Times New Roman"/>
                <w:szCs w:val="21"/>
              </w:rPr>
              <w:t>，其上传资料真实性由</w:t>
            </w:r>
            <w:r>
              <w:rPr>
                <w:rFonts w:hint="eastAsia" w:ascii="宋体" w:hAnsi="宋体" w:eastAsia="宋体" w:cs="Times New Roman"/>
                <w:szCs w:val="21"/>
                <w:lang w:val="en-US" w:eastAsia="zh-CN"/>
              </w:rPr>
              <w:t>供应商</w:t>
            </w:r>
            <w:r>
              <w:rPr>
                <w:rFonts w:hint="eastAsia" w:ascii="宋体" w:hAnsi="宋体" w:eastAsia="宋体" w:cs="Times New Roman"/>
                <w:szCs w:val="21"/>
              </w:rPr>
              <w:t>自行承担。</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85"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2.2.3</w:t>
            </w:r>
          </w:p>
        </w:tc>
        <w:tc>
          <w:tcPr>
            <w:tcW w:w="73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r>
              <w:rPr>
                <w:rFonts w:hint="eastAsia" w:ascii="宋体" w:hAnsi="宋体" w:eastAsia="宋体" w:cs="宋体"/>
                <w:szCs w:val="21"/>
              </w:rPr>
              <w:t>响</w:t>
            </w:r>
          </w:p>
          <w:p>
            <w:pPr>
              <w:jc w:val="center"/>
              <w:rPr>
                <w:rFonts w:ascii="宋体" w:hAnsi="宋体" w:eastAsia="宋体" w:cs="宋体"/>
                <w:szCs w:val="21"/>
              </w:rPr>
            </w:pPr>
            <w:r>
              <w:rPr>
                <w:rFonts w:hint="eastAsia" w:ascii="宋体" w:hAnsi="宋体" w:eastAsia="宋体" w:cs="宋体"/>
                <w:szCs w:val="21"/>
              </w:rPr>
              <w:t>应</w:t>
            </w:r>
          </w:p>
          <w:p>
            <w:pPr>
              <w:jc w:val="center"/>
              <w:rPr>
                <w:rFonts w:ascii="宋体" w:hAnsi="宋体" w:eastAsia="宋体" w:cs="宋体"/>
                <w:szCs w:val="21"/>
              </w:rPr>
            </w:pPr>
            <w:r>
              <w:rPr>
                <w:rFonts w:hint="eastAsia" w:ascii="宋体" w:hAnsi="宋体" w:eastAsia="宋体" w:cs="宋体"/>
                <w:szCs w:val="21"/>
              </w:rPr>
              <w:t>性</w:t>
            </w:r>
          </w:p>
          <w:p>
            <w:pPr>
              <w:jc w:val="center"/>
              <w:rPr>
                <w:rFonts w:ascii="宋体" w:hAnsi="宋体" w:eastAsia="宋体" w:cs="宋体"/>
                <w:szCs w:val="21"/>
              </w:rPr>
            </w:pPr>
            <w:r>
              <w:rPr>
                <w:rFonts w:hint="eastAsia" w:ascii="宋体" w:hAnsi="宋体" w:eastAsia="宋体" w:cs="宋体"/>
                <w:szCs w:val="21"/>
              </w:rPr>
              <w:t>评</w:t>
            </w:r>
          </w:p>
          <w:p>
            <w:pPr>
              <w:jc w:val="center"/>
              <w:rPr>
                <w:rFonts w:ascii="宋体" w:hAnsi="宋体" w:eastAsia="宋体" w:cs="宋体"/>
                <w:szCs w:val="21"/>
              </w:rPr>
            </w:pPr>
            <w:r>
              <w:rPr>
                <w:rFonts w:hint="eastAsia" w:ascii="宋体" w:hAnsi="宋体" w:eastAsia="宋体" w:cs="宋体"/>
                <w:szCs w:val="21"/>
              </w:rPr>
              <w:t>审</w:t>
            </w:r>
          </w:p>
        </w:tc>
        <w:tc>
          <w:tcPr>
            <w:tcW w:w="2553" w:type="dxa"/>
            <w:tcBorders>
              <w:top w:val="single" w:color="auto" w:sz="4" w:space="0"/>
              <w:left w:val="single" w:color="auto" w:sz="4" w:space="0"/>
              <w:right w:val="single" w:color="auto" w:sz="4" w:space="0"/>
            </w:tcBorders>
            <w:vAlign w:val="center"/>
          </w:tcPr>
          <w:p>
            <w:pPr>
              <w:spacing w:line="360" w:lineRule="auto"/>
              <w:rPr>
                <w:rFonts w:ascii="宋体" w:hAnsi="宋体" w:eastAsia="宋体" w:cs="Times New Roman"/>
                <w:szCs w:val="21"/>
              </w:rPr>
            </w:pPr>
            <w:r>
              <w:rPr>
                <w:rFonts w:hint="eastAsia" w:ascii="宋体" w:hAnsi="宋体" w:eastAsia="宋体" w:cs="Times New Roman"/>
                <w:szCs w:val="21"/>
              </w:rPr>
              <w:t>服务周期</w:t>
            </w:r>
          </w:p>
        </w:tc>
        <w:tc>
          <w:tcPr>
            <w:tcW w:w="6095" w:type="dxa"/>
            <w:tcBorders>
              <w:top w:val="single" w:color="auto" w:sz="4" w:space="0"/>
              <w:left w:val="single" w:color="auto" w:sz="4" w:space="0"/>
              <w:right w:val="single" w:color="auto" w:sz="4" w:space="0"/>
            </w:tcBorders>
            <w:vAlign w:val="center"/>
          </w:tcPr>
          <w:p>
            <w:pPr>
              <w:spacing w:line="360" w:lineRule="auto"/>
              <w:rPr>
                <w:rFonts w:ascii="宋体" w:hAnsi="宋体" w:eastAsia="宋体" w:cs="Times New Roman"/>
                <w:szCs w:val="21"/>
              </w:rPr>
            </w:pPr>
            <w:r>
              <w:rPr>
                <w:rFonts w:ascii="宋体" w:hAnsi="宋体" w:eastAsia="宋体" w:cs="Times New Roman"/>
                <w:szCs w:val="21"/>
              </w:rPr>
              <w:t>同施工周期</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96"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p>
        </w:tc>
        <w:tc>
          <w:tcPr>
            <w:tcW w:w="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p>
        </w:tc>
        <w:tc>
          <w:tcPr>
            <w:tcW w:w="25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Cs w:val="21"/>
              </w:rPr>
            </w:pPr>
            <w:r>
              <w:rPr>
                <w:rFonts w:hint="eastAsia" w:ascii="宋体" w:hAnsi="宋体" w:eastAsia="宋体" w:cs="Times New Roman"/>
                <w:szCs w:val="21"/>
              </w:rPr>
              <w:t>质量要求</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Cs w:val="21"/>
              </w:rPr>
            </w:pPr>
            <w:r>
              <w:rPr>
                <w:rFonts w:hint="eastAsia" w:ascii="宋体" w:hAnsi="宋体" w:eastAsia="宋体" w:cs="Times New Roman"/>
                <w:szCs w:val="21"/>
              </w:rPr>
              <w:t>符合国家相关规程和规范要求。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78"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p>
        </w:tc>
        <w:tc>
          <w:tcPr>
            <w:tcW w:w="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p>
        </w:tc>
        <w:tc>
          <w:tcPr>
            <w:tcW w:w="2553"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Cs w:val="21"/>
              </w:rPr>
            </w:pPr>
            <w:r>
              <w:rPr>
                <w:rFonts w:hint="eastAsia" w:ascii="宋体" w:hAnsi="宋体" w:eastAsia="宋体" w:cs="Times New Roman"/>
                <w:szCs w:val="21"/>
              </w:rPr>
              <w:t>磋商有效期</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s="Times New Roman"/>
                <w:szCs w:val="21"/>
              </w:rPr>
            </w:pPr>
            <w:r>
              <w:rPr>
                <w:rFonts w:hint="eastAsia" w:ascii="宋体" w:hAnsi="宋体" w:eastAsia="宋体" w:cs="Times New Roman"/>
                <w:szCs w:val="21"/>
              </w:rPr>
              <w:t>磋商截止之日起60日历天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42"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p>
        </w:tc>
        <w:tc>
          <w:tcPr>
            <w:tcW w:w="736"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s="宋体"/>
                <w:szCs w:val="21"/>
              </w:rPr>
            </w:pPr>
          </w:p>
        </w:tc>
        <w:tc>
          <w:tcPr>
            <w:tcW w:w="2553"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szCs w:val="21"/>
              </w:rPr>
            </w:pPr>
            <w:r>
              <w:rPr>
                <w:rFonts w:hint="eastAsia" w:ascii="宋体" w:hAnsi="宋体" w:eastAsia="宋体" w:cs="Times New Roman"/>
                <w:szCs w:val="21"/>
              </w:rPr>
              <w:t>磋商总报价</w:t>
            </w:r>
          </w:p>
        </w:tc>
        <w:tc>
          <w:tcPr>
            <w:tcW w:w="6095"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Times New Roman"/>
                <w:szCs w:val="21"/>
              </w:rPr>
            </w:pPr>
            <w:r>
              <w:rPr>
                <w:rFonts w:hint="eastAsia" w:ascii="宋体" w:hAnsi="宋体" w:eastAsia="宋体" w:cs="Times New Roman"/>
                <w:szCs w:val="21"/>
                <w:lang w:val="en-US" w:eastAsia="zh-CN"/>
              </w:rPr>
              <w:t>供应商</w:t>
            </w:r>
            <w:r>
              <w:rPr>
                <w:rFonts w:hint="eastAsia" w:ascii="宋体" w:hAnsi="宋体" w:eastAsia="宋体" w:cs="Times New Roman"/>
                <w:szCs w:val="21"/>
              </w:rPr>
              <w:t>磋商总报价不得高于采购人公布的招标控制价，否则其投标将予否决。</w:t>
            </w:r>
          </w:p>
        </w:tc>
      </w:tr>
    </w:tbl>
    <w:p>
      <w:pPr>
        <w:rPr>
          <w:rFonts w:ascii="宋体" w:hAnsi="宋体" w:eastAsia="宋体" w:cs="Times New Roman"/>
          <w:b/>
          <w:bCs/>
          <w:sz w:val="30"/>
          <w:szCs w:val="30"/>
        </w:rPr>
      </w:pPr>
      <w:bookmarkStart w:id="119" w:name="_Toc90712538"/>
      <w:bookmarkStart w:id="120" w:name="_Toc269470330"/>
      <w:bookmarkStart w:id="121" w:name="_Toc109550798"/>
      <w:bookmarkStart w:id="122" w:name="_Toc109537522"/>
      <w:bookmarkStart w:id="123" w:name="_Toc90713357"/>
    </w:p>
    <w:p>
      <w:pPr>
        <w:keepNext/>
        <w:keepLines/>
        <w:spacing w:line="240" w:lineRule="atLeast"/>
        <w:ind w:left="851" w:hanging="284"/>
        <w:jc w:val="center"/>
        <w:outlineLvl w:val="1"/>
        <w:rPr>
          <w:rFonts w:ascii="宋体" w:hAnsi="宋体" w:eastAsia="宋体" w:cs="Times New Roman"/>
          <w:b/>
          <w:kern w:val="0"/>
          <w:sz w:val="32"/>
          <w:szCs w:val="32"/>
        </w:rPr>
      </w:pPr>
      <w:r>
        <w:rPr>
          <w:rFonts w:ascii="宋体" w:hAnsi="宋体" w:eastAsia="宋体" w:cs="Times New Roman"/>
          <w:b/>
          <w:bCs/>
          <w:kern w:val="0"/>
          <w:sz w:val="30"/>
          <w:szCs w:val="30"/>
        </w:rPr>
        <w:br w:type="page"/>
      </w:r>
      <w:r>
        <w:rPr>
          <w:rFonts w:hint="eastAsia" w:ascii="宋体" w:hAnsi="宋体" w:eastAsia="宋体" w:cs="Times New Roman"/>
          <w:b/>
          <w:kern w:val="0"/>
          <w:sz w:val="28"/>
          <w:szCs w:val="28"/>
        </w:rPr>
        <w:t>详细评审表</w:t>
      </w:r>
    </w:p>
    <w:bookmarkEnd w:id="119"/>
    <w:bookmarkEnd w:id="120"/>
    <w:bookmarkEnd w:id="121"/>
    <w:bookmarkEnd w:id="122"/>
    <w:bookmarkEnd w:id="123"/>
    <w:tbl>
      <w:tblPr>
        <w:tblStyle w:val="52"/>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846"/>
        <w:gridCol w:w="2409"/>
        <w:gridCol w:w="431"/>
        <w:gridCol w:w="5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555" w:type="dxa"/>
            <w:gridSpan w:val="2"/>
            <w:vAlign w:val="center"/>
          </w:tcPr>
          <w:p>
            <w:pPr>
              <w:jc w:val="center"/>
              <w:rPr>
                <w:rFonts w:ascii="宋体" w:hAnsi="宋体" w:eastAsia="宋体" w:cs="Times New Roman"/>
                <w:b/>
                <w:bCs/>
                <w:sz w:val="24"/>
                <w:szCs w:val="24"/>
              </w:rPr>
            </w:pPr>
            <w:r>
              <w:rPr>
                <w:rFonts w:hint="eastAsia" w:ascii="宋体" w:hAnsi="宋体" w:eastAsia="宋体" w:cs="Times New Roman"/>
                <w:b/>
                <w:bCs/>
                <w:sz w:val="24"/>
                <w:szCs w:val="24"/>
              </w:rPr>
              <w:t>条款号</w:t>
            </w:r>
          </w:p>
        </w:tc>
        <w:tc>
          <w:tcPr>
            <w:tcW w:w="2409" w:type="dxa"/>
            <w:vAlign w:val="center"/>
          </w:tcPr>
          <w:p>
            <w:pPr>
              <w:jc w:val="center"/>
              <w:rPr>
                <w:rFonts w:ascii="宋体" w:hAnsi="宋体" w:eastAsia="宋体" w:cs="Times New Roman"/>
                <w:b/>
                <w:bCs/>
                <w:sz w:val="24"/>
                <w:szCs w:val="24"/>
              </w:rPr>
            </w:pPr>
            <w:r>
              <w:rPr>
                <w:rFonts w:hint="eastAsia" w:ascii="宋体" w:hAnsi="宋体" w:eastAsia="宋体" w:cs="Times New Roman"/>
                <w:b/>
                <w:bCs/>
                <w:sz w:val="24"/>
                <w:szCs w:val="24"/>
              </w:rPr>
              <w:t>评分因素</w:t>
            </w:r>
          </w:p>
        </w:tc>
        <w:tc>
          <w:tcPr>
            <w:tcW w:w="5954" w:type="dxa"/>
            <w:gridSpan w:val="2"/>
            <w:vAlign w:val="center"/>
          </w:tcPr>
          <w:p>
            <w:pPr>
              <w:jc w:val="center"/>
              <w:rPr>
                <w:rFonts w:ascii="宋体" w:hAnsi="宋体" w:eastAsia="宋体" w:cs="Times New Roman"/>
                <w:b/>
                <w:bCs/>
                <w:sz w:val="24"/>
                <w:szCs w:val="24"/>
              </w:rPr>
            </w:pPr>
            <w:r>
              <w:rPr>
                <w:rFonts w:hint="eastAsia" w:ascii="宋体" w:hAnsi="宋体" w:eastAsia="宋体" w:cs="Times New Roman"/>
                <w:b/>
                <w:bCs/>
                <w:sz w:val="24"/>
                <w:szCs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5" w:hRule="atLeast"/>
          <w:jc w:val="center"/>
        </w:trPr>
        <w:tc>
          <w:tcPr>
            <w:tcW w:w="709" w:type="dxa"/>
            <w:vAlign w:val="center"/>
          </w:tcPr>
          <w:p>
            <w:pPr>
              <w:jc w:val="center"/>
              <w:rPr>
                <w:rFonts w:ascii="宋体" w:hAnsi="宋体" w:eastAsia="宋体" w:cs="Times New Roman"/>
                <w:szCs w:val="21"/>
              </w:rPr>
            </w:pPr>
            <w:r>
              <w:rPr>
                <w:rFonts w:hint="eastAsia" w:ascii="宋体" w:hAnsi="宋体" w:eastAsia="宋体" w:cs="Times New Roman"/>
                <w:szCs w:val="21"/>
              </w:rPr>
              <w:t>1</w:t>
            </w:r>
          </w:p>
        </w:tc>
        <w:tc>
          <w:tcPr>
            <w:tcW w:w="846" w:type="dxa"/>
            <w:vAlign w:val="center"/>
          </w:tcPr>
          <w:p>
            <w:pPr>
              <w:jc w:val="center"/>
              <w:rPr>
                <w:rFonts w:ascii="宋体" w:hAnsi="宋体" w:eastAsia="宋体" w:cs="Times New Roman"/>
                <w:szCs w:val="21"/>
              </w:rPr>
            </w:pPr>
            <w:r>
              <w:rPr>
                <w:rFonts w:hint="eastAsia" w:ascii="宋体" w:hAnsi="宋体" w:eastAsia="宋体" w:cs="Times New Roman"/>
                <w:szCs w:val="21"/>
              </w:rPr>
              <w:t>磋商报价</w:t>
            </w:r>
          </w:p>
          <w:p>
            <w:pPr>
              <w:jc w:val="center"/>
              <w:rPr>
                <w:rFonts w:ascii="宋体" w:hAnsi="宋体" w:eastAsia="宋体" w:cs="Times New Roman"/>
                <w:szCs w:val="21"/>
              </w:rPr>
            </w:pPr>
            <w:r>
              <w:rPr>
                <w:rFonts w:hint="eastAsia" w:ascii="宋体" w:hAnsi="宋体" w:eastAsia="宋体" w:cs="Times New Roman"/>
                <w:szCs w:val="21"/>
              </w:rPr>
              <w:t>评分标准</w:t>
            </w:r>
          </w:p>
          <w:p>
            <w:pPr>
              <w:jc w:val="center"/>
              <w:rPr>
                <w:rFonts w:ascii="宋体" w:hAnsi="宋体" w:eastAsia="宋体" w:cs="Times New Roman"/>
                <w:szCs w:val="21"/>
              </w:rPr>
            </w:pPr>
            <w:r>
              <w:rPr>
                <w:rFonts w:hint="eastAsia" w:ascii="宋体" w:hAnsi="宋体" w:eastAsia="宋体" w:cs="Times New Roman"/>
                <w:szCs w:val="21"/>
              </w:rPr>
              <w:t>（10分）</w:t>
            </w:r>
          </w:p>
        </w:tc>
        <w:tc>
          <w:tcPr>
            <w:tcW w:w="2409" w:type="dxa"/>
            <w:vAlign w:val="center"/>
          </w:tcPr>
          <w:p>
            <w:pPr>
              <w:wordWrap w:val="0"/>
              <w:topLinePunct/>
              <w:spacing w:line="360" w:lineRule="auto"/>
              <w:jc w:val="center"/>
              <w:rPr>
                <w:rFonts w:ascii="宋体" w:hAnsi="宋体" w:eastAsia="宋体" w:cs="宋体"/>
                <w:szCs w:val="21"/>
              </w:rPr>
            </w:pPr>
            <w:r>
              <w:rPr>
                <w:rFonts w:hint="eastAsia" w:ascii="宋体" w:hAnsi="宋体" w:eastAsia="宋体" w:cs="宋体"/>
                <w:szCs w:val="21"/>
              </w:rPr>
              <w:t>磋商报价</w:t>
            </w:r>
          </w:p>
          <w:p>
            <w:pPr>
              <w:jc w:val="center"/>
              <w:rPr>
                <w:rFonts w:ascii="宋体" w:hAnsi="宋体" w:eastAsia="宋体" w:cs="Times New Roman"/>
                <w:szCs w:val="21"/>
              </w:rPr>
            </w:pPr>
            <w:r>
              <w:rPr>
                <w:rFonts w:hint="eastAsia" w:ascii="宋体" w:hAnsi="宋体" w:eastAsia="宋体" w:cs="宋体"/>
                <w:szCs w:val="21"/>
              </w:rPr>
              <w:t>（10分）</w:t>
            </w:r>
          </w:p>
        </w:tc>
        <w:tc>
          <w:tcPr>
            <w:tcW w:w="5954" w:type="dxa"/>
            <w:gridSpan w:val="2"/>
            <w:vAlign w:val="center"/>
          </w:tcPr>
          <w:p>
            <w:pPr>
              <w:spacing w:line="360" w:lineRule="auto"/>
              <w:rPr>
                <w:rFonts w:ascii="宋体" w:hAnsi="宋体" w:eastAsia="宋体" w:cs="Times New Roman"/>
                <w:szCs w:val="21"/>
              </w:rPr>
            </w:pPr>
            <w:r>
              <w:rPr>
                <w:rFonts w:hint="eastAsia" w:ascii="宋体" w:hAnsi="宋体" w:eastAsia="宋体" w:cs="Times New Roman"/>
                <w:szCs w:val="21"/>
              </w:rPr>
              <w:t>1、本项目设招标控制价，高于招标控制价的按废标处理。经评标委员会研究认定为恶意低价竞标的按废标处理。</w:t>
            </w:r>
          </w:p>
          <w:p>
            <w:pPr>
              <w:spacing w:line="360" w:lineRule="auto"/>
              <w:rPr>
                <w:rFonts w:ascii="宋体" w:hAnsi="宋体" w:eastAsia="宋体" w:cs="Times New Roman"/>
                <w:szCs w:val="21"/>
              </w:rPr>
            </w:pPr>
            <w:r>
              <w:rPr>
                <w:rFonts w:hint="eastAsia" w:ascii="宋体" w:hAnsi="宋体" w:eastAsia="宋体" w:cs="Times New Roman"/>
                <w:szCs w:val="21"/>
              </w:rPr>
              <w:t>2、满足磋商文件要求且最后报价最低的</w:t>
            </w:r>
            <w:r>
              <w:rPr>
                <w:rFonts w:hint="eastAsia" w:ascii="宋体" w:hAnsi="宋体" w:eastAsia="宋体" w:cs="Times New Roman"/>
                <w:szCs w:val="21"/>
                <w:lang w:val="en-US" w:eastAsia="zh-CN"/>
              </w:rPr>
              <w:t>供应商</w:t>
            </w:r>
            <w:r>
              <w:rPr>
                <w:rFonts w:hint="eastAsia" w:ascii="宋体" w:hAnsi="宋体" w:eastAsia="宋体" w:cs="Times New Roman"/>
                <w:szCs w:val="21"/>
              </w:rPr>
              <w:t>的价格为磋商基准价，其价格分为满分。其他</w:t>
            </w:r>
            <w:r>
              <w:rPr>
                <w:rFonts w:hint="eastAsia" w:ascii="宋体" w:hAnsi="宋体" w:eastAsia="宋体" w:cs="Times New Roman"/>
                <w:szCs w:val="21"/>
                <w:lang w:val="en-US" w:eastAsia="zh-CN"/>
              </w:rPr>
              <w:t>供应商</w:t>
            </w:r>
            <w:r>
              <w:rPr>
                <w:rFonts w:hint="eastAsia" w:ascii="宋体" w:hAnsi="宋体" w:eastAsia="宋体" w:cs="Times New Roman"/>
                <w:szCs w:val="21"/>
              </w:rPr>
              <w:t>的价格分统一按照下列公式计算：</w:t>
            </w:r>
          </w:p>
          <w:p>
            <w:pPr>
              <w:spacing w:line="360" w:lineRule="auto"/>
              <w:rPr>
                <w:rFonts w:ascii="宋体" w:hAnsi="宋体" w:eastAsia="宋体" w:cs="Times New Roman"/>
                <w:szCs w:val="21"/>
              </w:rPr>
            </w:pPr>
            <w:r>
              <w:rPr>
                <w:rFonts w:hint="eastAsia" w:ascii="宋体" w:hAnsi="宋体" w:eastAsia="宋体" w:cs="Times New Roman"/>
                <w:szCs w:val="21"/>
              </w:rPr>
              <w:t>磋商报价得分=（磋商基准价/最后磋商报价）×</w:t>
            </w:r>
            <w:r>
              <w:rPr>
                <w:rFonts w:ascii="宋体" w:hAnsi="宋体" w:eastAsia="宋体" w:cs="Times New Roman"/>
                <w:szCs w:val="21"/>
              </w:rPr>
              <w:t>1</w:t>
            </w:r>
            <w:r>
              <w:rPr>
                <w:rFonts w:hint="eastAsia" w:ascii="宋体" w:hAnsi="宋体" w:eastAsia="宋体" w:cs="Times New Roman"/>
                <w:szCs w:val="21"/>
              </w:rPr>
              <w:t>0%×100</w:t>
            </w:r>
          </w:p>
          <w:p>
            <w:pPr>
              <w:spacing w:line="360" w:lineRule="auto"/>
              <w:rPr>
                <w:rFonts w:ascii="宋体" w:hAnsi="宋体" w:eastAsia="宋体" w:cs="Times New Roman"/>
                <w:szCs w:val="21"/>
              </w:rPr>
            </w:pPr>
            <w:r>
              <w:rPr>
                <w:rFonts w:hint="eastAsia" w:ascii="宋体" w:hAnsi="宋体" w:eastAsia="宋体" w:cs="Times New Roman"/>
                <w:szCs w:val="21"/>
              </w:rPr>
              <w:t>项目评审过程中，不得去掉最后报价中的最高报价和最低报价。</w:t>
            </w:r>
          </w:p>
          <w:p>
            <w:pPr>
              <w:spacing w:line="360" w:lineRule="auto"/>
              <w:rPr>
                <w:rFonts w:ascii="宋体" w:hAnsi="宋体" w:eastAsia="宋体" w:cs="Times New Roman"/>
                <w:szCs w:val="21"/>
              </w:rPr>
            </w:pPr>
            <w:r>
              <w:rPr>
                <w:rFonts w:hint="eastAsia" w:ascii="宋体" w:hAnsi="宋体" w:eastAsia="宋体" w:cs="Times New Roman"/>
                <w:szCs w:val="21"/>
              </w:rPr>
              <w:t>备注：评标委员会认为投标供应商的报价明显低于其他通过符合性审查投标供应商的报价，有可能影响产品质量或者不能诚信履约的，应当要求其在合理的时间内提供书面说明，必要时提交相关证明材料；投标供应商不能证明其报价合理性的，评标委员会应当将其作为无效投标处理。</w:t>
            </w:r>
            <w:r>
              <w:rPr>
                <w:rFonts w:hint="eastAsia" w:ascii="宋体" w:hAnsi="宋体" w:eastAsia="宋体" w:cs="Times New Roman"/>
                <w:szCs w:val="21"/>
                <w:lang w:val="en-US" w:eastAsia="zh-CN"/>
              </w:rPr>
              <w:t>中</w:t>
            </w:r>
            <w:r>
              <w:rPr>
                <w:rFonts w:hint="eastAsia" w:ascii="宋体" w:hAnsi="宋体" w:eastAsia="宋体" w:cs="Times New Roman"/>
                <w:szCs w:val="21"/>
              </w:rPr>
              <w:t>小微企业必须提供《中小企业声明函》，否则评审时不予认可。（监狱、残疾人福利性企业视同小微企业。）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1555" w:type="dxa"/>
            <w:gridSpan w:val="2"/>
            <w:vAlign w:val="center"/>
          </w:tcPr>
          <w:p>
            <w:pPr>
              <w:jc w:val="center"/>
              <w:rPr>
                <w:rFonts w:ascii="宋体" w:hAnsi="宋体" w:eastAsia="宋体" w:cs="Times New Roman"/>
                <w:b/>
                <w:bCs/>
                <w:szCs w:val="21"/>
              </w:rPr>
            </w:pPr>
            <w:r>
              <w:rPr>
                <w:rFonts w:hint="eastAsia" w:ascii="宋体" w:hAnsi="宋体" w:eastAsia="宋体" w:cs="宋体"/>
                <w:b/>
                <w:bCs/>
                <w:szCs w:val="21"/>
              </w:rPr>
              <w:t>条款号</w:t>
            </w:r>
          </w:p>
        </w:tc>
        <w:tc>
          <w:tcPr>
            <w:tcW w:w="2409" w:type="dxa"/>
            <w:vAlign w:val="center"/>
          </w:tcPr>
          <w:p>
            <w:pPr>
              <w:jc w:val="center"/>
              <w:rPr>
                <w:rFonts w:ascii="宋体" w:hAnsi="宋体" w:eastAsia="宋体" w:cs="Times New Roman"/>
                <w:b/>
                <w:bCs/>
                <w:szCs w:val="21"/>
              </w:rPr>
            </w:pPr>
            <w:r>
              <w:rPr>
                <w:rFonts w:hint="eastAsia" w:ascii="宋体" w:hAnsi="宋体" w:eastAsia="宋体" w:cs="宋体"/>
                <w:b/>
                <w:bCs/>
                <w:szCs w:val="21"/>
              </w:rPr>
              <w:t>评分因素</w:t>
            </w:r>
          </w:p>
        </w:tc>
        <w:tc>
          <w:tcPr>
            <w:tcW w:w="5954" w:type="dxa"/>
            <w:gridSpan w:val="2"/>
            <w:vAlign w:val="center"/>
          </w:tcPr>
          <w:p>
            <w:pPr>
              <w:spacing w:line="360" w:lineRule="auto"/>
              <w:jc w:val="center"/>
              <w:rPr>
                <w:rFonts w:ascii="宋体" w:hAnsi="宋体" w:eastAsia="宋体" w:cs="Times New Roman"/>
                <w:b/>
                <w:bCs/>
                <w:szCs w:val="21"/>
              </w:rPr>
            </w:pPr>
            <w:r>
              <w:rPr>
                <w:rFonts w:hint="eastAsia" w:ascii="宋体" w:hAnsi="宋体" w:eastAsia="宋体" w:cs="宋体"/>
                <w:b/>
                <w:bCs/>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709"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2</w:t>
            </w:r>
          </w:p>
        </w:tc>
        <w:tc>
          <w:tcPr>
            <w:tcW w:w="846" w:type="dxa"/>
            <w:vMerge w:val="restart"/>
            <w:vAlign w:val="center"/>
          </w:tcPr>
          <w:p>
            <w:pPr>
              <w:jc w:val="center"/>
              <w:rPr>
                <w:rFonts w:ascii="宋体" w:hAnsi="宋体" w:eastAsia="宋体" w:cs="Times New Roman"/>
                <w:szCs w:val="21"/>
              </w:rPr>
            </w:pPr>
            <w:r>
              <w:rPr>
                <w:rFonts w:hint="eastAsia" w:ascii="宋体" w:hAnsi="宋体" w:eastAsia="宋体" w:cs="Times New Roman"/>
                <w:szCs w:val="21"/>
              </w:rPr>
              <w:t>技术标评分标准（5</w:t>
            </w:r>
            <w:r>
              <w:rPr>
                <w:rFonts w:ascii="宋体" w:hAnsi="宋体" w:eastAsia="宋体" w:cs="Times New Roman"/>
                <w:szCs w:val="21"/>
              </w:rPr>
              <w:t>0</w:t>
            </w:r>
            <w:r>
              <w:rPr>
                <w:rFonts w:hint="eastAsia" w:ascii="宋体" w:hAnsi="宋体" w:eastAsia="宋体" w:cs="Times New Roman"/>
                <w:szCs w:val="21"/>
              </w:rPr>
              <w:t>分）</w:t>
            </w:r>
          </w:p>
        </w:tc>
        <w:tc>
          <w:tcPr>
            <w:tcW w:w="2409" w:type="dxa"/>
            <w:vAlign w:val="center"/>
          </w:tcPr>
          <w:p>
            <w:pPr>
              <w:wordWrap w:val="0"/>
              <w:topLinePunct/>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质量控制的措施和方法</w:t>
            </w:r>
          </w:p>
          <w:p>
            <w:pPr>
              <w:jc w:val="center"/>
              <w:rPr>
                <w:rFonts w:ascii="宋体" w:hAnsi="宋体" w:eastAsia="宋体" w:cs="宋体"/>
                <w:szCs w:val="21"/>
              </w:rPr>
            </w:pPr>
            <w:r>
              <w:rPr>
                <w:rFonts w:hint="eastAsia" w:ascii="宋体" w:hAnsi="宋体" w:eastAsia="宋体" w:cs="宋体"/>
                <w:kern w:val="0"/>
                <w:szCs w:val="21"/>
              </w:rPr>
              <w:t>（10分）</w:t>
            </w:r>
          </w:p>
        </w:tc>
        <w:tc>
          <w:tcPr>
            <w:tcW w:w="5954" w:type="dxa"/>
            <w:gridSpan w:val="2"/>
            <w:vAlign w:val="center"/>
          </w:tcPr>
          <w:p>
            <w:pPr>
              <w:tabs>
                <w:tab w:val="left" w:pos="9720"/>
              </w:tabs>
              <w:autoSpaceDE w:val="0"/>
              <w:autoSpaceDN w:val="0"/>
              <w:adjustRightInd w:val="0"/>
              <w:spacing w:line="360" w:lineRule="exact"/>
              <w:ind w:left="151" w:right="-36" w:rightChars="-17" w:hanging="151" w:hangingChars="72"/>
              <w:rPr>
                <w:rFonts w:ascii="宋体" w:hAnsi="宋体" w:eastAsia="宋体" w:cs="宋体"/>
                <w:szCs w:val="21"/>
              </w:rPr>
            </w:pPr>
            <w:r>
              <w:rPr>
                <w:rFonts w:hint="eastAsia" w:ascii="宋体" w:hAnsi="宋体" w:eastAsia="宋体" w:cs="宋体"/>
                <w:szCs w:val="21"/>
              </w:rPr>
              <w:t>科学、合理、内容十分完善、且满足要求的10</w:t>
            </w:r>
            <w:r>
              <w:rPr>
                <w:rFonts w:ascii="宋体" w:hAnsi="宋体" w:eastAsia="宋体" w:cs="宋体"/>
                <w:szCs w:val="21"/>
              </w:rPr>
              <w:t>分；</w:t>
            </w:r>
          </w:p>
          <w:p>
            <w:pPr>
              <w:tabs>
                <w:tab w:val="left" w:pos="9720"/>
              </w:tabs>
              <w:autoSpaceDE w:val="0"/>
              <w:autoSpaceDN w:val="0"/>
              <w:adjustRightInd w:val="0"/>
              <w:spacing w:line="360" w:lineRule="exact"/>
              <w:ind w:left="151" w:right="-36" w:rightChars="-17" w:hanging="151" w:hangingChars="72"/>
              <w:rPr>
                <w:rFonts w:ascii="宋体" w:hAnsi="宋体" w:eastAsia="宋体" w:cs="宋体"/>
                <w:szCs w:val="21"/>
              </w:rPr>
            </w:pPr>
            <w:r>
              <w:rPr>
                <w:rFonts w:ascii="宋体" w:hAnsi="宋体" w:eastAsia="宋体" w:cs="宋体"/>
                <w:szCs w:val="21"/>
              </w:rPr>
              <w:t>基本合理、</w:t>
            </w:r>
            <w:r>
              <w:rPr>
                <w:rFonts w:hint="eastAsia" w:ascii="宋体" w:hAnsi="宋体" w:eastAsia="宋体" w:cs="宋体"/>
                <w:szCs w:val="21"/>
              </w:rPr>
              <w:t>内容不缺少，</w:t>
            </w:r>
            <w:r>
              <w:rPr>
                <w:rFonts w:ascii="宋体" w:hAnsi="宋体" w:eastAsia="宋体" w:cs="宋体"/>
                <w:szCs w:val="21"/>
              </w:rPr>
              <w:t>基本满足要求的</w:t>
            </w:r>
            <w:r>
              <w:rPr>
                <w:rFonts w:hint="eastAsia" w:ascii="宋体" w:hAnsi="宋体" w:eastAsia="宋体" w:cs="宋体"/>
                <w:szCs w:val="21"/>
              </w:rPr>
              <w:t>7</w:t>
            </w:r>
            <w:r>
              <w:rPr>
                <w:rFonts w:ascii="宋体" w:hAnsi="宋体" w:eastAsia="宋体" w:cs="宋体"/>
                <w:szCs w:val="21"/>
              </w:rPr>
              <w:t>分；</w:t>
            </w:r>
          </w:p>
          <w:p>
            <w:pPr>
              <w:tabs>
                <w:tab w:val="left" w:pos="9720"/>
              </w:tabs>
              <w:autoSpaceDE w:val="0"/>
              <w:autoSpaceDN w:val="0"/>
              <w:adjustRightInd w:val="0"/>
              <w:spacing w:line="360" w:lineRule="exact"/>
              <w:ind w:left="151" w:right="-36" w:rightChars="-17" w:hanging="151" w:hangingChars="72"/>
              <w:rPr>
                <w:rFonts w:ascii="宋体" w:hAnsi="宋体" w:eastAsia="宋体" w:cs="宋体"/>
                <w:szCs w:val="21"/>
              </w:rPr>
            </w:pPr>
            <w:r>
              <w:rPr>
                <w:rFonts w:hint="eastAsia" w:ascii="宋体" w:hAnsi="宋体" w:eastAsia="宋体" w:cs="宋体"/>
                <w:szCs w:val="21"/>
              </w:rPr>
              <w:t>合理性缺乏，措施和方法较低得4分；</w:t>
            </w:r>
          </w:p>
          <w:p>
            <w:pPr>
              <w:tabs>
                <w:tab w:val="left" w:pos="9720"/>
              </w:tabs>
              <w:autoSpaceDE w:val="0"/>
              <w:autoSpaceDN w:val="0"/>
              <w:adjustRightInd w:val="0"/>
              <w:spacing w:line="360" w:lineRule="exact"/>
              <w:ind w:left="151" w:right="-36" w:rightChars="-17" w:hanging="151" w:hangingChars="72"/>
              <w:rPr>
                <w:rFonts w:ascii="宋体" w:hAnsi="宋体" w:eastAsia="宋体" w:cs="宋体"/>
                <w:szCs w:val="21"/>
              </w:rPr>
            </w:pPr>
            <w:r>
              <w:rPr>
                <w:rFonts w:ascii="宋体" w:hAnsi="宋体" w:eastAsia="宋体" w:cs="宋体"/>
                <w:szCs w:val="21"/>
              </w:rPr>
              <w:t>不</w:t>
            </w:r>
            <w:r>
              <w:rPr>
                <w:rFonts w:hint="eastAsia" w:ascii="宋体" w:hAnsi="宋体" w:eastAsia="宋体" w:cs="宋体"/>
                <w:szCs w:val="21"/>
              </w:rPr>
              <w:t>提供</w:t>
            </w:r>
            <w:r>
              <w:rPr>
                <w:rFonts w:ascii="宋体" w:hAnsi="宋体" w:eastAsia="宋体" w:cs="宋体"/>
                <w:szCs w:val="21"/>
              </w:rPr>
              <w:t>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709" w:type="dxa"/>
            <w:vMerge w:val="continue"/>
            <w:vAlign w:val="center"/>
          </w:tcPr>
          <w:p>
            <w:pPr>
              <w:jc w:val="center"/>
              <w:rPr>
                <w:rFonts w:ascii="宋体" w:hAnsi="宋体" w:eastAsia="宋体" w:cs="Times New Roman"/>
                <w:szCs w:val="21"/>
              </w:rPr>
            </w:pPr>
          </w:p>
        </w:tc>
        <w:tc>
          <w:tcPr>
            <w:tcW w:w="846" w:type="dxa"/>
            <w:vMerge w:val="continue"/>
            <w:vAlign w:val="center"/>
          </w:tcPr>
          <w:p>
            <w:pPr>
              <w:jc w:val="center"/>
              <w:rPr>
                <w:rFonts w:ascii="宋体" w:hAnsi="宋体" w:eastAsia="宋体" w:cs="Times New Roman"/>
                <w:szCs w:val="21"/>
              </w:rPr>
            </w:pPr>
          </w:p>
        </w:tc>
        <w:tc>
          <w:tcPr>
            <w:tcW w:w="2409" w:type="dxa"/>
            <w:vAlign w:val="center"/>
          </w:tcPr>
          <w:p>
            <w:pPr>
              <w:wordWrap w:val="0"/>
              <w:topLinePunct/>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旁站监理保证措施</w:t>
            </w:r>
          </w:p>
          <w:p>
            <w:pPr>
              <w:jc w:val="center"/>
              <w:rPr>
                <w:rFonts w:ascii="宋体" w:hAnsi="宋体" w:eastAsia="宋体" w:cs="宋体"/>
                <w:szCs w:val="21"/>
              </w:rPr>
            </w:pPr>
            <w:r>
              <w:rPr>
                <w:rFonts w:hint="eastAsia" w:ascii="宋体" w:hAnsi="宋体" w:eastAsia="宋体" w:cs="宋体"/>
                <w:kern w:val="0"/>
                <w:szCs w:val="21"/>
              </w:rPr>
              <w:t>（</w:t>
            </w:r>
            <w:r>
              <w:rPr>
                <w:rFonts w:ascii="宋体" w:hAnsi="宋体" w:eastAsia="宋体" w:cs="宋体"/>
                <w:kern w:val="0"/>
                <w:szCs w:val="21"/>
              </w:rPr>
              <w:t>8</w:t>
            </w:r>
            <w:r>
              <w:rPr>
                <w:rFonts w:hint="eastAsia" w:ascii="宋体" w:hAnsi="宋体" w:eastAsia="宋体" w:cs="宋体"/>
                <w:kern w:val="0"/>
                <w:szCs w:val="21"/>
              </w:rPr>
              <w:t>分）</w:t>
            </w:r>
          </w:p>
        </w:tc>
        <w:tc>
          <w:tcPr>
            <w:tcW w:w="5954" w:type="dxa"/>
            <w:gridSpan w:val="2"/>
            <w:vAlign w:val="center"/>
          </w:tcPr>
          <w:p>
            <w:pPr>
              <w:tabs>
                <w:tab w:val="left" w:pos="9720"/>
              </w:tabs>
              <w:autoSpaceDE w:val="0"/>
              <w:autoSpaceDN w:val="0"/>
              <w:adjustRightInd w:val="0"/>
              <w:spacing w:line="360" w:lineRule="exact"/>
              <w:ind w:left="151" w:right="-36" w:rightChars="-17" w:hanging="151" w:hangingChars="72"/>
              <w:jc w:val="left"/>
              <w:rPr>
                <w:rFonts w:ascii="宋体" w:hAnsi="宋体" w:eastAsia="宋体" w:cs="宋体"/>
                <w:kern w:val="0"/>
                <w:szCs w:val="21"/>
              </w:rPr>
            </w:pPr>
            <w:r>
              <w:rPr>
                <w:rFonts w:hint="eastAsia" w:ascii="宋体" w:hAnsi="宋体" w:eastAsia="宋体" w:cs="宋体"/>
                <w:kern w:val="0"/>
                <w:szCs w:val="21"/>
              </w:rPr>
              <w:t>旁站监理保证措施设置切实、合理、科学、有保证8分；</w:t>
            </w:r>
          </w:p>
          <w:p>
            <w:pPr>
              <w:tabs>
                <w:tab w:val="left" w:pos="9720"/>
              </w:tabs>
              <w:autoSpaceDE w:val="0"/>
              <w:autoSpaceDN w:val="0"/>
              <w:adjustRightInd w:val="0"/>
              <w:spacing w:line="360" w:lineRule="exact"/>
              <w:ind w:left="151" w:right="-36" w:rightChars="-17" w:hanging="151" w:hangingChars="72"/>
              <w:jc w:val="left"/>
              <w:rPr>
                <w:rFonts w:ascii="宋体" w:hAnsi="宋体" w:eastAsia="宋体" w:cs="宋体"/>
                <w:kern w:val="0"/>
                <w:szCs w:val="21"/>
              </w:rPr>
            </w:pPr>
            <w:r>
              <w:rPr>
                <w:rFonts w:hint="eastAsia" w:ascii="宋体" w:hAnsi="宋体" w:eastAsia="宋体" w:cs="宋体"/>
                <w:kern w:val="0"/>
                <w:szCs w:val="21"/>
              </w:rPr>
              <w:t>旁站监理保证措施设置一般、合理性一般、但保证5分；</w:t>
            </w:r>
          </w:p>
          <w:p>
            <w:pPr>
              <w:tabs>
                <w:tab w:val="left" w:pos="9720"/>
              </w:tabs>
              <w:autoSpaceDE w:val="0"/>
              <w:autoSpaceDN w:val="0"/>
              <w:adjustRightInd w:val="0"/>
              <w:spacing w:line="360" w:lineRule="exact"/>
              <w:ind w:left="151" w:right="-36" w:rightChars="-17" w:hanging="151" w:hangingChars="72"/>
              <w:jc w:val="left"/>
              <w:rPr>
                <w:rFonts w:ascii="宋体" w:hAnsi="宋体" w:eastAsia="宋体" w:cs="宋体"/>
                <w:kern w:val="0"/>
                <w:szCs w:val="21"/>
              </w:rPr>
            </w:pPr>
            <w:r>
              <w:rPr>
                <w:rFonts w:hint="eastAsia" w:ascii="宋体" w:hAnsi="宋体" w:eastAsia="宋体" w:cs="宋体"/>
                <w:kern w:val="0"/>
                <w:szCs w:val="21"/>
              </w:rPr>
              <w:t>旁站监理保证措施设置零乱、不合理、不科学得3分；</w:t>
            </w:r>
          </w:p>
          <w:p>
            <w:pPr>
              <w:tabs>
                <w:tab w:val="left" w:pos="9720"/>
              </w:tabs>
              <w:autoSpaceDE w:val="0"/>
              <w:autoSpaceDN w:val="0"/>
              <w:adjustRightInd w:val="0"/>
              <w:spacing w:line="360" w:lineRule="exact"/>
              <w:ind w:left="151" w:right="-36" w:rightChars="-17" w:hanging="151" w:hangingChars="72"/>
              <w:jc w:val="left"/>
              <w:rPr>
                <w:rFonts w:ascii="宋体" w:hAnsi="宋体" w:eastAsia="宋体" w:cs="宋体"/>
                <w:szCs w:val="21"/>
              </w:rPr>
            </w:pPr>
            <w:r>
              <w:rPr>
                <w:rFonts w:hint="eastAsia" w:ascii="宋体" w:hAnsi="宋体" w:eastAsia="宋体" w:cs="宋体"/>
                <w:kern w:val="0"/>
                <w:szCs w:val="21"/>
              </w:rPr>
              <w:t>没有提供不得分。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709" w:type="dxa"/>
            <w:vMerge w:val="continue"/>
            <w:vAlign w:val="center"/>
          </w:tcPr>
          <w:p>
            <w:pPr>
              <w:jc w:val="center"/>
              <w:rPr>
                <w:rFonts w:ascii="宋体" w:hAnsi="宋体" w:eastAsia="宋体" w:cs="Times New Roman"/>
                <w:szCs w:val="21"/>
              </w:rPr>
            </w:pPr>
          </w:p>
        </w:tc>
        <w:tc>
          <w:tcPr>
            <w:tcW w:w="846" w:type="dxa"/>
            <w:vMerge w:val="continue"/>
            <w:vAlign w:val="center"/>
          </w:tcPr>
          <w:p>
            <w:pPr>
              <w:jc w:val="center"/>
              <w:rPr>
                <w:rFonts w:ascii="宋体" w:hAnsi="宋体" w:eastAsia="宋体" w:cs="Times New Roman"/>
                <w:szCs w:val="21"/>
              </w:rPr>
            </w:pPr>
          </w:p>
        </w:tc>
        <w:tc>
          <w:tcPr>
            <w:tcW w:w="2409" w:type="dxa"/>
            <w:vAlign w:val="center"/>
          </w:tcPr>
          <w:p>
            <w:pPr>
              <w:wordWrap w:val="0"/>
              <w:topLinePunct/>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工期控制的措施和方法</w:t>
            </w:r>
          </w:p>
          <w:p>
            <w:pPr>
              <w:wordWrap w:val="0"/>
              <w:topLinePunct/>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8</w:t>
            </w:r>
            <w:r>
              <w:rPr>
                <w:rFonts w:hint="eastAsia" w:ascii="宋体" w:hAnsi="宋体" w:eastAsia="宋体" w:cs="宋体"/>
                <w:kern w:val="0"/>
                <w:szCs w:val="21"/>
              </w:rPr>
              <w:t>分）</w:t>
            </w:r>
          </w:p>
        </w:tc>
        <w:tc>
          <w:tcPr>
            <w:tcW w:w="5954" w:type="dxa"/>
            <w:gridSpan w:val="2"/>
            <w:vAlign w:val="center"/>
          </w:tcPr>
          <w:p>
            <w:pPr>
              <w:tabs>
                <w:tab w:val="left" w:pos="9720"/>
              </w:tabs>
              <w:autoSpaceDE w:val="0"/>
              <w:autoSpaceDN w:val="0"/>
              <w:adjustRightInd w:val="0"/>
              <w:spacing w:line="360" w:lineRule="exact"/>
              <w:ind w:left="151" w:right="-36" w:rightChars="-17" w:hanging="151" w:hangingChars="72"/>
              <w:rPr>
                <w:rFonts w:ascii="宋体" w:hAnsi="宋体" w:eastAsia="宋体" w:cs="宋体"/>
                <w:szCs w:val="21"/>
              </w:rPr>
            </w:pPr>
            <w:r>
              <w:rPr>
                <w:rFonts w:hint="eastAsia" w:ascii="宋体" w:hAnsi="宋体" w:eastAsia="宋体" w:cs="宋体"/>
                <w:szCs w:val="21"/>
              </w:rPr>
              <w:t>科学、合理、内容十分完善、且满足要求的8</w:t>
            </w:r>
            <w:r>
              <w:rPr>
                <w:rFonts w:ascii="宋体" w:hAnsi="宋体" w:eastAsia="宋体" w:cs="宋体"/>
                <w:szCs w:val="21"/>
              </w:rPr>
              <w:t>分；</w:t>
            </w:r>
          </w:p>
          <w:p>
            <w:pPr>
              <w:tabs>
                <w:tab w:val="left" w:pos="9720"/>
              </w:tabs>
              <w:autoSpaceDE w:val="0"/>
              <w:autoSpaceDN w:val="0"/>
              <w:adjustRightInd w:val="0"/>
              <w:spacing w:line="360" w:lineRule="exact"/>
              <w:ind w:left="151" w:right="-36" w:rightChars="-17" w:hanging="151" w:hangingChars="72"/>
              <w:rPr>
                <w:rFonts w:ascii="宋体" w:hAnsi="宋体" w:eastAsia="宋体" w:cs="宋体"/>
                <w:szCs w:val="21"/>
              </w:rPr>
            </w:pPr>
            <w:r>
              <w:rPr>
                <w:rFonts w:ascii="宋体" w:hAnsi="宋体" w:eastAsia="宋体" w:cs="宋体"/>
                <w:szCs w:val="21"/>
              </w:rPr>
              <w:t>基本合理、</w:t>
            </w:r>
            <w:r>
              <w:rPr>
                <w:rFonts w:hint="eastAsia" w:ascii="宋体" w:hAnsi="宋体" w:eastAsia="宋体" w:cs="宋体"/>
                <w:szCs w:val="21"/>
              </w:rPr>
              <w:t>内容不缺少，</w:t>
            </w:r>
            <w:r>
              <w:rPr>
                <w:rFonts w:ascii="宋体" w:hAnsi="宋体" w:eastAsia="宋体" w:cs="宋体"/>
                <w:szCs w:val="21"/>
              </w:rPr>
              <w:t>基本满足要求的</w:t>
            </w:r>
            <w:r>
              <w:rPr>
                <w:rFonts w:hint="eastAsia" w:ascii="宋体" w:hAnsi="宋体" w:eastAsia="宋体" w:cs="宋体"/>
                <w:szCs w:val="21"/>
              </w:rPr>
              <w:t>5</w:t>
            </w:r>
            <w:r>
              <w:rPr>
                <w:rFonts w:ascii="宋体" w:hAnsi="宋体" w:eastAsia="宋体" w:cs="宋体"/>
                <w:szCs w:val="21"/>
              </w:rPr>
              <w:t>分；</w:t>
            </w:r>
          </w:p>
          <w:p>
            <w:pPr>
              <w:tabs>
                <w:tab w:val="left" w:pos="9720"/>
              </w:tabs>
              <w:autoSpaceDE w:val="0"/>
              <w:autoSpaceDN w:val="0"/>
              <w:adjustRightInd w:val="0"/>
              <w:spacing w:line="360" w:lineRule="exact"/>
              <w:ind w:left="151" w:right="-36" w:rightChars="-17" w:hanging="151" w:hangingChars="72"/>
              <w:rPr>
                <w:rFonts w:ascii="宋体" w:hAnsi="宋体" w:eastAsia="宋体" w:cs="宋体"/>
                <w:szCs w:val="21"/>
              </w:rPr>
            </w:pPr>
            <w:r>
              <w:rPr>
                <w:rFonts w:hint="eastAsia" w:ascii="宋体" w:hAnsi="宋体" w:eastAsia="宋体" w:cs="宋体"/>
                <w:szCs w:val="21"/>
              </w:rPr>
              <w:t>合理性缺乏，措施和方法较低得3分；</w:t>
            </w:r>
          </w:p>
          <w:p>
            <w:pPr>
              <w:tabs>
                <w:tab w:val="left" w:pos="9720"/>
              </w:tabs>
              <w:autoSpaceDE w:val="0"/>
              <w:autoSpaceDN w:val="0"/>
              <w:adjustRightInd w:val="0"/>
              <w:spacing w:line="360" w:lineRule="exact"/>
              <w:ind w:left="151" w:right="-36" w:rightChars="-17" w:hanging="151" w:hangingChars="72"/>
              <w:jc w:val="left"/>
              <w:rPr>
                <w:rFonts w:ascii="宋体" w:hAnsi="宋体" w:eastAsia="宋体" w:cs="宋体"/>
                <w:kern w:val="0"/>
                <w:szCs w:val="21"/>
              </w:rPr>
            </w:pPr>
            <w:r>
              <w:rPr>
                <w:rFonts w:ascii="宋体" w:hAnsi="宋体" w:eastAsia="宋体" w:cs="宋体"/>
                <w:szCs w:val="21"/>
              </w:rPr>
              <w:t>不</w:t>
            </w:r>
            <w:r>
              <w:rPr>
                <w:rFonts w:hint="eastAsia" w:ascii="宋体" w:hAnsi="宋体" w:eastAsia="宋体" w:cs="宋体"/>
                <w:szCs w:val="21"/>
              </w:rPr>
              <w:t>提供</w:t>
            </w:r>
            <w:r>
              <w:rPr>
                <w:rFonts w:ascii="宋体" w:hAnsi="宋体" w:eastAsia="宋体" w:cs="宋体"/>
                <w:szCs w:val="21"/>
              </w:rPr>
              <w:t>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jc w:val="center"/>
        </w:trPr>
        <w:tc>
          <w:tcPr>
            <w:tcW w:w="709" w:type="dxa"/>
            <w:vMerge w:val="continue"/>
            <w:vAlign w:val="center"/>
          </w:tcPr>
          <w:p>
            <w:pPr>
              <w:jc w:val="center"/>
              <w:rPr>
                <w:rFonts w:ascii="宋体" w:hAnsi="宋体" w:eastAsia="宋体" w:cs="Times New Roman"/>
                <w:szCs w:val="21"/>
              </w:rPr>
            </w:pPr>
          </w:p>
        </w:tc>
        <w:tc>
          <w:tcPr>
            <w:tcW w:w="846" w:type="dxa"/>
            <w:vMerge w:val="continue"/>
            <w:vAlign w:val="center"/>
          </w:tcPr>
          <w:p>
            <w:pPr>
              <w:jc w:val="center"/>
              <w:rPr>
                <w:rFonts w:ascii="宋体" w:hAnsi="宋体" w:eastAsia="宋体" w:cs="Times New Roman"/>
                <w:szCs w:val="21"/>
              </w:rPr>
            </w:pPr>
          </w:p>
        </w:tc>
        <w:tc>
          <w:tcPr>
            <w:tcW w:w="2409" w:type="dxa"/>
            <w:vAlign w:val="center"/>
          </w:tcPr>
          <w:p>
            <w:pPr>
              <w:wordWrap w:val="0"/>
              <w:topLinePunct/>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投资控制的措施和方法</w:t>
            </w:r>
          </w:p>
          <w:p>
            <w:pPr>
              <w:wordWrap w:val="0"/>
              <w:topLinePunct/>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（6分）</w:t>
            </w:r>
          </w:p>
        </w:tc>
        <w:tc>
          <w:tcPr>
            <w:tcW w:w="5954" w:type="dxa"/>
            <w:gridSpan w:val="2"/>
            <w:vAlign w:val="center"/>
          </w:tcPr>
          <w:p>
            <w:pPr>
              <w:wordWrap w:val="0"/>
              <w:topLinePunct/>
              <w:adjustRightInd w:val="0"/>
              <w:spacing w:line="360" w:lineRule="auto"/>
              <w:rPr>
                <w:rFonts w:ascii="宋体" w:hAnsi="宋体" w:eastAsia="宋体" w:cs="宋体"/>
                <w:kern w:val="0"/>
                <w:szCs w:val="21"/>
              </w:rPr>
            </w:pPr>
            <w:r>
              <w:rPr>
                <w:rFonts w:hint="eastAsia" w:ascii="宋体" w:hAnsi="宋体" w:eastAsia="宋体" w:cs="宋体"/>
                <w:kern w:val="0"/>
                <w:szCs w:val="21"/>
              </w:rPr>
              <w:t>科学、合理、内容十分完善、且满足要求得6</w:t>
            </w:r>
            <w:r>
              <w:rPr>
                <w:rFonts w:ascii="宋体" w:hAnsi="宋体" w:eastAsia="宋体" w:cs="宋体"/>
                <w:kern w:val="0"/>
                <w:szCs w:val="21"/>
              </w:rPr>
              <w:t>分；</w:t>
            </w:r>
          </w:p>
          <w:p>
            <w:pPr>
              <w:wordWrap w:val="0"/>
              <w:topLinePunct/>
              <w:adjustRightInd w:val="0"/>
              <w:spacing w:line="360" w:lineRule="auto"/>
              <w:rPr>
                <w:rFonts w:ascii="宋体" w:hAnsi="宋体" w:eastAsia="宋体" w:cs="宋体"/>
                <w:kern w:val="0"/>
                <w:szCs w:val="21"/>
              </w:rPr>
            </w:pPr>
            <w:r>
              <w:rPr>
                <w:rFonts w:hint="eastAsia" w:ascii="宋体" w:hAnsi="宋体" w:eastAsia="宋体" w:cs="宋体"/>
                <w:kern w:val="0"/>
                <w:szCs w:val="21"/>
              </w:rPr>
              <w:t>基本合理、内容不缺少，基本满足要求的4</w:t>
            </w:r>
            <w:r>
              <w:rPr>
                <w:rFonts w:ascii="宋体" w:hAnsi="宋体" w:eastAsia="宋体" w:cs="宋体"/>
                <w:kern w:val="0"/>
                <w:szCs w:val="21"/>
              </w:rPr>
              <w:t>分；</w:t>
            </w:r>
          </w:p>
          <w:p>
            <w:pPr>
              <w:wordWrap w:val="0"/>
              <w:topLinePunct/>
              <w:adjustRightInd w:val="0"/>
              <w:spacing w:line="360" w:lineRule="auto"/>
              <w:rPr>
                <w:rFonts w:ascii="宋体" w:hAnsi="宋体" w:eastAsia="宋体" w:cs="宋体"/>
                <w:kern w:val="0"/>
                <w:szCs w:val="21"/>
              </w:rPr>
            </w:pPr>
            <w:r>
              <w:rPr>
                <w:rFonts w:hint="eastAsia" w:ascii="宋体" w:hAnsi="宋体" w:eastAsia="宋体" w:cs="宋体"/>
                <w:kern w:val="0"/>
                <w:szCs w:val="21"/>
              </w:rPr>
              <w:t>合理性缺乏，措施和方法较低得2</w:t>
            </w:r>
            <w:r>
              <w:rPr>
                <w:rFonts w:ascii="宋体" w:hAnsi="宋体" w:eastAsia="宋体" w:cs="宋体"/>
                <w:kern w:val="0"/>
                <w:szCs w:val="21"/>
              </w:rPr>
              <w:t>分；</w:t>
            </w:r>
          </w:p>
          <w:p>
            <w:pPr>
              <w:tabs>
                <w:tab w:val="left" w:pos="9720"/>
              </w:tabs>
              <w:autoSpaceDE w:val="0"/>
              <w:autoSpaceDN w:val="0"/>
              <w:adjustRightInd w:val="0"/>
              <w:spacing w:line="360" w:lineRule="exact"/>
              <w:ind w:left="151" w:right="-36" w:rightChars="-17" w:hanging="151" w:hangingChars="72"/>
              <w:jc w:val="left"/>
              <w:rPr>
                <w:rFonts w:ascii="宋体" w:hAnsi="宋体" w:eastAsia="宋体" w:cs="宋体"/>
                <w:kern w:val="0"/>
                <w:szCs w:val="21"/>
              </w:rPr>
            </w:pPr>
            <w:r>
              <w:rPr>
                <w:rFonts w:hint="eastAsia" w:ascii="宋体" w:hAnsi="宋体" w:eastAsia="宋体" w:cs="宋体"/>
                <w:kern w:val="0"/>
                <w:szCs w:val="21"/>
              </w:rPr>
              <w:t>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jc w:val="center"/>
        </w:trPr>
        <w:tc>
          <w:tcPr>
            <w:tcW w:w="709" w:type="dxa"/>
            <w:vMerge w:val="continue"/>
            <w:vAlign w:val="center"/>
          </w:tcPr>
          <w:p>
            <w:pPr>
              <w:jc w:val="center"/>
              <w:rPr>
                <w:rFonts w:ascii="宋体" w:hAnsi="宋体" w:eastAsia="宋体" w:cs="Times New Roman"/>
                <w:szCs w:val="21"/>
              </w:rPr>
            </w:pPr>
          </w:p>
        </w:tc>
        <w:tc>
          <w:tcPr>
            <w:tcW w:w="846" w:type="dxa"/>
            <w:vMerge w:val="continue"/>
            <w:vAlign w:val="center"/>
          </w:tcPr>
          <w:p>
            <w:pPr>
              <w:jc w:val="center"/>
              <w:rPr>
                <w:rFonts w:ascii="宋体" w:hAnsi="宋体" w:eastAsia="宋体" w:cs="Times New Roman"/>
                <w:szCs w:val="21"/>
              </w:rPr>
            </w:pPr>
          </w:p>
        </w:tc>
        <w:tc>
          <w:tcPr>
            <w:tcW w:w="2409" w:type="dxa"/>
            <w:vAlign w:val="center"/>
          </w:tcPr>
          <w:p>
            <w:pPr>
              <w:wordWrap w:val="0"/>
              <w:topLinePunct/>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文明施工、安全施工的监理控制措施和方法</w:t>
            </w:r>
          </w:p>
          <w:p>
            <w:pPr>
              <w:wordWrap w:val="0"/>
              <w:topLinePunct/>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（6分）</w:t>
            </w:r>
          </w:p>
        </w:tc>
        <w:tc>
          <w:tcPr>
            <w:tcW w:w="5954" w:type="dxa"/>
            <w:gridSpan w:val="2"/>
            <w:vAlign w:val="center"/>
          </w:tcPr>
          <w:p>
            <w:pPr>
              <w:wordWrap w:val="0"/>
              <w:topLinePunct/>
              <w:adjustRightInd w:val="0"/>
              <w:spacing w:line="360" w:lineRule="auto"/>
              <w:rPr>
                <w:rFonts w:ascii="宋体" w:hAnsi="宋体" w:eastAsia="宋体" w:cs="宋体"/>
                <w:kern w:val="0"/>
                <w:szCs w:val="21"/>
              </w:rPr>
            </w:pPr>
            <w:r>
              <w:rPr>
                <w:rFonts w:hint="eastAsia" w:ascii="宋体" w:hAnsi="宋体" w:eastAsia="宋体" w:cs="宋体"/>
                <w:kern w:val="0"/>
                <w:szCs w:val="21"/>
              </w:rPr>
              <w:t>科学、合理、内容十分完善、且满足要求得6</w:t>
            </w:r>
            <w:r>
              <w:rPr>
                <w:rFonts w:ascii="宋体" w:hAnsi="宋体" w:eastAsia="宋体" w:cs="宋体"/>
                <w:kern w:val="0"/>
                <w:szCs w:val="21"/>
              </w:rPr>
              <w:t>分；</w:t>
            </w:r>
          </w:p>
          <w:p>
            <w:pPr>
              <w:wordWrap w:val="0"/>
              <w:topLinePunct/>
              <w:adjustRightInd w:val="0"/>
              <w:spacing w:line="360" w:lineRule="auto"/>
              <w:rPr>
                <w:rFonts w:ascii="宋体" w:hAnsi="宋体" w:eastAsia="宋体" w:cs="宋体"/>
                <w:kern w:val="0"/>
                <w:szCs w:val="21"/>
              </w:rPr>
            </w:pPr>
            <w:r>
              <w:rPr>
                <w:rFonts w:hint="eastAsia" w:ascii="宋体" w:hAnsi="宋体" w:eastAsia="宋体" w:cs="宋体"/>
                <w:kern w:val="0"/>
                <w:szCs w:val="21"/>
              </w:rPr>
              <w:t>基本合理、内容不缺少，基本满足要求的4</w:t>
            </w:r>
            <w:r>
              <w:rPr>
                <w:rFonts w:ascii="宋体" w:hAnsi="宋体" w:eastAsia="宋体" w:cs="宋体"/>
                <w:kern w:val="0"/>
                <w:szCs w:val="21"/>
              </w:rPr>
              <w:t>分；</w:t>
            </w:r>
          </w:p>
          <w:p>
            <w:pPr>
              <w:wordWrap w:val="0"/>
              <w:topLinePunct/>
              <w:adjustRightInd w:val="0"/>
              <w:spacing w:line="360" w:lineRule="auto"/>
              <w:rPr>
                <w:rFonts w:ascii="宋体" w:hAnsi="宋体" w:eastAsia="宋体" w:cs="宋体"/>
                <w:kern w:val="0"/>
                <w:szCs w:val="21"/>
              </w:rPr>
            </w:pPr>
            <w:r>
              <w:rPr>
                <w:rFonts w:hint="eastAsia" w:ascii="宋体" w:hAnsi="宋体" w:eastAsia="宋体" w:cs="宋体"/>
                <w:kern w:val="0"/>
                <w:szCs w:val="21"/>
              </w:rPr>
              <w:t>合理性缺乏，措施和方法较低得2</w:t>
            </w:r>
            <w:r>
              <w:rPr>
                <w:rFonts w:ascii="宋体" w:hAnsi="宋体" w:eastAsia="宋体" w:cs="宋体"/>
                <w:kern w:val="0"/>
                <w:szCs w:val="21"/>
              </w:rPr>
              <w:t>分；</w:t>
            </w:r>
          </w:p>
          <w:p>
            <w:pPr>
              <w:tabs>
                <w:tab w:val="left" w:pos="9720"/>
              </w:tabs>
              <w:autoSpaceDE w:val="0"/>
              <w:autoSpaceDN w:val="0"/>
              <w:adjustRightInd w:val="0"/>
              <w:spacing w:line="360" w:lineRule="exact"/>
              <w:ind w:left="151" w:right="-36" w:rightChars="-17" w:hanging="151" w:hangingChars="72"/>
              <w:jc w:val="left"/>
              <w:rPr>
                <w:rFonts w:ascii="宋体" w:hAnsi="宋体" w:eastAsia="宋体" w:cs="宋体"/>
                <w:kern w:val="0"/>
                <w:szCs w:val="21"/>
              </w:rPr>
            </w:pPr>
            <w:r>
              <w:rPr>
                <w:rFonts w:hint="eastAsia" w:ascii="宋体" w:hAnsi="宋体" w:eastAsia="宋体" w:cs="宋体"/>
                <w:kern w:val="0"/>
                <w:szCs w:val="21"/>
              </w:rPr>
              <w:t>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709" w:type="dxa"/>
            <w:vMerge w:val="continue"/>
            <w:vAlign w:val="center"/>
          </w:tcPr>
          <w:p>
            <w:pPr>
              <w:jc w:val="center"/>
              <w:rPr>
                <w:rFonts w:ascii="宋体" w:hAnsi="宋体" w:eastAsia="宋体" w:cs="Times New Roman"/>
                <w:szCs w:val="21"/>
              </w:rPr>
            </w:pPr>
          </w:p>
        </w:tc>
        <w:tc>
          <w:tcPr>
            <w:tcW w:w="846" w:type="dxa"/>
            <w:vMerge w:val="continue"/>
            <w:vAlign w:val="center"/>
          </w:tcPr>
          <w:p>
            <w:pPr>
              <w:jc w:val="center"/>
              <w:rPr>
                <w:rFonts w:ascii="宋体" w:hAnsi="宋体" w:eastAsia="宋体" w:cs="Times New Roman"/>
                <w:szCs w:val="21"/>
              </w:rPr>
            </w:pPr>
          </w:p>
        </w:tc>
        <w:tc>
          <w:tcPr>
            <w:tcW w:w="2409" w:type="dxa"/>
            <w:vAlign w:val="center"/>
          </w:tcPr>
          <w:p>
            <w:pPr>
              <w:wordWrap w:val="0"/>
              <w:topLinePunct/>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工作协调的措施和方法</w:t>
            </w:r>
          </w:p>
          <w:p>
            <w:pPr>
              <w:wordWrap w:val="0"/>
              <w:topLinePunct/>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（6分）</w:t>
            </w:r>
          </w:p>
        </w:tc>
        <w:tc>
          <w:tcPr>
            <w:tcW w:w="5954" w:type="dxa"/>
            <w:gridSpan w:val="2"/>
            <w:vAlign w:val="center"/>
          </w:tcPr>
          <w:p>
            <w:pPr>
              <w:wordWrap w:val="0"/>
              <w:topLinePunct/>
              <w:adjustRightInd w:val="0"/>
              <w:spacing w:line="360" w:lineRule="auto"/>
              <w:rPr>
                <w:rFonts w:ascii="宋体" w:hAnsi="宋体" w:eastAsia="宋体" w:cs="宋体"/>
                <w:kern w:val="0"/>
                <w:szCs w:val="21"/>
              </w:rPr>
            </w:pPr>
            <w:r>
              <w:rPr>
                <w:rFonts w:hint="eastAsia" w:ascii="宋体" w:hAnsi="宋体" w:eastAsia="宋体" w:cs="宋体"/>
                <w:kern w:val="0"/>
                <w:szCs w:val="21"/>
              </w:rPr>
              <w:t>科学、合理、内容十分完善、且满足要求得6</w:t>
            </w:r>
            <w:r>
              <w:rPr>
                <w:rFonts w:ascii="宋体" w:hAnsi="宋体" w:eastAsia="宋体" w:cs="宋体"/>
                <w:kern w:val="0"/>
                <w:szCs w:val="21"/>
              </w:rPr>
              <w:t>分；</w:t>
            </w:r>
          </w:p>
          <w:p>
            <w:pPr>
              <w:wordWrap w:val="0"/>
              <w:topLinePunct/>
              <w:adjustRightInd w:val="0"/>
              <w:spacing w:line="360" w:lineRule="auto"/>
              <w:rPr>
                <w:rFonts w:ascii="宋体" w:hAnsi="宋体" w:eastAsia="宋体" w:cs="宋体"/>
                <w:kern w:val="0"/>
                <w:szCs w:val="21"/>
              </w:rPr>
            </w:pPr>
            <w:r>
              <w:rPr>
                <w:rFonts w:hint="eastAsia" w:ascii="宋体" w:hAnsi="宋体" w:eastAsia="宋体" w:cs="宋体"/>
                <w:kern w:val="0"/>
                <w:szCs w:val="21"/>
              </w:rPr>
              <w:t>基本合理、内容不缺少，基本满足要求的4</w:t>
            </w:r>
            <w:r>
              <w:rPr>
                <w:rFonts w:ascii="宋体" w:hAnsi="宋体" w:eastAsia="宋体" w:cs="宋体"/>
                <w:kern w:val="0"/>
                <w:szCs w:val="21"/>
              </w:rPr>
              <w:t>分；</w:t>
            </w:r>
          </w:p>
          <w:p>
            <w:pPr>
              <w:wordWrap w:val="0"/>
              <w:topLinePunct/>
              <w:adjustRightInd w:val="0"/>
              <w:spacing w:line="360" w:lineRule="auto"/>
              <w:rPr>
                <w:rFonts w:ascii="宋体" w:hAnsi="宋体" w:eastAsia="宋体" w:cs="宋体"/>
                <w:kern w:val="0"/>
                <w:szCs w:val="21"/>
              </w:rPr>
            </w:pPr>
            <w:r>
              <w:rPr>
                <w:rFonts w:hint="eastAsia" w:ascii="宋体" w:hAnsi="宋体" w:eastAsia="宋体" w:cs="宋体"/>
                <w:kern w:val="0"/>
                <w:szCs w:val="21"/>
              </w:rPr>
              <w:t>合理性缺乏，措施和方法较低得2</w:t>
            </w:r>
            <w:r>
              <w:rPr>
                <w:rFonts w:ascii="宋体" w:hAnsi="宋体" w:eastAsia="宋体" w:cs="宋体"/>
                <w:kern w:val="0"/>
                <w:szCs w:val="21"/>
              </w:rPr>
              <w:t>分；</w:t>
            </w:r>
          </w:p>
          <w:p>
            <w:pPr>
              <w:wordWrap w:val="0"/>
              <w:topLinePunct/>
              <w:adjustRightInd w:val="0"/>
              <w:spacing w:line="360" w:lineRule="auto"/>
              <w:rPr>
                <w:rFonts w:ascii="宋体" w:hAnsi="宋体" w:eastAsia="宋体" w:cs="宋体"/>
                <w:kern w:val="0"/>
                <w:szCs w:val="21"/>
              </w:rPr>
            </w:pPr>
            <w:r>
              <w:rPr>
                <w:rFonts w:hint="eastAsia" w:ascii="宋体" w:hAnsi="宋体" w:eastAsia="宋体" w:cs="宋体"/>
                <w:kern w:val="0"/>
                <w:szCs w:val="21"/>
              </w:rPr>
              <w:t>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jc w:val="center"/>
        </w:trPr>
        <w:tc>
          <w:tcPr>
            <w:tcW w:w="709" w:type="dxa"/>
            <w:vMerge w:val="continue"/>
            <w:vAlign w:val="center"/>
          </w:tcPr>
          <w:p>
            <w:pPr>
              <w:jc w:val="center"/>
              <w:rPr>
                <w:rFonts w:ascii="宋体" w:hAnsi="宋体" w:eastAsia="宋体" w:cs="Times New Roman"/>
                <w:szCs w:val="21"/>
              </w:rPr>
            </w:pPr>
          </w:p>
        </w:tc>
        <w:tc>
          <w:tcPr>
            <w:tcW w:w="846" w:type="dxa"/>
            <w:vMerge w:val="continue"/>
            <w:vAlign w:val="center"/>
          </w:tcPr>
          <w:p>
            <w:pPr>
              <w:jc w:val="center"/>
              <w:rPr>
                <w:rFonts w:ascii="宋体" w:hAnsi="宋体" w:eastAsia="宋体" w:cs="Times New Roman"/>
                <w:szCs w:val="21"/>
              </w:rPr>
            </w:pPr>
          </w:p>
        </w:tc>
        <w:tc>
          <w:tcPr>
            <w:tcW w:w="2409" w:type="dxa"/>
            <w:vAlign w:val="center"/>
          </w:tcPr>
          <w:p>
            <w:pPr>
              <w:wordWrap w:val="0"/>
              <w:topLinePunct/>
              <w:adjustRightInd w:val="0"/>
              <w:spacing w:line="360" w:lineRule="auto"/>
              <w:jc w:val="center"/>
              <w:rPr>
                <w:rFonts w:ascii="宋体" w:hAnsi="宋体" w:eastAsia="宋体" w:cs="宋体"/>
                <w:kern w:val="0"/>
                <w:szCs w:val="21"/>
              </w:rPr>
            </w:pPr>
            <w:r>
              <w:rPr>
                <w:rFonts w:hint="eastAsia" w:ascii="宋体" w:hAnsi="宋体" w:eastAsia="宋体" w:cs="宋体"/>
                <w:kern w:val="0"/>
                <w:szCs w:val="21"/>
              </w:rPr>
              <w:t>合同管理措施和方法（</w:t>
            </w:r>
            <w:r>
              <w:rPr>
                <w:rFonts w:ascii="宋体" w:hAnsi="宋体" w:eastAsia="宋体" w:cs="宋体"/>
                <w:kern w:val="0"/>
                <w:szCs w:val="21"/>
              </w:rPr>
              <w:t>6</w:t>
            </w:r>
            <w:r>
              <w:rPr>
                <w:rFonts w:hint="eastAsia" w:ascii="宋体" w:hAnsi="宋体" w:eastAsia="宋体" w:cs="宋体"/>
                <w:kern w:val="0"/>
                <w:szCs w:val="21"/>
              </w:rPr>
              <w:t>分）</w:t>
            </w:r>
          </w:p>
        </w:tc>
        <w:tc>
          <w:tcPr>
            <w:tcW w:w="5954" w:type="dxa"/>
            <w:gridSpan w:val="2"/>
            <w:vAlign w:val="center"/>
          </w:tcPr>
          <w:p>
            <w:pPr>
              <w:wordWrap w:val="0"/>
              <w:topLinePunct/>
              <w:adjustRightInd w:val="0"/>
              <w:spacing w:line="360" w:lineRule="auto"/>
              <w:rPr>
                <w:rFonts w:ascii="宋体" w:hAnsi="宋体" w:eastAsia="宋体" w:cs="宋体"/>
                <w:kern w:val="0"/>
                <w:szCs w:val="21"/>
              </w:rPr>
            </w:pPr>
            <w:r>
              <w:rPr>
                <w:rFonts w:hint="eastAsia" w:ascii="宋体" w:hAnsi="宋体" w:eastAsia="宋体" w:cs="宋体"/>
                <w:kern w:val="0"/>
                <w:szCs w:val="21"/>
              </w:rPr>
              <w:t>科学、合理、内容十分完善、且满足要求得6</w:t>
            </w:r>
            <w:r>
              <w:rPr>
                <w:rFonts w:ascii="宋体" w:hAnsi="宋体" w:eastAsia="宋体" w:cs="宋体"/>
                <w:kern w:val="0"/>
                <w:szCs w:val="21"/>
              </w:rPr>
              <w:t>分；</w:t>
            </w:r>
          </w:p>
          <w:p>
            <w:pPr>
              <w:wordWrap w:val="0"/>
              <w:topLinePunct/>
              <w:adjustRightInd w:val="0"/>
              <w:spacing w:line="360" w:lineRule="auto"/>
              <w:rPr>
                <w:rFonts w:ascii="宋体" w:hAnsi="宋体" w:eastAsia="宋体" w:cs="宋体"/>
                <w:kern w:val="0"/>
                <w:szCs w:val="21"/>
              </w:rPr>
            </w:pPr>
            <w:r>
              <w:rPr>
                <w:rFonts w:hint="eastAsia" w:ascii="宋体" w:hAnsi="宋体" w:eastAsia="宋体" w:cs="宋体"/>
                <w:kern w:val="0"/>
                <w:szCs w:val="21"/>
              </w:rPr>
              <w:t>基本合理、内容不缺少，基本满足要求的4</w:t>
            </w:r>
            <w:r>
              <w:rPr>
                <w:rFonts w:ascii="宋体" w:hAnsi="宋体" w:eastAsia="宋体" w:cs="宋体"/>
                <w:kern w:val="0"/>
                <w:szCs w:val="21"/>
              </w:rPr>
              <w:t>分；</w:t>
            </w:r>
          </w:p>
          <w:p>
            <w:pPr>
              <w:wordWrap w:val="0"/>
              <w:topLinePunct/>
              <w:adjustRightInd w:val="0"/>
              <w:spacing w:line="360" w:lineRule="auto"/>
              <w:rPr>
                <w:rFonts w:ascii="宋体" w:hAnsi="宋体" w:eastAsia="宋体" w:cs="宋体"/>
                <w:kern w:val="0"/>
                <w:szCs w:val="21"/>
              </w:rPr>
            </w:pPr>
            <w:r>
              <w:rPr>
                <w:rFonts w:hint="eastAsia" w:ascii="宋体" w:hAnsi="宋体" w:eastAsia="宋体" w:cs="宋体"/>
                <w:kern w:val="0"/>
                <w:szCs w:val="21"/>
              </w:rPr>
              <w:t>合理性缺乏，措施和方法较低得2</w:t>
            </w:r>
            <w:r>
              <w:rPr>
                <w:rFonts w:ascii="宋体" w:hAnsi="宋体" w:eastAsia="宋体" w:cs="宋体"/>
                <w:kern w:val="0"/>
                <w:szCs w:val="21"/>
              </w:rPr>
              <w:t>分；</w:t>
            </w:r>
          </w:p>
          <w:p>
            <w:pPr>
              <w:wordWrap w:val="0"/>
              <w:topLinePunct/>
              <w:adjustRightInd w:val="0"/>
              <w:spacing w:line="360" w:lineRule="auto"/>
              <w:rPr>
                <w:rFonts w:ascii="宋体" w:hAnsi="宋体" w:eastAsia="宋体" w:cs="宋体"/>
                <w:kern w:val="0"/>
                <w:szCs w:val="21"/>
              </w:rPr>
            </w:pPr>
            <w:r>
              <w:rPr>
                <w:rFonts w:hint="eastAsia" w:ascii="宋体" w:hAnsi="宋体" w:eastAsia="宋体" w:cs="宋体"/>
                <w:kern w:val="0"/>
                <w:szCs w:val="21"/>
              </w:rPr>
              <w:t>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09" w:type="dxa"/>
            <w:vMerge w:val="continue"/>
            <w:vAlign w:val="center"/>
          </w:tcPr>
          <w:p>
            <w:pPr>
              <w:jc w:val="center"/>
              <w:rPr>
                <w:rFonts w:ascii="宋体" w:hAnsi="宋体" w:eastAsia="宋体" w:cs="Times New Roman"/>
                <w:szCs w:val="21"/>
              </w:rPr>
            </w:pPr>
          </w:p>
        </w:tc>
        <w:tc>
          <w:tcPr>
            <w:tcW w:w="846" w:type="dxa"/>
            <w:vMerge w:val="continue"/>
            <w:vAlign w:val="center"/>
          </w:tcPr>
          <w:p>
            <w:pPr>
              <w:jc w:val="center"/>
              <w:rPr>
                <w:rFonts w:ascii="宋体" w:hAnsi="宋体" w:eastAsia="宋体" w:cs="Times New Roman"/>
                <w:szCs w:val="21"/>
              </w:rPr>
            </w:pPr>
          </w:p>
        </w:tc>
        <w:tc>
          <w:tcPr>
            <w:tcW w:w="8363" w:type="dxa"/>
            <w:gridSpan w:val="3"/>
            <w:vAlign w:val="center"/>
          </w:tcPr>
          <w:p>
            <w:pPr>
              <w:spacing w:line="312" w:lineRule="auto"/>
              <w:ind w:firstLine="422" w:firstLineChars="200"/>
              <w:rPr>
                <w:rFonts w:ascii="宋体" w:hAnsi="宋体" w:eastAsia="宋体" w:cs="宋体"/>
                <w:b/>
                <w:bCs/>
                <w:szCs w:val="21"/>
              </w:rPr>
            </w:pPr>
            <w:r>
              <w:rPr>
                <w:rFonts w:hint="eastAsia" w:ascii="宋体" w:hAnsi="宋体" w:eastAsia="宋体" w:cs="宋体"/>
                <w:b/>
                <w:bCs/>
                <w:kern w:val="0"/>
                <w:szCs w:val="21"/>
              </w:rPr>
              <w:t>以上项目若有缺项的，该项为0分；不缺项的，不低于最低分。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09" w:type="dxa"/>
            <w:vMerge w:val="restart"/>
            <w:tcBorders>
              <w:righ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3</w:t>
            </w:r>
          </w:p>
        </w:tc>
        <w:tc>
          <w:tcPr>
            <w:tcW w:w="846" w:type="dxa"/>
            <w:vMerge w:val="restart"/>
            <w:tcBorders>
              <w:left w:val="single" w:color="auto" w:sz="4" w:space="0"/>
            </w:tcBorders>
            <w:vAlign w:val="center"/>
          </w:tcPr>
          <w:p>
            <w:pPr>
              <w:jc w:val="center"/>
              <w:rPr>
                <w:rFonts w:ascii="宋体" w:hAnsi="宋体" w:eastAsia="宋体" w:cs="Times New Roman"/>
                <w:szCs w:val="21"/>
              </w:rPr>
            </w:pPr>
            <w:r>
              <w:rPr>
                <w:rFonts w:hint="eastAsia" w:ascii="宋体" w:hAnsi="宋体" w:eastAsia="宋体" w:cs="Times New Roman"/>
                <w:szCs w:val="21"/>
              </w:rPr>
              <w:t>综合标（</w:t>
            </w:r>
            <w:r>
              <w:rPr>
                <w:rFonts w:ascii="宋体" w:hAnsi="宋体" w:eastAsia="宋体" w:cs="Times New Roman"/>
                <w:szCs w:val="21"/>
              </w:rPr>
              <w:t>40</w:t>
            </w:r>
            <w:r>
              <w:rPr>
                <w:rFonts w:hint="eastAsia" w:ascii="宋体" w:hAnsi="宋体" w:eastAsia="宋体" w:cs="Times New Roman"/>
                <w:szCs w:val="21"/>
              </w:rPr>
              <w:t>分）</w:t>
            </w:r>
          </w:p>
        </w:tc>
        <w:tc>
          <w:tcPr>
            <w:tcW w:w="2840" w:type="dxa"/>
            <w:gridSpan w:val="2"/>
            <w:vAlign w:val="center"/>
          </w:tcPr>
          <w:p>
            <w:pPr>
              <w:spacing w:line="312" w:lineRule="auto"/>
              <w:jc w:val="center"/>
              <w:rPr>
                <w:rFonts w:ascii="宋体" w:hAnsi="宋体" w:eastAsia="宋体" w:cs="宋体"/>
                <w:kern w:val="0"/>
                <w:szCs w:val="21"/>
              </w:rPr>
            </w:pPr>
            <w:r>
              <w:rPr>
                <w:rFonts w:hint="eastAsia" w:ascii="宋体" w:hAnsi="宋体" w:eastAsia="宋体" w:cs="宋体"/>
                <w:kern w:val="0"/>
                <w:szCs w:val="21"/>
              </w:rPr>
              <w:t>业绩</w:t>
            </w:r>
          </w:p>
          <w:p>
            <w:pPr>
              <w:spacing w:line="312" w:lineRule="auto"/>
              <w:jc w:val="center"/>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15</w:t>
            </w:r>
            <w:r>
              <w:rPr>
                <w:rFonts w:hint="eastAsia" w:ascii="宋体" w:hAnsi="宋体" w:eastAsia="宋体" w:cs="宋体"/>
                <w:kern w:val="0"/>
                <w:szCs w:val="21"/>
              </w:rPr>
              <w:t>分）</w:t>
            </w:r>
          </w:p>
        </w:tc>
        <w:tc>
          <w:tcPr>
            <w:tcW w:w="5523" w:type="dxa"/>
            <w:vAlign w:val="center"/>
          </w:tcPr>
          <w:p>
            <w:pPr>
              <w:wordWrap w:val="0"/>
              <w:topLinePunct/>
              <w:adjustRightInd w:val="0"/>
              <w:spacing w:line="360" w:lineRule="auto"/>
              <w:rPr>
                <w:rFonts w:ascii="宋体" w:hAnsi="宋体" w:eastAsia="宋体" w:cs="宋体"/>
                <w:kern w:val="0"/>
                <w:szCs w:val="21"/>
              </w:rPr>
            </w:pPr>
            <w:r>
              <w:rPr>
                <w:rFonts w:hint="eastAsia" w:ascii="宋体" w:hAnsi="宋体" w:eastAsia="宋体" w:cs="宋体"/>
                <w:kern w:val="0"/>
                <w:szCs w:val="21"/>
              </w:rPr>
              <w:t>1）企业202</w:t>
            </w:r>
            <w:r>
              <w:rPr>
                <w:rFonts w:hint="eastAsia" w:ascii="宋体" w:hAnsi="宋体" w:eastAsia="宋体" w:cs="宋体"/>
                <w:kern w:val="0"/>
                <w:szCs w:val="21"/>
                <w:lang w:val="en-US" w:eastAsia="zh-CN"/>
              </w:rPr>
              <w:t>2</w:t>
            </w:r>
            <w:r>
              <w:rPr>
                <w:rFonts w:hint="eastAsia" w:ascii="宋体" w:hAnsi="宋体" w:eastAsia="宋体" w:cs="宋体"/>
                <w:kern w:val="0"/>
                <w:szCs w:val="21"/>
              </w:rPr>
              <w:t>年1月1日以来有类似业绩，每项得3分，最多得9分；</w:t>
            </w:r>
          </w:p>
          <w:p>
            <w:pPr>
              <w:wordWrap w:val="0"/>
              <w:topLinePunct/>
              <w:adjustRightInd w:val="0"/>
              <w:spacing w:line="360" w:lineRule="auto"/>
              <w:rPr>
                <w:rFonts w:ascii="宋体" w:hAnsi="宋体" w:eastAsia="宋体" w:cs="宋体"/>
                <w:kern w:val="0"/>
                <w:szCs w:val="21"/>
              </w:rPr>
            </w:pPr>
            <w:r>
              <w:rPr>
                <w:rFonts w:hint="eastAsia" w:ascii="宋体" w:hAnsi="宋体" w:eastAsia="宋体" w:cs="宋体"/>
                <w:kern w:val="0"/>
                <w:szCs w:val="21"/>
              </w:rPr>
              <w:t>2）拟任项目总监理工程师202</w:t>
            </w:r>
            <w:r>
              <w:rPr>
                <w:rFonts w:hint="eastAsia" w:ascii="宋体" w:hAnsi="宋体" w:eastAsia="宋体" w:cs="宋体"/>
                <w:kern w:val="0"/>
                <w:szCs w:val="21"/>
                <w:lang w:val="en-US" w:eastAsia="zh-CN"/>
              </w:rPr>
              <w:t>2</w:t>
            </w:r>
            <w:r>
              <w:rPr>
                <w:rFonts w:hint="eastAsia" w:ascii="宋体" w:hAnsi="宋体" w:eastAsia="宋体" w:cs="宋体"/>
                <w:kern w:val="0"/>
                <w:szCs w:val="21"/>
              </w:rPr>
              <w:t>年1月1日以来在本企业监理过的类似业绩，每项得3分，最多得6分；</w:t>
            </w:r>
          </w:p>
          <w:p>
            <w:pPr>
              <w:spacing w:line="312" w:lineRule="auto"/>
              <w:rPr>
                <w:rFonts w:ascii="宋体" w:hAnsi="宋体" w:eastAsia="宋体" w:cs="宋体"/>
                <w:kern w:val="0"/>
                <w:szCs w:val="21"/>
              </w:rPr>
            </w:pPr>
            <w:r>
              <w:rPr>
                <w:rFonts w:hint="eastAsia" w:ascii="宋体" w:hAnsi="宋体" w:eastAsia="宋体" w:cs="宋体"/>
                <w:b/>
                <w:kern w:val="0"/>
                <w:szCs w:val="21"/>
              </w:rPr>
              <w:t>以上业绩，以</w:t>
            </w:r>
            <w:r>
              <w:rPr>
                <w:rFonts w:hint="eastAsia" w:ascii="宋体" w:hAnsi="宋体" w:eastAsia="宋体" w:cs="宋体"/>
                <w:b/>
                <w:szCs w:val="21"/>
              </w:rPr>
              <w:t>中标通知书或合同协议书为准</w:t>
            </w:r>
            <w:r>
              <w:rPr>
                <w:rFonts w:hint="eastAsia" w:ascii="宋体" w:hAnsi="宋体" w:eastAsia="宋体" w:cs="宋体"/>
                <w:b/>
                <w:kern w:val="0"/>
                <w:szCs w:val="21"/>
              </w:rPr>
              <w:t>，一、二项不得重复计分。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09" w:type="dxa"/>
            <w:vMerge w:val="continue"/>
            <w:tcBorders>
              <w:right w:val="single" w:color="auto" w:sz="4" w:space="0"/>
            </w:tcBorders>
            <w:vAlign w:val="center"/>
          </w:tcPr>
          <w:p>
            <w:pPr>
              <w:jc w:val="center"/>
              <w:rPr>
                <w:rFonts w:ascii="宋体" w:hAnsi="宋体" w:eastAsia="宋体" w:cs="Times New Roman"/>
                <w:szCs w:val="21"/>
              </w:rPr>
            </w:pPr>
          </w:p>
        </w:tc>
        <w:tc>
          <w:tcPr>
            <w:tcW w:w="846" w:type="dxa"/>
            <w:vMerge w:val="continue"/>
            <w:tcBorders>
              <w:left w:val="single" w:color="auto" w:sz="4" w:space="0"/>
            </w:tcBorders>
            <w:vAlign w:val="center"/>
          </w:tcPr>
          <w:p>
            <w:pPr>
              <w:jc w:val="center"/>
              <w:rPr>
                <w:rFonts w:ascii="宋体" w:hAnsi="宋体" w:eastAsia="宋体" w:cs="Times New Roman"/>
                <w:szCs w:val="21"/>
              </w:rPr>
            </w:pPr>
          </w:p>
        </w:tc>
        <w:tc>
          <w:tcPr>
            <w:tcW w:w="2840" w:type="dxa"/>
            <w:gridSpan w:val="2"/>
            <w:vAlign w:val="center"/>
          </w:tcPr>
          <w:p>
            <w:pPr>
              <w:spacing w:line="312" w:lineRule="auto"/>
              <w:jc w:val="center"/>
              <w:rPr>
                <w:rFonts w:ascii="宋体" w:hAnsi="宋体" w:eastAsia="宋体" w:cs="宋体"/>
                <w:kern w:val="0"/>
                <w:szCs w:val="21"/>
              </w:rPr>
            </w:pPr>
            <w:r>
              <w:rPr>
                <w:rFonts w:hint="eastAsia" w:ascii="宋体" w:hAnsi="宋体" w:eastAsia="宋体" w:cs="宋体"/>
                <w:kern w:val="0"/>
                <w:szCs w:val="21"/>
                <w:lang w:val="en-US" w:eastAsia="zh-CN"/>
              </w:rPr>
              <w:t>供应商</w:t>
            </w:r>
            <w:r>
              <w:rPr>
                <w:rFonts w:hint="eastAsia" w:ascii="宋体" w:hAnsi="宋体" w:eastAsia="宋体" w:cs="宋体"/>
                <w:kern w:val="0"/>
                <w:szCs w:val="21"/>
              </w:rPr>
              <w:t>针对本项目作出的服务承诺（</w:t>
            </w:r>
            <w:r>
              <w:rPr>
                <w:rFonts w:ascii="宋体" w:hAnsi="宋体" w:eastAsia="宋体" w:cs="宋体"/>
                <w:kern w:val="0"/>
                <w:szCs w:val="21"/>
              </w:rPr>
              <w:t>20</w:t>
            </w:r>
            <w:r>
              <w:rPr>
                <w:rFonts w:hint="eastAsia" w:ascii="宋体" w:hAnsi="宋体" w:eastAsia="宋体" w:cs="宋体"/>
                <w:kern w:val="0"/>
                <w:szCs w:val="21"/>
              </w:rPr>
              <w:t>分）</w:t>
            </w:r>
          </w:p>
        </w:tc>
        <w:tc>
          <w:tcPr>
            <w:tcW w:w="5523" w:type="dxa"/>
            <w:vAlign w:val="center"/>
          </w:tcPr>
          <w:p>
            <w:pPr>
              <w:wordWrap w:val="0"/>
              <w:topLinePunct/>
              <w:adjustRightInd w:val="0"/>
              <w:spacing w:line="360" w:lineRule="auto"/>
              <w:rPr>
                <w:rFonts w:ascii="宋体" w:hAnsi="宋体" w:eastAsia="宋体" w:cs="宋体"/>
                <w:kern w:val="0"/>
                <w:szCs w:val="21"/>
              </w:rPr>
            </w:pPr>
            <w:r>
              <w:rPr>
                <w:rFonts w:hint="eastAsia" w:ascii="宋体" w:hAnsi="宋体" w:eastAsia="宋体" w:cs="宋体"/>
                <w:kern w:val="0"/>
                <w:szCs w:val="21"/>
              </w:rPr>
              <w:t>科学、合理、内容十分完善、且满足要求得20</w:t>
            </w:r>
            <w:r>
              <w:rPr>
                <w:rFonts w:ascii="宋体" w:hAnsi="宋体" w:eastAsia="宋体" w:cs="宋体"/>
                <w:kern w:val="0"/>
                <w:szCs w:val="21"/>
              </w:rPr>
              <w:t>分；</w:t>
            </w:r>
          </w:p>
          <w:p>
            <w:pPr>
              <w:wordWrap w:val="0"/>
              <w:topLinePunct/>
              <w:adjustRightInd w:val="0"/>
              <w:spacing w:line="360" w:lineRule="auto"/>
              <w:rPr>
                <w:rFonts w:ascii="宋体" w:hAnsi="宋体" w:eastAsia="宋体" w:cs="宋体"/>
                <w:kern w:val="0"/>
                <w:szCs w:val="21"/>
              </w:rPr>
            </w:pPr>
            <w:r>
              <w:rPr>
                <w:rFonts w:hint="eastAsia" w:ascii="宋体" w:hAnsi="宋体" w:eastAsia="宋体" w:cs="宋体"/>
                <w:kern w:val="0"/>
                <w:szCs w:val="21"/>
              </w:rPr>
              <w:t>基本合理、内容不缺少，基本满足要求的15</w:t>
            </w:r>
            <w:r>
              <w:rPr>
                <w:rFonts w:ascii="宋体" w:hAnsi="宋体" w:eastAsia="宋体" w:cs="宋体"/>
                <w:kern w:val="0"/>
                <w:szCs w:val="21"/>
              </w:rPr>
              <w:t>分；</w:t>
            </w:r>
          </w:p>
          <w:p>
            <w:pPr>
              <w:wordWrap w:val="0"/>
              <w:topLinePunct/>
              <w:adjustRightInd w:val="0"/>
              <w:spacing w:line="360" w:lineRule="auto"/>
              <w:rPr>
                <w:rFonts w:ascii="宋体" w:hAnsi="宋体" w:eastAsia="宋体" w:cs="宋体"/>
                <w:kern w:val="0"/>
                <w:szCs w:val="21"/>
              </w:rPr>
            </w:pPr>
            <w:r>
              <w:rPr>
                <w:rFonts w:hint="eastAsia" w:ascii="宋体" w:hAnsi="宋体" w:eastAsia="宋体" w:cs="宋体"/>
                <w:kern w:val="0"/>
                <w:szCs w:val="21"/>
              </w:rPr>
              <w:t>合理性缺乏，措施和方法较低得10</w:t>
            </w:r>
            <w:r>
              <w:rPr>
                <w:rFonts w:ascii="宋体" w:hAnsi="宋体" w:eastAsia="宋体" w:cs="宋体"/>
                <w:kern w:val="0"/>
                <w:szCs w:val="21"/>
              </w:rPr>
              <w:t>分；</w:t>
            </w:r>
          </w:p>
          <w:p>
            <w:pPr>
              <w:spacing w:line="312" w:lineRule="auto"/>
              <w:rPr>
                <w:rFonts w:ascii="宋体" w:hAnsi="宋体" w:eastAsia="宋体" w:cs="宋体"/>
                <w:kern w:val="0"/>
                <w:szCs w:val="21"/>
              </w:rPr>
            </w:pPr>
            <w:r>
              <w:rPr>
                <w:rFonts w:hint="eastAsia" w:ascii="宋体" w:hAnsi="宋体" w:eastAsia="宋体" w:cs="宋体"/>
                <w:kern w:val="0"/>
                <w:szCs w:val="21"/>
              </w:rPr>
              <w:t>不提供的不得分。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09" w:type="dxa"/>
            <w:vMerge w:val="continue"/>
            <w:tcBorders>
              <w:right w:val="single" w:color="auto" w:sz="4" w:space="0"/>
            </w:tcBorders>
            <w:vAlign w:val="center"/>
          </w:tcPr>
          <w:p>
            <w:pPr>
              <w:jc w:val="center"/>
              <w:rPr>
                <w:rFonts w:ascii="宋体" w:hAnsi="宋体" w:eastAsia="宋体" w:cs="Times New Roman"/>
                <w:szCs w:val="21"/>
              </w:rPr>
            </w:pPr>
          </w:p>
        </w:tc>
        <w:tc>
          <w:tcPr>
            <w:tcW w:w="846" w:type="dxa"/>
            <w:vMerge w:val="continue"/>
            <w:tcBorders>
              <w:left w:val="single" w:color="auto" w:sz="4" w:space="0"/>
            </w:tcBorders>
            <w:vAlign w:val="center"/>
          </w:tcPr>
          <w:p>
            <w:pPr>
              <w:jc w:val="center"/>
              <w:rPr>
                <w:rFonts w:ascii="宋体" w:hAnsi="宋体" w:eastAsia="宋体" w:cs="Times New Roman"/>
                <w:szCs w:val="21"/>
              </w:rPr>
            </w:pPr>
          </w:p>
        </w:tc>
        <w:tc>
          <w:tcPr>
            <w:tcW w:w="2840" w:type="dxa"/>
            <w:gridSpan w:val="2"/>
            <w:vAlign w:val="center"/>
          </w:tcPr>
          <w:p>
            <w:pPr>
              <w:spacing w:line="312" w:lineRule="auto"/>
              <w:jc w:val="center"/>
              <w:rPr>
                <w:rFonts w:ascii="宋体" w:hAnsi="宋体" w:eastAsia="宋体" w:cs="宋体"/>
                <w:kern w:val="0"/>
                <w:szCs w:val="21"/>
              </w:rPr>
            </w:pPr>
            <w:r>
              <w:rPr>
                <w:rFonts w:hint="eastAsia" w:ascii="宋体" w:hAnsi="宋体" w:eastAsia="宋体" w:cs="宋体"/>
                <w:kern w:val="0"/>
                <w:szCs w:val="21"/>
              </w:rPr>
              <w:t>组织机构</w:t>
            </w:r>
          </w:p>
          <w:p>
            <w:pPr>
              <w:spacing w:line="312" w:lineRule="auto"/>
              <w:jc w:val="center"/>
              <w:rPr>
                <w:rFonts w:ascii="宋体" w:hAnsi="宋体" w:eastAsia="宋体" w:cs="宋体"/>
                <w:kern w:val="0"/>
                <w:szCs w:val="21"/>
              </w:rPr>
            </w:pPr>
            <w:r>
              <w:rPr>
                <w:rFonts w:hint="eastAsia" w:ascii="宋体" w:hAnsi="宋体" w:eastAsia="宋体" w:cs="宋体"/>
                <w:kern w:val="0"/>
                <w:szCs w:val="21"/>
              </w:rPr>
              <w:t>（</w:t>
            </w:r>
            <w:r>
              <w:rPr>
                <w:rFonts w:ascii="宋体" w:hAnsi="宋体" w:eastAsia="宋体" w:cs="宋体"/>
                <w:kern w:val="0"/>
                <w:szCs w:val="21"/>
              </w:rPr>
              <w:t>5</w:t>
            </w:r>
            <w:r>
              <w:rPr>
                <w:rFonts w:hint="eastAsia" w:ascii="宋体" w:hAnsi="宋体" w:eastAsia="宋体" w:cs="宋体"/>
                <w:kern w:val="0"/>
                <w:szCs w:val="21"/>
              </w:rPr>
              <w:t>分）</w:t>
            </w:r>
          </w:p>
        </w:tc>
        <w:tc>
          <w:tcPr>
            <w:tcW w:w="5523" w:type="dxa"/>
            <w:vAlign w:val="center"/>
          </w:tcPr>
          <w:p>
            <w:pPr>
              <w:spacing w:line="312" w:lineRule="auto"/>
              <w:rPr>
                <w:rFonts w:ascii="宋体" w:hAnsi="宋体" w:eastAsia="宋体" w:cs="宋体"/>
                <w:kern w:val="0"/>
                <w:szCs w:val="21"/>
              </w:rPr>
            </w:pPr>
            <w:r>
              <w:rPr>
                <w:rFonts w:hint="eastAsia" w:ascii="宋体" w:hAnsi="宋体" w:eastAsia="宋体" w:cs="宋体"/>
                <w:kern w:val="0"/>
                <w:szCs w:val="21"/>
              </w:rPr>
              <w:t>各级监理人员的监理工程师注册证或中级职称证，每个证件计</w:t>
            </w:r>
            <w:r>
              <w:rPr>
                <w:rFonts w:ascii="宋体" w:hAnsi="宋体" w:eastAsia="宋体" w:cs="宋体"/>
                <w:kern w:val="0"/>
                <w:szCs w:val="21"/>
              </w:rPr>
              <w:t>1</w:t>
            </w:r>
            <w:r>
              <w:rPr>
                <w:rFonts w:hint="eastAsia" w:ascii="宋体" w:hAnsi="宋体" w:eastAsia="宋体" w:cs="宋体"/>
                <w:kern w:val="0"/>
                <w:szCs w:val="21"/>
              </w:rPr>
              <w:t>分（每个人员只能用一个证件计分），最高计</w:t>
            </w:r>
            <w:r>
              <w:rPr>
                <w:rFonts w:ascii="宋体" w:hAnsi="宋体" w:eastAsia="宋体" w:cs="宋体"/>
                <w:kern w:val="0"/>
                <w:szCs w:val="21"/>
              </w:rPr>
              <w:t>5</w:t>
            </w:r>
            <w:r>
              <w:rPr>
                <w:rFonts w:hint="eastAsia" w:ascii="宋体" w:hAnsi="宋体" w:eastAsia="宋体" w:cs="宋体"/>
                <w:kern w:val="0"/>
                <w:szCs w:val="21"/>
              </w:rPr>
              <w:t>分。</w:t>
            </w:r>
          </w:p>
          <w:p>
            <w:pPr>
              <w:spacing w:line="312" w:lineRule="auto"/>
              <w:rPr>
                <w:rFonts w:ascii="宋体" w:hAnsi="宋体" w:eastAsia="宋体" w:cs="宋体"/>
                <w:kern w:val="0"/>
                <w:szCs w:val="21"/>
              </w:rPr>
            </w:pPr>
            <w:r>
              <w:rPr>
                <w:rFonts w:hint="eastAsia" w:ascii="宋体" w:hAnsi="宋体" w:eastAsia="宋体" w:cs="宋体"/>
                <w:kern w:val="0"/>
                <w:szCs w:val="21"/>
              </w:rPr>
              <w:t>备注：要求监理机构设置合理，岗位设置全面。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9918" w:type="dxa"/>
            <w:gridSpan w:val="5"/>
            <w:vAlign w:val="center"/>
          </w:tcPr>
          <w:p>
            <w:pPr>
              <w:jc w:val="left"/>
              <w:rPr>
                <w:rFonts w:ascii="宋体" w:hAnsi="宋体" w:eastAsia="宋体" w:cs="宋体"/>
                <w:kern w:val="0"/>
                <w:szCs w:val="21"/>
              </w:rPr>
            </w:pPr>
            <w:r>
              <w:rPr>
                <w:rFonts w:hint="eastAsia" w:ascii="宋体" w:hAnsi="宋体" w:eastAsia="宋体" w:cs="宋体"/>
                <w:kern w:val="0"/>
                <w:szCs w:val="21"/>
              </w:rPr>
              <w:t>注：评标过程中涉及到资格审查、企业荣誉、人员业绩、企业业绩等计分部分时，以响应文件中的相应内容为准。</w:t>
            </w:r>
            <w:bookmarkStart w:id="171" w:name="_GoBack"/>
            <w:bookmarkEnd w:id="171"/>
          </w:p>
        </w:tc>
      </w:tr>
    </w:tbl>
    <w:p>
      <w:pPr>
        <w:snapToGrid w:val="0"/>
        <w:spacing w:line="360" w:lineRule="auto"/>
        <w:rPr>
          <w:rFonts w:ascii="Times New Roman" w:hAnsi="Times New Roman" w:eastAsia="宋体" w:cs="Times New Roman"/>
          <w:kern w:val="44"/>
          <w:sz w:val="24"/>
          <w:szCs w:val="24"/>
        </w:rPr>
      </w:pPr>
      <w:r>
        <w:rPr>
          <w:rFonts w:ascii="Times New Roman" w:hAnsi="Times New Roman" w:eastAsia="宋体" w:cs="Times New Roman"/>
          <w:kern w:val="0"/>
          <w:sz w:val="24"/>
          <w:szCs w:val="24"/>
        </w:rPr>
        <w:br w:type="page"/>
      </w:r>
    </w:p>
    <w:p>
      <w:pPr>
        <w:keepNext/>
        <w:keepLines/>
        <w:spacing w:before="340" w:after="330" w:line="360" w:lineRule="auto"/>
        <w:jc w:val="center"/>
        <w:outlineLvl w:val="0"/>
        <w:rPr>
          <w:rFonts w:ascii="宋体" w:hAnsi="宋体" w:eastAsia="宋体" w:cs="Times New Roman"/>
          <w:kern w:val="44"/>
          <w:sz w:val="32"/>
          <w:szCs w:val="32"/>
        </w:rPr>
      </w:pPr>
      <w:bookmarkStart w:id="124" w:name="_Toc144471826"/>
      <w:bookmarkStart w:id="125" w:name="_Toc40390795"/>
      <w:bookmarkStart w:id="126" w:name="_Toc816"/>
      <w:bookmarkStart w:id="127" w:name="_Toc3954"/>
      <w:r>
        <w:rPr>
          <w:rFonts w:ascii="宋体" w:hAnsi="宋体" w:eastAsia="宋体" w:cs="Times New Roman"/>
          <w:kern w:val="44"/>
          <w:sz w:val="32"/>
          <w:szCs w:val="32"/>
        </w:rPr>
        <w:t>第四章  合同条款及格式</w:t>
      </w:r>
      <w:bookmarkEnd w:id="124"/>
      <w:bookmarkEnd w:id="125"/>
    </w:p>
    <w:p>
      <w:pPr>
        <w:jc w:val="center"/>
        <w:rPr>
          <w:rFonts w:ascii="Times New Roman" w:hAnsi="Times New Roman" w:eastAsia="宋体" w:cs="Times New Roman"/>
          <w:szCs w:val="24"/>
        </w:rPr>
      </w:pPr>
      <w:r>
        <w:rPr>
          <w:rFonts w:hint="eastAsia" w:ascii="Times New Roman" w:hAnsi="Times New Roman" w:eastAsia="宋体" w:cs="Times New Roman"/>
          <w:szCs w:val="24"/>
        </w:rPr>
        <w:t>（仅供参考）</w:t>
      </w:r>
    </w:p>
    <w:p>
      <w:pPr>
        <w:spacing w:line="360" w:lineRule="auto"/>
        <w:rPr>
          <w:rFonts w:ascii="宋体" w:hAnsi="宋体" w:eastAsia="宋体" w:cs="Calibri"/>
          <w:sz w:val="24"/>
          <w:szCs w:val="28"/>
        </w:rPr>
      </w:pPr>
      <w:r>
        <w:rPr>
          <w:rFonts w:hint="eastAsia" w:ascii="宋体" w:hAnsi="宋体" w:eastAsia="宋体" w:cs="Times New Roman"/>
          <w:bCs/>
          <w:sz w:val="28"/>
          <w:szCs w:val="30"/>
        </w:rPr>
        <w:t>可参照国家或行业现行的合同范本，但必须符合建设主管部门对项目的要求和规定。</w:t>
      </w:r>
    </w:p>
    <w:p>
      <w:pPr>
        <w:snapToGrid w:val="0"/>
        <w:spacing w:line="360" w:lineRule="auto"/>
        <w:rPr>
          <w:rFonts w:ascii="Times New Roman" w:hAnsi="Times New Roman" w:eastAsia="宋体" w:cs="Times New Roman"/>
          <w:kern w:val="0"/>
          <w:sz w:val="24"/>
          <w:szCs w:val="24"/>
        </w:rPr>
      </w:pPr>
    </w:p>
    <w:p>
      <w:pPr>
        <w:widowControl/>
        <w:jc w:val="left"/>
        <w:rPr>
          <w:rFonts w:ascii="宋体" w:hAnsi="宋体" w:eastAsia="宋体" w:cs="Times New Roman"/>
          <w:kern w:val="44"/>
          <w:sz w:val="32"/>
          <w:szCs w:val="32"/>
        </w:rPr>
      </w:pPr>
      <w:r>
        <w:rPr>
          <w:rFonts w:ascii="宋体" w:hAnsi="宋体" w:eastAsia="宋体" w:cs="Times New Roman"/>
          <w:b/>
          <w:bCs/>
          <w:sz w:val="32"/>
          <w:szCs w:val="32"/>
        </w:rPr>
        <w:br w:type="page"/>
      </w:r>
    </w:p>
    <w:bookmarkEnd w:id="126"/>
    <w:bookmarkEnd w:id="127"/>
    <w:p>
      <w:pPr>
        <w:jc w:val="center"/>
        <w:outlineLvl w:val="0"/>
        <w:rPr>
          <w:rFonts w:ascii="宋体" w:hAnsi="宋体" w:eastAsia="宋体" w:cs="宋体"/>
          <w:b/>
          <w:sz w:val="24"/>
          <w:szCs w:val="24"/>
        </w:rPr>
      </w:pPr>
      <w:bookmarkStart w:id="128" w:name="_Toc2243"/>
      <w:bookmarkStart w:id="129" w:name="_Toc6700"/>
      <w:bookmarkStart w:id="130" w:name="_Toc144471827"/>
      <w:r>
        <w:rPr>
          <w:rFonts w:hint="eastAsia" w:ascii="宋体" w:hAnsi="宋体" w:eastAsia="宋体" w:cs="Times New Roman"/>
          <w:b/>
          <w:bCs/>
          <w:sz w:val="30"/>
          <w:szCs w:val="30"/>
        </w:rPr>
        <w:t xml:space="preserve">第五章  </w:t>
      </w:r>
      <w:bookmarkEnd w:id="128"/>
      <w:bookmarkEnd w:id="129"/>
      <w:r>
        <w:rPr>
          <w:rFonts w:hint="eastAsia" w:ascii="宋体" w:hAnsi="宋体" w:eastAsia="宋体" w:cs="Times New Roman"/>
          <w:b/>
          <w:bCs/>
          <w:sz w:val="30"/>
          <w:szCs w:val="30"/>
        </w:rPr>
        <w:t>采购项目需求及技术要求</w:t>
      </w:r>
      <w:bookmarkEnd w:id="130"/>
    </w:p>
    <w:p>
      <w:pPr>
        <w:topLinePunct/>
        <w:spacing w:line="30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本工程建设监理的主要内容是控制工程建设的投资、工程质量、安全和建设工期。进行工程建设合同管理和信息管理，协调有关单位间的工作关系。监理单位受项目法人委托服务范围如下：</w:t>
      </w:r>
    </w:p>
    <w:p>
      <w:pPr>
        <w:numPr>
          <w:ilvl w:val="0"/>
          <w:numId w:val="3"/>
        </w:numPr>
        <w:topLinePunct/>
        <w:spacing w:line="30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施工监理</w:t>
      </w:r>
    </w:p>
    <w:p>
      <w:pPr>
        <w:topLinePunct/>
        <w:spacing w:line="30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1.1参加施工图会审和设计交底。</w:t>
      </w:r>
    </w:p>
    <w:p>
      <w:pPr>
        <w:topLinePunct/>
        <w:spacing w:line="30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1.2参与分项、分部工程、关键工序和隐蔽工程的质量检查和验收。</w:t>
      </w:r>
    </w:p>
    <w:p>
      <w:pPr>
        <w:topLinePunct/>
        <w:spacing w:line="30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1.3审查施工单位选择的分包单位、试验单位的资质并认可。</w:t>
      </w:r>
    </w:p>
    <w:p>
      <w:pPr>
        <w:topLinePunct/>
        <w:spacing w:line="30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1.4审查施工单位提交的施工组织设计、施工技术方案。</w:t>
      </w:r>
    </w:p>
    <w:p>
      <w:pPr>
        <w:topLinePunct/>
        <w:spacing w:line="30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1.5编一级网络计划。核查二级网络计划，并组织协调实施。</w:t>
      </w:r>
    </w:p>
    <w:p>
      <w:pPr>
        <w:topLinePunct/>
        <w:spacing w:line="30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1.6审查施工单位开工申请报告。</w:t>
      </w:r>
    </w:p>
    <w:p>
      <w:pPr>
        <w:topLinePunct/>
        <w:spacing w:line="30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1.7审查施工单位质保体系和质保手册并监督实施。</w:t>
      </w:r>
    </w:p>
    <w:p>
      <w:pPr>
        <w:topLinePunct/>
        <w:spacing w:line="30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1.8检查现场施工人员中特殊工种持证上岗情况。</w:t>
      </w:r>
    </w:p>
    <w:p>
      <w:pPr>
        <w:topLinePunct/>
        <w:spacing w:line="30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1.9检查施工现场原材料、构件的采购、入库、保管、领用等管理制度及其执行情况。</w:t>
      </w:r>
    </w:p>
    <w:p>
      <w:pPr>
        <w:topLinePunct/>
        <w:spacing w:line="30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1.10参加主要设备的现场开箱检查。对设备保管提出监理意见。</w:t>
      </w:r>
    </w:p>
    <w:p>
      <w:pPr>
        <w:topLinePunct/>
        <w:spacing w:line="30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1.11遇到威胁安全的重大问题时，有权下达“暂停施工”的通知并通报业主。</w:t>
      </w:r>
    </w:p>
    <w:p>
      <w:pPr>
        <w:topLinePunct/>
        <w:spacing w:line="30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1.12审查施工单位工程结算书。工程付款必须有总监理工程师签字。</w:t>
      </w:r>
    </w:p>
    <w:p>
      <w:pPr>
        <w:topLinePunct/>
        <w:spacing w:line="30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1.13监督施工合同的履行，维护业主和施工单位的正当权益。</w:t>
      </w:r>
    </w:p>
    <w:p>
      <w:pPr>
        <w:topLinePunct/>
        <w:spacing w:line="30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1.14当发现工程设计不符合国家颁布的建设工程质量标准时，应书面报告业主并提出建议。</w:t>
      </w:r>
    </w:p>
    <w:p>
      <w:pPr>
        <w:numPr>
          <w:ilvl w:val="0"/>
          <w:numId w:val="4"/>
        </w:numPr>
        <w:topLinePunct/>
        <w:spacing w:line="30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监理资料的整理</w:t>
      </w:r>
    </w:p>
    <w:p>
      <w:pPr>
        <w:topLinePunct/>
        <w:spacing w:line="30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编制整理监理工作的各种文件、通知、记录、监测资料、图纸等，合同完成或终止时移交给业主。</w:t>
      </w:r>
    </w:p>
    <w:p>
      <w:pPr>
        <w:topLinePunct/>
        <w:spacing w:line="30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五、监理工作大纲</w:t>
      </w:r>
    </w:p>
    <w:p>
      <w:pPr>
        <w:numPr>
          <w:ilvl w:val="0"/>
          <w:numId w:val="5"/>
        </w:numPr>
        <w:topLinePunct/>
        <w:spacing w:line="30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工作质量控制</w:t>
      </w:r>
    </w:p>
    <w:p>
      <w:pPr>
        <w:topLinePunct/>
        <w:spacing w:line="30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监理单位必须对工程质量进行严格控制。要求从原材料进场到成品完成全过程的进程质量控制。对材料、设备、施工工艺、施工技术等方面进行全面检查，杜绝不合格产品出现。</w:t>
      </w:r>
    </w:p>
    <w:p>
      <w:pPr>
        <w:numPr>
          <w:ilvl w:val="0"/>
          <w:numId w:val="6"/>
        </w:numPr>
        <w:topLinePunct/>
        <w:spacing w:line="30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工程工期控制</w:t>
      </w:r>
    </w:p>
    <w:p>
      <w:pPr>
        <w:topLinePunct/>
        <w:spacing w:line="30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 xml:space="preserve"> 严格按合同工期控制工程施工工期，负责审查施工单位制定的网络计划，定期检查网络计划执行情况。根据实际情况督促审查施工单位调整网络计划，使其能够按期完工。</w:t>
      </w:r>
    </w:p>
    <w:p>
      <w:pPr>
        <w:numPr>
          <w:ilvl w:val="0"/>
          <w:numId w:val="7"/>
        </w:numPr>
        <w:topLinePunct/>
        <w:spacing w:line="30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工程投资控制：</w:t>
      </w:r>
    </w:p>
    <w:p>
      <w:pPr>
        <w:topLinePunct/>
        <w:spacing w:line="30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要求监理单位严格控制各项工程变更，审查工程变更的合理性。一般不得突破工程预算，负责合格项目的验收签证，以此作为业主审查承包商工程量支付其工程款的基本依据。</w:t>
      </w:r>
    </w:p>
    <w:p>
      <w:pPr>
        <w:numPr>
          <w:ilvl w:val="0"/>
          <w:numId w:val="8"/>
        </w:numPr>
        <w:topLinePunct/>
        <w:spacing w:line="30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工程安全控制</w:t>
      </w:r>
    </w:p>
    <w:p>
      <w:pPr>
        <w:topLinePunct/>
        <w:spacing w:line="30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工程安全控制措施得力，不留隐患。</w:t>
      </w:r>
    </w:p>
    <w:p>
      <w:pPr>
        <w:numPr>
          <w:ilvl w:val="0"/>
          <w:numId w:val="9"/>
        </w:numPr>
        <w:topLinePunct/>
        <w:spacing w:line="30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工程合同管理、信息管理及协调有关单位的工作关系：</w:t>
      </w:r>
    </w:p>
    <w:p>
      <w:pPr>
        <w:topLinePunct/>
        <w:spacing w:line="30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rPr>
        <w:t>工程现场的施工单位必须接受监理单位的监督管理。要求监理单位协调好现场各有关单位的关系，处理解决各单位之间因工程施工而出现的矛盾和问题，协助业主办理与工程相关的所有手续。</w:t>
      </w:r>
    </w:p>
    <w:p>
      <w:pPr>
        <w:numPr>
          <w:ilvl w:val="0"/>
          <w:numId w:val="9"/>
        </w:numPr>
        <w:topLinePunct/>
        <w:spacing w:line="300" w:lineRule="auto"/>
        <w:ind w:left="0" w:leftChars="0" w:firstLine="480" w:firstLineChars="200"/>
        <w:jc w:val="left"/>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人员驻场要求</w:t>
      </w:r>
    </w:p>
    <w:p>
      <w:pPr>
        <w:pStyle w:val="2"/>
        <w:numPr>
          <w:ilvl w:val="0"/>
          <w:numId w:val="0"/>
        </w:numPr>
        <w:ind w:leftChars="200"/>
        <w:rPr>
          <w:rFonts w:hint="default"/>
          <w:lang w:val="en-US" w:eastAsia="zh-CN"/>
        </w:rPr>
      </w:pPr>
      <w:r>
        <w:rPr>
          <w:rFonts w:hint="default"/>
          <w:lang w:val="en-US" w:eastAsia="zh-CN"/>
        </w:rPr>
        <w:t>因本项目施工范围较大，工期时间较短；监理驻场人员不能少于四人。</w:t>
      </w:r>
    </w:p>
    <w:p>
      <w:pPr>
        <w:topLinePunct/>
        <w:spacing w:line="300" w:lineRule="auto"/>
        <w:ind w:firstLine="480" w:firstLineChars="200"/>
        <w:jc w:val="left"/>
        <w:rPr>
          <w:rFonts w:ascii="宋体" w:hAnsi="宋体" w:eastAsia="宋体" w:cs="宋体"/>
          <w:bCs/>
          <w:sz w:val="24"/>
          <w:szCs w:val="24"/>
        </w:rPr>
      </w:pPr>
      <w:r>
        <w:rPr>
          <w:rFonts w:hint="eastAsia" w:ascii="宋体" w:hAnsi="宋体" w:eastAsia="宋体" w:cs="宋体"/>
          <w:bCs/>
          <w:sz w:val="24"/>
          <w:szCs w:val="24"/>
          <w:lang w:val="en-US" w:eastAsia="zh-CN"/>
        </w:rPr>
        <w:t>7</w:t>
      </w:r>
      <w:r>
        <w:rPr>
          <w:rFonts w:hint="eastAsia" w:ascii="宋体" w:hAnsi="宋体" w:eastAsia="宋体" w:cs="宋体"/>
          <w:bCs/>
          <w:sz w:val="24"/>
          <w:szCs w:val="24"/>
        </w:rPr>
        <w:t>、其他</w:t>
      </w:r>
    </w:p>
    <w:p>
      <w:pPr>
        <w:topLinePunct/>
        <w:spacing w:line="300" w:lineRule="auto"/>
        <w:ind w:firstLine="480" w:firstLineChars="200"/>
        <w:jc w:val="left"/>
        <w:rPr>
          <w:rFonts w:ascii="宋体" w:hAnsi="宋体" w:eastAsia="宋体" w:cs="宋体"/>
          <w:bCs/>
          <w:sz w:val="24"/>
          <w:szCs w:val="24"/>
        </w:rPr>
      </w:pPr>
    </w:p>
    <w:p>
      <w:pPr>
        <w:topLinePunct/>
        <w:spacing w:line="300" w:lineRule="auto"/>
        <w:ind w:firstLine="480" w:firstLineChars="200"/>
        <w:jc w:val="left"/>
        <w:rPr>
          <w:rFonts w:ascii="宋体" w:hAnsi="宋体" w:eastAsia="宋体" w:cs="宋体"/>
          <w:bCs/>
          <w:sz w:val="24"/>
          <w:szCs w:val="24"/>
        </w:rPr>
      </w:pPr>
    </w:p>
    <w:p>
      <w:pPr>
        <w:topLinePunct/>
        <w:spacing w:line="300" w:lineRule="auto"/>
        <w:ind w:firstLine="480" w:firstLineChars="200"/>
        <w:jc w:val="left"/>
        <w:rPr>
          <w:rFonts w:ascii="宋体" w:hAnsi="宋体" w:eastAsia="宋体" w:cs="Times New Roman"/>
          <w:b/>
          <w:bCs/>
          <w:sz w:val="30"/>
          <w:szCs w:val="30"/>
        </w:rPr>
      </w:pPr>
      <w:r>
        <w:rPr>
          <w:rFonts w:ascii="宋体" w:hAnsi="宋体" w:eastAsia="宋体" w:cs="宋体"/>
          <w:bCs/>
          <w:sz w:val="24"/>
          <w:szCs w:val="24"/>
        </w:rPr>
        <w:br w:type="page"/>
      </w:r>
    </w:p>
    <w:p>
      <w:pPr>
        <w:jc w:val="center"/>
        <w:outlineLvl w:val="0"/>
        <w:rPr>
          <w:rFonts w:ascii="宋体" w:hAnsi="宋体" w:eastAsia="宋体" w:cs="Times New Roman"/>
          <w:b/>
          <w:bCs/>
          <w:sz w:val="30"/>
          <w:szCs w:val="30"/>
        </w:rPr>
      </w:pPr>
      <w:bookmarkStart w:id="131" w:name="_Toc144471828"/>
      <w:bookmarkStart w:id="132" w:name="_Toc17513"/>
      <w:bookmarkStart w:id="133" w:name="_Toc2316"/>
      <w:r>
        <w:rPr>
          <w:rFonts w:hint="eastAsia" w:ascii="宋体" w:hAnsi="宋体" w:eastAsia="宋体" w:cs="Times New Roman"/>
          <w:b/>
          <w:bCs/>
          <w:sz w:val="30"/>
          <w:szCs w:val="30"/>
        </w:rPr>
        <w:t>第六章  响应文件格式</w:t>
      </w:r>
      <w:bookmarkEnd w:id="131"/>
      <w:bookmarkEnd w:id="132"/>
      <w:bookmarkEnd w:id="133"/>
    </w:p>
    <w:p>
      <w:pPr>
        <w:jc w:val="center"/>
        <w:rPr>
          <w:rFonts w:ascii="宋体" w:hAnsi="宋体" w:eastAsia="宋体" w:cs="Times New Roman"/>
          <w:b/>
          <w:bCs/>
          <w:kern w:val="0"/>
          <w:sz w:val="36"/>
          <w:szCs w:val="36"/>
        </w:rPr>
      </w:pPr>
      <w:r>
        <w:rPr>
          <w:rFonts w:hint="eastAsia" w:ascii="宋体" w:hAnsi="宋体" w:eastAsia="宋体" w:cs="Times New Roman"/>
          <w:b/>
          <w:bCs/>
          <w:kern w:val="0"/>
          <w:sz w:val="36"/>
          <w:szCs w:val="36"/>
        </w:rPr>
        <w:t xml:space="preserve">                                                                                          </w:t>
      </w:r>
    </w:p>
    <w:p>
      <w:pPr>
        <w:spacing w:line="360" w:lineRule="auto"/>
        <w:rPr>
          <w:rFonts w:ascii="宋体" w:hAnsi="宋体" w:eastAsia="宋体" w:cs="宋体"/>
          <w:sz w:val="24"/>
          <w:u w:val="single"/>
        </w:rPr>
      </w:pPr>
    </w:p>
    <w:p>
      <w:pPr>
        <w:jc w:val="center"/>
        <w:rPr>
          <w:rFonts w:ascii="宋体" w:hAnsi="宋体" w:eastAsia="宋体" w:cs="宋体"/>
          <w:sz w:val="44"/>
          <w:szCs w:val="44"/>
        </w:rPr>
      </w:pPr>
      <w:bookmarkStart w:id="134" w:name="_Toc15366"/>
      <w:bookmarkStart w:id="135" w:name="_Toc28974"/>
      <w:bookmarkStart w:id="136" w:name="_Toc24054"/>
      <w:r>
        <w:rPr>
          <w:rFonts w:hint="eastAsia" w:ascii="宋体" w:hAnsi="宋体" w:eastAsia="宋体" w:cs="宋体"/>
          <w:sz w:val="28"/>
          <w:szCs w:val="28"/>
          <w:u w:val="single"/>
        </w:rPr>
        <w:t>（项目名称）</w:t>
      </w:r>
      <w:bookmarkEnd w:id="134"/>
      <w:bookmarkEnd w:id="135"/>
      <w:bookmarkEnd w:id="136"/>
    </w:p>
    <w:p>
      <w:pPr>
        <w:jc w:val="center"/>
        <w:rPr>
          <w:rFonts w:ascii="宋体" w:hAnsi="宋体" w:eastAsia="宋体" w:cs="宋体"/>
          <w:sz w:val="44"/>
          <w:szCs w:val="44"/>
        </w:rPr>
      </w:pPr>
      <w:bookmarkStart w:id="137" w:name="_Toc26224"/>
      <w:bookmarkStart w:id="138" w:name="_Toc13495"/>
      <w:bookmarkStart w:id="139" w:name="_Toc14209"/>
      <w:r>
        <w:rPr>
          <w:rFonts w:hint="eastAsia" w:ascii="宋体" w:hAnsi="宋体" w:eastAsia="宋体" w:cs="宋体"/>
          <w:sz w:val="44"/>
          <w:szCs w:val="44"/>
        </w:rPr>
        <w:t>响  应  文  件</w:t>
      </w:r>
      <w:bookmarkEnd w:id="137"/>
      <w:bookmarkEnd w:id="138"/>
      <w:bookmarkEnd w:id="139"/>
    </w:p>
    <w:p>
      <w:pPr>
        <w:spacing w:line="360" w:lineRule="auto"/>
        <w:ind w:firstLine="2760" w:firstLineChars="1150"/>
        <w:rPr>
          <w:rFonts w:ascii="宋体" w:hAnsi="宋体" w:eastAsia="宋体" w:cs="宋体"/>
          <w:sz w:val="24"/>
        </w:rPr>
      </w:pPr>
    </w:p>
    <w:p>
      <w:pPr>
        <w:spacing w:line="360" w:lineRule="auto"/>
        <w:ind w:firstLine="2760" w:firstLineChars="1150"/>
        <w:rPr>
          <w:rFonts w:ascii="宋体" w:hAnsi="宋体" w:eastAsia="宋体" w:cs="宋体"/>
          <w:sz w:val="24"/>
        </w:rPr>
      </w:pPr>
    </w:p>
    <w:p>
      <w:pPr>
        <w:spacing w:line="360" w:lineRule="auto"/>
        <w:ind w:firstLine="2760" w:firstLineChars="1150"/>
        <w:rPr>
          <w:rFonts w:ascii="宋体" w:hAnsi="宋体" w:eastAsia="宋体" w:cs="宋体"/>
          <w:sz w:val="24"/>
        </w:rPr>
      </w:pPr>
    </w:p>
    <w:p>
      <w:pPr>
        <w:spacing w:line="360" w:lineRule="auto"/>
        <w:ind w:firstLine="2760" w:firstLineChars="1150"/>
        <w:rPr>
          <w:rFonts w:ascii="宋体" w:hAnsi="宋体" w:eastAsia="宋体" w:cs="宋体"/>
          <w:sz w:val="24"/>
        </w:rPr>
      </w:pPr>
      <w:r>
        <w:rPr>
          <w:rFonts w:hint="eastAsia" w:ascii="宋体" w:hAnsi="宋体" w:eastAsia="宋体" w:cs="宋体"/>
          <w:sz w:val="24"/>
        </w:rPr>
        <w:t xml:space="preserve">项目编号： </w:t>
      </w:r>
    </w:p>
    <w:p>
      <w:pPr>
        <w:spacing w:line="360" w:lineRule="auto"/>
        <w:jc w:val="center"/>
        <w:rPr>
          <w:rFonts w:ascii="宋体" w:hAnsi="宋体" w:eastAsia="宋体" w:cs="宋体"/>
          <w:sz w:val="24"/>
        </w:rPr>
      </w:pPr>
    </w:p>
    <w:p>
      <w:pPr>
        <w:spacing w:line="360" w:lineRule="auto"/>
        <w:jc w:val="center"/>
        <w:rPr>
          <w:rFonts w:ascii="宋体" w:hAnsi="宋体" w:eastAsia="宋体" w:cs="宋体"/>
          <w:sz w:val="24"/>
        </w:rPr>
      </w:pPr>
    </w:p>
    <w:p>
      <w:pPr>
        <w:spacing w:line="360" w:lineRule="auto"/>
        <w:jc w:val="center"/>
        <w:rPr>
          <w:rFonts w:ascii="宋体" w:hAnsi="宋体" w:eastAsia="宋体" w:cs="宋体"/>
          <w:sz w:val="24"/>
        </w:rPr>
      </w:pPr>
    </w:p>
    <w:p>
      <w:pPr>
        <w:spacing w:line="360" w:lineRule="auto"/>
        <w:jc w:val="center"/>
        <w:rPr>
          <w:rFonts w:ascii="宋体" w:hAnsi="宋体" w:eastAsia="宋体" w:cs="宋体"/>
          <w:sz w:val="24"/>
        </w:rPr>
      </w:pPr>
    </w:p>
    <w:p>
      <w:pPr>
        <w:spacing w:line="360" w:lineRule="auto"/>
        <w:rPr>
          <w:rFonts w:ascii="宋体" w:hAnsi="宋体" w:eastAsia="宋体" w:cs="宋体"/>
          <w:sz w:val="24"/>
        </w:rPr>
      </w:pPr>
    </w:p>
    <w:p>
      <w:pPr>
        <w:spacing w:after="120"/>
        <w:ind w:firstLine="240" w:firstLineChars="100"/>
        <w:rPr>
          <w:rFonts w:ascii="宋体" w:hAnsi="宋体" w:eastAsia="宋体" w:cs="宋体"/>
          <w:sz w:val="24"/>
          <w:szCs w:val="21"/>
        </w:rPr>
      </w:pPr>
    </w:p>
    <w:p>
      <w:pPr>
        <w:spacing w:after="120"/>
        <w:ind w:firstLine="240" w:firstLineChars="100"/>
        <w:rPr>
          <w:rFonts w:ascii="宋体" w:hAnsi="宋体" w:eastAsia="宋体" w:cs="宋体"/>
          <w:sz w:val="24"/>
          <w:szCs w:val="21"/>
        </w:rPr>
      </w:pPr>
    </w:p>
    <w:p>
      <w:pPr>
        <w:spacing w:line="360" w:lineRule="auto"/>
        <w:jc w:val="center"/>
        <w:rPr>
          <w:rFonts w:ascii="宋体" w:hAnsi="宋体" w:eastAsia="宋体" w:cs="宋体"/>
          <w:sz w:val="24"/>
        </w:rPr>
      </w:pPr>
    </w:p>
    <w:p>
      <w:pPr>
        <w:spacing w:line="360" w:lineRule="auto"/>
        <w:jc w:val="center"/>
        <w:rPr>
          <w:rFonts w:ascii="宋体" w:hAnsi="宋体" w:eastAsia="宋体" w:cs="宋体"/>
          <w:sz w:val="24"/>
        </w:rPr>
      </w:pPr>
    </w:p>
    <w:p>
      <w:pPr>
        <w:jc w:val="center"/>
        <w:rPr>
          <w:rFonts w:ascii="宋体" w:hAnsi="宋体" w:eastAsia="宋体" w:cs="宋体"/>
          <w:sz w:val="24"/>
        </w:rPr>
      </w:pPr>
      <w:bookmarkStart w:id="140" w:name="_Toc3755"/>
      <w:bookmarkStart w:id="141" w:name="_Toc26563"/>
      <w:bookmarkStart w:id="142" w:name="_Toc16543"/>
      <w:r>
        <w:rPr>
          <w:rFonts w:hint="eastAsia" w:ascii="宋体" w:hAnsi="宋体" w:eastAsia="宋体" w:cs="Times New Roman"/>
          <w:kern w:val="0"/>
          <w:sz w:val="24"/>
          <w:szCs w:val="24"/>
        </w:rPr>
        <w:t>供应商</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（盖章）</w:t>
      </w:r>
      <w:bookmarkEnd w:id="140"/>
      <w:bookmarkEnd w:id="141"/>
      <w:bookmarkEnd w:id="142"/>
    </w:p>
    <w:p>
      <w:pPr>
        <w:spacing w:line="358" w:lineRule="exact"/>
        <w:jc w:val="center"/>
        <w:rPr>
          <w:rFonts w:ascii="宋体" w:hAnsi="宋体" w:eastAsia="宋体" w:cs="宋体"/>
          <w:sz w:val="24"/>
        </w:rPr>
      </w:pPr>
    </w:p>
    <w:p>
      <w:pPr>
        <w:jc w:val="center"/>
        <w:rPr>
          <w:rFonts w:ascii="宋体" w:hAnsi="宋体" w:eastAsia="宋体" w:cs="宋体"/>
          <w:sz w:val="24"/>
        </w:rPr>
      </w:pPr>
      <w:bookmarkStart w:id="143" w:name="_Toc15935"/>
      <w:bookmarkStart w:id="144" w:name="_Toc24251"/>
      <w:bookmarkStart w:id="145" w:name="_Toc16729"/>
      <w:r>
        <w:rPr>
          <w:rFonts w:hint="eastAsia" w:ascii="宋体" w:hAnsi="宋体" w:eastAsia="宋体" w:cs="宋体"/>
          <w:sz w:val="24"/>
        </w:rPr>
        <w:t>法定代表人：</w:t>
      </w:r>
      <w:r>
        <w:rPr>
          <w:rFonts w:hint="eastAsia" w:ascii="宋体" w:hAnsi="宋体" w:eastAsia="宋体" w:cs="宋体"/>
          <w:sz w:val="24"/>
          <w:u w:val="single"/>
        </w:rPr>
        <w:t xml:space="preserve">          </w:t>
      </w:r>
      <w:r>
        <w:rPr>
          <w:rFonts w:hint="eastAsia" w:ascii="宋体" w:hAnsi="宋体" w:eastAsia="宋体" w:cs="宋体"/>
          <w:sz w:val="24"/>
        </w:rPr>
        <w:t>（电子签章）</w:t>
      </w:r>
      <w:bookmarkEnd w:id="143"/>
      <w:bookmarkEnd w:id="144"/>
      <w:bookmarkEnd w:id="145"/>
    </w:p>
    <w:p>
      <w:pPr>
        <w:spacing w:line="358" w:lineRule="exact"/>
        <w:jc w:val="center"/>
        <w:rPr>
          <w:rFonts w:ascii="宋体" w:hAnsi="宋体" w:eastAsia="宋体" w:cs="宋体"/>
          <w:sz w:val="24"/>
          <w:u w:val="single"/>
        </w:rPr>
      </w:pPr>
    </w:p>
    <w:p>
      <w:pPr>
        <w:jc w:val="center"/>
        <w:rPr>
          <w:rFonts w:ascii="宋体" w:hAnsi="宋体" w:eastAsia="宋体" w:cs="宋体"/>
          <w:sz w:val="24"/>
        </w:rPr>
      </w:pPr>
      <w:bookmarkStart w:id="146" w:name="_Toc22871"/>
      <w:bookmarkStart w:id="147" w:name="_Toc11028"/>
      <w:bookmarkStart w:id="148" w:name="_Toc6022"/>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w:t>
      </w:r>
      <w:bookmarkEnd w:id="146"/>
      <w:bookmarkEnd w:id="147"/>
      <w:bookmarkEnd w:id="148"/>
    </w:p>
    <w:p>
      <w:pPr>
        <w:spacing w:line="0" w:lineRule="atLeast"/>
        <w:ind w:left="4200"/>
        <w:rPr>
          <w:rFonts w:ascii="宋体" w:hAnsi="宋体" w:eastAsia="宋体" w:cs="宋体"/>
          <w:b/>
          <w:bCs/>
          <w:sz w:val="30"/>
          <w:szCs w:val="30"/>
        </w:rPr>
      </w:pPr>
      <w:r>
        <w:rPr>
          <w:rFonts w:hint="eastAsia" w:ascii="宋体" w:hAnsi="宋体" w:eastAsia="宋体" w:cs="宋体"/>
          <w:b/>
          <w:bCs/>
          <w:sz w:val="30"/>
          <w:szCs w:val="30"/>
        </w:rPr>
        <w:t xml:space="preserve"> </w:t>
      </w:r>
    </w:p>
    <w:p>
      <w:pPr>
        <w:spacing w:line="520" w:lineRule="exact"/>
        <w:ind w:firstLine="240" w:firstLineChars="100"/>
        <w:textAlignment w:val="center"/>
        <w:rPr>
          <w:rFonts w:ascii="宋体" w:hAnsi="宋体" w:eastAsia="宋体" w:cs="Times New Roman"/>
          <w:sz w:val="24"/>
          <w:szCs w:val="24"/>
        </w:rPr>
      </w:pPr>
      <w:r>
        <w:rPr>
          <w:rFonts w:ascii="宋体" w:hAnsi="宋体" w:eastAsia="宋体" w:cs="Times New Roman"/>
          <w:sz w:val="24"/>
          <w:szCs w:val="24"/>
        </w:rPr>
        <w:br w:type="page"/>
      </w:r>
    </w:p>
    <w:p>
      <w:pPr>
        <w:spacing w:line="0" w:lineRule="atLeast"/>
        <w:ind w:left="4200"/>
        <w:rPr>
          <w:rFonts w:ascii="宋体" w:hAnsi="宋体" w:eastAsia="宋体" w:cs="宋体"/>
          <w:b/>
          <w:bCs/>
          <w:sz w:val="30"/>
          <w:szCs w:val="30"/>
        </w:rPr>
      </w:pPr>
      <w:r>
        <w:rPr>
          <w:rFonts w:hint="eastAsia" w:ascii="宋体" w:hAnsi="宋体" w:eastAsia="宋体" w:cs="宋体"/>
          <w:b/>
          <w:bCs/>
          <w:sz w:val="30"/>
          <w:szCs w:val="30"/>
        </w:rPr>
        <w:t xml:space="preserve">目   </w:t>
      </w:r>
      <w:r>
        <w:rPr>
          <w:rFonts w:hint="eastAsia" w:ascii="宋体" w:hAnsi="宋体" w:eastAsia="宋体" w:cs="宋体"/>
          <w:b/>
          <w:bCs/>
          <w:sz w:val="30"/>
          <w:szCs w:val="30"/>
        </w:rPr>
        <w:tab/>
      </w:r>
      <w:r>
        <w:rPr>
          <w:rFonts w:hint="eastAsia" w:ascii="宋体" w:hAnsi="宋体" w:eastAsia="宋体" w:cs="宋体"/>
          <w:b/>
          <w:bCs/>
          <w:sz w:val="30"/>
          <w:szCs w:val="30"/>
        </w:rPr>
        <w:t>录</w:t>
      </w:r>
    </w:p>
    <w:p>
      <w:pPr>
        <w:spacing w:line="520" w:lineRule="exact"/>
        <w:ind w:firstLine="240" w:firstLineChars="100"/>
        <w:jc w:val="center"/>
        <w:textAlignment w:val="center"/>
        <w:rPr>
          <w:rFonts w:ascii="宋体" w:hAnsi="宋体" w:eastAsia="宋体" w:cs="Times New Roman"/>
          <w:sz w:val="24"/>
          <w:szCs w:val="24"/>
        </w:rPr>
      </w:pPr>
      <w:r>
        <w:rPr>
          <w:rFonts w:hint="eastAsia" w:ascii="宋体" w:hAnsi="宋体" w:eastAsia="宋体" w:cs="Times New Roman"/>
          <w:sz w:val="24"/>
          <w:szCs w:val="24"/>
        </w:rPr>
        <w:t>（格式自拟）</w:t>
      </w:r>
    </w:p>
    <w:p>
      <w:pPr>
        <w:keepNext/>
        <w:keepLines/>
        <w:spacing w:before="260" w:after="260" w:line="415" w:lineRule="auto"/>
        <w:jc w:val="center"/>
        <w:outlineLvl w:val="2"/>
        <w:rPr>
          <w:rFonts w:ascii="宋体" w:hAnsi="宋体" w:eastAsia="宋体" w:cs="Times New Roman"/>
          <w:b/>
          <w:bCs/>
          <w:kern w:val="0"/>
          <w:sz w:val="32"/>
          <w:szCs w:val="32"/>
        </w:rPr>
      </w:pPr>
      <w:r>
        <w:rPr>
          <w:rFonts w:ascii="宋体" w:hAnsi="宋体" w:eastAsia="宋体" w:cs="Times New Roman"/>
          <w:b/>
          <w:bCs/>
          <w:kern w:val="0"/>
          <w:sz w:val="24"/>
          <w:szCs w:val="24"/>
        </w:rPr>
        <w:br w:type="page"/>
      </w:r>
      <w:r>
        <w:rPr>
          <w:rFonts w:hint="eastAsia" w:ascii="宋体" w:hAnsi="宋体" w:eastAsia="宋体" w:cs="Times New Roman"/>
          <w:b/>
          <w:bCs/>
          <w:kern w:val="0"/>
          <w:sz w:val="28"/>
          <w:szCs w:val="28"/>
        </w:rPr>
        <w:t>一、</w:t>
      </w:r>
      <w:r>
        <w:rPr>
          <w:rFonts w:hint="eastAsia" w:ascii="宋体" w:hAnsi="宋体" w:eastAsia="宋体" w:cs="宋体"/>
          <w:b/>
          <w:bCs/>
          <w:kern w:val="0"/>
          <w:sz w:val="28"/>
          <w:szCs w:val="28"/>
        </w:rPr>
        <w:t>磋 商 函</w:t>
      </w:r>
    </w:p>
    <w:p>
      <w:pPr>
        <w:widowControl/>
        <w:spacing w:line="480" w:lineRule="auto"/>
        <w:jc w:val="left"/>
        <w:rPr>
          <w:rFonts w:ascii="宋体" w:hAnsi="宋体" w:eastAsia="宋体" w:cs="Times New Roman"/>
          <w:kern w:val="0"/>
          <w:sz w:val="24"/>
          <w:szCs w:val="24"/>
        </w:rPr>
      </w:pPr>
      <w:bookmarkStart w:id="149" w:name="OLE_LINK11"/>
      <w:bookmarkEnd w:id="149"/>
      <w:bookmarkStart w:id="150" w:name="OLE_LINK7"/>
      <w:r>
        <w:rPr>
          <w:rFonts w:hint="eastAsia" w:ascii="宋体" w:hAnsi="宋体" w:eastAsia="宋体" w:cs="Times New Roman"/>
          <w:spacing w:val="46"/>
          <w:kern w:val="0"/>
          <w:sz w:val="24"/>
          <w:szCs w:val="24"/>
        </w:rPr>
        <w:t>致</w:t>
      </w:r>
      <w:bookmarkEnd w:id="150"/>
      <w:r>
        <w:rPr>
          <w:rFonts w:hint="eastAsia" w:ascii="宋体" w:hAnsi="宋体" w:eastAsia="宋体" w:cs="Times New Roman"/>
          <w:spacing w:val="46"/>
          <w:kern w:val="0"/>
          <w:sz w:val="24"/>
          <w:szCs w:val="24"/>
          <w:u w:val="single"/>
        </w:rPr>
        <w:t xml:space="preserve"> （采购人名称） </w:t>
      </w:r>
      <w:r>
        <w:rPr>
          <w:rFonts w:hint="eastAsia" w:ascii="宋体" w:hAnsi="宋体" w:eastAsia="宋体" w:cs="Times New Roman"/>
          <w:spacing w:val="46"/>
          <w:kern w:val="0"/>
          <w:sz w:val="24"/>
          <w:szCs w:val="24"/>
        </w:rPr>
        <w:t>：</w:t>
      </w:r>
    </w:p>
    <w:p>
      <w:pPr>
        <w:tabs>
          <w:tab w:val="left" w:pos="7560"/>
        </w:tabs>
        <w:spacing w:line="480" w:lineRule="exact"/>
        <w:ind w:firstLine="480" w:firstLineChars="200"/>
        <w:rPr>
          <w:rFonts w:ascii="宋体" w:hAnsi="宋体" w:eastAsia="宋体" w:cs="Times New Roman"/>
          <w:sz w:val="24"/>
          <w:szCs w:val="24"/>
          <w:u w:val="single"/>
        </w:rPr>
      </w:pPr>
      <w:r>
        <w:rPr>
          <w:rFonts w:hint="eastAsia" w:ascii="宋体" w:hAnsi="宋体" w:eastAsia="宋体" w:cs="Times New Roman"/>
          <w:kern w:val="0"/>
          <w:sz w:val="24"/>
          <w:szCs w:val="24"/>
        </w:rPr>
        <w:t>根据已收到贵方的</w:t>
      </w:r>
      <w:r>
        <w:rPr>
          <w:rFonts w:hint="eastAsia" w:ascii="宋体" w:hAnsi="宋体" w:eastAsia="宋体" w:cs="Times New Roman"/>
          <w:kern w:val="0"/>
          <w:sz w:val="24"/>
          <w:szCs w:val="24"/>
          <w:u w:val="single"/>
        </w:rPr>
        <w:t xml:space="preserve">             </w:t>
      </w:r>
      <w:r>
        <w:rPr>
          <w:rFonts w:hint="eastAsia" w:ascii="宋体" w:hAnsi="宋体" w:eastAsia="宋体" w:cs="Times New Roman"/>
          <w:kern w:val="0"/>
          <w:sz w:val="24"/>
          <w:szCs w:val="24"/>
        </w:rPr>
        <w:t>（项目名称）</w:t>
      </w:r>
      <w:r>
        <w:rPr>
          <w:rFonts w:hint="eastAsia" w:ascii="宋体" w:hAnsi="宋体" w:eastAsia="宋体" w:cs="Times New Roman"/>
          <w:kern w:val="0"/>
          <w:sz w:val="24"/>
          <w:szCs w:val="24"/>
          <w:u w:val="single"/>
        </w:rPr>
        <w:t xml:space="preserve"> </w:t>
      </w:r>
      <w:r>
        <w:rPr>
          <w:rFonts w:ascii="宋体" w:hAnsi="宋体" w:eastAsia="宋体" w:cs="Times New Roman"/>
          <w:kern w:val="0"/>
          <w:sz w:val="24"/>
          <w:szCs w:val="24"/>
          <w:u w:val="single"/>
        </w:rPr>
        <w:t xml:space="preserve">         </w:t>
      </w:r>
      <w:r>
        <w:rPr>
          <w:rFonts w:ascii="宋体" w:hAnsi="宋体" w:eastAsia="宋体" w:cs="Times New Roman"/>
          <w:kern w:val="0"/>
          <w:sz w:val="24"/>
          <w:szCs w:val="24"/>
        </w:rPr>
        <w:t>(</w:t>
      </w:r>
      <w:r>
        <w:rPr>
          <w:rFonts w:hint="eastAsia" w:ascii="宋体" w:hAnsi="宋体" w:eastAsia="宋体" w:cs="Times New Roman"/>
          <w:kern w:val="0"/>
          <w:sz w:val="24"/>
          <w:szCs w:val="24"/>
        </w:rPr>
        <w:t>标段</w:t>
      </w:r>
      <w:r>
        <w:rPr>
          <w:rFonts w:ascii="宋体" w:hAnsi="宋体" w:eastAsia="宋体" w:cs="Times New Roman"/>
          <w:kern w:val="0"/>
          <w:sz w:val="24"/>
          <w:szCs w:val="24"/>
        </w:rPr>
        <w:t>)</w:t>
      </w:r>
      <w:r>
        <w:rPr>
          <w:rFonts w:hint="eastAsia" w:ascii="宋体" w:hAnsi="宋体" w:eastAsia="宋体" w:cs="Times New Roman"/>
          <w:kern w:val="0"/>
          <w:sz w:val="24"/>
          <w:szCs w:val="24"/>
        </w:rPr>
        <w:t>竞争性磋商文件，</w:t>
      </w:r>
      <w:r>
        <w:rPr>
          <w:rFonts w:hint="eastAsia" w:ascii="宋体" w:hAnsi="宋体" w:eastAsia="宋体" w:cs="Times New Roman"/>
          <w:sz w:val="24"/>
          <w:szCs w:val="24"/>
        </w:rPr>
        <w:t xml:space="preserve">我方愿意以：（大写：   ）（小写：   </w:t>
      </w:r>
      <w:r>
        <w:rPr>
          <w:rFonts w:hint="eastAsia" w:ascii="宋体" w:hAnsi="宋体" w:eastAsia="宋体" w:cs="Times New Roman"/>
          <w:kern w:val="0"/>
          <w:sz w:val="24"/>
          <w:szCs w:val="24"/>
        </w:rPr>
        <w:t xml:space="preserve">）的投标总报价，服务周期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r>
        <w:rPr>
          <w:rFonts w:ascii="宋体" w:hAnsi="宋体" w:eastAsia="宋体" w:cs="Times New Roman"/>
          <w:sz w:val="24"/>
          <w:szCs w:val="24"/>
        </w:rPr>
        <w:t>按合同约定实施和完成该项目服务</w:t>
      </w:r>
      <w:r>
        <w:rPr>
          <w:rFonts w:hint="eastAsia" w:ascii="宋体" w:hAnsi="宋体" w:eastAsia="宋体" w:cs="Times New Roman"/>
          <w:sz w:val="24"/>
          <w:szCs w:val="24"/>
        </w:rPr>
        <w:t>，</w:t>
      </w:r>
      <w:r>
        <w:rPr>
          <w:rFonts w:ascii="宋体" w:hAnsi="宋体" w:eastAsia="宋体" w:cs="Times New Roman"/>
          <w:sz w:val="24"/>
          <w:szCs w:val="24"/>
        </w:rPr>
        <w:t>质量</w:t>
      </w:r>
      <w:r>
        <w:rPr>
          <w:rFonts w:hint="eastAsia" w:ascii="宋体" w:hAnsi="宋体" w:eastAsia="宋体" w:cs="Times New Roman"/>
          <w:sz w:val="24"/>
          <w:szCs w:val="24"/>
        </w:rPr>
        <w:t>要求</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。据此函，签字人兹宣布同意如下：</w:t>
      </w:r>
    </w:p>
    <w:p>
      <w:pPr>
        <w:spacing w:line="540" w:lineRule="exact"/>
        <w:ind w:firstLine="480" w:firstLineChars="200"/>
        <w:rPr>
          <w:rFonts w:ascii="宋体" w:hAnsi="宋体" w:eastAsia="宋体" w:cs="Times New Roman"/>
          <w:sz w:val="24"/>
          <w:szCs w:val="24"/>
        </w:rPr>
      </w:pPr>
      <w:r>
        <w:rPr>
          <w:rFonts w:ascii="宋体" w:hAnsi="宋体" w:eastAsia="宋体" w:cs="Times New Roman"/>
          <w:sz w:val="24"/>
          <w:szCs w:val="24"/>
        </w:rPr>
        <w:t>1</w:t>
      </w:r>
      <w:r>
        <w:rPr>
          <w:rFonts w:hint="eastAsia" w:ascii="宋体" w:hAnsi="宋体" w:eastAsia="宋体" w:cs="Times New Roman"/>
          <w:sz w:val="24"/>
          <w:szCs w:val="24"/>
        </w:rPr>
        <w:t>、我方已详细审核并确认全部磋商文件，包括修改文件（如有时）及有关附件。</w:t>
      </w:r>
    </w:p>
    <w:p>
      <w:pPr>
        <w:spacing w:line="540" w:lineRule="exact"/>
        <w:ind w:firstLine="480" w:firstLineChars="200"/>
        <w:rPr>
          <w:rFonts w:ascii="宋体" w:hAnsi="宋体" w:eastAsia="宋体" w:cs="Times New Roman"/>
          <w:sz w:val="24"/>
          <w:szCs w:val="24"/>
        </w:rPr>
      </w:pPr>
      <w:r>
        <w:rPr>
          <w:rFonts w:ascii="宋体" w:hAnsi="宋体" w:eastAsia="宋体" w:cs="Times New Roman"/>
          <w:sz w:val="24"/>
          <w:szCs w:val="24"/>
        </w:rPr>
        <w:t>2</w:t>
      </w:r>
      <w:r>
        <w:rPr>
          <w:rFonts w:hint="eastAsia" w:ascii="宋体" w:hAnsi="宋体" w:eastAsia="宋体" w:cs="Times New Roman"/>
          <w:sz w:val="24"/>
          <w:szCs w:val="24"/>
        </w:rPr>
        <w:t>、我方同意所提交的响应文件在磋商文件的磋商须知前附表中规定的竞争性磋商有效期内有效，在此期间内如果成交，我方将受此约束。</w:t>
      </w:r>
    </w:p>
    <w:p>
      <w:pPr>
        <w:spacing w:line="5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3、除非另外达成协议并生效，你方的成交通知和本磋商响应文件将成为约束双方的合同文件的组成部分。</w:t>
      </w:r>
    </w:p>
    <w:p>
      <w:pPr>
        <w:spacing w:line="540" w:lineRule="exact"/>
        <w:ind w:firstLine="480" w:firstLineChars="200"/>
        <w:rPr>
          <w:rFonts w:ascii="宋体" w:hAnsi="宋体" w:eastAsia="宋体" w:cs="Times New Roman"/>
          <w:sz w:val="24"/>
          <w:szCs w:val="24"/>
        </w:rPr>
      </w:pPr>
      <w:r>
        <w:rPr>
          <w:rFonts w:hint="eastAsia" w:ascii="宋体" w:hAnsi="宋体" w:eastAsia="宋体" w:cs="Times New Roman"/>
          <w:sz w:val="24"/>
          <w:szCs w:val="24"/>
        </w:rPr>
        <w:t>4、我方保证我方提供的成果符合国家相关规范及要求并</w:t>
      </w:r>
      <w:r>
        <w:rPr>
          <w:rFonts w:hint="eastAsia" w:ascii="宋体" w:hAnsi="宋体" w:eastAsia="宋体" w:cs="Times New Roman"/>
          <w:kern w:val="0"/>
          <w:sz w:val="24"/>
          <w:szCs w:val="24"/>
        </w:rPr>
        <w:t>确保成果通过相关部门验收。</w:t>
      </w:r>
    </w:p>
    <w:p>
      <w:pPr>
        <w:spacing w:line="540" w:lineRule="exact"/>
        <w:ind w:firstLine="480" w:firstLineChars="200"/>
        <w:rPr>
          <w:rFonts w:ascii="宋体" w:hAnsi="宋体" w:eastAsia="宋体" w:cs="Times New Roman"/>
          <w:sz w:val="24"/>
          <w:szCs w:val="24"/>
          <w:u w:val="single"/>
        </w:rPr>
      </w:pPr>
      <w:r>
        <w:rPr>
          <w:rFonts w:hint="eastAsia" w:ascii="宋体" w:hAnsi="宋体" w:eastAsia="宋体" w:cs="Times New Roman"/>
          <w:sz w:val="24"/>
          <w:szCs w:val="24"/>
        </w:rPr>
        <w:t>5、其他补充说明：</w:t>
      </w:r>
      <w:r>
        <w:rPr>
          <w:rFonts w:hint="eastAsia" w:ascii="宋体" w:hAnsi="宋体" w:eastAsia="宋体" w:cs="Times New Roman"/>
          <w:sz w:val="24"/>
          <w:szCs w:val="24"/>
          <w:u w:val="single"/>
        </w:rPr>
        <w:t>（补充说明事项）</w:t>
      </w:r>
    </w:p>
    <w:p>
      <w:pPr>
        <w:spacing w:line="540" w:lineRule="exact"/>
        <w:rPr>
          <w:rFonts w:ascii="宋体" w:hAnsi="宋体" w:eastAsia="宋体" w:cs="Times New Roman"/>
          <w:sz w:val="24"/>
          <w:szCs w:val="24"/>
        </w:rPr>
      </w:pPr>
    </w:p>
    <w:p>
      <w:pPr>
        <w:widowControl/>
        <w:spacing w:line="480" w:lineRule="auto"/>
        <w:ind w:firstLine="480"/>
        <w:jc w:val="left"/>
        <w:rPr>
          <w:rFonts w:ascii="宋体" w:hAnsi="宋体" w:eastAsia="宋体" w:cs="Times New Roman"/>
          <w:spacing w:val="46"/>
          <w:kern w:val="0"/>
          <w:sz w:val="24"/>
          <w:szCs w:val="24"/>
        </w:rPr>
      </w:pPr>
    </w:p>
    <w:p>
      <w:pPr>
        <w:widowControl/>
        <w:spacing w:line="480" w:lineRule="auto"/>
        <w:ind w:firstLine="3120" w:firstLineChars="1300"/>
        <w:jc w:val="center"/>
        <w:rPr>
          <w:rFonts w:ascii="宋体" w:hAnsi="宋体" w:eastAsia="宋体" w:cs="Times New Roman"/>
          <w:kern w:val="0"/>
          <w:sz w:val="24"/>
          <w:szCs w:val="24"/>
        </w:rPr>
      </w:pPr>
      <w:r>
        <w:rPr>
          <w:rFonts w:hint="eastAsia" w:ascii="宋体" w:hAnsi="宋体" w:eastAsia="宋体" w:cs="Times New Roman"/>
          <w:kern w:val="0"/>
          <w:sz w:val="24"/>
          <w:szCs w:val="24"/>
        </w:rPr>
        <w:t xml:space="preserve">    供应商：（盖章）      </w:t>
      </w:r>
    </w:p>
    <w:p>
      <w:pPr>
        <w:widowControl/>
        <w:spacing w:line="480" w:lineRule="auto"/>
        <w:ind w:firstLine="3120" w:firstLineChars="1300"/>
        <w:jc w:val="right"/>
        <w:rPr>
          <w:rFonts w:ascii="宋体" w:hAnsi="宋体" w:eastAsia="宋体" w:cs="Times New Roman"/>
          <w:kern w:val="0"/>
          <w:sz w:val="24"/>
          <w:szCs w:val="24"/>
        </w:rPr>
      </w:pPr>
      <w:r>
        <w:rPr>
          <w:rFonts w:hint="eastAsia" w:ascii="宋体" w:hAnsi="宋体" w:eastAsia="宋体" w:cs="Times New Roman"/>
          <w:kern w:val="0"/>
          <w:sz w:val="24"/>
          <w:szCs w:val="24"/>
        </w:rPr>
        <w:t>法定代表人：（电子签章）</w:t>
      </w:r>
    </w:p>
    <w:p>
      <w:pPr>
        <w:widowControl/>
        <w:spacing w:line="480" w:lineRule="auto"/>
        <w:jc w:val="right"/>
        <w:rPr>
          <w:rFonts w:ascii="宋体" w:hAnsi="宋体" w:eastAsia="宋体" w:cs="Times New Roman"/>
          <w:kern w:val="0"/>
          <w:sz w:val="24"/>
          <w:szCs w:val="24"/>
        </w:rPr>
      </w:pPr>
      <w:r>
        <w:rPr>
          <w:rFonts w:hint="eastAsia" w:ascii="宋体" w:hAnsi="宋体" w:eastAsia="宋体" w:cs="Times New Roman"/>
          <w:spacing w:val="46"/>
          <w:kern w:val="0"/>
          <w:sz w:val="24"/>
          <w:szCs w:val="24"/>
        </w:rPr>
        <w:t xml:space="preserve">日 期： 年 月 日 </w:t>
      </w:r>
    </w:p>
    <w:p>
      <w:pPr>
        <w:spacing w:line="480" w:lineRule="auto"/>
        <w:ind w:firstLine="1155" w:firstLineChars="550"/>
        <w:jc w:val="center"/>
        <w:rPr>
          <w:rFonts w:ascii="宋体" w:hAnsi="宋体" w:eastAsia="宋体" w:cs="Times New Roman"/>
          <w:bCs/>
          <w:kern w:val="0"/>
          <w:szCs w:val="21"/>
        </w:rPr>
      </w:pPr>
    </w:p>
    <w:p>
      <w:pPr>
        <w:spacing w:line="360" w:lineRule="auto"/>
        <w:jc w:val="center"/>
        <w:rPr>
          <w:rFonts w:ascii="宋体" w:hAnsi="宋体" w:eastAsia="宋体" w:cs="Times New Roman"/>
          <w:bCs/>
          <w:szCs w:val="21"/>
        </w:rPr>
      </w:pPr>
    </w:p>
    <w:p>
      <w:pPr>
        <w:jc w:val="center"/>
        <w:rPr>
          <w:rFonts w:ascii="宋体" w:hAnsi="宋体" w:eastAsia="宋体" w:cs="宋体"/>
          <w:b/>
          <w:kern w:val="0"/>
          <w:sz w:val="28"/>
          <w:szCs w:val="28"/>
        </w:rPr>
      </w:pPr>
      <w:bookmarkStart w:id="151" w:name="_Toc4010_WPSOffice_Level1"/>
    </w:p>
    <w:p>
      <w:pPr>
        <w:jc w:val="center"/>
        <w:rPr>
          <w:rFonts w:ascii="宋体" w:hAnsi="宋体" w:eastAsia="宋体" w:cs="宋体"/>
          <w:b/>
          <w:kern w:val="0"/>
          <w:sz w:val="28"/>
          <w:szCs w:val="28"/>
        </w:rPr>
      </w:pPr>
    </w:p>
    <w:p>
      <w:pPr>
        <w:widowControl/>
        <w:jc w:val="left"/>
        <w:rPr>
          <w:rFonts w:ascii="宋体" w:hAnsi="宋体" w:eastAsia="宋体" w:cs="Times New Roman"/>
          <w:b/>
          <w:kern w:val="0"/>
          <w:sz w:val="28"/>
          <w:szCs w:val="28"/>
        </w:rPr>
      </w:pPr>
      <w:r>
        <w:rPr>
          <w:rFonts w:ascii="宋体" w:hAnsi="宋体" w:eastAsia="宋体" w:cs="Times New Roman"/>
          <w:b/>
        </w:rPr>
        <w:br w:type="page"/>
      </w:r>
    </w:p>
    <w:p>
      <w:pPr>
        <w:keepNext/>
        <w:keepLines/>
        <w:spacing w:before="260" w:after="260" w:line="415" w:lineRule="auto"/>
        <w:jc w:val="center"/>
        <w:outlineLvl w:val="2"/>
        <w:rPr>
          <w:rFonts w:ascii="宋体" w:hAnsi="宋体" w:eastAsia="宋体" w:cs="Times New Roman"/>
          <w:b/>
          <w:bCs/>
          <w:kern w:val="0"/>
          <w:sz w:val="28"/>
          <w:szCs w:val="32"/>
        </w:rPr>
      </w:pPr>
      <w:r>
        <w:rPr>
          <w:rFonts w:hint="eastAsia" w:ascii="宋体" w:hAnsi="宋体" w:eastAsia="宋体" w:cs="Times New Roman"/>
          <w:b/>
          <w:bCs/>
          <w:kern w:val="0"/>
          <w:sz w:val="28"/>
          <w:szCs w:val="28"/>
        </w:rPr>
        <w:t>二、</w:t>
      </w:r>
      <w:r>
        <w:rPr>
          <w:rFonts w:hint="eastAsia" w:ascii="宋体" w:hAnsi="宋体" w:eastAsia="宋体" w:cs="Times New Roman"/>
          <w:b/>
          <w:bCs/>
          <w:kern w:val="0"/>
          <w:sz w:val="28"/>
          <w:szCs w:val="32"/>
        </w:rPr>
        <w:t>首次磋商报价表</w:t>
      </w:r>
      <w:bookmarkEnd w:id="151"/>
    </w:p>
    <w:p>
      <w:pPr>
        <w:rPr>
          <w:rFonts w:ascii="宋体" w:hAnsi="宋体" w:eastAsia="宋体" w:cs="Times New Roman"/>
          <w:b/>
          <w:sz w:val="18"/>
          <w:szCs w:val="18"/>
        </w:rPr>
      </w:pPr>
    </w:p>
    <w:tbl>
      <w:tblPr>
        <w:tblStyle w:val="52"/>
        <w:tblW w:w="916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02"/>
        <w:gridCol w:w="66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9" w:hRule="atLeast"/>
          <w:jc w:val="center"/>
        </w:trPr>
        <w:tc>
          <w:tcPr>
            <w:tcW w:w="2502" w:type="dxa"/>
            <w:tcBorders>
              <w:top w:val="single" w:color="auto" w:sz="12" w:space="0"/>
              <w:left w:val="single" w:color="auto" w:sz="12" w:space="0"/>
              <w:bottom w:val="single" w:color="auto" w:sz="4" w:space="0"/>
              <w:right w:val="single" w:color="auto" w:sz="6"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项目名称</w:t>
            </w:r>
          </w:p>
        </w:tc>
        <w:tc>
          <w:tcPr>
            <w:tcW w:w="6660" w:type="dxa"/>
            <w:tcBorders>
              <w:top w:val="single" w:color="auto" w:sz="12" w:space="0"/>
              <w:left w:val="single" w:color="auto" w:sz="6" w:space="0"/>
              <w:bottom w:val="single" w:color="auto" w:sz="4" w:space="0"/>
              <w:right w:val="single" w:color="auto" w:sz="12" w:space="0"/>
            </w:tcBorders>
            <w:vAlign w:val="center"/>
          </w:tcPr>
          <w:p>
            <w:pPr>
              <w:rPr>
                <w:rFonts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4"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供应商名称</w:t>
            </w:r>
          </w:p>
        </w:tc>
        <w:tc>
          <w:tcPr>
            <w:tcW w:w="6660" w:type="dxa"/>
            <w:tcBorders>
              <w:top w:val="single" w:color="auto" w:sz="6" w:space="0"/>
              <w:left w:val="single" w:color="auto" w:sz="6" w:space="0"/>
              <w:bottom w:val="single" w:color="auto" w:sz="6" w:space="0"/>
              <w:right w:val="single" w:color="auto" w:sz="12" w:space="0"/>
            </w:tcBorders>
            <w:vAlign w:val="center"/>
          </w:tcPr>
          <w:p>
            <w:pPr>
              <w:rPr>
                <w:rFonts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磋商总报价</w:t>
            </w:r>
          </w:p>
        </w:tc>
        <w:tc>
          <w:tcPr>
            <w:tcW w:w="6660" w:type="dxa"/>
            <w:tcBorders>
              <w:top w:val="single" w:color="auto" w:sz="6" w:space="0"/>
              <w:left w:val="single" w:color="auto" w:sz="6" w:space="0"/>
              <w:bottom w:val="single" w:color="auto" w:sz="6" w:space="0"/>
              <w:right w:val="single" w:color="auto" w:sz="12" w:space="0"/>
            </w:tcBorders>
            <w:vAlign w:val="center"/>
          </w:tcPr>
          <w:p>
            <w:pPr>
              <w:spacing w:line="360" w:lineRule="auto"/>
              <w:jc w:val="left"/>
              <w:rPr>
                <w:rFonts w:ascii="宋体" w:hAnsi="宋体" w:eastAsia="宋体" w:cs="Times New Roman"/>
                <w:sz w:val="24"/>
                <w:szCs w:val="24"/>
                <w:u w:val="single"/>
              </w:rPr>
            </w:pPr>
            <w:r>
              <w:rPr>
                <w:rFonts w:hint="eastAsia" w:ascii="宋体" w:hAnsi="宋体" w:eastAsia="宋体" w:cs="Times New Roman"/>
                <w:sz w:val="24"/>
                <w:szCs w:val="24"/>
              </w:rPr>
              <w:t>大写：</w:t>
            </w:r>
          </w:p>
          <w:p>
            <w:pPr>
              <w:spacing w:line="360" w:lineRule="auto"/>
              <w:jc w:val="left"/>
              <w:rPr>
                <w:rFonts w:ascii="宋体" w:hAnsi="宋体" w:eastAsia="宋体" w:cs="Times New Roman"/>
                <w:sz w:val="24"/>
                <w:szCs w:val="24"/>
                <w:u w:val="single"/>
              </w:rPr>
            </w:pPr>
            <w:r>
              <w:rPr>
                <w:rFonts w:hint="eastAsia" w:ascii="宋体" w:hAnsi="宋体" w:eastAsia="宋体" w:cs="Times New Roman"/>
                <w:sz w:val="24"/>
                <w:szCs w:val="24"/>
              </w:rPr>
              <w:t>小写：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0"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服务周期</w:t>
            </w:r>
          </w:p>
        </w:tc>
        <w:tc>
          <w:tcPr>
            <w:tcW w:w="6660" w:type="dxa"/>
            <w:tcBorders>
              <w:top w:val="single" w:color="auto" w:sz="6" w:space="0"/>
              <w:left w:val="single" w:color="auto" w:sz="6" w:space="0"/>
              <w:bottom w:val="single" w:color="auto" w:sz="6" w:space="0"/>
              <w:right w:val="single" w:color="auto" w:sz="12" w:space="0"/>
            </w:tcBorders>
            <w:vAlign w:val="center"/>
          </w:tcPr>
          <w:p>
            <w:pPr>
              <w:rPr>
                <w:rFonts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1"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质量要求</w:t>
            </w:r>
          </w:p>
        </w:tc>
        <w:tc>
          <w:tcPr>
            <w:tcW w:w="6660" w:type="dxa"/>
            <w:tcBorders>
              <w:top w:val="single" w:color="auto" w:sz="6" w:space="0"/>
              <w:left w:val="single" w:color="auto" w:sz="6" w:space="0"/>
              <w:bottom w:val="single" w:color="auto" w:sz="6" w:space="0"/>
              <w:right w:val="single" w:color="auto" w:sz="12" w:space="0"/>
            </w:tcBorders>
            <w:vAlign w:val="center"/>
          </w:tcPr>
          <w:p>
            <w:pPr>
              <w:rPr>
                <w:rFonts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2"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项目总监</w:t>
            </w:r>
          </w:p>
          <w:p>
            <w:pPr>
              <w:jc w:val="center"/>
              <w:rPr>
                <w:rFonts w:ascii="宋体" w:hAnsi="宋体" w:eastAsia="宋体" w:cs="Times New Roman"/>
                <w:sz w:val="24"/>
                <w:szCs w:val="24"/>
              </w:rPr>
            </w:pPr>
            <w:r>
              <w:rPr>
                <w:rFonts w:hint="eastAsia" w:ascii="宋体" w:hAnsi="宋体" w:eastAsia="宋体" w:cs="Times New Roman"/>
                <w:sz w:val="24"/>
                <w:szCs w:val="24"/>
              </w:rPr>
              <w:t>证书编号</w:t>
            </w:r>
          </w:p>
        </w:tc>
        <w:tc>
          <w:tcPr>
            <w:tcW w:w="6660" w:type="dxa"/>
            <w:tcBorders>
              <w:top w:val="single" w:color="auto" w:sz="6" w:space="0"/>
              <w:left w:val="single" w:color="auto" w:sz="6" w:space="0"/>
              <w:bottom w:val="single" w:color="auto" w:sz="6" w:space="0"/>
              <w:right w:val="single" w:color="auto" w:sz="12" w:space="0"/>
            </w:tcBorders>
            <w:vAlign w:val="center"/>
          </w:tcPr>
          <w:p>
            <w:pPr>
              <w:rPr>
                <w:rFonts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3"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联系电话</w:t>
            </w:r>
          </w:p>
        </w:tc>
        <w:tc>
          <w:tcPr>
            <w:tcW w:w="6660" w:type="dxa"/>
            <w:tcBorders>
              <w:top w:val="single" w:color="auto" w:sz="6" w:space="0"/>
              <w:left w:val="single" w:color="auto" w:sz="6" w:space="0"/>
              <w:bottom w:val="single" w:color="auto" w:sz="6" w:space="0"/>
              <w:right w:val="single" w:color="auto" w:sz="12" w:space="0"/>
            </w:tcBorders>
            <w:vAlign w:val="center"/>
          </w:tcPr>
          <w:p>
            <w:pPr>
              <w:rPr>
                <w:rFonts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投标有效期</w:t>
            </w:r>
          </w:p>
        </w:tc>
        <w:tc>
          <w:tcPr>
            <w:tcW w:w="6660" w:type="dxa"/>
            <w:tcBorders>
              <w:top w:val="single" w:color="auto" w:sz="6" w:space="0"/>
              <w:left w:val="single" w:color="auto" w:sz="6" w:space="0"/>
              <w:bottom w:val="single" w:color="auto" w:sz="6" w:space="0"/>
              <w:right w:val="single" w:color="auto" w:sz="12" w:space="0"/>
            </w:tcBorders>
            <w:vAlign w:val="center"/>
          </w:tcPr>
          <w:p>
            <w:pPr>
              <w:rPr>
                <w:rFonts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2502" w:type="dxa"/>
            <w:tcBorders>
              <w:top w:val="single" w:color="auto" w:sz="6" w:space="0"/>
              <w:left w:val="single" w:color="auto" w:sz="12" w:space="0"/>
              <w:bottom w:val="single" w:color="auto" w:sz="6" w:space="0"/>
              <w:right w:val="single" w:color="auto" w:sz="6"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磋商范围</w:t>
            </w:r>
          </w:p>
        </w:tc>
        <w:tc>
          <w:tcPr>
            <w:tcW w:w="6660" w:type="dxa"/>
            <w:tcBorders>
              <w:top w:val="single" w:color="auto" w:sz="6" w:space="0"/>
              <w:left w:val="single" w:color="auto" w:sz="6" w:space="0"/>
              <w:bottom w:val="single" w:color="auto" w:sz="6" w:space="0"/>
              <w:right w:val="single" w:color="auto" w:sz="12" w:space="0"/>
            </w:tcBorders>
            <w:vAlign w:val="center"/>
          </w:tcPr>
          <w:p>
            <w:pPr>
              <w:rPr>
                <w:rFonts w:ascii="宋体" w:hAnsi="宋体" w:eastAsia="宋体" w:cs="Times New Roman"/>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31" w:hRule="atLeast"/>
          <w:jc w:val="center"/>
        </w:trPr>
        <w:tc>
          <w:tcPr>
            <w:tcW w:w="2502" w:type="dxa"/>
            <w:tcBorders>
              <w:top w:val="single" w:color="auto" w:sz="6" w:space="0"/>
              <w:left w:val="single" w:color="auto" w:sz="12" w:space="0"/>
              <w:bottom w:val="single" w:color="auto" w:sz="12" w:space="0"/>
              <w:right w:val="single" w:color="auto" w:sz="6" w:space="0"/>
            </w:tcBorders>
            <w:vAlign w:val="center"/>
          </w:tcPr>
          <w:p>
            <w:pPr>
              <w:jc w:val="center"/>
              <w:rPr>
                <w:rFonts w:ascii="宋体" w:hAnsi="宋体" w:eastAsia="宋体" w:cs="Times New Roman"/>
                <w:sz w:val="24"/>
                <w:szCs w:val="24"/>
              </w:rPr>
            </w:pPr>
            <w:r>
              <w:rPr>
                <w:rFonts w:hint="eastAsia" w:ascii="宋体" w:hAnsi="宋体" w:eastAsia="宋体" w:cs="Times New Roman"/>
                <w:sz w:val="24"/>
                <w:szCs w:val="24"/>
              </w:rPr>
              <w:t>备注</w:t>
            </w:r>
          </w:p>
        </w:tc>
        <w:tc>
          <w:tcPr>
            <w:tcW w:w="6660" w:type="dxa"/>
            <w:tcBorders>
              <w:top w:val="single" w:color="auto" w:sz="6" w:space="0"/>
              <w:left w:val="single" w:color="auto" w:sz="6" w:space="0"/>
              <w:bottom w:val="single" w:color="auto" w:sz="12" w:space="0"/>
              <w:right w:val="single" w:color="auto" w:sz="12" w:space="0"/>
            </w:tcBorders>
            <w:vAlign w:val="center"/>
          </w:tcPr>
          <w:p>
            <w:pPr>
              <w:rPr>
                <w:rFonts w:ascii="宋体" w:hAnsi="宋体" w:eastAsia="宋体" w:cs="Times New Roman"/>
                <w:sz w:val="24"/>
                <w:szCs w:val="24"/>
              </w:rPr>
            </w:pPr>
          </w:p>
          <w:p>
            <w:pPr>
              <w:rPr>
                <w:rFonts w:ascii="宋体" w:hAnsi="宋体" w:eastAsia="宋体" w:cs="Times New Roman"/>
                <w:sz w:val="24"/>
                <w:szCs w:val="24"/>
              </w:rPr>
            </w:pPr>
          </w:p>
        </w:tc>
      </w:tr>
    </w:tbl>
    <w:p>
      <w:pPr>
        <w:spacing w:line="360" w:lineRule="auto"/>
        <w:ind w:firstLine="420" w:firstLineChars="150"/>
        <w:jc w:val="right"/>
        <w:rPr>
          <w:rFonts w:ascii="宋体" w:hAnsi="宋体" w:eastAsia="宋体" w:cs="Times New Roman"/>
          <w:sz w:val="28"/>
          <w:szCs w:val="28"/>
        </w:rPr>
      </w:pPr>
    </w:p>
    <w:p>
      <w:pPr>
        <w:spacing w:line="360" w:lineRule="auto"/>
        <w:ind w:firstLine="360" w:firstLineChars="150"/>
        <w:jc w:val="right"/>
        <w:rPr>
          <w:rFonts w:ascii="宋体" w:hAnsi="宋体" w:eastAsia="宋体" w:cs="Times New Roman"/>
          <w:sz w:val="24"/>
          <w:szCs w:val="24"/>
          <w:u w:val="single"/>
        </w:rPr>
      </w:pPr>
      <w:r>
        <w:rPr>
          <w:rFonts w:hint="eastAsia" w:ascii="宋体" w:hAnsi="宋体" w:eastAsia="宋体" w:cs="Times New Roman"/>
          <w:kern w:val="0"/>
          <w:sz w:val="24"/>
          <w:szCs w:val="24"/>
        </w:rPr>
        <w:t>供应商</w:t>
      </w:r>
      <w:r>
        <w:rPr>
          <w:rFonts w:hint="eastAsia" w:ascii="宋体" w:hAnsi="宋体" w:eastAsia="宋体" w:cs="Times New Roman"/>
          <w:sz w:val="24"/>
          <w:szCs w:val="24"/>
        </w:rPr>
        <w:t>：</w:t>
      </w:r>
      <w:r>
        <w:rPr>
          <w:rFonts w:hint="eastAsia" w:ascii="宋体" w:hAnsi="宋体" w:eastAsia="宋体" w:cs="Times New Roman"/>
          <w:sz w:val="24"/>
          <w:szCs w:val="24"/>
          <w:u w:val="single"/>
        </w:rPr>
        <w:t>（盖章）</w:t>
      </w:r>
    </w:p>
    <w:p>
      <w:pPr>
        <w:spacing w:line="360" w:lineRule="auto"/>
        <w:ind w:firstLine="360" w:firstLineChars="150"/>
        <w:jc w:val="right"/>
        <w:rPr>
          <w:rFonts w:ascii="宋体" w:hAnsi="宋体" w:eastAsia="宋体" w:cs="Times New Roman"/>
          <w:sz w:val="24"/>
          <w:szCs w:val="24"/>
          <w:u w:val="single"/>
        </w:rPr>
      </w:pPr>
      <w:r>
        <w:rPr>
          <w:rFonts w:hint="eastAsia" w:ascii="宋体" w:hAnsi="宋体" w:eastAsia="宋体" w:cs="Times New Roman"/>
          <w:kern w:val="0"/>
          <w:sz w:val="24"/>
          <w:szCs w:val="24"/>
        </w:rPr>
        <w:t>法定代表人</w:t>
      </w:r>
      <w:r>
        <w:rPr>
          <w:rFonts w:hint="eastAsia" w:ascii="宋体" w:hAnsi="宋体" w:eastAsia="宋体" w:cs="Times New Roman"/>
          <w:sz w:val="24"/>
          <w:szCs w:val="24"/>
        </w:rPr>
        <w:t>：</w:t>
      </w:r>
      <w:r>
        <w:rPr>
          <w:rFonts w:hint="eastAsia" w:ascii="宋体" w:hAnsi="宋体" w:eastAsia="宋体" w:cs="Times New Roman"/>
          <w:sz w:val="24"/>
          <w:szCs w:val="24"/>
          <w:u w:val="single"/>
        </w:rPr>
        <w:t>（电子签章）</w:t>
      </w:r>
    </w:p>
    <w:p>
      <w:pPr>
        <w:spacing w:line="360" w:lineRule="auto"/>
        <w:ind w:firstLine="360" w:firstLineChars="150"/>
        <w:jc w:val="right"/>
        <w:rPr>
          <w:rFonts w:ascii="宋体" w:hAnsi="宋体" w:eastAsia="宋体" w:cs="Times New Roman"/>
          <w:sz w:val="24"/>
          <w:szCs w:val="24"/>
        </w:rPr>
      </w:pPr>
      <w:r>
        <w:rPr>
          <w:rFonts w:hint="eastAsia" w:ascii="宋体" w:hAnsi="宋体" w:eastAsia="宋体" w:cs="Times New Roman"/>
          <w:sz w:val="24"/>
          <w:szCs w:val="24"/>
        </w:rPr>
        <w:t>日期：    年  月  日</w:t>
      </w:r>
    </w:p>
    <w:p>
      <w:pPr>
        <w:widowControl/>
        <w:spacing w:line="480" w:lineRule="auto"/>
        <w:jc w:val="center"/>
        <w:rPr>
          <w:rFonts w:ascii="宋体" w:hAnsi="宋体" w:eastAsia="宋体" w:cs="宋体"/>
          <w:b/>
          <w:kern w:val="0"/>
          <w:sz w:val="28"/>
          <w:szCs w:val="28"/>
        </w:rPr>
      </w:pPr>
      <w:bookmarkStart w:id="152" w:name="_Toc15740_WPSOffice_Level1"/>
      <w:bookmarkStart w:id="153" w:name="_Toc438305223"/>
    </w:p>
    <w:p>
      <w:pPr>
        <w:widowControl/>
        <w:jc w:val="left"/>
        <w:rPr>
          <w:rFonts w:ascii="宋体" w:hAnsi="宋体" w:eastAsia="宋体" w:cs="Times New Roman"/>
          <w:b/>
          <w:kern w:val="0"/>
          <w:sz w:val="28"/>
          <w:szCs w:val="28"/>
        </w:rPr>
      </w:pPr>
      <w:r>
        <w:rPr>
          <w:rFonts w:ascii="宋体" w:hAnsi="宋体" w:eastAsia="宋体" w:cs="Times New Roman"/>
          <w:b/>
        </w:rPr>
        <w:br w:type="page"/>
      </w:r>
    </w:p>
    <w:p>
      <w:pPr>
        <w:keepNext/>
        <w:keepLines/>
        <w:spacing w:before="260" w:after="260" w:line="415" w:lineRule="auto"/>
        <w:jc w:val="center"/>
        <w:outlineLvl w:val="2"/>
        <w:rPr>
          <w:rFonts w:ascii="宋体" w:hAnsi="宋体" w:eastAsia="宋体" w:cs="Times New Roman"/>
          <w:b/>
          <w:bCs/>
          <w:kern w:val="0"/>
          <w:sz w:val="28"/>
          <w:szCs w:val="28"/>
        </w:rPr>
      </w:pPr>
      <w:r>
        <w:rPr>
          <w:rFonts w:hint="eastAsia" w:ascii="宋体" w:hAnsi="宋体" w:eastAsia="宋体" w:cs="Times New Roman"/>
          <w:b/>
          <w:bCs/>
          <w:kern w:val="0"/>
          <w:sz w:val="28"/>
          <w:szCs w:val="28"/>
        </w:rPr>
        <w:t>三、</w:t>
      </w:r>
      <w:bookmarkEnd w:id="152"/>
      <w:bookmarkEnd w:id="153"/>
      <w:r>
        <w:rPr>
          <w:rFonts w:hint="eastAsia" w:ascii="宋体" w:hAnsi="宋体" w:eastAsia="宋体" w:cs="Times New Roman"/>
          <w:b/>
          <w:bCs/>
          <w:kern w:val="0"/>
          <w:sz w:val="28"/>
          <w:szCs w:val="28"/>
        </w:rPr>
        <w:t>法定代表人身份证明书</w:t>
      </w:r>
    </w:p>
    <w:p>
      <w:pPr>
        <w:spacing w:line="480" w:lineRule="auto"/>
        <w:ind w:firstLine="480" w:firstLineChars="200"/>
        <w:rPr>
          <w:rFonts w:ascii="宋体" w:hAnsi="宋体" w:eastAsia="宋体" w:cs="Times New Roman"/>
          <w:kern w:val="0"/>
          <w:sz w:val="24"/>
          <w:szCs w:val="24"/>
          <w:u w:val="single"/>
        </w:rPr>
      </w:pPr>
      <w:r>
        <w:rPr>
          <w:rFonts w:hint="eastAsia" w:ascii="宋体" w:hAnsi="宋体" w:eastAsia="宋体" w:cs="Times New Roman"/>
          <w:kern w:val="0"/>
          <w:sz w:val="24"/>
          <w:szCs w:val="24"/>
        </w:rPr>
        <w:t>单位名称：</w:t>
      </w:r>
    </w:p>
    <w:p>
      <w:pPr>
        <w:spacing w:line="480" w:lineRule="auto"/>
        <w:ind w:firstLine="480" w:firstLineChars="200"/>
        <w:rPr>
          <w:rFonts w:ascii="宋体" w:hAnsi="宋体" w:eastAsia="宋体" w:cs="Times New Roman"/>
          <w:kern w:val="0"/>
          <w:sz w:val="24"/>
          <w:szCs w:val="24"/>
          <w:u w:val="single"/>
        </w:rPr>
      </w:pPr>
      <w:r>
        <w:rPr>
          <w:rFonts w:hint="eastAsia" w:ascii="宋体" w:hAnsi="宋体" w:eastAsia="宋体" w:cs="Times New Roman"/>
          <w:kern w:val="0"/>
          <w:sz w:val="24"/>
          <w:szCs w:val="24"/>
        </w:rPr>
        <w:t>单位性质：</w:t>
      </w:r>
    </w:p>
    <w:p>
      <w:pPr>
        <w:spacing w:line="480" w:lineRule="auto"/>
        <w:ind w:firstLine="480" w:firstLineChars="200"/>
        <w:rPr>
          <w:rFonts w:ascii="宋体" w:hAnsi="宋体" w:eastAsia="宋体" w:cs="Times New Roman"/>
          <w:kern w:val="0"/>
          <w:sz w:val="24"/>
          <w:szCs w:val="24"/>
          <w:u w:val="single"/>
        </w:rPr>
      </w:pPr>
      <w:r>
        <w:rPr>
          <w:rFonts w:hint="eastAsia" w:ascii="宋体" w:hAnsi="宋体" w:eastAsia="宋体" w:cs="Times New Roman"/>
          <w:kern w:val="0"/>
          <w:sz w:val="24"/>
          <w:szCs w:val="24"/>
        </w:rPr>
        <w:t>地    址：</w:t>
      </w:r>
    </w:p>
    <w:p>
      <w:pPr>
        <w:spacing w:line="48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成立时间：年月日</w:t>
      </w:r>
    </w:p>
    <w:p>
      <w:pPr>
        <w:spacing w:line="480" w:lineRule="auto"/>
        <w:ind w:firstLine="480" w:firstLineChars="200"/>
        <w:rPr>
          <w:rFonts w:ascii="宋体" w:hAnsi="宋体" w:eastAsia="宋体" w:cs="Times New Roman"/>
          <w:kern w:val="0"/>
          <w:sz w:val="24"/>
          <w:szCs w:val="24"/>
          <w:u w:val="single"/>
        </w:rPr>
      </w:pPr>
      <w:r>
        <w:rPr>
          <w:rFonts w:hint="eastAsia" w:ascii="宋体" w:hAnsi="宋体" w:eastAsia="宋体" w:cs="Times New Roman"/>
          <w:kern w:val="0"/>
          <w:sz w:val="24"/>
          <w:szCs w:val="24"/>
        </w:rPr>
        <w:t>经营期限：</w:t>
      </w:r>
    </w:p>
    <w:p>
      <w:pPr>
        <w:spacing w:line="48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姓    名：</w:t>
      </w:r>
    </w:p>
    <w:p>
      <w:pPr>
        <w:spacing w:line="480" w:lineRule="auto"/>
        <w:ind w:firstLine="240" w:firstLineChars="100"/>
        <w:rPr>
          <w:rFonts w:ascii="宋体" w:hAnsi="宋体" w:eastAsia="宋体" w:cs="Times New Roman"/>
          <w:kern w:val="0"/>
          <w:sz w:val="24"/>
          <w:szCs w:val="24"/>
        </w:rPr>
      </w:pPr>
      <w:r>
        <w:rPr>
          <w:rFonts w:hint="eastAsia" w:ascii="宋体" w:hAnsi="宋体" w:eastAsia="宋体" w:cs="Times New Roman"/>
          <w:kern w:val="0"/>
          <w:sz w:val="24"/>
          <w:szCs w:val="24"/>
        </w:rPr>
        <w:t xml:space="preserve">  性    别：</w:t>
      </w:r>
    </w:p>
    <w:p>
      <w:pPr>
        <w:spacing w:line="480" w:lineRule="auto"/>
        <w:ind w:firstLine="480" w:firstLineChars="200"/>
        <w:rPr>
          <w:rFonts w:ascii="宋体" w:hAnsi="宋体" w:eastAsia="宋体" w:cs="Times New Roman"/>
          <w:kern w:val="0"/>
          <w:sz w:val="24"/>
          <w:szCs w:val="24"/>
        </w:rPr>
      </w:pPr>
      <w:r>
        <w:rPr>
          <w:rFonts w:hint="eastAsia" w:ascii="宋体" w:hAnsi="宋体" w:eastAsia="宋体" w:cs="Times New Roman"/>
          <w:kern w:val="0"/>
          <w:sz w:val="24"/>
          <w:szCs w:val="24"/>
        </w:rPr>
        <w:t>年    龄：</w:t>
      </w:r>
    </w:p>
    <w:p>
      <w:pPr>
        <w:spacing w:line="480" w:lineRule="auto"/>
        <w:ind w:firstLine="480" w:firstLineChars="200"/>
        <w:rPr>
          <w:rFonts w:ascii="宋体" w:hAnsi="宋体" w:eastAsia="宋体" w:cs="Times New Roman"/>
          <w:kern w:val="0"/>
          <w:sz w:val="24"/>
          <w:szCs w:val="24"/>
          <w:u w:val="single"/>
        </w:rPr>
      </w:pPr>
      <w:r>
        <w:rPr>
          <w:rFonts w:hint="eastAsia" w:ascii="宋体" w:hAnsi="宋体" w:eastAsia="宋体" w:cs="Times New Roman"/>
          <w:kern w:val="0"/>
          <w:sz w:val="24"/>
          <w:szCs w:val="24"/>
        </w:rPr>
        <w:t>职    务：</w:t>
      </w:r>
    </w:p>
    <w:p>
      <w:pPr>
        <w:spacing w:line="480" w:lineRule="auto"/>
        <w:ind w:firstLine="120" w:firstLineChars="50"/>
        <w:rPr>
          <w:rFonts w:ascii="宋体" w:hAnsi="宋体" w:eastAsia="宋体" w:cs="Times New Roman"/>
          <w:kern w:val="0"/>
          <w:sz w:val="24"/>
          <w:szCs w:val="24"/>
        </w:rPr>
      </w:pPr>
      <w:r>
        <w:rPr>
          <w:rFonts w:hint="eastAsia" w:ascii="宋体" w:hAnsi="宋体" w:eastAsia="宋体" w:cs="Times New Roman"/>
          <w:kern w:val="0"/>
          <w:sz w:val="24"/>
          <w:szCs w:val="24"/>
        </w:rPr>
        <w:t>系（</w:t>
      </w:r>
      <w:r>
        <w:rPr>
          <w:rFonts w:hint="eastAsia" w:ascii="宋体" w:hAnsi="宋体" w:eastAsia="宋体" w:cs="Times New Roman"/>
          <w:kern w:val="0"/>
          <w:sz w:val="24"/>
          <w:szCs w:val="24"/>
          <w:u w:val="single"/>
        </w:rPr>
        <w:t>供应商单位名称</w:t>
      </w:r>
      <w:r>
        <w:rPr>
          <w:rFonts w:hint="eastAsia" w:ascii="宋体" w:hAnsi="宋体" w:eastAsia="宋体" w:cs="Times New Roman"/>
          <w:kern w:val="0"/>
          <w:sz w:val="24"/>
          <w:szCs w:val="24"/>
        </w:rPr>
        <w:t>）的法定代表人。</w:t>
      </w:r>
    </w:p>
    <w:p>
      <w:pPr>
        <w:spacing w:line="480" w:lineRule="auto"/>
        <w:ind w:firstLine="472" w:firstLineChars="196"/>
        <w:rPr>
          <w:rFonts w:ascii="宋体" w:hAnsi="宋体" w:eastAsia="宋体" w:cs="Times New Roman"/>
          <w:b/>
          <w:kern w:val="0"/>
          <w:sz w:val="24"/>
          <w:szCs w:val="24"/>
        </w:rPr>
      </w:pPr>
      <w:bookmarkStart w:id="154" w:name="_Toc11441_WPSOffice_Level1"/>
      <w:r>
        <w:rPr>
          <w:rFonts w:hint="eastAsia" w:ascii="宋体" w:hAnsi="宋体" w:eastAsia="宋体" w:cs="Times New Roman"/>
          <w:b/>
          <w:kern w:val="0"/>
          <w:sz w:val="24"/>
          <w:szCs w:val="24"/>
        </w:rPr>
        <w:t>特此证明。</w:t>
      </w:r>
      <w:bookmarkEnd w:id="154"/>
    </w:p>
    <w:p>
      <w:pPr>
        <w:spacing w:line="480" w:lineRule="auto"/>
        <w:ind w:firstLine="6480" w:firstLineChars="2700"/>
        <w:rPr>
          <w:rFonts w:ascii="宋体" w:hAnsi="宋体" w:eastAsia="宋体" w:cs="Times New Roman"/>
          <w:kern w:val="0"/>
          <w:sz w:val="24"/>
          <w:szCs w:val="24"/>
        </w:rPr>
      </w:pPr>
      <w:r>
        <w:rPr>
          <w:rFonts w:hint="eastAsia" w:ascii="宋体" w:hAnsi="宋体" w:eastAsia="宋体" w:cs="Times New Roman"/>
          <w:kern w:val="0"/>
          <w:sz w:val="24"/>
          <w:szCs w:val="24"/>
        </w:rPr>
        <w:t>供应商：(盖章)</w:t>
      </w:r>
    </w:p>
    <w:p>
      <w:pPr>
        <w:spacing w:line="440" w:lineRule="exact"/>
        <w:jc w:val="center"/>
        <w:rPr>
          <w:rFonts w:ascii="宋体" w:hAnsi="宋体" w:eastAsia="宋体" w:cs="Times New Roman"/>
          <w:sz w:val="24"/>
          <w:szCs w:val="24"/>
        </w:rPr>
      </w:pPr>
      <w:r>
        <w:rPr>
          <w:rFonts w:hint="eastAsia" w:ascii="宋体" w:hAnsi="宋体" w:eastAsia="宋体" w:cs="Times New Roman"/>
          <w:kern w:val="0"/>
          <w:sz w:val="24"/>
          <w:szCs w:val="24"/>
          <w:lang w:val="en-US" w:eastAsia="zh-CN"/>
        </w:rPr>
        <w:t xml:space="preserve">                                          </w:t>
      </w:r>
      <w:r>
        <w:rPr>
          <w:rFonts w:hint="eastAsia" w:ascii="宋体" w:hAnsi="宋体" w:eastAsia="宋体" w:cs="Times New Roman"/>
          <w:kern w:val="0"/>
          <w:sz w:val="24"/>
          <w:szCs w:val="24"/>
        </w:rPr>
        <w:t>日  期：年月日</w:t>
      </w:r>
    </w:p>
    <w:tbl>
      <w:tblPr>
        <w:tblStyle w:val="52"/>
        <w:tblW w:w="8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2" w:hRule="atLeast"/>
          <w:jc w:val="center"/>
        </w:trPr>
        <w:tc>
          <w:tcPr>
            <w:tcW w:w="8488" w:type="dxa"/>
            <w:tcBorders>
              <w:top w:val="single" w:color="auto" w:sz="4" w:space="0"/>
              <w:left w:val="single" w:color="auto" w:sz="4" w:space="0"/>
              <w:bottom w:val="single" w:color="auto" w:sz="4" w:space="0"/>
              <w:right w:val="single" w:color="auto" w:sz="4" w:space="0"/>
            </w:tcBorders>
            <w:vAlign w:val="center"/>
          </w:tcPr>
          <w:p>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法定代表人身份证扫描件</w:t>
            </w:r>
          </w:p>
          <w:p>
            <w:pPr>
              <w:spacing w:line="480" w:lineRule="exact"/>
              <w:jc w:val="center"/>
              <w:rPr>
                <w:rFonts w:ascii="宋体" w:hAnsi="宋体" w:eastAsia="宋体" w:cs="Times New Roman"/>
                <w:sz w:val="24"/>
                <w:szCs w:val="24"/>
              </w:rPr>
            </w:pPr>
            <w:r>
              <w:rPr>
                <w:rFonts w:hint="eastAsia" w:ascii="宋体" w:hAnsi="宋体" w:eastAsia="宋体" w:cs="Times New Roman"/>
                <w:sz w:val="24"/>
                <w:szCs w:val="24"/>
              </w:rPr>
              <w:t>证件（正、反面）</w:t>
            </w:r>
          </w:p>
        </w:tc>
      </w:tr>
    </w:tbl>
    <w:p>
      <w:pPr>
        <w:widowControl/>
        <w:spacing w:line="480" w:lineRule="auto"/>
        <w:rPr>
          <w:rFonts w:ascii="宋体" w:hAnsi="宋体" w:eastAsia="宋体" w:cs="Times New Roman"/>
          <w:b/>
          <w:kern w:val="0"/>
          <w:sz w:val="28"/>
          <w:szCs w:val="28"/>
        </w:rPr>
      </w:pPr>
      <w:bookmarkStart w:id="155" w:name="_Toc4765_WPSOffice_Level1"/>
    </w:p>
    <w:p>
      <w:pPr>
        <w:keepNext/>
        <w:keepLines/>
        <w:spacing w:before="260" w:after="260" w:line="415" w:lineRule="auto"/>
        <w:jc w:val="center"/>
        <w:outlineLvl w:val="2"/>
        <w:rPr>
          <w:rFonts w:ascii="宋体" w:hAnsi="宋体" w:eastAsia="宋体" w:cs="Times New Roman"/>
          <w:b/>
          <w:bCs/>
          <w:kern w:val="0"/>
          <w:sz w:val="28"/>
          <w:szCs w:val="28"/>
        </w:rPr>
      </w:pPr>
      <w:r>
        <w:rPr>
          <w:rFonts w:hint="eastAsia" w:ascii="宋体" w:hAnsi="宋体" w:eastAsia="宋体" w:cs="Times New Roman"/>
          <w:b/>
          <w:bCs/>
          <w:kern w:val="0"/>
          <w:sz w:val="28"/>
          <w:szCs w:val="28"/>
        </w:rPr>
        <w:t>四、授权委托书</w:t>
      </w:r>
      <w:bookmarkEnd w:id="155"/>
    </w:p>
    <w:p>
      <w:pPr>
        <w:widowControl/>
        <w:spacing w:line="480" w:lineRule="auto"/>
        <w:ind w:firstLine="610"/>
        <w:rPr>
          <w:rFonts w:ascii="宋体" w:hAnsi="宋体" w:eastAsia="宋体" w:cs="Times New Roman"/>
          <w:kern w:val="0"/>
          <w:sz w:val="24"/>
          <w:szCs w:val="24"/>
          <w:u w:val="single"/>
        </w:rPr>
      </w:pPr>
      <w:r>
        <w:rPr>
          <w:rFonts w:hint="eastAsia" w:ascii="宋体" w:hAnsi="宋体" w:eastAsia="宋体" w:cs="Times New Roman"/>
          <w:kern w:val="0"/>
          <w:sz w:val="24"/>
          <w:szCs w:val="24"/>
        </w:rPr>
        <w:t>本授权委托书声明：我</w:t>
      </w:r>
      <w:r>
        <w:rPr>
          <w:rFonts w:hint="eastAsia" w:ascii="宋体" w:hAnsi="宋体" w:eastAsia="宋体" w:cs="Times New Roman"/>
          <w:kern w:val="0"/>
          <w:sz w:val="24"/>
          <w:szCs w:val="24"/>
          <w:u w:val="single"/>
        </w:rPr>
        <w:t>（法定代表人）</w:t>
      </w:r>
      <w:r>
        <w:rPr>
          <w:rFonts w:hint="eastAsia" w:ascii="宋体" w:hAnsi="宋体" w:eastAsia="宋体" w:cs="Times New Roman"/>
          <w:kern w:val="0"/>
          <w:sz w:val="24"/>
          <w:szCs w:val="24"/>
        </w:rPr>
        <w:t>（姓名）系</w:t>
      </w:r>
      <w:r>
        <w:rPr>
          <w:rFonts w:hint="eastAsia" w:ascii="宋体" w:hAnsi="宋体" w:eastAsia="宋体" w:cs="Times New Roman"/>
          <w:kern w:val="0"/>
          <w:sz w:val="24"/>
          <w:szCs w:val="24"/>
          <w:u w:val="single"/>
        </w:rPr>
        <w:t>（供应商名 称）</w:t>
      </w:r>
      <w:r>
        <w:rPr>
          <w:rFonts w:hint="eastAsia" w:ascii="宋体" w:hAnsi="宋体" w:eastAsia="宋体" w:cs="Times New Roman"/>
          <w:kern w:val="0"/>
          <w:sz w:val="24"/>
          <w:szCs w:val="24"/>
        </w:rPr>
        <w:t>的法定代表人，现授权委托</w:t>
      </w:r>
      <w:r>
        <w:rPr>
          <w:rFonts w:hint="eastAsia" w:ascii="宋体" w:hAnsi="宋体" w:eastAsia="宋体" w:cs="Times New Roman"/>
          <w:kern w:val="0"/>
          <w:sz w:val="24"/>
          <w:szCs w:val="24"/>
          <w:u w:val="single"/>
        </w:rPr>
        <w:t xml:space="preserve"> （单 位 名 称） </w:t>
      </w:r>
      <w:r>
        <w:rPr>
          <w:rFonts w:hint="eastAsia" w:ascii="宋体" w:hAnsi="宋体" w:eastAsia="宋体" w:cs="Times New Roman"/>
          <w:kern w:val="0"/>
          <w:sz w:val="24"/>
          <w:szCs w:val="24"/>
        </w:rPr>
        <w:t>的</w:t>
      </w:r>
      <w:r>
        <w:rPr>
          <w:rFonts w:hint="eastAsia" w:ascii="宋体" w:hAnsi="宋体" w:eastAsia="宋体" w:cs="Times New Roman"/>
          <w:kern w:val="0"/>
          <w:sz w:val="24"/>
          <w:szCs w:val="24"/>
          <w:u w:val="single"/>
        </w:rPr>
        <w:t xml:space="preserve"> （姓名） </w:t>
      </w:r>
      <w:r>
        <w:rPr>
          <w:rFonts w:hint="eastAsia" w:ascii="宋体" w:hAnsi="宋体" w:eastAsia="宋体" w:cs="Times New Roman"/>
          <w:kern w:val="0"/>
          <w:sz w:val="24"/>
          <w:szCs w:val="24"/>
        </w:rPr>
        <w:t>为我公司签署本项目的响应文件的法定代表人授权委托代理人，我承认代理人全权代表我所签署的项目的响应文件的内容。同时授权委托该同志代表我公司参加本项目的磋商、合同、处理有关事务等并有权签署有关文件。</w:t>
      </w:r>
    </w:p>
    <w:p>
      <w:pPr>
        <w:widowControl/>
        <w:spacing w:line="480" w:lineRule="auto"/>
        <w:ind w:firstLine="700"/>
        <w:rPr>
          <w:rFonts w:ascii="宋体" w:hAnsi="宋体" w:eastAsia="宋体" w:cs="Times New Roman"/>
          <w:kern w:val="0"/>
          <w:sz w:val="24"/>
          <w:szCs w:val="24"/>
        </w:rPr>
      </w:pPr>
      <w:r>
        <w:rPr>
          <w:rFonts w:hint="eastAsia" w:ascii="宋体" w:hAnsi="宋体" w:eastAsia="宋体" w:cs="Times New Roman"/>
          <w:kern w:val="0"/>
          <w:sz w:val="24"/>
          <w:szCs w:val="24"/>
        </w:rPr>
        <w:t>代理人无转委托权，特此委托。</w:t>
      </w:r>
    </w:p>
    <w:p>
      <w:pPr>
        <w:widowControl/>
        <w:spacing w:line="480" w:lineRule="auto"/>
        <w:rPr>
          <w:rFonts w:ascii="宋体" w:hAnsi="宋体" w:eastAsia="宋体" w:cs="Times New Roman"/>
          <w:kern w:val="0"/>
          <w:sz w:val="24"/>
          <w:szCs w:val="24"/>
        </w:rPr>
      </w:pPr>
      <w:r>
        <w:rPr>
          <w:rFonts w:ascii="宋体" w:hAnsi="宋体" w:eastAsia="宋体" w:cs="Times New Roman"/>
          <w:kern w:val="0"/>
          <w:sz w:val="24"/>
          <w:szCs w:val="24"/>
        </w:rPr>
        <w:t>附：法定代表人身份证明及</w:t>
      </w:r>
      <w:r>
        <w:rPr>
          <w:rFonts w:hint="eastAsia" w:ascii="宋体" w:hAnsi="宋体" w:eastAsia="宋体" w:cs="Times New Roman"/>
          <w:kern w:val="0"/>
          <w:sz w:val="24"/>
          <w:szCs w:val="24"/>
        </w:rPr>
        <w:t>委托代理人</w:t>
      </w:r>
      <w:r>
        <w:rPr>
          <w:rFonts w:ascii="宋体" w:hAnsi="宋体" w:eastAsia="宋体" w:cs="Times New Roman"/>
          <w:kern w:val="0"/>
          <w:sz w:val="24"/>
          <w:szCs w:val="24"/>
        </w:rPr>
        <w:t>身份证明。</w:t>
      </w:r>
    </w:p>
    <w:p>
      <w:pPr>
        <w:widowControl/>
        <w:spacing w:line="480" w:lineRule="auto"/>
        <w:rPr>
          <w:rFonts w:ascii="宋体" w:hAnsi="宋体" w:eastAsia="宋体" w:cs="Times New Roman"/>
          <w:kern w:val="0"/>
          <w:sz w:val="24"/>
          <w:szCs w:val="24"/>
        </w:rPr>
      </w:pPr>
    </w:p>
    <w:p>
      <w:pPr>
        <w:widowControl/>
        <w:spacing w:line="480" w:lineRule="auto"/>
        <w:rPr>
          <w:rFonts w:ascii="宋体" w:hAnsi="宋体" w:eastAsia="宋体" w:cs="Times New Roman"/>
          <w:kern w:val="0"/>
          <w:sz w:val="24"/>
          <w:szCs w:val="24"/>
        </w:rPr>
      </w:pPr>
      <w:r>
        <w:rPr>
          <w:rFonts w:hint="eastAsia" w:ascii="宋体" w:hAnsi="宋体" w:eastAsia="宋体" w:cs="Times New Roman"/>
          <w:kern w:val="0"/>
          <w:sz w:val="24"/>
          <w:szCs w:val="24"/>
        </w:rPr>
        <w:t>供应商：</w:t>
      </w:r>
      <w:r>
        <w:rPr>
          <w:rFonts w:hint="eastAsia" w:ascii="宋体" w:hAnsi="宋体" w:eastAsia="宋体" w:cs="Times New Roman"/>
          <w:kern w:val="0"/>
          <w:sz w:val="24"/>
          <w:szCs w:val="24"/>
          <w:u w:val="single"/>
        </w:rPr>
        <w:t xml:space="preserve"> （盖章）</w:t>
      </w:r>
    </w:p>
    <w:p>
      <w:pPr>
        <w:widowControl/>
        <w:spacing w:line="480" w:lineRule="auto"/>
        <w:rPr>
          <w:rFonts w:ascii="宋体" w:hAnsi="宋体" w:eastAsia="宋体" w:cs="Times New Roman"/>
          <w:kern w:val="0"/>
          <w:sz w:val="24"/>
          <w:szCs w:val="24"/>
        </w:rPr>
      </w:pPr>
    </w:p>
    <w:p>
      <w:pPr>
        <w:widowControl/>
        <w:spacing w:line="480" w:lineRule="auto"/>
        <w:rPr>
          <w:rFonts w:ascii="宋体" w:hAnsi="宋体" w:eastAsia="宋体" w:cs="Times New Roman"/>
          <w:kern w:val="0"/>
          <w:sz w:val="24"/>
          <w:szCs w:val="24"/>
        </w:rPr>
      </w:pPr>
      <w:r>
        <w:rPr>
          <w:rFonts w:hint="eastAsia" w:ascii="宋体" w:hAnsi="宋体" w:eastAsia="宋体" w:cs="Times New Roman"/>
          <w:kern w:val="0"/>
          <w:sz w:val="24"/>
          <w:szCs w:val="24"/>
        </w:rPr>
        <w:t>法定代表人或委托代理人：</w:t>
      </w:r>
      <w:r>
        <w:rPr>
          <w:rFonts w:hint="eastAsia" w:ascii="宋体" w:hAnsi="宋体" w:eastAsia="宋体" w:cs="Times New Roman"/>
          <w:kern w:val="0"/>
          <w:sz w:val="24"/>
          <w:szCs w:val="24"/>
          <w:u w:val="single"/>
        </w:rPr>
        <w:t xml:space="preserve"> （电子签章）</w:t>
      </w:r>
    </w:p>
    <w:p>
      <w:pPr>
        <w:widowControl/>
        <w:spacing w:line="480" w:lineRule="auto"/>
        <w:ind w:firstLine="2400"/>
        <w:rPr>
          <w:rFonts w:ascii="宋体" w:hAnsi="宋体" w:eastAsia="宋体" w:cs="Times New Roman"/>
          <w:kern w:val="0"/>
          <w:sz w:val="24"/>
          <w:szCs w:val="24"/>
        </w:rPr>
      </w:pPr>
    </w:p>
    <w:p>
      <w:pPr>
        <w:widowControl/>
        <w:spacing w:line="480" w:lineRule="auto"/>
        <w:ind w:firstLine="2760"/>
        <w:rPr>
          <w:rFonts w:ascii="宋体" w:hAnsi="宋体" w:eastAsia="宋体" w:cs="Times New Roman"/>
          <w:kern w:val="0"/>
          <w:sz w:val="24"/>
          <w:szCs w:val="24"/>
        </w:rPr>
      </w:pPr>
      <w:r>
        <w:rPr>
          <w:rFonts w:hint="eastAsia" w:ascii="宋体" w:hAnsi="宋体" w:eastAsia="宋体" w:cs="Times New Roman"/>
          <w:kern w:val="0"/>
          <w:sz w:val="24"/>
          <w:szCs w:val="24"/>
        </w:rPr>
        <w:t>授权委托日期：年  月  日</w:t>
      </w:r>
    </w:p>
    <w:tbl>
      <w:tblPr>
        <w:tblStyle w:val="52"/>
        <w:tblpPr w:leftFromText="180" w:rightFromText="180" w:vertAnchor="text" w:horzAnchor="margin" w:tblpXSpec="center" w:tblpY="694"/>
        <w:tblW w:w="84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8488" w:type="dxa"/>
            <w:tcBorders>
              <w:top w:val="single" w:color="auto" w:sz="4" w:space="0"/>
              <w:left w:val="single" w:color="auto" w:sz="4" w:space="0"/>
              <w:bottom w:val="single" w:color="auto" w:sz="4" w:space="0"/>
              <w:right w:val="single" w:color="auto" w:sz="4" w:space="0"/>
            </w:tcBorders>
            <w:vAlign w:val="center"/>
          </w:tcPr>
          <w:p>
            <w:pPr>
              <w:spacing w:line="520" w:lineRule="exact"/>
              <w:jc w:val="center"/>
              <w:rPr>
                <w:rFonts w:ascii="宋体" w:hAnsi="宋体" w:eastAsia="宋体" w:cs="Times New Roman"/>
                <w:bCs/>
                <w:sz w:val="24"/>
                <w:szCs w:val="24"/>
              </w:rPr>
            </w:pPr>
            <w:bookmarkStart w:id="156" w:name="_Toc169921411"/>
            <w:bookmarkEnd w:id="156"/>
            <w:bookmarkStart w:id="157" w:name="_Toc171073046"/>
            <w:bookmarkEnd w:id="157"/>
            <w:bookmarkStart w:id="158" w:name="_Toc223432391"/>
            <w:bookmarkEnd w:id="158"/>
            <w:bookmarkStart w:id="159" w:name="_Toc171073211"/>
            <w:bookmarkEnd w:id="159"/>
            <w:r>
              <w:rPr>
                <w:rFonts w:hint="eastAsia" w:ascii="宋体" w:hAnsi="宋体" w:eastAsia="宋体" w:cs="Times New Roman"/>
                <w:bCs/>
                <w:sz w:val="24"/>
                <w:szCs w:val="24"/>
              </w:rPr>
              <w:t>身份证扫描件</w:t>
            </w:r>
          </w:p>
          <w:p>
            <w:pPr>
              <w:spacing w:line="520" w:lineRule="exact"/>
              <w:jc w:val="center"/>
              <w:rPr>
                <w:rFonts w:ascii="宋体" w:hAnsi="宋体" w:eastAsia="宋体" w:cs="Times New Roman"/>
                <w:bCs/>
                <w:sz w:val="24"/>
                <w:szCs w:val="24"/>
              </w:rPr>
            </w:pPr>
          </w:p>
          <w:p>
            <w:pPr>
              <w:spacing w:line="520" w:lineRule="exact"/>
              <w:jc w:val="center"/>
              <w:rPr>
                <w:rFonts w:ascii="宋体" w:hAnsi="宋体" w:eastAsia="宋体" w:cs="Times New Roman"/>
                <w:bCs/>
                <w:sz w:val="24"/>
                <w:szCs w:val="24"/>
              </w:rPr>
            </w:pPr>
            <w:r>
              <w:rPr>
                <w:rFonts w:hint="eastAsia" w:ascii="宋体" w:hAnsi="宋体" w:eastAsia="宋体" w:cs="Times New Roman"/>
                <w:bCs/>
                <w:sz w:val="24"/>
                <w:szCs w:val="24"/>
              </w:rPr>
              <w:t>证件扫描件（正、反面）</w:t>
            </w:r>
          </w:p>
        </w:tc>
      </w:tr>
    </w:tbl>
    <w:p>
      <w:pPr>
        <w:widowControl/>
        <w:rPr>
          <w:rFonts w:ascii="宋体" w:hAnsi="宋体" w:eastAsia="宋体" w:cs="Times New Roman"/>
          <w:b/>
          <w:bCs/>
          <w:kern w:val="0"/>
          <w:sz w:val="24"/>
          <w:szCs w:val="24"/>
        </w:rPr>
      </w:pPr>
    </w:p>
    <w:p>
      <w:pPr>
        <w:widowControl/>
        <w:rPr>
          <w:rFonts w:ascii="宋体" w:hAnsi="宋体" w:eastAsia="宋体" w:cs="Times New Roman"/>
          <w:b/>
          <w:bCs/>
          <w:kern w:val="0"/>
          <w:sz w:val="24"/>
          <w:szCs w:val="24"/>
        </w:rPr>
      </w:pPr>
    </w:p>
    <w:p>
      <w:pPr>
        <w:widowControl/>
        <w:rPr>
          <w:rFonts w:ascii="宋体" w:hAnsi="宋体" w:eastAsia="宋体" w:cs="Times New Roman"/>
          <w:b/>
          <w:bCs/>
          <w:kern w:val="0"/>
          <w:sz w:val="24"/>
          <w:szCs w:val="24"/>
        </w:rPr>
      </w:pPr>
    </w:p>
    <w:p>
      <w:pPr>
        <w:spacing w:line="360" w:lineRule="auto"/>
        <w:ind w:firstLine="360" w:firstLineChars="150"/>
        <w:jc w:val="right"/>
        <w:rPr>
          <w:rFonts w:ascii="宋体" w:hAnsi="宋体" w:eastAsia="宋体" w:cs="Times New Roman"/>
          <w:sz w:val="24"/>
          <w:szCs w:val="24"/>
        </w:rPr>
      </w:pPr>
      <w:r>
        <w:rPr>
          <w:rFonts w:ascii="宋体" w:hAnsi="宋体" w:eastAsia="宋体" w:cs="Times New Roman"/>
          <w:sz w:val="24"/>
          <w:szCs w:val="24"/>
        </w:rPr>
        <w:br w:type="page"/>
      </w:r>
    </w:p>
    <w:p>
      <w:pPr>
        <w:keepNext/>
        <w:keepLines/>
        <w:spacing w:before="260" w:after="260" w:line="415" w:lineRule="auto"/>
        <w:jc w:val="center"/>
        <w:outlineLvl w:val="2"/>
        <w:rPr>
          <w:rFonts w:ascii="宋体" w:hAnsi="宋体" w:eastAsia="宋体" w:cs="Times New Roman"/>
          <w:b/>
          <w:bCs/>
          <w:kern w:val="0"/>
          <w:sz w:val="28"/>
          <w:szCs w:val="28"/>
        </w:rPr>
      </w:pPr>
      <w:bookmarkStart w:id="160" w:name="_Toc9910_WPSOffice_Level1"/>
      <w:r>
        <w:rPr>
          <w:rFonts w:hint="eastAsia" w:ascii="宋体" w:hAnsi="宋体" w:eastAsia="宋体" w:cs="Times New Roman"/>
          <w:b/>
          <w:bCs/>
          <w:kern w:val="0"/>
          <w:sz w:val="28"/>
          <w:szCs w:val="28"/>
        </w:rPr>
        <w:t>五、</w:t>
      </w:r>
      <w:bookmarkStart w:id="161" w:name="_Toc25552"/>
      <w:r>
        <w:rPr>
          <w:rFonts w:hint="eastAsia" w:ascii="宋体" w:hAnsi="宋体" w:eastAsia="宋体" w:cs="Times New Roman"/>
          <w:b/>
          <w:bCs/>
          <w:kern w:val="0"/>
          <w:sz w:val="28"/>
          <w:szCs w:val="28"/>
        </w:rPr>
        <w:t>监理大纲</w:t>
      </w:r>
      <w:bookmarkEnd w:id="160"/>
    </w:p>
    <w:p>
      <w:pPr>
        <w:spacing w:line="360" w:lineRule="auto"/>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供应商自拟格式并阐述。</w:t>
      </w:r>
    </w:p>
    <w:p>
      <w:pPr>
        <w:widowControl/>
        <w:jc w:val="left"/>
        <w:rPr>
          <w:rFonts w:ascii="宋体" w:hAnsi="宋体" w:eastAsia="宋体" w:cs="Times New Roman"/>
          <w:b/>
          <w:kern w:val="0"/>
          <w:sz w:val="28"/>
          <w:szCs w:val="28"/>
        </w:rPr>
      </w:pPr>
      <w:bookmarkStart w:id="162" w:name="_Toc26368_WPSOffice_Level1"/>
      <w:r>
        <w:rPr>
          <w:rFonts w:ascii="宋体" w:hAnsi="宋体" w:eastAsia="宋体" w:cs="Times New Roman"/>
          <w:b/>
        </w:rPr>
        <w:br w:type="page"/>
      </w:r>
    </w:p>
    <w:p>
      <w:pPr>
        <w:keepNext/>
        <w:keepLines/>
        <w:spacing w:before="260" w:after="260" w:line="415" w:lineRule="auto"/>
        <w:jc w:val="center"/>
        <w:outlineLvl w:val="2"/>
        <w:rPr>
          <w:rFonts w:ascii="宋体" w:hAnsi="宋体" w:eastAsia="宋体" w:cs="Times New Roman"/>
          <w:b/>
          <w:bCs/>
          <w:kern w:val="0"/>
          <w:sz w:val="28"/>
          <w:szCs w:val="28"/>
        </w:rPr>
      </w:pPr>
      <w:r>
        <w:rPr>
          <w:rFonts w:hint="eastAsia" w:ascii="宋体" w:hAnsi="宋体" w:eastAsia="宋体" w:cs="Times New Roman"/>
          <w:b/>
          <w:bCs/>
          <w:kern w:val="0"/>
          <w:sz w:val="28"/>
          <w:szCs w:val="28"/>
        </w:rPr>
        <w:t>六、服务承诺书</w:t>
      </w:r>
      <w:bookmarkEnd w:id="162"/>
    </w:p>
    <w:p>
      <w:pPr>
        <w:spacing w:line="360" w:lineRule="auto"/>
        <w:ind w:firstLine="480" w:firstLineChars="200"/>
        <w:jc w:val="center"/>
        <w:rPr>
          <w:rFonts w:ascii="宋体" w:hAnsi="宋体" w:eastAsia="宋体" w:cs="Times New Roman"/>
          <w:sz w:val="24"/>
          <w:szCs w:val="24"/>
        </w:rPr>
      </w:pPr>
      <w:r>
        <w:rPr>
          <w:rFonts w:hint="eastAsia" w:ascii="宋体" w:hAnsi="宋体" w:eastAsia="宋体" w:cs="Times New Roman"/>
          <w:sz w:val="24"/>
          <w:szCs w:val="24"/>
        </w:rPr>
        <w:t>供应商自拟格式并阐述。</w:t>
      </w:r>
    </w:p>
    <w:p>
      <w:pPr>
        <w:spacing w:line="360" w:lineRule="auto"/>
        <w:ind w:firstLine="480" w:firstLineChars="200"/>
        <w:jc w:val="center"/>
        <w:rPr>
          <w:rFonts w:ascii="宋体" w:hAnsi="宋体" w:eastAsia="宋体" w:cs="Times New Roman"/>
          <w:sz w:val="24"/>
          <w:szCs w:val="24"/>
        </w:rPr>
      </w:pPr>
    </w:p>
    <w:p>
      <w:pPr>
        <w:spacing w:line="360" w:lineRule="auto"/>
        <w:ind w:firstLine="480" w:firstLineChars="200"/>
        <w:jc w:val="center"/>
        <w:rPr>
          <w:rFonts w:ascii="宋体" w:hAnsi="宋体" w:eastAsia="宋体" w:cs="Times New Roman"/>
          <w:sz w:val="24"/>
          <w:szCs w:val="24"/>
        </w:rPr>
      </w:pPr>
    </w:p>
    <w:p>
      <w:pPr>
        <w:spacing w:line="360" w:lineRule="auto"/>
        <w:ind w:firstLine="480" w:firstLineChars="200"/>
        <w:jc w:val="center"/>
        <w:rPr>
          <w:rFonts w:ascii="宋体" w:hAnsi="宋体" w:eastAsia="宋体" w:cs="Times New Roman"/>
          <w:sz w:val="24"/>
          <w:szCs w:val="24"/>
        </w:rPr>
      </w:pPr>
    </w:p>
    <w:p>
      <w:pPr>
        <w:spacing w:line="360" w:lineRule="auto"/>
        <w:ind w:firstLine="480" w:firstLineChars="200"/>
        <w:jc w:val="center"/>
        <w:rPr>
          <w:rFonts w:ascii="宋体" w:hAnsi="宋体" w:eastAsia="宋体" w:cs="Times New Roman"/>
          <w:b/>
          <w:kern w:val="0"/>
          <w:sz w:val="28"/>
          <w:szCs w:val="28"/>
        </w:rPr>
      </w:pPr>
      <w:r>
        <w:rPr>
          <w:rFonts w:ascii="宋体" w:hAnsi="宋体" w:eastAsia="宋体" w:cs="Times New Roman"/>
          <w:sz w:val="24"/>
          <w:szCs w:val="24"/>
        </w:rPr>
        <w:br w:type="page"/>
      </w:r>
      <w:bookmarkStart w:id="163" w:name="_Toc19268_WPSOffice_Level1"/>
      <w:r>
        <w:rPr>
          <w:rFonts w:hint="eastAsia" w:ascii="宋体" w:hAnsi="宋体" w:eastAsia="宋体" w:cs="Times New Roman"/>
          <w:b/>
          <w:kern w:val="0"/>
          <w:sz w:val="28"/>
          <w:szCs w:val="28"/>
        </w:rPr>
        <w:t>七、</w:t>
      </w:r>
      <w:r>
        <w:rPr>
          <w:rFonts w:hint="eastAsia" w:ascii="宋体" w:hAnsi="宋体" w:eastAsia="宋体" w:cs="Times New Roman"/>
          <w:b/>
          <w:sz w:val="28"/>
        </w:rPr>
        <w:t>资格审查资料</w:t>
      </w:r>
      <w:bookmarkEnd w:id="163"/>
    </w:p>
    <w:p>
      <w:pPr>
        <w:widowControl/>
        <w:jc w:val="center"/>
        <w:rPr>
          <w:rFonts w:ascii="宋体" w:hAnsi="宋体" w:eastAsia="宋体" w:cs="Times New Roman"/>
          <w:b/>
          <w:bCs/>
          <w:kern w:val="0"/>
          <w:sz w:val="28"/>
          <w:szCs w:val="28"/>
        </w:rPr>
      </w:pPr>
      <w:r>
        <w:rPr>
          <w:rFonts w:hint="eastAsia" w:ascii="宋体" w:hAnsi="宋体" w:eastAsia="宋体" w:cs="Times New Roman"/>
          <w:b/>
          <w:bCs/>
          <w:kern w:val="0"/>
          <w:sz w:val="28"/>
          <w:szCs w:val="28"/>
        </w:rPr>
        <w:t>（</w:t>
      </w:r>
      <w:r>
        <w:rPr>
          <w:rFonts w:ascii="宋体" w:hAnsi="宋体" w:eastAsia="宋体" w:cs="Times New Roman"/>
          <w:b/>
          <w:bCs/>
          <w:kern w:val="0"/>
          <w:sz w:val="28"/>
          <w:szCs w:val="28"/>
        </w:rPr>
        <w:t>1</w:t>
      </w:r>
      <w:r>
        <w:rPr>
          <w:rFonts w:hint="eastAsia" w:ascii="宋体" w:hAnsi="宋体" w:eastAsia="宋体" w:cs="Times New Roman"/>
          <w:b/>
          <w:bCs/>
          <w:kern w:val="0"/>
          <w:sz w:val="28"/>
          <w:szCs w:val="28"/>
        </w:rPr>
        <w:t>）供应商基本情况表</w:t>
      </w:r>
    </w:p>
    <w:tbl>
      <w:tblPr>
        <w:tblStyle w:val="52"/>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1027"/>
        <w:gridCol w:w="1066"/>
        <w:gridCol w:w="1344"/>
        <w:gridCol w:w="1116"/>
        <w:gridCol w:w="227"/>
        <w:gridCol w:w="1344"/>
        <w:gridCol w:w="319"/>
        <w:gridCol w:w="1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933" w:type="dxa"/>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Times New Roman"/>
                <w:sz w:val="24"/>
                <w:szCs w:val="24"/>
                <w:lang w:val="en-US" w:eastAsia="zh-CN"/>
              </w:rPr>
              <w:t>供应商</w:t>
            </w:r>
            <w:r>
              <w:rPr>
                <w:rFonts w:hint="eastAsia" w:ascii="宋体" w:hAnsi="宋体" w:eastAsia="宋体" w:cs="楷体"/>
                <w:kern w:val="0"/>
                <w:sz w:val="24"/>
              </w:rPr>
              <w:t>名称</w:t>
            </w:r>
          </w:p>
        </w:tc>
        <w:tc>
          <w:tcPr>
            <w:tcW w:w="7467" w:type="dxa"/>
            <w:gridSpan w:val="8"/>
            <w:vAlign w:val="center"/>
          </w:tcPr>
          <w:p>
            <w:pPr>
              <w:autoSpaceDE w:val="0"/>
              <w:autoSpaceDN w:val="0"/>
              <w:adjustRightInd w:val="0"/>
              <w:spacing w:line="420" w:lineRule="exact"/>
              <w:jc w:val="center"/>
              <w:rPr>
                <w:rFonts w:ascii="宋体" w:hAnsi="宋体" w:eastAsia="宋体" w:cs="楷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933" w:type="dxa"/>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注册地址</w:t>
            </w:r>
          </w:p>
        </w:tc>
        <w:tc>
          <w:tcPr>
            <w:tcW w:w="3437" w:type="dxa"/>
            <w:gridSpan w:val="3"/>
            <w:vAlign w:val="center"/>
          </w:tcPr>
          <w:p>
            <w:pPr>
              <w:autoSpaceDE w:val="0"/>
              <w:autoSpaceDN w:val="0"/>
              <w:adjustRightInd w:val="0"/>
              <w:spacing w:line="420" w:lineRule="exact"/>
              <w:jc w:val="center"/>
              <w:rPr>
                <w:rFonts w:ascii="宋体" w:hAnsi="宋体" w:eastAsia="宋体" w:cs="楷体"/>
                <w:kern w:val="0"/>
                <w:sz w:val="24"/>
              </w:rPr>
            </w:pPr>
          </w:p>
        </w:tc>
        <w:tc>
          <w:tcPr>
            <w:tcW w:w="1343" w:type="dxa"/>
            <w:gridSpan w:val="2"/>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邮政编码</w:t>
            </w:r>
          </w:p>
        </w:tc>
        <w:tc>
          <w:tcPr>
            <w:tcW w:w="2687" w:type="dxa"/>
            <w:gridSpan w:val="3"/>
            <w:vAlign w:val="center"/>
          </w:tcPr>
          <w:p>
            <w:pPr>
              <w:autoSpaceDE w:val="0"/>
              <w:autoSpaceDN w:val="0"/>
              <w:adjustRightInd w:val="0"/>
              <w:spacing w:line="420" w:lineRule="exact"/>
              <w:jc w:val="center"/>
              <w:rPr>
                <w:rFonts w:ascii="宋体" w:hAnsi="宋体" w:eastAsia="宋体" w:cs="楷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933" w:type="dxa"/>
            <w:vMerge w:val="restart"/>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联系方式</w:t>
            </w:r>
          </w:p>
        </w:tc>
        <w:tc>
          <w:tcPr>
            <w:tcW w:w="1027" w:type="dxa"/>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联系人</w:t>
            </w:r>
          </w:p>
        </w:tc>
        <w:tc>
          <w:tcPr>
            <w:tcW w:w="2410" w:type="dxa"/>
            <w:gridSpan w:val="2"/>
            <w:vAlign w:val="center"/>
          </w:tcPr>
          <w:p>
            <w:pPr>
              <w:autoSpaceDE w:val="0"/>
              <w:autoSpaceDN w:val="0"/>
              <w:adjustRightInd w:val="0"/>
              <w:spacing w:line="420" w:lineRule="exact"/>
              <w:jc w:val="center"/>
              <w:rPr>
                <w:rFonts w:ascii="宋体" w:hAnsi="宋体" w:eastAsia="宋体" w:cs="楷体"/>
                <w:kern w:val="0"/>
                <w:sz w:val="24"/>
              </w:rPr>
            </w:pPr>
          </w:p>
        </w:tc>
        <w:tc>
          <w:tcPr>
            <w:tcW w:w="1343" w:type="dxa"/>
            <w:gridSpan w:val="2"/>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电 话</w:t>
            </w:r>
          </w:p>
        </w:tc>
        <w:tc>
          <w:tcPr>
            <w:tcW w:w="2687" w:type="dxa"/>
            <w:gridSpan w:val="3"/>
            <w:vAlign w:val="center"/>
          </w:tcPr>
          <w:p>
            <w:pPr>
              <w:autoSpaceDE w:val="0"/>
              <w:autoSpaceDN w:val="0"/>
              <w:adjustRightInd w:val="0"/>
              <w:spacing w:line="420" w:lineRule="exact"/>
              <w:jc w:val="center"/>
              <w:rPr>
                <w:rFonts w:ascii="宋体" w:hAnsi="宋体" w:eastAsia="宋体" w:cs="楷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933" w:type="dxa"/>
            <w:vMerge w:val="continue"/>
            <w:vAlign w:val="center"/>
          </w:tcPr>
          <w:p>
            <w:pPr>
              <w:autoSpaceDE w:val="0"/>
              <w:autoSpaceDN w:val="0"/>
              <w:adjustRightInd w:val="0"/>
              <w:spacing w:line="420" w:lineRule="exact"/>
              <w:jc w:val="center"/>
              <w:rPr>
                <w:rFonts w:ascii="宋体" w:hAnsi="宋体" w:eastAsia="宋体" w:cs="楷体"/>
                <w:kern w:val="0"/>
                <w:sz w:val="24"/>
              </w:rPr>
            </w:pPr>
          </w:p>
        </w:tc>
        <w:tc>
          <w:tcPr>
            <w:tcW w:w="1027" w:type="dxa"/>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传  真</w:t>
            </w:r>
          </w:p>
        </w:tc>
        <w:tc>
          <w:tcPr>
            <w:tcW w:w="2410" w:type="dxa"/>
            <w:gridSpan w:val="2"/>
            <w:vAlign w:val="center"/>
          </w:tcPr>
          <w:p>
            <w:pPr>
              <w:autoSpaceDE w:val="0"/>
              <w:autoSpaceDN w:val="0"/>
              <w:adjustRightInd w:val="0"/>
              <w:spacing w:line="420" w:lineRule="exact"/>
              <w:jc w:val="center"/>
              <w:rPr>
                <w:rFonts w:ascii="宋体" w:hAnsi="宋体" w:eastAsia="宋体" w:cs="楷体"/>
                <w:kern w:val="0"/>
                <w:sz w:val="24"/>
              </w:rPr>
            </w:pPr>
          </w:p>
        </w:tc>
        <w:tc>
          <w:tcPr>
            <w:tcW w:w="1343" w:type="dxa"/>
            <w:gridSpan w:val="2"/>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网 址</w:t>
            </w:r>
          </w:p>
        </w:tc>
        <w:tc>
          <w:tcPr>
            <w:tcW w:w="2687" w:type="dxa"/>
            <w:gridSpan w:val="3"/>
            <w:vAlign w:val="center"/>
          </w:tcPr>
          <w:p>
            <w:pPr>
              <w:autoSpaceDE w:val="0"/>
              <w:autoSpaceDN w:val="0"/>
              <w:adjustRightInd w:val="0"/>
              <w:spacing w:line="420" w:lineRule="exact"/>
              <w:jc w:val="center"/>
              <w:rPr>
                <w:rFonts w:ascii="宋体" w:hAnsi="宋体" w:eastAsia="宋体" w:cs="楷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933" w:type="dxa"/>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组织结构</w:t>
            </w:r>
          </w:p>
        </w:tc>
        <w:tc>
          <w:tcPr>
            <w:tcW w:w="7467" w:type="dxa"/>
            <w:gridSpan w:val="8"/>
            <w:vAlign w:val="center"/>
          </w:tcPr>
          <w:p>
            <w:pPr>
              <w:autoSpaceDE w:val="0"/>
              <w:autoSpaceDN w:val="0"/>
              <w:adjustRightInd w:val="0"/>
              <w:spacing w:line="420" w:lineRule="exact"/>
              <w:jc w:val="center"/>
              <w:rPr>
                <w:rFonts w:ascii="宋体" w:hAnsi="宋体" w:eastAsia="宋体" w:cs="楷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933" w:type="dxa"/>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法定代表人</w:t>
            </w:r>
          </w:p>
        </w:tc>
        <w:tc>
          <w:tcPr>
            <w:tcW w:w="1027" w:type="dxa"/>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姓名</w:t>
            </w:r>
          </w:p>
        </w:tc>
        <w:tc>
          <w:tcPr>
            <w:tcW w:w="1066" w:type="dxa"/>
            <w:vAlign w:val="center"/>
          </w:tcPr>
          <w:p>
            <w:pPr>
              <w:autoSpaceDE w:val="0"/>
              <w:autoSpaceDN w:val="0"/>
              <w:adjustRightInd w:val="0"/>
              <w:spacing w:line="420" w:lineRule="exact"/>
              <w:jc w:val="center"/>
              <w:rPr>
                <w:rFonts w:ascii="宋体" w:hAnsi="宋体" w:eastAsia="宋体" w:cs="楷体"/>
                <w:kern w:val="0"/>
                <w:sz w:val="24"/>
              </w:rPr>
            </w:pPr>
          </w:p>
        </w:tc>
        <w:tc>
          <w:tcPr>
            <w:tcW w:w="1344" w:type="dxa"/>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技术职称</w:t>
            </w:r>
          </w:p>
        </w:tc>
        <w:tc>
          <w:tcPr>
            <w:tcW w:w="1343" w:type="dxa"/>
            <w:gridSpan w:val="2"/>
            <w:vAlign w:val="center"/>
          </w:tcPr>
          <w:p>
            <w:pPr>
              <w:autoSpaceDE w:val="0"/>
              <w:autoSpaceDN w:val="0"/>
              <w:adjustRightInd w:val="0"/>
              <w:spacing w:line="420" w:lineRule="exact"/>
              <w:jc w:val="center"/>
              <w:rPr>
                <w:rFonts w:ascii="宋体" w:hAnsi="宋体" w:eastAsia="宋体" w:cs="楷体"/>
                <w:kern w:val="0"/>
                <w:sz w:val="24"/>
              </w:rPr>
            </w:pPr>
          </w:p>
        </w:tc>
        <w:tc>
          <w:tcPr>
            <w:tcW w:w="1344" w:type="dxa"/>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电话</w:t>
            </w:r>
          </w:p>
        </w:tc>
        <w:tc>
          <w:tcPr>
            <w:tcW w:w="1343" w:type="dxa"/>
            <w:gridSpan w:val="2"/>
            <w:vAlign w:val="center"/>
          </w:tcPr>
          <w:p>
            <w:pPr>
              <w:autoSpaceDE w:val="0"/>
              <w:autoSpaceDN w:val="0"/>
              <w:adjustRightInd w:val="0"/>
              <w:spacing w:line="420" w:lineRule="exact"/>
              <w:jc w:val="center"/>
              <w:rPr>
                <w:rFonts w:ascii="宋体" w:hAnsi="宋体" w:eastAsia="宋体" w:cs="楷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933" w:type="dxa"/>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技术负责人</w:t>
            </w:r>
          </w:p>
        </w:tc>
        <w:tc>
          <w:tcPr>
            <w:tcW w:w="1027" w:type="dxa"/>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姓名</w:t>
            </w:r>
          </w:p>
        </w:tc>
        <w:tc>
          <w:tcPr>
            <w:tcW w:w="1066" w:type="dxa"/>
            <w:vAlign w:val="center"/>
          </w:tcPr>
          <w:p>
            <w:pPr>
              <w:autoSpaceDE w:val="0"/>
              <w:autoSpaceDN w:val="0"/>
              <w:adjustRightInd w:val="0"/>
              <w:spacing w:line="420" w:lineRule="exact"/>
              <w:jc w:val="center"/>
              <w:rPr>
                <w:rFonts w:ascii="宋体" w:hAnsi="宋体" w:eastAsia="宋体" w:cs="楷体"/>
                <w:kern w:val="0"/>
                <w:sz w:val="24"/>
              </w:rPr>
            </w:pPr>
          </w:p>
        </w:tc>
        <w:tc>
          <w:tcPr>
            <w:tcW w:w="1344" w:type="dxa"/>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技术职称</w:t>
            </w:r>
          </w:p>
        </w:tc>
        <w:tc>
          <w:tcPr>
            <w:tcW w:w="1343" w:type="dxa"/>
            <w:gridSpan w:val="2"/>
            <w:vAlign w:val="center"/>
          </w:tcPr>
          <w:p>
            <w:pPr>
              <w:autoSpaceDE w:val="0"/>
              <w:autoSpaceDN w:val="0"/>
              <w:adjustRightInd w:val="0"/>
              <w:spacing w:line="420" w:lineRule="exact"/>
              <w:jc w:val="center"/>
              <w:rPr>
                <w:rFonts w:ascii="宋体" w:hAnsi="宋体" w:eastAsia="宋体" w:cs="楷体"/>
                <w:kern w:val="0"/>
                <w:sz w:val="24"/>
              </w:rPr>
            </w:pPr>
          </w:p>
        </w:tc>
        <w:tc>
          <w:tcPr>
            <w:tcW w:w="1344" w:type="dxa"/>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电话</w:t>
            </w:r>
          </w:p>
        </w:tc>
        <w:tc>
          <w:tcPr>
            <w:tcW w:w="1343" w:type="dxa"/>
            <w:gridSpan w:val="2"/>
            <w:vAlign w:val="center"/>
          </w:tcPr>
          <w:p>
            <w:pPr>
              <w:autoSpaceDE w:val="0"/>
              <w:autoSpaceDN w:val="0"/>
              <w:adjustRightInd w:val="0"/>
              <w:spacing w:line="420" w:lineRule="exact"/>
              <w:jc w:val="center"/>
              <w:rPr>
                <w:rFonts w:ascii="宋体" w:hAnsi="宋体" w:eastAsia="宋体" w:cs="楷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33" w:type="dxa"/>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成立时间</w:t>
            </w:r>
          </w:p>
        </w:tc>
        <w:tc>
          <w:tcPr>
            <w:tcW w:w="3437" w:type="dxa"/>
            <w:gridSpan w:val="3"/>
            <w:vAlign w:val="center"/>
          </w:tcPr>
          <w:p>
            <w:pPr>
              <w:autoSpaceDE w:val="0"/>
              <w:autoSpaceDN w:val="0"/>
              <w:adjustRightInd w:val="0"/>
              <w:spacing w:line="420" w:lineRule="exact"/>
              <w:jc w:val="center"/>
              <w:rPr>
                <w:rFonts w:ascii="宋体" w:hAnsi="宋体" w:eastAsia="宋体" w:cs="楷体"/>
                <w:kern w:val="0"/>
                <w:sz w:val="24"/>
              </w:rPr>
            </w:pPr>
          </w:p>
        </w:tc>
        <w:tc>
          <w:tcPr>
            <w:tcW w:w="4030" w:type="dxa"/>
            <w:gridSpan w:val="5"/>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atLeast"/>
          <w:jc w:val="center"/>
        </w:trPr>
        <w:tc>
          <w:tcPr>
            <w:tcW w:w="1933" w:type="dxa"/>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企业资质等级</w:t>
            </w:r>
          </w:p>
        </w:tc>
        <w:tc>
          <w:tcPr>
            <w:tcW w:w="3437" w:type="dxa"/>
            <w:gridSpan w:val="3"/>
            <w:vAlign w:val="center"/>
          </w:tcPr>
          <w:p>
            <w:pPr>
              <w:autoSpaceDE w:val="0"/>
              <w:autoSpaceDN w:val="0"/>
              <w:adjustRightInd w:val="0"/>
              <w:spacing w:line="420" w:lineRule="exact"/>
              <w:jc w:val="center"/>
              <w:rPr>
                <w:rFonts w:ascii="宋体" w:hAnsi="宋体" w:eastAsia="宋体" w:cs="楷体"/>
                <w:kern w:val="0"/>
                <w:sz w:val="24"/>
              </w:rPr>
            </w:pPr>
          </w:p>
        </w:tc>
        <w:tc>
          <w:tcPr>
            <w:tcW w:w="1116" w:type="dxa"/>
            <w:vMerge w:val="restart"/>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其中</w:t>
            </w:r>
          </w:p>
        </w:tc>
        <w:tc>
          <w:tcPr>
            <w:tcW w:w="1890" w:type="dxa"/>
            <w:gridSpan w:val="3"/>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项目总监理工程师</w:t>
            </w:r>
          </w:p>
        </w:tc>
        <w:tc>
          <w:tcPr>
            <w:tcW w:w="1024" w:type="dxa"/>
            <w:vAlign w:val="center"/>
          </w:tcPr>
          <w:p>
            <w:pPr>
              <w:autoSpaceDE w:val="0"/>
              <w:autoSpaceDN w:val="0"/>
              <w:adjustRightInd w:val="0"/>
              <w:spacing w:line="420" w:lineRule="exact"/>
              <w:jc w:val="center"/>
              <w:rPr>
                <w:rFonts w:ascii="宋体" w:hAnsi="宋体" w:eastAsia="宋体" w:cs="楷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933" w:type="dxa"/>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营业执照号</w:t>
            </w:r>
          </w:p>
        </w:tc>
        <w:tc>
          <w:tcPr>
            <w:tcW w:w="3437" w:type="dxa"/>
            <w:gridSpan w:val="3"/>
            <w:vAlign w:val="center"/>
          </w:tcPr>
          <w:p>
            <w:pPr>
              <w:autoSpaceDE w:val="0"/>
              <w:autoSpaceDN w:val="0"/>
              <w:adjustRightInd w:val="0"/>
              <w:spacing w:line="420" w:lineRule="exact"/>
              <w:jc w:val="center"/>
              <w:rPr>
                <w:rFonts w:ascii="宋体" w:hAnsi="宋体" w:eastAsia="宋体" w:cs="楷体"/>
                <w:kern w:val="0"/>
                <w:sz w:val="24"/>
              </w:rPr>
            </w:pPr>
          </w:p>
        </w:tc>
        <w:tc>
          <w:tcPr>
            <w:tcW w:w="1116" w:type="dxa"/>
            <w:vMerge w:val="continue"/>
            <w:vAlign w:val="center"/>
          </w:tcPr>
          <w:p>
            <w:pPr>
              <w:autoSpaceDE w:val="0"/>
              <w:autoSpaceDN w:val="0"/>
              <w:adjustRightInd w:val="0"/>
              <w:spacing w:line="420" w:lineRule="exact"/>
              <w:jc w:val="center"/>
              <w:rPr>
                <w:rFonts w:ascii="宋体" w:hAnsi="宋体" w:eastAsia="宋体" w:cs="楷体"/>
                <w:kern w:val="0"/>
                <w:sz w:val="24"/>
              </w:rPr>
            </w:pPr>
          </w:p>
        </w:tc>
        <w:tc>
          <w:tcPr>
            <w:tcW w:w="1890" w:type="dxa"/>
            <w:gridSpan w:val="3"/>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高级职称人员</w:t>
            </w:r>
          </w:p>
        </w:tc>
        <w:tc>
          <w:tcPr>
            <w:tcW w:w="1024" w:type="dxa"/>
            <w:vAlign w:val="center"/>
          </w:tcPr>
          <w:p>
            <w:pPr>
              <w:autoSpaceDE w:val="0"/>
              <w:autoSpaceDN w:val="0"/>
              <w:adjustRightInd w:val="0"/>
              <w:spacing w:line="420" w:lineRule="exact"/>
              <w:jc w:val="center"/>
              <w:rPr>
                <w:rFonts w:ascii="宋体" w:hAnsi="宋体" w:eastAsia="宋体" w:cs="楷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933" w:type="dxa"/>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注册资金</w:t>
            </w:r>
          </w:p>
        </w:tc>
        <w:tc>
          <w:tcPr>
            <w:tcW w:w="3437" w:type="dxa"/>
            <w:gridSpan w:val="3"/>
            <w:vAlign w:val="center"/>
          </w:tcPr>
          <w:p>
            <w:pPr>
              <w:autoSpaceDE w:val="0"/>
              <w:autoSpaceDN w:val="0"/>
              <w:adjustRightInd w:val="0"/>
              <w:spacing w:line="420" w:lineRule="exact"/>
              <w:jc w:val="center"/>
              <w:rPr>
                <w:rFonts w:ascii="宋体" w:hAnsi="宋体" w:eastAsia="宋体" w:cs="楷体"/>
                <w:kern w:val="0"/>
                <w:sz w:val="24"/>
              </w:rPr>
            </w:pPr>
          </w:p>
        </w:tc>
        <w:tc>
          <w:tcPr>
            <w:tcW w:w="1116" w:type="dxa"/>
            <w:vMerge w:val="continue"/>
            <w:vAlign w:val="center"/>
          </w:tcPr>
          <w:p>
            <w:pPr>
              <w:autoSpaceDE w:val="0"/>
              <w:autoSpaceDN w:val="0"/>
              <w:adjustRightInd w:val="0"/>
              <w:spacing w:line="420" w:lineRule="exact"/>
              <w:jc w:val="center"/>
              <w:rPr>
                <w:rFonts w:ascii="宋体" w:hAnsi="宋体" w:eastAsia="宋体" w:cs="楷体"/>
                <w:kern w:val="0"/>
                <w:sz w:val="24"/>
              </w:rPr>
            </w:pPr>
          </w:p>
        </w:tc>
        <w:tc>
          <w:tcPr>
            <w:tcW w:w="1890" w:type="dxa"/>
            <w:gridSpan w:val="3"/>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中级职称人员</w:t>
            </w:r>
          </w:p>
        </w:tc>
        <w:tc>
          <w:tcPr>
            <w:tcW w:w="1024" w:type="dxa"/>
            <w:vAlign w:val="center"/>
          </w:tcPr>
          <w:p>
            <w:pPr>
              <w:autoSpaceDE w:val="0"/>
              <w:autoSpaceDN w:val="0"/>
              <w:adjustRightInd w:val="0"/>
              <w:spacing w:line="420" w:lineRule="exact"/>
              <w:jc w:val="center"/>
              <w:rPr>
                <w:rFonts w:ascii="宋体" w:hAnsi="宋体" w:eastAsia="宋体" w:cs="楷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933" w:type="dxa"/>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开户银行</w:t>
            </w:r>
          </w:p>
        </w:tc>
        <w:tc>
          <w:tcPr>
            <w:tcW w:w="3437" w:type="dxa"/>
            <w:gridSpan w:val="3"/>
            <w:vAlign w:val="center"/>
          </w:tcPr>
          <w:p>
            <w:pPr>
              <w:autoSpaceDE w:val="0"/>
              <w:autoSpaceDN w:val="0"/>
              <w:adjustRightInd w:val="0"/>
              <w:spacing w:line="420" w:lineRule="exact"/>
              <w:jc w:val="center"/>
              <w:rPr>
                <w:rFonts w:ascii="宋体" w:hAnsi="宋体" w:eastAsia="宋体" w:cs="楷体"/>
                <w:kern w:val="0"/>
                <w:sz w:val="24"/>
              </w:rPr>
            </w:pPr>
          </w:p>
        </w:tc>
        <w:tc>
          <w:tcPr>
            <w:tcW w:w="1116" w:type="dxa"/>
            <w:vMerge w:val="continue"/>
            <w:vAlign w:val="center"/>
          </w:tcPr>
          <w:p>
            <w:pPr>
              <w:autoSpaceDE w:val="0"/>
              <w:autoSpaceDN w:val="0"/>
              <w:adjustRightInd w:val="0"/>
              <w:spacing w:line="420" w:lineRule="exact"/>
              <w:jc w:val="center"/>
              <w:rPr>
                <w:rFonts w:ascii="宋体" w:hAnsi="宋体" w:eastAsia="宋体" w:cs="楷体"/>
                <w:kern w:val="0"/>
                <w:sz w:val="24"/>
              </w:rPr>
            </w:pPr>
          </w:p>
        </w:tc>
        <w:tc>
          <w:tcPr>
            <w:tcW w:w="1890" w:type="dxa"/>
            <w:gridSpan w:val="3"/>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初级职称人员</w:t>
            </w:r>
          </w:p>
        </w:tc>
        <w:tc>
          <w:tcPr>
            <w:tcW w:w="1024" w:type="dxa"/>
            <w:vAlign w:val="center"/>
          </w:tcPr>
          <w:p>
            <w:pPr>
              <w:autoSpaceDE w:val="0"/>
              <w:autoSpaceDN w:val="0"/>
              <w:adjustRightInd w:val="0"/>
              <w:spacing w:line="420" w:lineRule="exact"/>
              <w:jc w:val="center"/>
              <w:rPr>
                <w:rFonts w:ascii="宋体" w:hAnsi="宋体" w:eastAsia="宋体" w:cs="楷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1933" w:type="dxa"/>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账号</w:t>
            </w:r>
          </w:p>
        </w:tc>
        <w:tc>
          <w:tcPr>
            <w:tcW w:w="3437" w:type="dxa"/>
            <w:gridSpan w:val="3"/>
            <w:vAlign w:val="center"/>
          </w:tcPr>
          <w:p>
            <w:pPr>
              <w:autoSpaceDE w:val="0"/>
              <w:autoSpaceDN w:val="0"/>
              <w:adjustRightInd w:val="0"/>
              <w:spacing w:line="420" w:lineRule="exact"/>
              <w:jc w:val="center"/>
              <w:rPr>
                <w:rFonts w:ascii="宋体" w:hAnsi="宋体" w:eastAsia="宋体" w:cs="楷体"/>
                <w:kern w:val="0"/>
                <w:sz w:val="24"/>
              </w:rPr>
            </w:pPr>
          </w:p>
        </w:tc>
        <w:tc>
          <w:tcPr>
            <w:tcW w:w="1116" w:type="dxa"/>
            <w:vMerge w:val="continue"/>
            <w:vAlign w:val="center"/>
          </w:tcPr>
          <w:p>
            <w:pPr>
              <w:autoSpaceDE w:val="0"/>
              <w:autoSpaceDN w:val="0"/>
              <w:adjustRightInd w:val="0"/>
              <w:spacing w:line="420" w:lineRule="exact"/>
              <w:jc w:val="center"/>
              <w:rPr>
                <w:rFonts w:ascii="宋体" w:hAnsi="宋体" w:eastAsia="宋体" w:cs="楷体"/>
                <w:kern w:val="0"/>
                <w:sz w:val="24"/>
              </w:rPr>
            </w:pPr>
          </w:p>
        </w:tc>
        <w:tc>
          <w:tcPr>
            <w:tcW w:w="1890" w:type="dxa"/>
            <w:gridSpan w:val="3"/>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技 工</w:t>
            </w:r>
          </w:p>
        </w:tc>
        <w:tc>
          <w:tcPr>
            <w:tcW w:w="1024" w:type="dxa"/>
            <w:vAlign w:val="center"/>
          </w:tcPr>
          <w:p>
            <w:pPr>
              <w:autoSpaceDE w:val="0"/>
              <w:autoSpaceDN w:val="0"/>
              <w:adjustRightInd w:val="0"/>
              <w:spacing w:line="420" w:lineRule="exact"/>
              <w:jc w:val="center"/>
              <w:rPr>
                <w:rFonts w:ascii="宋体" w:hAnsi="宋体" w:eastAsia="宋体" w:cs="楷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jc w:val="center"/>
        </w:trPr>
        <w:tc>
          <w:tcPr>
            <w:tcW w:w="1933" w:type="dxa"/>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经营范围</w:t>
            </w:r>
          </w:p>
        </w:tc>
        <w:tc>
          <w:tcPr>
            <w:tcW w:w="7467" w:type="dxa"/>
            <w:gridSpan w:val="8"/>
            <w:vAlign w:val="center"/>
          </w:tcPr>
          <w:p>
            <w:pPr>
              <w:autoSpaceDE w:val="0"/>
              <w:autoSpaceDN w:val="0"/>
              <w:adjustRightInd w:val="0"/>
              <w:spacing w:line="420" w:lineRule="exact"/>
              <w:jc w:val="center"/>
              <w:rPr>
                <w:rFonts w:ascii="宋体" w:hAnsi="宋体" w:eastAsia="宋体" w:cs="楷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933" w:type="dxa"/>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备注</w:t>
            </w:r>
          </w:p>
        </w:tc>
        <w:tc>
          <w:tcPr>
            <w:tcW w:w="7467" w:type="dxa"/>
            <w:gridSpan w:val="8"/>
            <w:vAlign w:val="center"/>
          </w:tcPr>
          <w:p>
            <w:pPr>
              <w:autoSpaceDE w:val="0"/>
              <w:autoSpaceDN w:val="0"/>
              <w:adjustRightInd w:val="0"/>
              <w:spacing w:line="420" w:lineRule="exact"/>
              <w:jc w:val="center"/>
              <w:rPr>
                <w:rFonts w:ascii="宋体" w:hAnsi="宋体" w:eastAsia="宋体" w:cs="楷体"/>
                <w:kern w:val="0"/>
                <w:sz w:val="24"/>
              </w:rPr>
            </w:pPr>
          </w:p>
        </w:tc>
      </w:tr>
    </w:tbl>
    <w:p>
      <w:pPr>
        <w:widowControl/>
        <w:jc w:val="center"/>
        <w:rPr>
          <w:rFonts w:ascii="宋体" w:hAnsi="宋体" w:eastAsia="宋体" w:cs="Times New Roman"/>
          <w:b/>
          <w:bCs/>
          <w:kern w:val="0"/>
          <w:sz w:val="28"/>
          <w:szCs w:val="28"/>
        </w:rPr>
      </w:pPr>
      <w:r>
        <w:rPr>
          <w:rFonts w:ascii="宋体" w:hAnsi="宋体" w:eastAsia="宋体" w:cs="宋体"/>
          <w:kern w:val="0"/>
          <w:sz w:val="28"/>
          <w:szCs w:val="28"/>
        </w:rPr>
        <w:br w:type="page"/>
      </w:r>
      <w:r>
        <w:rPr>
          <w:rFonts w:hint="eastAsia" w:ascii="宋体" w:hAnsi="宋体" w:eastAsia="宋体" w:cs="Times New Roman"/>
          <w:b/>
          <w:bCs/>
          <w:sz w:val="28"/>
          <w:szCs w:val="28"/>
        </w:rPr>
        <w:t>（2）近年完成的类似项目情况表</w:t>
      </w:r>
    </w:p>
    <w:tbl>
      <w:tblPr>
        <w:tblStyle w:val="52"/>
        <w:tblW w:w="8969"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0"/>
        <w:gridCol w:w="6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40" w:type="dxa"/>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项目名称</w:t>
            </w:r>
          </w:p>
        </w:tc>
        <w:tc>
          <w:tcPr>
            <w:tcW w:w="6629" w:type="dxa"/>
            <w:vAlign w:val="center"/>
          </w:tcPr>
          <w:p>
            <w:pPr>
              <w:autoSpaceDE w:val="0"/>
              <w:autoSpaceDN w:val="0"/>
              <w:adjustRightInd w:val="0"/>
              <w:spacing w:line="420" w:lineRule="exact"/>
              <w:jc w:val="center"/>
              <w:rPr>
                <w:rFonts w:ascii="宋体" w:hAnsi="宋体" w:eastAsia="宋体" w:cs="楷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40" w:type="dxa"/>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项目所在地</w:t>
            </w:r>
          </w:p>
        </w:tc>
        <w:tc>
          <w:tcPr>
            <w:tcW w:w="6629" w:type="dxa"/>
            <w:vAlign w:val="center"/>
          </w:tcPr>
          <w:p>
            <w:pPr>
              <w:autoSpaceDE w:val="0"/>
              <w:autoSpaceDN w:val="0"/>
              <w:adjustRightInd w:val="0"/>
              <w:spacing w:line="420" w:lineRule="exact"/>
              <w:jc w:val="center"/>
              <w:rPr>
                <w:rFonts w:ascii="宋体" w:hAnsi="宋体" w:eastAsia="宋体" w:cs="楷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40" w:type="dxa"/>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发包人名称</w:t>
            </w:r>
          </w:p>
        </w:tc>
        <w:tc>
          <w:tcPr>
            <w:tcW w:w="6629" w:type="dxa"/>
            <w:vAlign w:val="center"/>
          </w:tcPr>
          <w:p>
            <w:pPr>
              <w:autoSpaceDE w:val="0"/>
              <w:autoSpaceDN w:val="0"/>
              <w:adjustRightInd w:val="0"/>
              <w:spacing w:line="420" w:lineRule="exact"/>
              <w:jc w:val="center"/>
              <w:rPr>
                <w:rFonts w:ascii="宋体" w:hAnsi="宋体" w:eastAsia="宋体" w:cs="楷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40" w:type="dxa"/>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发包人地址</w:t>
            </w:r>
          </w:p>
        </w:tc>
        <w:tc>
          <w:tcPr>
            <w:tcW w:w="6629" w:type="dxa"/>
            <w:vAlign w:val="center"/>
          </w:tcPr>
          <w:p>
            <w:pPr>
              <w:autoSpaceDE w:val="0"/>
              <w:autoSpaceDN w:val="0"/>
              <w:adjustRightInd w:val="0"/>
              <w:spacing w:line="420" w:lineRule="exact"/>
              <w:jc w:val="center"/>
              <w:rPr>
                <w:rFonts w:ascii="宋体" w:hAnsi="宋体" w:eastAsia="宋体" w:cs="楷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40" w:type="dxa"/>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发包人电话</w:t>
            </w:r>
          </w:p>
        </w:tc>
        <w:tc>
          <w:tcPr>
            <w:tcW w:w="6629" w:type="dxa"/>
            <w:vAlign w:val="center"/>
          </w:tcPr>
          <w:p>
            <w:pPr>
              <w:autoSpaceDE w:val="0"/>
              <w:autoSpaceDN w:val="0"/>
              <w:adjustRightInd w:val="0"/>
              <w:spacing w:line="420" w:lineRule="exact"/>
              <w:jc w:val="center"/>
              <w:rPr>
                <w:rFonts w:ascii="宋体" w:hAnsi="宋体" w:eastAsia="宋体" w:cs="楷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40" w:type="dxa"/>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合同价格</w:t>
            </w:r>
          </w:p>
        </w:tc>
        <w:tc>
          <w:tcPr>
            <w:tcW w:w="6629" w:type="dxa"/>
            <w:vAlign w:val="center"/>
          </w:tcPr>
          <w:p>
            <w:pPr>
              <w:autoSpaceDE w:val="0"/>
              <w:autoSpaceDN w:val="0"/>
              <w:adjustRightInd w:val="0"/>
              <w:spacing w:line="420" w:lineRule="exact"/>
              <w:jc w:val="center"/>
              <w:rPr>
                <w:rFonts w:ascii="宋体" w:hAnsi="宋体" w:eastAsia="宋体" w:cs="楷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40" w:type="dxa"/>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开工日期</w:t>
            </w:r>
          </w:p>
        </w:tc>
        <w:tc>
          <w:tcPr>
            <w:tcW w:w="6629" w:type="dxa"/>
            <w:vAlign w:val="center"/>
          </w:tcPr>
          <w:p>
            <w:pPr>
              <w:autoSpaceDE w:val="0"/>
              <w:autoSpaceDN w:val="0"/>
              <w:adjustRightInd w:val="0"/>
              <w:spacing w:line="420" w:lineRule="exact"/>
              <w:jc w:val="center"/>
              <w:rPr>
                <w:rFonts w:ascii="宋体" w:hAnsi="宋体" w:eastAsia="宋体" w:cs="楷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40" w:type="dxa"/>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竣工日期</w:t>
            </w:r>
          </w:p>
        </w:tc>
        <w:tc>
          <w:tcPr>
            <w:tcW w:w="6629" w:type="dxa"/>
            <w:vAlign w:val="center"/>
          </w:tcPr>
          <w:p>
            <w:pPr>
              <w:autoSpaceDE w:val="0"/>
              <w:autoSpaceDN w:val="0"/>
              <w:adjustRightInd w:val="0"/>
              <w:spacing w:line="420" w:lineRule="exact"/>
              <w:jc w:val="center"/>
              <w:rPr>
                <w:rFonts w:ascii="宋体" w:hAnsi="宋体" w:eastAsia="宋体" w:cs="楷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40" w:type="dxa"/>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承担的工作</w:t>
            </w:r>
          </w:p>
        </w:tc>
        <w:tc>
          <w:tcPr>
            <w:tcW w:w="6629" w:type="dxa"/>
            <w:vAlign w:val="center"/>
          </w:tcPr>
          <w:p>
            <w:pPr>
              <w:autoSpaceDE w:val="0"/>
              <w:autoSpaceDN w:val="0"/>
              <w:adjustRightInd w:val="0"/>
              <w:spacing w:line="420" w:lineRule="exact"/>
              <w:jc w:val="center"/>
              <w:rPr>
                <w:rFonts w:ascii="宋体" w:hAnsi="宋体" w:eastAsia="宋体" w:cs="楷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2340" w:type="dxa"/>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工程质量</w:t>
            </w:r>
          </w:p>
        </w:tc>
        <w:tc>
          <w:tcPr>
            <w:tcW w:w="6629" w:type="dxa"/>
            <w:vAlign w:val="center"/>
          </w:tcPr>
          <w:p>
            <w:pPr>
              <w:autoSpaceDE w:val="0"/>
              <w:autoSpaceDN w:val="0"/>
              <w:adjustRightInd w:val="0"/>
              <w:spacing w:line="420" w:lineRule="exact"/>
              <w:jc w:val="center"/>
              <w:rPr>
                <w:rFonts w:ascii="宋体" w:hAnsi="宋体" w:eastAsia="宋体" w:cs="楷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40" w:type="dxa"/>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项目总监理工程师及电话</w:t>
            </w:r>
          </w:p>
        </w:tc>
        <w:tc>
          <w:tcPr>
            <w:tcW w:w="6629" w:type="dxa"/>
            <w:vAlign w:val="center"/>
          </w:tcPr>
          <w:p>
            <w:pPr>
              <w:autoSpaceDE w:val="0"/>
              <w:autoSpaceDN w:val="0"/>
              <w:adjustRightInd w:val="0"/>
              <w:spacing w:line="420" w:lineRule="exact"/>
              <w:jc w:val="center"/>
              <w:rPr>
                <w:rFonts w:ascii="宋体" w:hAnsi="宋体" w:eastAsia="宋体" w:cs="楷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3" w:hRule="atLeast"/>
        </w:trPr>
        <w:tc>
          <w:tcPr>
            <w:tcW w:w="2340" w:type="dxa"/>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项目描述</w:t>
            </w:r>
          </w:p>
        </w:tc>
        <w:tc>
          <w:tcPr>
            <w:tcW w:w="6629" w:type="dxa"/>
            <w:vAlign w:val="center"/>
          </w:tcPr>
          <w:p>
            <w:pPr>
              <w:autoSpaceDE w:val="0"/>
              <w:autoSpaceDN w:val="0"/>
              <w:adjustRightInd w:val="0"/>
              <w:spacing w:line="420" w:lineRule="exact"/>
              <w:jc w:val="center"/>
              <w:rPr>
                <w:rFonts w:ascii="宋体" w:hAnsi="宋体" w:eastAsia="宋体" w:cs="楷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2340" w:type="dxa"/>
            <w:vAlign w:val="center"/>
          </w:tcPr>
          <w:p>
            <w:pPr>
              <w:autoSpaceDE w:val="0"/>
              <w:autoSpaceDN w:val="0"/>
              <w:adjustRightInd w:val="0"/>
              <w:spacing w:line="420" w:lineRule="exact"/>
              <w:jc w:val="center"/>
              <w:rPr>
                <w:rFonts w:ascii="宋体" w:hAnsi="宋体" w:eastAsia="宋体" w:cs="楷体"/>
                <w:kern w:val="0"/>
                <w:sz w:val="24"/>
              </w:rPr>
            </w:pPr>
            <w:r>
              <w:rPr>
                <w:rFonts w:hint="eastAsia" w:ascii="宋体" w:hAnsi="宋体" w:eastAsia="宋体" w:cs="楷体"/>
                <w:kern w:val="0"/>
                <w:sz w:val="24"/>
              </w:rPr>
              <w:t>备注</w:t>
            </w:r>
          </w:p>
        </w:tc>
        <w:tc>
          <w:tcPr>
            <w:tcW w:w="6629" w:type="dxa"/>
            <w:vAlign w:val="center"/>
          </w:tcPr>
          <w:p>
            <w:pPr>
              <w:autoSpaceDE w:val="0"/>
              <w:autoSpaceDN w:val="0"/>
              <w:adjustRightInd w:val="0"/>
              <w:spacing w:line="420" w:lineRule="exact"/>
              <w:jc w:val="center"/>
              <w:rPr>
                <w:rFonts w:ascii="宋体" w:hAnsi="宋体" w:eastAsia="宋体" w:cs="楷体"/>
                <w:kern w:val="0"/>
                <w:szCs w:val="21"/>
              </w:rPr>
            </w:pPr>
          </w:p>
        </w:tc>
      </w:tr>
    </w:tbl>
    <w:p>
      <w:pPr>
        <w:tabs>
          <w:tab w:val="left" w:pos="0"/>
        </w:tabs>
        <w:spacing w:line="360" w:lineRule="auto"/>
        <w:ind w:right="-210" w:firstLine="480" w:firstLineChars="200"/>
        <w:rPr>
          <w:rFonts w:ascii="宋体" w:hAnsi="宋体" w:eastAsia="宋体" w:cs="楷体"/>
          <w:kern w:val="0"/>
          <w:sz w:val="24"/>
        </w:rPr>
      </w:pPr>
    </w:p>
    <w:p>
      <w:pPr>
        <w:tabs>
          <w:tab w:val="left" w:pos="0"/>
        </w:tabs>
        <w:spacing w:line="360" w:lineRule="auto"/>
        <w:ind w:right="-210" w:firstLine="480" w:firstLineChars="200"/>
        <w:rPr>
          <w:rFonts w:ascii="宋体" w:hAnsi="宋体" w:eastAsia="宋体" w:cs="楷体"/>
          <w:kern w:val="0"/>
          <w:sz w:val="24"/>
        </w:rPr>
      </w:pPr>
      <w:r>
        <w:rPr>
          <w:rFonts w:ascii="宋体" w:hAnsi="宋体" w:eastAsia="宋体" w:cs="楷体"/>
          <w:kern w:val="0"/>
          <w:sz w:val="24"/>
        </w:rPr>
        <w:t>备注：每张表格只填写一个项目，并标明序号</w:t>
      </w:r>
    </w:p>
    <w:p>
      <w:pPr>
        <w:widowControl/>
        <w:jc w:val="center"/>
        <w:rPr>
          <w:rFonts w:ascii="宋体" w:hAnsi="宋体" w:eastAsia="宋体" w:cs="Times New Roman"/>
          <w:b/>
          <w:bCs/>
          <w:sz w:val="28"/>
          <w:szCs w:val="28"/>
        </w:rPr>
      </w:pPr>
    </w:p>
    <w:p>
      <w:pPr>
        <w:widowControl/>
        <w:jc w:val="center"/>
        <w:rPr>
          <w:rFonts w:ascii="宋体" w:hAnsi="宋体" w:eastAsia="宋体" w:cs="Times New Roman"/>
          <w:b/>
          <w:bCs/>
          <w:sz w:val="28"/>
          <w:szCs w:val="28"/>
        </w:rPr>
      </w:pPr>
    </w:p>
    <w:p>
      <w:pPr>
        <w:widowControl/>
        <w:jc w:val="center"/>
        <w:rPr>
          <w:rFonts w:ascii="宋体" w:hAnsi="宋体" w:eastAsia="宋体" w:cs="Times New Roman"/>
          <w:b/>
          <w:bCs/>
          <w:sz w:val="28"/>
          <w:szCs w:val="28"/>
        </w:rPr>
      </w:pPr>
    </w:p>
    <w:p>
      <w:pPr>
        <w:widowControl/>
        <w:jc w:val="left"/>
        <w:rPr>
          <w:rFonts w:ascii="宋体" w:hAnsi="宋体" w:eastAsia="宋体" w:cs="Times New Roman"/>
          <w:b/>
          <w:bCs/>
          <w:sz w:val="28"/>
          <w:szCs w:val="28"/>
        </w:rPr>
      </w:pPr>
      <w:r>
        <w:rPr>
          <w:rFonts w:ascii="宋体" w:hAnsi="宋体" w:eastAsia="宋体" w:cs="Times New Roman"/>
          <w:b/>
          <w:bCs/>
          <w:sz w:val="28"/>
          <w:szCs w:val="28"/>
        </w:rPr>
        <w:br w:type="page"/>
      </w:r>
    </w:p>
    <w:p>
      <w:pPr>
        <w:widowControl/>
        <w:jc w:val="center"/>
        <w:rPr>
          <w:rFonts w:ascii="宋体" w:hAnsi="宋体" w:eastAsia="宋体" w:cs="Times New Roman"/>
          <w:b/>
          <w:bCs/>
          <w:sz w:val="28"/>
          <w:szCs w:val="28"/>
        </w:rPr>
      </w:pPr>
      <w:r>
        <w:rPr>
          <w:rFonts w:hint="eastAsia" w:ascii="宋体" w:hAnsi="宋体" w:eastAsia="宋体" w:cs="Times New Roman"/>
          <w:b/>
          <w:bCs/>
          <w:sz w:val="28"/>
          <w:szCs w:val="28"/>
        </w:rPr>
        <w:t>（</w:t>
      </w:r>
      <w:r>
        <w:rPr>
          <w:rFonts w:ascii="宋体" w:hAnsi="宋体" w:eastAsia="宋体" w:cs="Times New Roman"/>
          <w:b/>
          <w:bCs/>
          <w:sz w:val="28"/>
          <w:szCs w:val="28"/>
        </w:rPr>
        <w:t>3</w:t>
      </w:r>
      <w:r>
        <w:rPr>
          <w:rFonts w:hint="eastAsia" w:ascii="宋体" w:hAnsi="宋体" w:eastAsia="宋体" w:cs="Times New Roman"/>
          <w:b/>
          <w:bCs/>
          <w:sz w:val="28"/>
          <w:szCs w:val="28"/>
        </w:rPr>
        <w:t>）资格审查其他所需资料</w:t>
      </w:r>
    </w:p>
    <w:p>
      <w:pPr>
        <w:widowControl/>
        <w:jc w:val="left"/>
        <w:rPr>
          <w:rFonts w:ascii="宋体" w:hAnsi="宋体" w:eastAsia="宋体" w:cs="Times New Roman"/>
          <w:b/>
          <w:kern w:val="0"/>
          <w:sz w:val="28"/>
          <w:szCs w:val="28"/>
        </w:rPr>
      </w:pPr>
      <w:bookmarkStart w:id="164" w:name="_Toc20156_WPSOffice_Level1"/>
      <w:r>
        <w:rPr>
          <w:rFonts w:ascii="宋体" w:hAnsi="宋体" w:eastAsia="宋体" w:cs="Times New Roman"/>
          <w:b/>
        </w:rPr>
        <w:br w:type="page"/>
      </w:r>
    </w:p>
    <w:p>
      <w:pPr>
        <w:keepNext/>
        <w:keepLines/>
        <w:spacing w:before="260" w:after="260" w:line="415" w:lineRule="auto"/>
        <w:jc w:val="center"/>
        <w:outlineLvl w:val="2"/>
        <w:rPr>
          <w:rFonts w:ascii="宋体" w:hAnsi="宋体" w:eastAsia="宋体" w:cs="Times New Roman"/>
          <w:b/>
          <w:bCs/>
          <w:kern w:val="0"/>
          <w:sz w:val="28"/>
          <w:szCs w:val="28"/>
        </w:rPr>
      </w:pPr>
      <w:r>
        <w:rPr>
          <w:rFonts w:hint="eastAsia" w:ascii="宋体" w:hAnsi="宋体" w:eastAsia="宋体" w:cs="Times New Roman"/>
          <w:b/>
          <w:bCs/>
          <w:kern w:val="0"/>
          <w:sz w:val="28"/>
          <w:szCs w:val="28"/>
        </w:rPr>
        <w:t>八、供应商承诺函</w:t>
      </w:r>
      <w:bookmarkEnd w:id="164"/>
    </w:p>
    <w:p>
      <w:pPr>
        <w:spacing w:line="360" w:lineRule="auto"/>
        <w:rPr>
          <w:rFonts w:ascii="宋体" w:hAnsi="宋体" w:eastAsia="宋体" w:cs="Times New Roman"/>
          <w:sz w:val="24"/>
          <w:szCs w:val="24"/>
          <w:u w:val="single"/>
        </w:rPr>
      </w:pPr>
      <w:r>
        <w:rPr>
          <w:rFonts w:hint="eastAsia" w:ascii="宋体" w:hAnsi="宋体" w:eastAsia="宋体" w:cs="Times New Roman"/>
          <w:sz w:val="24"/>
          <w:szCs w:val="24"/>
        </w:rPr>
        <w:t>致（采购人）：</w:t>
      </w:r>
      <w:r>
        <w:rPr>
          <w:rFonts w:hint="eastAsia" w:ascii="宋体" w:hAnsi="宋体" w:eastAsia="宋体" w:cs="Times New Roman"/>
          <w:sz w:val="24"/>
          <w:szCs w:val="24"/>
          <w:u w:val="single"/>
        </w:rPr>
        <w:t xml:space="preserve">               </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我公司作为本次磋商项目的</w:t>
      </w: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rPr>
        <w:t>，根据竞争性磋商文件要求，现郑重承诺如下：</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一、完全接受和满足本项目竞争性磋商文件中规定的实质性要求，如对竞争性磋商文件有异议，不存在对竞争性磋商文件有异议的同时又参加磋商以求侥幸中标或者为实现其他非法目的的行为。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二、参加本次磋商采购活动，不存在与单位负责人为同一人或者存在直接控股、管理关系的其他供应商参与同一合同项下的政府采购活动的行为。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三、参加本次磋商活动，不存在为磋商项目提供整体设计、规范编制或者项目管理、检测等服务的行为。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四、参加本次磋商活动，不存在和其他供应商在同一合同项下的采购项目中，同时委托同一个自然人、同一家庭的人员、同一单位的人员作为代理人的行为。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w:t>
      </w: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rPr>
        <w:t>参加本次磋商活动要求在近三年内</w:t>
      </w: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rPr>
        <w:t>和其法定代表人没有行贿犯罪行为。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六、参加本次磋商活动，不存在联合体磋商。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七、竞争性磋商文件中提供的能够给予我公司带来优惠、好处的任何材料资料和技术、服务、商务等响应承诺情况都是真实的、有效的、合法的。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九、存在以下行为之一的愿意接受相关部门的处理：</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（一）磋商有效期内撤销竞争性磋商文件的；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（二）在采购人确定中标人以前放弃中标候选资格的；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（三）由于中标人的原因未能按照竞争性磋商文件的规定与采购人签订合同；</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（四）在响应文件中提供虚假材料谋取中标；</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（五）与采购人、其他</w:t>
      </w: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rPr>
        <w:t>或者招标代理机构恶意串通的；</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（六）磋商有效期内，</w:t>
      </w: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rPr>
        <w:t>在政府采购活动中有违法、违规、违纪行为。</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由此产生的一切法律后果和责任由我公司承担。我公司声明放弃对此提出任何异议和追索的权利。</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本公司对上述承诺的内容事项真实性负责。如经查实上述承诺的内容事项存在虚假，我公司愿意接受以提供虚假材料谋取中标追究法律责任。</w:t>
      </w:r>
    </w:p>
    <w:p>
      <w:pPr>
        <w:spacing w:line="360" w:lineRule="auto"/>
        <w:ind w:firstLine="480" w:firstLineChars="200"/>
        <w:rPr>
          <w:rFonts w:ascii="宋体" w:hAnsi="宋体" w:eastAsia="宋体" w:cs="Times New Roman"/>
          <w:sz w:val="24"/>
          <w:szCs w:val="24"/>
        </w:rPr>
      </w:pPr>
    </w:p>
    <w:p>
      <w:pPr>
        <w:snapToGrid w:val="0"/>
        <w:spacing w:line="360" w:lineRule="auto"/>
        <w:rPr>
          <w:rFonts w:ascii="宋体" w:hAnsi="宋体" w:eastAsia="宋体" w:cs="Times New Roman"/>
          <w:kern w:val="0"/>
          <w:sz w:val="24"/>
          <w:szCs w:val="24"/>
        </w:rPr>
      </w:pP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lang w:val="en-US" w:eastAsia="zh-CN"/>
        </w:rPr>
        <w:t>供应商</w:t>
      </w:r>
      <w:r>
        <w:rPr>
          <w:rFonts w:hint="eastAsia" w:ascii="宋体" w:hAnsi="宋体" w:eastAsia="宋体" w:cs="Times New Roman"/>
          <w:sz w:val="24"/>
          <w:szCs w:val="24"/>
        </w:rPr>
        <w:t>名称：（公章签章）</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法定代表人或授权代表：（法人签章）</w:t>
      </w:r>
    </w:p>
    <w:p>
      <w:pPr>
        <w:spacing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日期：</w:t>
      </w:r>
    </w:p>
    <w:p>
      <w:pPr>
        <w:spacing w:line="460" w:lineRule="exact"/>
        <w:ind w:firstLine="480" w:firstLineChars="200"/>
        <w:rPr>
          <w:rFonts w:ascii="宋体" w:hAnsi="宋体" w:eastAsia="宋体" w:cs="宋体"/>
          <w:sz w:val="24"/>
        </w:rPr>
      </w:pPr>
    </w:p>
    <w:p>
      <w:pPr>
        <w:widowControl/>
        <w:spacing w:line="520" w:lineRule="atLeast"/>
        <w:jc w:val="right"/>
        <w:rPr>
          <w:rFonts w:ascii="宋体" w:hAnsi="宋体" w:eastAsia="宋体" w:cs="Times New Roman"/>
          <w:b/>
          <w:kern w:val="0"/>
          <w:sz w:val="28"/>
          <w:szCs w:val="28"/>
        </w:rPr>
      </w:pPr>
    </w:p>
    <w:p>
      <w:pPr>
        <w:keepNext/>
        <w:keepLines/>
        <w:spacing w:before="260" w:after="260" w:line="415" w:lineRule="auto"/>
        <w:jc w:val="center"/>
        <w:outlineLvl w:val="2"/>
        <w:rPr>
          <w:rFonts w:ascii="宋体" w:hAnsi="宋体" w:eastAsia="宋体" w:cs="宋体"/>
          <w:b/>
          <w:bCs/>
          <w:kern w:val="0"/>
          <w:sz w:val="28"/>
          <w:szCs w:val="28"/>
        </w:rPr>
      </w:pPr>
      <w:r>
        <w:rPr>
          <w:rFonts w:ascii="宋体" w:hAnsi="宋体" w:eastAsia="宋体" w:cs="宋体"/>
          <w:b/>
          <w:bCs/>
          <w:kern w:val="0"/>
          <w:sz w:val="32"/>
          <w:szCs w:val="32"/>
        </w:rPr>
        <w:br w:type="page"/>
      </w:r>
      <w:bookmarkStart w:id="165" w:name="_Toc5242_WPSOffice_Level1"/>
      <w:r>
        <w:rPr>
          <w:rFonts w:hint="eastAsia" w:ascii="宋体" w:hAnsi="宋体" w:eastAsia="宋体" w:cs="Times New Roman"/>
          <w:b/>
          <w:bCs/>
          <w:kern w:val="0"/>
          <w:sz w:val="28"/>
          <w:szCs w:val="28"/>
        </w:rPr>
        <w:t>九、</w:t>
      </w:r>
      <w:bookmarkEnd w:id="161"/>
      <w:r>
        <w:rPr>
          <w:rFonts w:hint="eastAsia" w:ascii="宋体" w:hAnsi="宋体" w:eastAsia="宋体" w:cs="Times New Roman"/>
          <w:b/>
          <w:bCs/>
          <w:kern w:val="0"/>
          <w:sz w:val="28"/>
          <w:szCs w:val="28"/>
        </w:rPr>
        <w:t>项目管理机构</w:t>
      </w:r>
      <w:bookmarkEnd w:id="165"/>
    </w:p>
    <w:p>
      <w:pPr>
        <w:widowControl/>
        <w:spacing w:line="360" w:lineRule="auto"/>
        <w:jc w:val="center"/>
        <w:rPr>
          <w:rFonts w:ascii="宋体" w:hAnsi="宋体" w:eastAsia="宋体" w:cs="Times New Roman"/>
          <w:b/>
          <w:kern w:val="0"/>
          <w:sz w:val="28"/>
          <w:szCs w:val="28"/>
        </w:rPr>
      </w:pPr>
      <w:r>
        <w:rPr>
          <w:rFonts w:hint="eastAsia" w:ascii="宋体" w:hAnsi="宋体" w:eastAsia="宋体" w:cs="Times New Roman"/>
          <w:b/>
          <w:kern w:val="0"/>
          <w:sz w:val="28"/>
          <w:szCs w:val="28"/>
        </w:rPr>
        <w:t>（1）</w:t>
      </w:r>
      <w:r>
        <w:rPr>
          <w:rFonts w:hint="eastAsia" w:ascii="宋体" w:hAnsi="宋体" w:eastAsia="宋体" w:cs="Times New Roman"/>
          <w:b/>
          <w:bCs/>
          <w:kern w:val="0"/>
          <w:sz w:val="28"/>
          <w:szCs w:val="28"/>
        </w:rPr>
        <w:t>项目管理机构组成表</w:t>
      </w:r>
    </w:p>
    <w:tbl>
      <w:tblPr>
        <w:tblStyle w:val="52"/>
        <w:tblW w:w="8403" w:type="dxa"/>
        <w:jc w:val="center"/>
        <w:tblLayout w:type="fixed"/>
        <w:tblCellMar>
          <w:top w:w="0" w:type="dxa"/>
          <w:left w:w="0" w:type="dxa"/>
          <w:bottom w:w="0" w:type="dxa"/>
          <w:right w:w="0" w:type="dxa"/>
        </w:tblCellMar>
      </w:tblPr>
      <w:tblGrid>
        <w:gridCol w:w="817"/>
        <w:gridCol w:w="817"/>
        <w:gridCol w:w="817"/>
        <w:gridCol w:w="817"/>
        <w:gridCol w:w="881"/>
        <w:gridCol w:w="881"/>
        <w:gridCol w:w="881"/>
        <w:gridCol w:w="881"/>
        <w:gridCol w:w="882"/>
        <w:gridCol w:w="729"/>
      </w:tblGrid>
      <w:tr>
        <w:tblPrEx>
          <w:tblCellMar>
            <w:top w:w="0" w:type="dxa"/>
            <w:left w:w="0" w:type="dxa"/>
            <w:bottom w:w="0" w:type="dxa"/>
            <w:right w:w="0" w:type="dxa"/>
          </w:tblCellMar>
        </w:tblPrEx>
        <w:trPr>
          <w:trHeight w:val="489" w:hRule="atLeast"/>
          <w:jc w:val="center"/>
        </w:trPr>
        <w:tc>
          <w:tcPr>
            <w:tcW w:w="817"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r>
              <w:rPr>
                <w:rFonts w:hint="eastAsia" w:ascii="宋体" w:hAnsi="宋体" w:eastAsia="宋体" w:cs="楷体"/>
                <w:spacing w:val="1"/>
                <w:kern w:val="0"/>
                <w:sz w:val="24"/>
              </w:rPr>
              <w:t>职务</w:t>
            </w:r>
          </w:p>
        </w:tc>
        <w:tc>
          <w:tcPr>
            <w:tcW w:w="817"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r>
              <w:rPr>
                <w:rFonts w:hint="eastAsia" w:ascii="宋体" w:hAnsi="宋体" w:eastAsia="宋体" w:cs="楷体"/>
                <w:spacing w:val="1"/>
                <w:kern w:val="0"/>
                <w:sz w:val="24"/>
              </w:rPr>
              <w:t>姓名</w:t>
            </w:r>
          </w:p>
        </w:tc>
        <w:tc>
          <w:tcPr>
            <w:tcW w:w="817"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r>
              <w:rPr>
                <w:rFonts w:hint="eastAsia" w:ascii="宋体" w:hAnsi="宋体" w:eastAsia="宋体" w:cs="楷体"/>
                <w:spacing w:val="1"/>
                <w:kern w:val="0"/>
                <w:sz w:val="24"/>
              </w:rPr>
              <w:t>职称</w:t>
            </w:r>
          </w:p>
        </w:tc>
        <w:tc>
          <w:tcPr>
            <w:tcW w:w="817" w:type="dxa"/>
            <w:vMerge w:val="restart"/>
            <w:tcBorders>
              <w:top w:val="single" w:color="000000" w:sz="4" w:space="0"/>
              <w:left w:val="single" w:color="000000" w:sz="4" w:space="0"/>
              <w:right w:val="single" w:color="auto"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r>
              <w:rPr>
                <w:rFonts w:hint="eastAsia" w:ascii="宋体" w:hAnsi="宋体" w:eastAsia="宋体" w:cs="楷体"/>
                <w:spacing w:val="1"/>
                <w:kern w:val="0"/>
                <w:sz w:val="24"/>
              </w:rPr>
              <w:t>年龄</w:t>
            </w:r>
          </w:p>
        </w:tc>
        <w:tc>
          <w:tcPr>
            <w:tcW w:w="4406" w:type="dxa"/>
            <w:gridSpan w:val="5"/>
            <w:tcBorders>
              <w:top w:val="single" w:color="000000" w:sz="4" w:space="0"/>
              <w:left w:val="single" w:color="auto" w:sz="4" w:space="0"/>
              <w:bottom w:val="single" w:color="000000" w:sz="4" w:space="0"/>
              <w:right w:val="single" w:color="000000" w:sz="4" w:space="0"/>
            </w:tcBorders>
            <w:vAlign w:val="center"/>
          </w:tcPr>
          <w:p>
            <w:pPr>
              <w:autoSpaceDE w:val="0"/>
              <w:autoSpaceDN w:val="0"/>
              <w:adjustRightInd w:val="0"/>
              <w:spacing w:before="50"/>
              <w:ind w:right="97"/>
              <w:jc w:val="center"/>
              <w:rPr>
                <w:rFonts w:ascii="宋体" w:hAnsi="宋体" w:eastAsia="宋体" w:cs="楷体"/>
                <w:spacing w:val="1"/>
                <w:kern w:val="0"/>
                <w:sz w:val="24"/>
              </w:rPr>
            </w:pPr>
            <w:r>
              <w:rPr>
                <w:rFonts w:hint="eastAsia" w:ascii="宋体" w:hAnsi="宋体" w:eastAsia="宋体" w:cs="楷体"/>
                <w:spacing w:val="1"/>
                <w:kern w:val="0"/>
                <w:sz w:val="24"/>
              </w:rPr>
              <w:t>执业或职业资格证明</w:t>
            </w:r>
          </w:p>
        </w:tc>
        <w:tc>
          <w:tcPr>
            <w:tcW w:w="729" w:type="dxa"/>
            <w:vMerge w:val="restart"/>
            <w:tcBorders>
              <w:top w:val="single" w:color="000000" w:sz="4" w:space="0"/>
              <w:left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r>
              <w:rPr>
                <w:rFonts w:hint="eastAsia" w:ascii="宋体" w:hAnsi="宋体" w:eastAsia="宋体" w:cs="楷体"/>
                <w:spacing w:val="1"/>
                <w:kern w:val="0"/>
                <w:sz w:val="24"/>
              </w:rPr>
              <w:t>备注</w:t>
            </w:r>
          </w:p>
        </w:tc>
      </w:tr>
      <w:tr>
        <w:tblPrEx>
          <w:tblCellMar>
            <w:top w:w="0" w:type="dxa"/>
            <w:left w:w="0" w:type="dxa"/>
            <w:bottom w:w="0" w:type="dxa"/>
            <w:right w:w="0" w:type="dxa"/>
          </w:tblCellMar>
        </w:tblPrEx>
        <w:trPr>
          <w:trHeight w:val="489"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vMerge w:val="continue"/>
            <w:tcBorders>
              <w:left w:val="single" w:color="000000" w:sz="4" w:space="0"/>
              <w:bottom w:val="single" w:color="000000" w:sz="4" w:space="0"/>
              <w:right w:val="single" w:color="auto"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auto"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r>
              <w:rPr>
                <w:rFonts w:hint="eastAsia" w:ascii="宋体" w:hAnsi="宋体" w:eastAsia="宋体" w:cs="楷体"/>
                <w:spacing w:val="1"/>
                <w:kern w:val="0"/>
                <w:sz w:val="24"/>
              </w:rPr>
              <w:t>证书名称</w:t>
            </w: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r>
              <w:rPr>
                <w:rFonts w:hint="eastAsia" w:ascii="宋体" w:hAnsi="宋体" w:eastAsia="宋体" w:cs="楷体"/>
                <w:spacing w:val="1"/>
                <w:kern w:val="0"/>
                <w:sz w:val="24"/>
              </w:rPr>
              <w:t>级别</w:t>
            </w: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49"/>
              <w:ind w:right="97" w:firstLine="67" w:firstLineChars="28"/>
              <w:jc w:val="center"/>
              <w:rPr>
                <w:rFonts w:ascii="宋体" w:hAnsi="宋体" w:eastAsia="宋体" w:cs="楷体"/>
                <w:spacing w:val="1"/>
                <w:kern w:val="0"/>
                <w:sz w:val="24"/>
              </w:rPr>
            </w:pPr>
            <w:r>
              <w:rPr>
                <w:rFonts w:hint="eastAsia" w:ascii="宋体" w:hAnsi="宋体" w:eastAsia="宋体" w:cs="楷体"/>
                <w:spacing w:val="1"/>
                <w:kern w:val="0"/>
                <w:sz w:val="24"/>
              </w:rPr>
              <w:t>证号</w:t>
            </w: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r>
              <w:rPr>
                <w:rFonts w:hint="eastAsia" w:ascii="宋体" w:hAnsi="宋体" w:eastAsia="宋体" w:cs="楷体"/>
                <w:spacing w:val="1"/>
                <w:kern w:val="0"/>
                <w:sz w:val="24"/>
              </w:rPr>
              <w:t>专业</w:t>
            </w:r>
          </w:p>
        </w:tc>
        <w:tc>
          <w:tcPr>
            <w:tcW w:w="8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r>
              <w:rPr>
                <w:rFonts w:hint="eastAsia" w:ascii="宋体" w:hAnsi="宋体" w:eastAsia="宋体" w:cs="楷体"/>
                <w:spacing w:val="1"/>
                <w:kern w:val="0"/>
                <w:sz w:val="24"/>
              </w:rPr>
              <w:t>养老保险</w:t>
            </w:r>
          </w:p>
        </w:tc>
        <w:tc>
          <w:tcPr>
            <w:tcW w:w="729" w:type="dxa"/>
            <w:vMerge w:val="continue"/>
            <w:tcBorders>
              <w:left w:val="single" w:color="000000" w:sz="4" w:space="0"/>
              <w:bottom w:val="single" w:color="000000" w:sz="4" w:space="0"/>
              <w:right w:val="single" w:color="000000" w:sz="4" w:space="0"/>
            </w:tcBorders>
            <w:vAlign w:val="center"/>
          </w:tcPr>
          <w:p>
            <w:pPr>
              <w:autoSpaceDE w:val="0"/>
              <w:autoSpaceDN w:val="0"/>
              <w:adjustRightInd w:val="0"/>
              <w:ind w:right="97" w:firstLine="67" w:firstLineChars="28"/>
              <w:jc w:val="center"/>
              <w:rPr>
                <w:rFonts w:ascii="宋体" w:hAnsi="宋体" w:eastAsia="宋体" w:cs="楷体"/>
                <w:spacing w:val="1"/>
                <w:kern w:val="0"/>
                <w:sz w:val="24"/>
              </w:rPr>
            </w:pPr>
          </w:p>
        </w:tc>
      </w:tr>
      <w:tr>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auto"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auto"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72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r>
      <w:tr>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auto"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auto"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72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r>
      <w:tr>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auto"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auto"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72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r>
      <w:tr>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auto"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auto"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72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r>
      <w:tr>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auto"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auto"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72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r>
      <w:tr>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auto"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auto"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72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r>
      <w:tr>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auto"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auto"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72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r>
      <w:tr>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auto"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auto"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72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r>
      <w:tr>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auto"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auto"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72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r>
      <w:tr>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auto"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auto"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72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r>
      <w:tr>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auto"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auto"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72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r>
      <w:tr>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auto"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auto"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72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r>
      <w:tr>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17" w:type="dxa"/>
            <w:tcBorders>
              <w:top w:val="single" w:color="000000" w:sz="4" w:space="0"/>
              <w:left w:val="single" w:color="000000" w:sz="4" w:space="0"/>
              <w:bottom w:val="single" w:color="000000" w:sz="4" w:space="0"/>
              <w:right w:val="single" w:color="auto"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auto"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1"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882"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72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r>
    </w:tbl>
    <w:p>
      <w:pPr>
        <w:widowControl/>
        <w:spacing w:line="360" w:lineRule="auto"/>
        <w:rPr>
          <w:rFonts w:ascii="宋体" w:hAnsi="宋体" w:eastAsia="宋体" w:cs="Times New Roman"/>
          <w:kern w:val="0"/>
          <w:sz w:val="28"/>
          <w:szCs w:val="28"/>
        </w:rPr>
      </w:pPr>
    </w:p>
    <w:p>
      <w:pPr>
        <w:widowControl/>
        <w:spacing w:line="360" w:lineRule="auto"/>
        <w:rPr>
          <w:rFonts w:ascii="宋体" w:hAnsi="宋体" w:eastAsia="宋体" w:cs="Times New Roman"/>
          <w:kern w:val="0"/>
          <w:sz w:val="28"/>
          <w:szCs w:val="28"/>
        </w:rPr>
      </w:pPr>
    </w:p>
    <w:p>
      <w:pPr>
        <w:widowControl/>
        <w:spacing w:line="360" w:lineRule="auto"/>
        <w:rPr>
          <w:rFonts w:ascii="宋体" w:hAnsi="宋体" w:eastAsia="宋体" w:cs="Times New Roman"/>
          <w:kern w:val="0"/>
          <w:sz w:val="28"/>
          <w:szCs w:val="28"/>
        </w:rPr>
      </w:pPr>
    </w:p>
    <w:p>
      <w:pPr>
        <w:ind w:firstLine="480"/>
        <w:rPr>
          <w:rFonts w:ascii="宋体" w:hAnsi="宋体" w:eastAsia="宋体" w:cs="Times New Roman"/>
          <w:kern w:val="0"/>
          <w:szCs w:val="20"/>
        </w:rPr>
      </w:pPr>
    </w:p>
    <w:p>
      <w:pPr>
        <w:widowControl/>
        <w:spacing w:line="360" w:lineRule="auto"/>
        <w:jc w:val="center"/>
        <w:rPr>
          <w:rFonts w:ascii="宋体" w:hAnsi="宋体" w:eastAsia="宋体" w:cs="Times New Roman"/>
          <w:b/>
          <w:bCs/>
          <w:kern w:val="0"/>
          <w:sz w:val="28"/>
          <w:szCs w:val="28"/>
        </w:rPr>
      </w:pPr>
    </w:p>
    <w:p>
      <w:pPr>
        <w:widowControl/>
        <w:spacing w:line="360" w:lineRule="auto"/>
        <w:jc w:val="center"/>
        <w:rPr>
          <w:rFonts w:ascii="宋体" w:hAnsi="宋体" w:eastAsia="宋体" w:cs="Times New Roman"/>
          <w:b/>
          <w:bCs/>
          <w:kern w:val="0"/>
          <w:sz w:val="28"/>
          <w:szCs w:val="28"/>
        </w:rPr>
      </w:pPr>
    </w:p>
    <w:p>
      <w:pPr>
        <w:widowControl/>
        <w:spacing w:line="360" w:lineRule="auto"/>
        <w:jc w:val="center"/>
        <w:rPr>
          <w:rFonts w:ascii="宋体" w:hAnsi="宋体" w:eastAsia="宋体" w:cs="Times New Roman"/>
          <w:b/>
          <w:bCs/>
          <w:kern w:val="0"/>
          <w:sz w:val="28"/>
          <w:szCs w:val="28"/>
        </w:rPr>
      </w:pPr>
    </w:p>
    <w:p>
      <w:pPr>
        <w:widowControl/>
        <w:spacing w:line="360" w:lineRule="auto"/>
        <w:jc w:val="center"/>
        <w:rPr>
          <w:rFonts w:ascii="宋体" w:hAnsi="宋体" w:eastAsia="宋体" w:cs="Times New Roman"/>
          <w:b/>
          <w:bCs/>
          <w:kern w:val="0"/>
          <w:sz w:val="28"/>
          <w:szCs w:val="28"/>
        </w:rPr>
      </w:pPr>
    </w:p>
    <w:p>
      <w:pPr>
        <w:widowControl/>
        <w:spacing w:line="360" w:lineRule="auto"/>
        <w:jc w:val="center"/>
        <w:rPr>
          <w:rFonts w:ascii="宋体" w:hAnsi="宋体" w:eastAsia="宋体" w:cs="Times New Roman"/>
          <w:b/>
          <w:bCs/>
          <w:kern w:val="0"/>
          <w:sz w:val="28"/>
          <w:szCs w:val="28"/>
        </w:rPr>
      </w:pPr>
      <w:r>
        <w:rPr>
          <w:rFonts w:ascii="宋体" w:hAnsi="宋体" w:eastAsia="宋体" w:cs="Times New Roman"/>
          <w:b/>
          <w:bCs/>
          <w:kern w:val="0"/>
          <w:sz w:val="28"/>
          <w:szCs w:val="28"/>
        </w:rPr>
        <w:t>（2）</w:t>
      </w:r>
      <w:r>
        <w:rPr>
          <w:rFonts w:hint="eastAsia" w:ascii="宋体" w:hAnsi="宋体" w:eastAsia="宋体" w:cs="Times New Roman"/>
          <w:b/>
          <w:bCs/>
          <w:kern w:val="0"/>
          <w:sz w:val="28"/>
          <w:szCs w:val="28"/>
        </w:rPr>
        <w:t>主要人员简历表</w:t>
      </w:r>
    </w:p>
    <w:p>
      <w:pPr>
        <w:widowControl/>
        <w:spacing w:line="360" w:lineRule="auto"/>
        <w:rPr>
          <w:rFonts w:ascii="宋体" w:hAnsi="宋体" w:eastAsia="宋体" w:cs="Times New Roman"/>
          <w:b/>
          <w:bCs/>
          <w:kern w:val="0"/>
          <w:sz w:val="28"/>
          <w:szCs w:val="28"/>
        </w:rPr>
      </w:pPr>
    </w:p>
    <w:tbl>
      <w:tblPr>
        <w:tblStyle w:val="52"/>
        <w:tblW w:w="9073" w:type="dxa"/>
        <w:jc w:val="center"/>
        <w:tblLayout w:type="fixed"/>
        <w:tblCellMar>
          <w:top w:w="0" w:type="dxa"/>
          <w:left w:w="0" w:type="dxa"/>
          <w:bottom w:w="0" w:type="dxa"/>
          <w:right w:w="0" w:type="dxa"/>
        </w:tblCellMar>
      </w:tblPr>
      <w:tblGrid>
        <w:gridCol w:w="1844"/>
        <w:gridCol w:w="1324"/>
        <w:gridCol w:w="1135"/>
        <w:gridCol w:w="1307"/>
        <w:gridCol w:w="486"/>
        <w:gridCol w:w="1559"/>
        <w:gridCol w:w="565"/>
        <w:gridCol w:w="853"/>
      </w:tblGrid>
      <w:tr>
        <w:tblPrEx>
          <w:tblCellMar>
            <w:top w:w="0" w:type="dxa"/>
            <w:left w:w="0" w:type="dxa"/>
            <w:bottom w:w="0" w:type="dxa"/>
            <w:right w:w="0" w:type="dxa"/>
          </w:tblCellMar>
        </w:tblPrEx>
        <w:trPr>
          <w:trHeight w:val="715" w:hRule="atLeast"/>
          <w:jc w:val="center"/>
        </w:trPr>
        <w:tc>
          <w:tcPr>
            <w:tcW w:w="18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r>
              <w:rPr>
                <w:rFonts w:hint="eastAsia" w:ascii="宋体" w:hAnsi="宋体" w:eastAsia="宋体" w:cs="楷体"/>
                <w:spacing w:val="1"/>
                <w:kern w:val="0"/>
                <w:sz w:val="24"/>
              </w:rPr>
              <w:t>姓</w:t>
            </w:r>
            <w:r>
              <w:rPr>
                <w:rFonts w:hint="eastAsia" w:ascii="宋体" w:hAnsi="宋体" w:eastAsia="宋体" w:cs="楷体"/>
                <w:spacing w:val="1"/>
                <w:kern w:val="0"/>
                <w:sz w:val="24"/>
              </w:rPr>
              <w:tab/>
            </w:r>
            <w:r>
              <w:rPr>
                <w:rFonts w:hint="eastAsia" w:ascii="宋体" w:hAnsi="宋体" w:eastAsia="宋体" w:cs="楷体"/>
                <w:spacing w:val="1"/>
                <w:kern w:val="0"/>
                <w:sz w:val="24"/>
              </w:rPr>
              <w:t>名</w:t>
            </w:r>
          </w:p>
        </w:tc>
        <w:tc>
          <w:tcPr>
            <w:tcW w:w="13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right="97" w:firstLine="67" w:firstLineChars="28"/>
              <w:jc w:val="center"/>
              <w:rPr>
                <w:rFonts w:ascii="宋体" w:hAnsi="宋体" w:eastAsia="宋体" w:cs="楷体"/>
                <w:spacing w:val="1"/>
                <w:kern w:val="0"/>
                <w:sz w:val="24"/>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r>
              <w:rPr>
                <w:rFonts w:hint="eastAsia" w:ascii="宋体" w:hAnsi="宋体" w:eastAsia="宋体" w:cs="楷体"/>
                <w:spacing w:val="1"/>
                <w:kern w:val="0"/>
                <w:sz w:val="24"/>
              </w:rPr>
              <w:t>年  龄</w:t>
            </w:r>
          </w:p>
        </w:tc>
        <w:tc>
          <w:tcPr>
            <w:tcW w:w="130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right="97" w:firstLine="67" w:firstLineChars="28"/>
              <w:jc w:val="center"/>
              <w:rPr>
                <w:rFonts w:ascii="宋体" w:hAnsi="宋体" w:eastAsia="宋体" w:cs="楷体"/>
                <w:spacing w:val="1"/>
                <w:kern w:val="0"/>
                <w:sz w:val="24"/>
              </w:rPr>
            </w:pPr>
          </w:p>
        </w:tc>
        <w:tc>
          <w:tcPr>
            <w:tcW w:w="2610"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r>
              <w:rPr>
                <w:rFonts w:hint="eastAsia" w:ascii="宋体" w:hAnsi="宋体" w:eastAsia="宋体" w:cs="楷体"/>
                <w:spacing w:val="1"/>
                <w:kern w:val="0"/>
                <w:sz w:val="24"/>
              </w:rPr>
              <w:t>学历</w:t>
            </w:r>
          </w:p>
        </w:tc>
        <w:tc>
          <w:tcPr>
            <w:tcW w:w="85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right="97" w:firstLine="67" w:firstLineChars="28"/>
              <w:jc w:val="center"/>
              <w:rPr>
                <w:rFonts w:ascii="宋体" w:hAnsi="宋体" w:eastAsia="宋体" w:cs="楷体"/>
                <w:spacing w:val="1"/>
                <w:kern w:val="0"/>
                <w:sz w:val="24"/>
              </w:rPr>
            </w:pPr>
          </w:p>
        </w:tc>
      </w:tr>
      <w:tr>
        <w:tblPrEx>
          <w:tblCellMar>
            <w:top w:w="0" w:type="dxa"/>
            <w:left w:w="0" w:type="dxa"/>
            <w:bottom w:w="0" w:type="dxa"/>
            <w:right w:w="0" w:type="dxa"/>
          </w:tblCellMar>
        </w:tblPrEx>
        <w:trPr>
          <w:trHeight w:val="715" w:hRule="atLeast"/>
          <w:jc w:val="center"/>
        </w:trPr>
        <w:tc>
          <w:tcPr>
            <w:tcW w:w="18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r>
              <w:rPr>
                <w:rFonts w:hint="eastAsia" w:ascii="宋体" w:hAnsi="宋体" w:eastAsia="宋体" w:cs="楷体"/>
                <w:spacing w:val="1"/>
                <w:kern w:val="0"/>
                <w:sz w:val="24"/>
              </w:rPr>
              <w:t>职</w:t>
            </w:r>
            <w:r>
              <w:rPr>
                <w:rFonts w:hint="eastAsia" w:ascii="宋体" w:hAnsi="宋体" w:eastAsia="宋体" w:cs="楷体"/>
                <w:spacing w:val="1"/>
                <w:kern w:val="0"/>
                <w:sz w:val="24"/>
              </w:rPr>
              <w:tab/>
            </w:r>
            <w:r>
              <w:rPr>
                <w:rFonts w:hint="eastAsia" w:ascii="宋体" w:hAnsi="宋体" w:eastAsia="宋体" w:cs="楷体"/>
                <w:spacing w:val="1"/>
                <w:kern w:val="0"/>
                <w:sz w:val="24"/>
              </w:rPr>
              <w:t>称</w:t>
            </w:r>
          </w:p>
        </w:tc>
        <w:tc>
          <w:tcPr>
            <w:tcW w:w="132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right="97" w:firstLine="67" w:firstLineChars="28"/>
              <w:jc w:val="center"/>
              <w:rPr>
                <w:rFonts w:ascii="宋体" w:hAnsi="宋体" w:eastAsia="宋体" w:cs="楷体"/>
                <w:spacing w:val="1"/>
                <w:kern w:val="0"/>
                <w:sz w:val="24"/>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r>
              <w:rPr>
                <w:rFonts w:hint="eastAsia" w:ascii="宋体" w:hAnsi="宋体" w:eastAsia="宋体" w:cs="楷体"/>
                <w:spacing w:val="1"/>
                <w:kern w:val="0"/>
                <w:sz w:val="24"/>
              </w:rPr>
              <w:t>职  务</w:t>
            </w:r>
          </w:p>
        </w:tc>
        <w:tc>
          <w:tcPr>
            <w:tcW w:w="1307"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right="97" w:firstLine="67" w:firstLineChars="28"/>
              <w:jc w:val="center"/>
              <w:rPr>
                <w:rFonts w:ascii="宋体" w:hAnsi="宋体" w:eastAsia="宋体" w:cs="楷体"/>
                <w:spacing w:val="1"/>
                <w:kern w:val="0"/>
                <w:sz w:val="24"/>
              </w:rPr>
            </w:pPr>
          </w:p>
        </w:tc>
        <w:tc>
          <w:tcPr>
            <w:tcW w:w="2610" w:type="dxa"/>
            <w:gridSpan w:val="3"/>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r>
              <w:rPr>
                <w:rFonts w:hint="eastAsia" w:ascii="宋体" w:hAnsi="宋体" w:eastAsia="宋体" w:cs="楷体"/>
                <w:spacing w:val="1"/>
                <w:kern w:val="0"/>
                <w:sz w:val="24"/>
              </w:rPr>
              <w:t>拟在本合同任职</w:t>
            </w:r>
          </w:p>
        </w:tc>
        <w:tc>
          <w:tcPr>
            <w:tcW w:w="853"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ind w:right="97" w:firstLine="67" w:firstLineChars="28"/>
              <w:jc w:val="center"/>
              <w:rPr>
                <w:rFonts w:ascii="宋体" w:hAnsi="宋体" w:eastAsia="宋体" w:cs="楷体"/>
                <w:spacing w:val="1"/>
                <w:kern w:val="0"/>
                <w:sz w:val="24"/>
              </w:rPr>
            </w:pPr>
          </w:p>
        </w:tc>
      </w:tr>
      <w:tr>
        <w:tblPrEx>
          <w:tblCellMar>
            <w:top w:w="0" w:type="dxa"/>
            <w:left w:w="0" w:type="dxa"/>
            <w:bottom w:w="0" w:type="dxa"/>
            <w:right w:w="0" w:type="dxa"/>
          </w:tblCellMar>
        </w:tblPrEx>
        <w:trPr>
          <w:trHeight w:val="715" w:hRule="atLeast"/>
          <w:jc w:val="center"/>
        </w:trPr>
        <w:tc>
          <w:tcPr>
            <w:tcW w:w="18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r>
              <w:rPr>
                <w:rFonts w:hint="eastAsia" w:ascii="宋体" w:hAnsi="宋体" w:eastAsia="宋体" w:cs="楷体"/>
                <w:spacing w:val="1"/>
                <w:kern w:val="0"/>
                <w:sz w:val="24"/>
              </w:rPr>
              <w:t>毕业学校</w:t>
            </w:r>
          </w:p>
        </w:tc>
        <w:tc>
          <w:tcPr>
            <w:tcW w:w="7229" w:type="dxa"/>
            <w:gridSpan w:val="7"/>
            <w:tcBorders>
              <w:top w:val="single" w:color="000000" w:sz="4" w:space="0"/>
              <w:left w:val="single" w:color="000000" w:sz="4" w:space="0"/>
              <w:bottom w:val="single" w:color="000000" w:sz="4" w:space="0"/>
              <w:right w:val="single" w:color="000000" w:sz="4" w:space="0"/>
            </w:tcBorders>
            <w:vAlign w:val="center"/>
          </w:tcPr>
          <w:p>
            <w:pPr>
              <w:tabs>
                <w:tab w:val="left" w:pos="2820"/>
                <w:tab w:val="left" w:pos="4080"/>
              </w:tabs>
              <w:autoSpaceDE w:val="0"/>
              <w:autoSpaceDN w:val="0"/>
              <w:adjustRightInd w:val="0"/>
              <w:spacing w:before="50"/>
              <w:ind w:right="97" w:firstLine="67" w:firstLineChars="28"/>
              <w:jc w:val="center"/>
              <w:rPr>
                <w:rFonts w:ascii="宋体" w:hAnsi="宋体" w:eastAsia="宋体" w:cs="楷体"/>
                <w:spacing w:val="1"/>
                <w:kern w:val="0"/>
                <w:sz w:val="24"/>
              </w:rPr>
            </w:pPr>
            <w:r>
              <w:rPr>
                <w:rFonts w:hint="eastAsia" w:ascii="宋体" w:hAnsi="宋体" w:eastAsia="宋体" w:cs="楷体"/>
                <w:spacing w:val="1"/>
                <w:kern w:val="0"/>
                <w:sz w:val="24"/>
              </w:rPr>
              <w:t>年毕业于</w:t>
            </w:r>
            <w:r>
              <w:rPr>
                <w:rFonts w:hint="eastAsia" w:ascii="宋体" w:hAnsi="宋体" w:eastAsia="宋体" w:cs="楷体"/>
                <w:spacing w:val="1"/>
                <w:kern w:val="0"/>
                <w:sz w:val="24"/>
              </w:rPr>
              <w:tab/>
            </w:r>
            <w:r>
              <w:rPr>
                <w:rFonts w:hint="eastAsia" w:ascii="宋体" w:hAnsi="宋体" w:eastAsia="宋体" w:cs="楷体"/>
                <w:spacing w:val="1"/>
                <w:kern w:val="0"/>
                <w:sz w:val="24"/>
              </w:rPr>
              <w:t>学校</w:t>
            </w:r>
            <w:r>
              <w:rPr>
                <w:rFonts w:hint="eastAsia" w:ascii="宋体" w:hAnsi="宋体" w:eastAsia="宋体" w:cs="楷体"/>
                <w:spacing w:val="1"/>
                <w:kern w:val="0"/>
                <w:sz w:val="24"/>
              </w:rPr>
              <w:tab/>
            </w:r>
            <w:r>
              <w:rPr>
                <w:rFonts w:hint="eastAsia" w:ascii="宋体" w:hAnsi="宋体" w:eastAsia="宋体" w:cs="楷体"/>
                <w:spacing w:val="1"/>
                <w:kern w:val="0"/>
                <w:sz w:val="24"/>
              </w:rPr>
              <w:t>专业</w:t>
            </w:r>
          </w:p>
        </w:tc>
      </w:tr>
      <w:tr>
        <w:tblPrEx>
          <w:tblCellMar>
            <w:top w:w="0" w:type="dxa"/>
            <w:left w:w="0" w:type="dxa"/>
            <w:bottom w:w="0" w:type="dxa"/>
            <w:right w:w="0" w:type="dxa"/>
          </w:tblCellMar>
        </w:tblPrEx>
        <w:trPr>
          <w:trHeight w:val="685" w:hRule="atLeast"/>
          <w:jc w:val="center"/>
        </w:trPr>
        <w:tc>
          <w:tcPr>
            <w:tcW w:w="9073" w:type="dxa"/>
            <w:gridSpan w:val="8"/>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r>
              <w:rPr>
                <w:rFonts w:hint="eastAsia" w:ascii="宋体" w:hAnsi="宋体" w:eastAsia="宋体" w:cs="楷体"/>
                <w:spacing w:val="1"/>
                <w:kern w:val="0"/>
                <w:sz w:val="24"/>
              </w:rPr>
              <w:t>主要工作经历</w:t>
            </w:r>
          </w:p>
        </w:tc>
      </w:tr>
      <w:tr>
        <w:tblPrEx>
          <w:tblCellMar>
            <w:top w:w="0" w:type="dxa"/>
            <w:left w:w="0" w:type="dxa"/>
            <w:bottom w:w="0" w:type="dxa"/>
            <w:right w:w="0" w:type="dxa"/>
          </w:tblCellMar>
        </w:tblPrEx>
        <w:trPr>
          <w:trHeight w:val="759" w:hRule="atLeast"/>
          <w:jc w:val="center"/>
        </w:trPr>
        <w:tc>
          <w:tcPr>
            <w:tcW w:w="18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r>
              <w:rPr>
                <w:rFonts w:hint="eastAsia" w:ascii="宋体" w:hAnsi="宋体" w:eastAsia="宋体" w:cs="楷体"/>
                <w:spacing w:val="1"/>
                <w:kern w:val="0"/>
                <w:sz w:val="24"/>
              </w:rPr>
              <w:t>时</w:t>
            </w:r>
            <w:r>
              <w:rPr>
                <w:rFonts w:hint="eastAsia" w:ascii="宋体" w:hAnsi="宋体" w:eastAsia="宋体" w:cs="楷体"/>
                <w:spacing w:val="1"/>
                <w:kern w:val="0"/>
                <w:sz w:val="24"/>
              </w:rPr>
              <w:tab/>
            </w:r>
            <w:r>
              <w:rPr>
                <w:rFonts w:hint="eastAsia" w:ascii="宋体" w:hAnsi="宋体" w:eastAsia="宋体" w:cs="楷体"/>
                <w:spacing w:val="1"/>
                <w:kern w:val="0"/>
                <w:sz w:val="24"/>
              </w:rPr>
              <w:t>间</w:t>
            </w:r>
          </w:p>
        </w:tc>
        <w:tc>
          <w:tcPr>
            <w:tcW w:w="4252"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r>
              <w:rPr>
                <w:rFonts w:hint="eastAsia" w:ascii="宋体" w:hAnsi="宋体" w:eastAsia="宋体" w:cs="楷体"/>
                <w:spacing w:val="1"/>
                <w:kern w:val="0"/>
                <w:sz w:val="24"/>
              </w:rPr>
              <w:t>参加过的类似项目</w:t>
            </w:r>
          </w:p>
        </w:tc>
        <w:tc>
          <w:tcPr>
            <w:tcW w:w="15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r>
              <w:rPr>
                <w:rFonts w:hint="eastAsia" w:ascii="宋体" w:hAnsi="宋体" w:eastAsia="宋体" w:cs="楷体"/>
                <w:spacing w:val="1"/>
                <w:kern w:val="0"/>
                <w:sz w:val="24"/>
              </w:rPr>
              <w:t>担任职务</w:t>
            </w: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r>
              <w:rPr>
                <w:rFonts w:hint="eastAsia" w:ascii="宋体" w:hAnsi="宋体" w:eastAsia="宋体" w:cs="楷体"/>
                <w:spacing w:val="1"/>
                <w:kern w:val="0"/>
                <w:sz w:val="24"/>
              </w:rPr>
              <w:t>发包人及联系电话</w:t>
            </w:r>
          </w:p>
        </w:tc>
      </w:tr>
      <w:tr>
        <w:tblPrEx>
          <w:tblCellMar>
            <w:top w:w="0" w:type="dxa"/>
            <w:left w:w="0" w:type="dxa"/>
            <w:bottom w:w="0" w:type="dxa"/>
            <w:right w:w="0" w:type="dxa"/>
          </w:tblCellMar>
        </w:tblPrEx>
        <w:trPr>
          <w:trHeight w:val="715" w:hRule="atLeast"/>
          <w:jc w:val="center"/>
        </w:trPr>
        <w:tc>
          <w:tcPr>
            <w:tcW w:w="18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4252"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r>
      <w:tr>
        <w:tblPrEx>
          <w:tblCellMar>
            <w:top w:w="0" w:type="dxa"/>
            <w:left w:w="0" w:type="dxa"/>
            <w:bottom w:w="0" w:type="dxa"/>
            <w:right w:w="0" w:type="dxa"/>
          </w:tblCellMar>
        </w:tblPrEx>
        <w:trPr>
          <w:trHeight w:val="685" w:hRule="atLeast"/>
          <w:jc w:val="center"/>
        </w:trPr>
        <w:tc>
          <w:tcPr>
            <w:tcW w:w="18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4252"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r>
      <w:tr>
        <w:tblPrEx>
          <w:tblCellMar>
            <w:top w:w="0" w:type="dxa"/>
            <w:left w:w="0" w:type="dxa"/>
            <w:bottom w:w="0" w:type="dxa"/>
            <w:right w:w="0" w:type="dxa"/>
          </w:tblCellMar>
        </w:tblPrEx>
        <w:trPr>
          <w:trHeight w:val="715" w:hRule="atLeast"/>
          <w:jc w:val="center"/>
        </w:trPr>
        <w:tc>
          <w:tcPr>
            <w:tcW w:w="18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4252"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r>
      <w:tr>
        <w:tblPrEx>
          <w:tblCellMar>
            <w:top w:w="0" w:type="dxa"/>
            <w:left w:w="0" w:type="dxa"/>
            <w:bottom w:w="0" w:type="dxa"/>
            <w:right w:w="0" w:type="dxa"/>
          </w:tblCellMar>
        </w:tblPrEx>
        <w:trPr>
          <w:trHeight w:val="715" w:hRule="atLeast"/>
          <w:jc w:val="center"/>
        </w:trPr>
        <w:tc>
          <w:tcPr>
            <w:tcW w:w="18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4252"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r>
      <w:tr>
        <w:tblPrEx>
          <w:tblCellMar>
            <w:top w:w="0" w:type="dxa"/>
            <w:left w:w="0" w:type="dxa"/>
            <w:bottom w:w="0" w:type="dxa"/>
            <w:right w:w="0" w:type="dxa"/>
          </w:tblCellMar>
        </w:tblPrEx>
        <w:trPr>
          <w:trHeight w:val="715" w:hRule="atLeast"/>
          <w:jc w:val="center"/>
        </w:trPr>
        <w:tc>
          <w:tcPr>
            <w:tcW w:w="18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4252"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r>
      <w:tr>
        <w:tblPrEx>
          <w:tblCellMar>
            <w:top w:w="0" w:type="dxa"/>
            <w:left w:w="0" w:type="dxa"/>
            <w:bottom w:w="0" w:type="dxa"/>
            <w:right w:w="0" w:type="dxa"/>
          </w:tblCellMar>
        </w:tblPrEx>
        <w:trPr>
          <w:trHeight w:val="715" w:hRule="atLeast"/>
          <w:jc w:val="center"/>
        </w:trPr>
        <w:tc>
          <w:tcPr>
            <w:tcW w:w="18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4252"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r>
      <w:tr>
        <w:tblPrEx>
          <w:tblCellMar>
            <w:top w:w="0" w:type="dxa"/>
            <w:left w:w="0" w:type="dxa"/>
            <w:bottom w:w="0" w:type="dxa"/>
            <w:right w:w="0" w:type="dxa"/>
          </w:tblCellMar>
        </w:tblPrEx>
        <w:trPr>
          <w:trHeight w:val="685" w:hRule="atLeast"/>
          <w:jc w:val="center"/>
        </w:trPr>
        <w:tc>
          <w:tcPr>
            <w:tcW w:w="18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4252"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r>
      <w:tr>
        <w:tblPrEx>
          <w:tblCellMar>
            <w:top w:w="0" w:type="dxa"/>
            <w:left w:w="0" w:type="dxa"/>
            <w:bottom w:w="0" w:type="dxa"/>
            <w:right w:w="0" w:type="dxa"/>
          </w:tblCellMar>
        </w:tblPrEx>
        <w:trPr>
          <w:trHeight w:val="726" w:hRule="atLeast"/>
          <w:jc w:val="center"/>
        </w:trPr>
        <w:tc>
          <w:tcPr>
            <w:tcW w:w="18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4252"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155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c>
          <w:tcPr>
            <w:tcW w:w="1418"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pacing w:before="50"/>
              <w:ind w:right="97" w:firstLine="67" w:firstLineChars="28"/>
              <w:jc w:val="center"/>
              <w:rPr>
                <w:rFonts w:ascii="宋体" w:hAnsi="宋体" w:eastAsia="宋体" w:cs="楷体"/>
                <w:spacing w:val="1"/>
                <w:kern w:val="0"/>
                <w:sz w:val="24"/>
              </w:rPr>
            </w:pPr>
          </w:p>
        </w:tc>
      </w:tr>
    </w:tbl>
    <w:p>
      <w:pPr>
        <w:widowControl/>
        <w:spacing w:line="360" w:lineRule="auto"/>
        <w:rPr>
          <w:rFonts w:ascii="宋体" w:hAnsi="宋体" w:eastAsia="宋体" w:cs="Times New Roman"/>
          <w:kern w:val="0"/>
          <w:sz w:val="28"/>
          <w:szCs w:val="28"/>
        </w:rPr>
      </w:pPr>
    </w:p>
    <w:p>
      <w:pPr>
        <w:widowControl/>
        <w:spacing w:line="360" w:lineRule="auto"/>
        <w:rPr>
          <w:rFonts w:ascii="宋体" w:hAnsi="宋体" w:eastAsia="宋体" w:cs="Times New Roman"/>
          <w:b/>
          <w:bCs/>
          <w:kern w:val="0"/>
          <w:sz w:val="28"/>
          <w:szCs w:val="28"/>
        </w:rPr>
      </w:pPr>
    </w:p>
    <w:p>
      <w:pPr>
        <w:widowControl/>
        <w:spacing w:line="360" w:lineRule="auto"/>
        <w:rPr>
          <w:rFonts w:ascii="宋体" w:hAnsi="宋体" w:eastAsia="宋体" w:cs="Times New Roman"/>
          <w:b/>
          <w:bCs/>
          <w:kern w:val="0"/>
          <w:sz w:val="28"/>
          <w:szCs w:val="28"/>
        </w:rPr>
      </w:pPr>
    </w:p>
    <w:p>
      <w:pPr>
        <w:widowControl/>
        <w:spacing w:line="360" w:lineRule="auto"/>
        <w:rPr>
          <w:rFonts w:ascii="宋体" w:hAnsi="宋体" w:eastAsia="宋体" w:cs="Times New Roman"/>
          <w:b/>
          <w:bCs/>
          <w:kern w:val="0"/>
          <w:sz w:val="28"/>
          <w:szCs w:val="28"/>
        </w:rPr>
      </w:pPr>
    </w:p>
    <w:p>
      <w:pPr>
        <w:ind w:firstLine="480"/>
        <w:rPr>
          <w:rFonts w:ascii="宋体" w:hAnsi="宋体" w:eastAsia="宋体" w:cs="Times New Roman"/>
          <w:kern w:val="0"/>
          <w:szCs w:val="20"/>
        </w:rPr>
      </w:pPr>
    </w:p>
    <w:p>
      <w:pPr>
        <w:keepNext/>
        <w:keepLines/>
        <w:spacing w:before="260" w:after="260" w:line="415" w:lineRule="auto"/>
        <w:jc w:val="center"/>
        <w:outlineLvl w:val="2"/>
        <w:rPr>
          <w:rFonts w:ascii="宋体" w:hAnsi="宋体" w:eastAsia="宋体" w:cs="Times New Roman"/>
          <w:b/>
          <w:bCs/>
          <w:kern w:val="0"/>
          <w:sz w:val="28"/>
          <w:szCs w:val="28"/>
        </w:rPr>
      </w:pPr>
      <w:bookmarkStart w:id="166" w:name="_Toc16290_WPSOffice_Level1"/>
      <w:r>
        <w:rPr>
          <w:rFonts w:hint="eastAsia" w:ascii="宋体" w:hAnsi="宋体" w:eastAsia="宋体" w:cs="Times New Roman"/>
          <w:b/>
          <w:bCs/>
          <w:kern w:val="0"/>
          <w:sz w:val="28"/>
          <w:szCs w:val="28"/>
        </w:rPr>
        <w:t>十、其他</w:t>
      </w:r>
      <w:bookmarkEnd w:id="166"/>
    </w:p>
    <w:p>
      <w:pPr>
        <w:jc w:val="center"/>
        <w:rPr>
          <w:rFonts w:ascii="宋体" w:hAnsi="宋体" w:eastAsia="宋体" w:cs="Times New Roman"/>
        </w:rPr>
      </w:pPr>
      <w:r>
        <w:rPr>
          <w:rFonts w:hint="eastAsia" w:ascii="宋体" w:hAnsi="宋体" w:eastAsia="宋体" w:cs="Times New Roman"/>
          <w:b/>
          <w:bCs/>
          <w:kern w:val="0"/>
          <w:sz w:val="28"/>
          <w:szCs w:val="28"/>
        </w:rPr>
        <w:t>1、供应商认为应附的其它相关资料</w:t>
      </w:r>
    </w:p>
    <w:p>
      <w:pPr>
        <w:jc w:val="center"/>
        <w:rPr>
          <w:rFonts w:ascii="宋体" w:hAnsi="宋体" w:eastAsia="宋体" w:cs="宋体"/>
          <w:sz w:val="24"/>
          <w:szCs w:val="24"/>
        </w:rPr>
      </w:pPr>
      <w:bookmarkStart w:id="167" w:name="_Toc13843"/>
      <w:bookmarkStart w:id="168" w:name="_Toc25392"/>
      <w:bookmarkStart w:id="169" w:name="_Toc21598"/>
      <w:bookmarkStart w:id="170" w:name="_Toc10932"/>
      <w:r>
        <w:rPr>
          <w:rFonts w:hint="eastAsia" w:ascii="宋体" w:hAnsi="宋体" w:eastAsia="宋体" w:cs="宋体"/>
          <w:sz w:val="24"/>
          <w:szCs w:val="24"/>
        </w:rPr>
        <w:t>（一）中小企业声明函</w:t>
      </w:r>
      <w:bookmarkEnd w:id="167"/>
      <w:bookmarkEnd w:id="168"/>
      <w:bookmarkEnd w:id="169"/>
      <w:r>
        <w:rPr>
          <w:rFonts w:hint="eastAsia" w:ascii="宋体" w:hAnsi="宋体" w:eastAsia="宋体" w:cs="宋体"/>
          <w:sz w:val="24"/>
          <w:szCs w:val="24"/>
        </w:rPr>
        <w:t>（服务、工程）</w:t>
      </w:r>
      <w:bookmarkEnd w:id="170"/>
    </w:p>
    <w:p>
      <w:pPr>
        <w:adjustRightInd w:val="0"/>
        <w:spacing w:before="102" w:line="417" w:lineRule="auto"/>
        <w:ind w:left="318" w:right="376" w:firstLine="420"/>
        <w:textAlignment w:val="baseline"/>
        <w:rPr>
          <w:rFonts w:ascii="宋体" w:hAnsi="宋体" w:eastAsia="宋体" w:cs="宋体"/>
          <w:kern w:val="0"/>
          <w:sz w:val="24"/>
          <w:szCs w:val="24"/>
        </w:rPr>
      </w:pPr>
      <w:r>
        <w:rPr>
          <w:rFonts w:hint="eastAsia" w:ascii="宋体" w:hAnsi="宋体" w:eastAsia="宋体" w:cs="宋体"/>
          <w:kern w:val="0"/>
          <w:sz w:val="24"/>
          <w:szCs w:val="24"/>
        </w:rPr>
        <w:t>本公司（联合体）郑重声明，根据《政府采购促进中小企业发展管理办法》（财库﹝2020﹞46号）的规定，本公司参加</w:t>
      </w:r>
      <w:r>
        <w:rPr>
          <w:rFonts w:hint="eastAsia" w:ascii="宋体" w:hAnsi="宋体" w:eastAsia="宋体" w:cs="宋体"/>
          <w:kern w:val="0"/>
          <w:sz w:val="24"/>
          <w:szCs w:val="24"/>
          <w:u w:val="single"/>
        </w:rPr>
        <w:t>（单位名称）</w:t>
      </w:r>
      <w:r>
        <w:rPr>
          <w:rFonts w:hint="eastAsia" w:ascii="宋体" w:hAnsi="宋体" w:eastAsia="宋体" w:cs="宋体"/>
          <w:kern w:val="0"/>
          <w:sz w:val="24"/>
          <w:szCs w:val="24"/>
        </w:rPr>
        <w:t>的</w:t>
      </w:r>
      <w:r>
        <w:rPr>
          <w:rFonts w:hint="eastAsia" w:ascii="宋体" w:hAnsi="宋体" w:eastAsia="宋体" w:cs="宋体"/>
          <w:kern w:val="0"/>
          <w:sz w:val="24"/>
          <w:szCs w:val="24"/>
          <w:u w:val="single"/>
        </w:rPr>
        <w:t>（项目名称）</w:t>
      </w:r>
      <w:r>
        <w:rPr>
          <w:rFonts w:hint="eastAsia" w:ascii="宋体" w:hAnsi="宋体" w:eastAsia="宋体" w:cs="宋体"/>
          <w:kern w:val="0"/>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adjustRightInd w:val="0"/>
        <w:spacing w:before="1" w:line="417" w:lineRule="auto"/>
        <w:ind w:left="318" w:right="377" w:firstLine="420"/>
        <w:jc w:val="left"/>
        <w:textAlignment w:val="baseline"/>
        <w:rPr>
          <w:rFonts w:ascii="宋体" w:hAnsi="宋体" w:eastAsia="宋体" w:cs="宋体"/>
          <w:kern w:val="0"/>
          <w:sz w:val="24"/>
          <w:szCs w:val="24"/>
        </w:rPr>
      </w:pPr>
      <w:r>
        <w:rPr>
          <w:rFonts w:hint="eastAsia" w:ascii="宋体" w:hAnsi="宋体" w:eastAsia="宋体" w:cs="宋体"/>
          <w:kern w:val="0"/>
          <w:sz w:val="24"/>
          <w:szCs w:val="24"/>
        </w:rPr>
        <w:t xml:space="preserve">（标的名称），属于（采购文件中明确的所属行业）；承建（承接）企业为（企业名称）， 从业人员 </w:t>
      </w:r>
      <w:r>
        <w:rPr>
          <w:rFonts w:hint="eastAsia" w:ascii="宋体" w:hAnsi="宋体" w:eastAsia="宋体" w:cs="宋体"/>
          <w:kern w:val="0"/>
          <w:sz w:val="24"/>
          <w:szCs w:val="24"/>
        </w:rPr>
        <w:tab/>
      </w:r>
      <w:r>
        <w:rPr>
          <w:rFonts w:hint="eastAsia" w:ascii="宋体" w:hAnsi="宋体" w:eastAsia="宋体" w:cs="宋体"/>
          <w:kern w:val="0"/>
          <w:sz w:val="24"/>
          <w:szCs w:val="24"/>
        </w:rPr>
        <w:t xml:space="preserve">人，营业收入为 </w:t>
      </w:r>
      <w:r>
        <w:rPr>
          <w:rFonts w:hint="eastAsia" w:ascii="宋体" w:hAnsi="宋体" w:eastAsia="宋体" w:cs="宋体"/>
          <w:kern w:val="0"/>
          <w:sz w:val="24"/>
          <w:szCs w:val="24"/>
        </w:rPr>
        <w:tab/>
      </w:r>
      <w:r>
        <w:rPr>
          <w:rFonts w:hint="eastAsia" w:ascii="宋体" w:hAnsi="宋体" w:eastAsia="宋体" w:cs="宋体"/>
          <w:kern w:val="0"/>
          <w:sz w:val="24"/>
          <w:szCs w:val="24"/>
        </w:rPr>
        <w:t xml:space="preserve">万元，资产总额为 </w:t>
      </w:r>
      <w:r>
        <w:rPr>
          <w:rFonts w:hint="eastAsia" w:ascii="宋体" w:hAnsi="宋体" w:eastAsia="宋体" w:cs="宋体"/>
          <w:kern w:val="0"/>
          <w:sz w:val="24"/>
          <w:szCs w:val="24"/>
        </w:rPr>
        <w:tab/>
      </w:r>
      <w:r>
        <w:rPr>
          <w:rFonts w:hint="eastAsia" w:ascii="宋体" w:hAnsi="宋体" w:eastAsia="宋体" w:cs="宋体"/>
          <w:kern w:val="0"/>
          <w:sz w:val="24"/>
          <w:szCs w:val="24"/>
        </w:rPr>
        <w:t>万元，属于</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rPr>
        <w:t>（中型企业、小型企业、微型企业）；</w:t>
      </w:r>
    </w:p>
    <w:p>
      <w:pPr>
        <w:adjustRightInd w:val="0"/>
        <w:spacing w:before="1" w:line="417" w:lineRule="auto"/>
        <w:ind w:left="318" w:right="377" w:firstLine="420"/>
        <w:jc w:val="left"/>
        <w:textAlignment w:val="baseline"/>
        <w:rPr>
          <w:rFonts w:ascii="宋体" w:hAnsi="宋体" w:eastAsia="宋体" w:cs="宋体"/>
          <w:kern w:val="0"/>
          <w:sz w:val="24"/>
          <w:szCs w:val="24"/>
        </w:rPr>
      </w:pPr>
    </w:p>
    <w:p>
      <w:pPr>
        <w:adjustRightInd w:val="0"/>
        <w:spacing w:before="1" w:line="417" w:lineRule="auto"/>
        <w:ind w:left="318" w:right="377" w:firstLine="420"/>
        <w:jc w:val="left"/>
        <w:textAlignment w:val="baseline"/>
        <w:rPr>
          <w:rFonts w:ascii="宋体" w:hAnsi="宋体" w:eastAsia="宋体" w:cs="宋体"/>
          <w:kern w:val="0"/>
          <w:sz w:val="24"/>
          <w:szCs w:val="24"/>
        </w:rPr>
      </w:pPr>
      <w:r>
        <w:rPr>
          <w:rFonts w:hint="eastAsia" w:ascii="宋体" w:hAnsi="宋体" w:eastAsia="宋体" w:cs="宋体"/>
          <w:kern w:val="0"/>
          <w:sz w:val="24"/>
          <w:szCs w:val="24"/>
        </w:rPr>
        <w:t>以上企业，不属于大企业的分支机构，不存在控股股东为大企业的情形，也不存在与大企业的负责人为同一人的情形。</w:t>
      </w:r>
    </w:p>
    <w:p>
      <w:pPr>
        <w:spacing w:line="269" w:lineRule="exact"/>
        <w:ind w:left="738"/>
        <w:rPr>
          <w:rFonts w:ascii="宋体" w:hAnsi="宋体" w:eastAsia="宋体" w:cs="宋体"/>
          <w:b/>
          <w:sz w:val="24"/>
          <w:szCs w:val="24"/>
        </w:rPr>
      </w:pPr>
      <w:r>
        <w:rPr>
          <w:rFonts w:hint="eastAsia" w:ascii="宋体" w:hAnsi="宋体" w:eastAsia="宋体" w:cs="宋体"/>
          <w:sz w:val="24"/>
          <w:szCs w:val="24"/>
        </w:rPr>
        <w:t>本企业对上述声明内容的真实性负责。如有虚假，将依法承担相应责任。</w:t>
      </w:r>
    </w:p>
    <w:p>
      <w:pPr>
        <w:adjustRightInd w:val="0"/>
        <w:spacing w:before="6"/>
        <w:jc w:val="left"/>
        <w:textAlignment w:val="baseline"/>
        <w:rPr>
          <w:rFonts w:ascii="宋体" w:hAnsi="宋体" w:eastAsia="宋体" w:cs="宋体"/>
          <w:b/>
          <w:kern w:val="0"/>
          <w:sz w:val="24"/>
          <w:szCs w:val="24"/>
        </w:rPr>
      </w:pPr>
    </w:p>
    <w:p>
      <w:pPr>
        <w:adjustRightInd w:val="0"/>
        <w:spacing w:line="417" w:lineRule="auto"/>
        <w:ind w:right="1419"/>
        <w:jc w:val="right"/>
        <w:textAlignment w:val="baseline"/>
        <w:rPr>
          <w:rFonts w:ascii="宋体" w:hAnsi="宋体" w:eastAsia="宋体" w:cs="宋体"/>
          <w:kern w:val="0"/>
          <w:sz w:val="24"/>
          <w:szCs w:val="24"/>
        </w:rPr>
      </w:pPr>
    </w:p>
    <w:p>
      <w:pPr>
        <w:adjustRightInd w:val="0"/>
        <w:spacing w:line="417" w:lineRule="auto"/>
        <w:ind w:right="1419"/>
        <w:jc w:val="right"/>
        <w:textAlignment w:val="baseline"/>
        <w:rPr>
          <w:rFonts w:ascii="宋体" w:hAnsi="宋体" w:eastAsia="宋体" w:cs="宋体"/>
          <w:kern w:val="0"/>
          <w:sz w:val="24"/>
          <w:szCs w:val="24"/>
        </w:rPr>
      </w:pPr>
      <w:r>
        <w:rPr>
          <w:rFonts w:hint="eastAsia" w:ascii="宋体" w:hAnsi="宋体" w:eastAsia="宋体" w:cs="宋体"/>
          <w:kern w:val="0"/>
          <w:sz w:val="24"/>
          <w:szCs w:val="24"/>
        </w:rPr>
        <w:t xml:space="preserve">企业名称（电子公章）： </w:t>
      </w:r>
    </w:p>
    <w:p>
      <w:pPr>
        <w:adjustRightInd w:val="0"/>
        <w:spacing w:line="417" w:lineRule="auto"/>
        <w:ind w:right="1419"/>
        <w:jc w:val="right"/>
        <w:textAlignment w:val="baseline"/>
        <w:rPr>
          <w:rFonts w:ascii="宋体" w:hAnsi="宋体" w:eastAsia="宋体" w:cs="宋体"/>
          <w:kern w:val="0"/>
          <w:sz w:val="24"/>
          <w:szCs w:val="24"/>
        </w:rPr>
      </w:pPr>
      <w:r>
        <w:rPr>
          <w:rFonts w:hint="eastAsia" w:ascii="宋体" w:hAnsi="宋体" w:eastAsia="宋体" w:cs="宋体"/>
          <w:kern w:val="0"/>
          <w:sz w:val="24"/>
          <w:szCs w:val="24"/>
        </w:rPr>
        <w:t>日期：</w:t>
      </w:r>
    </w:p>
    <w:p>
      <w:pPr>
        <w:spacing w:after="120" w:line="360" w:lineRule="auto"/>
        <w:rPr>
          <w:rFonts w:ascii="宋体" w:hAnsi="宋体" w:eastAsia="宋体" w:cs="宋体"/>
          <w:sz w:val="24"/>
          <w:szCs w:val="24"/>
        </w:rPr>
      </w:pPr>
      <w:r>
        <w:rPr>
          <w:rFonts w:hint="eastAsia" w:ascii="宋体" w:hAnsi="宋体" w:eastAsia="宋体" w:cs="宋体"/>
          <w:b/>
          <w:bCs/>
          <w:sz w:val="24"/>
          <w:szCs w:val="24"/>
        </w:rPr>
        <w:t>注译：</w:t>
      </w:r>
      <w:r>
        <w:rPr>
          <w:rFonts w:hint="eastAsia" w:ascii="宋体" w:hAnsi="宋体" w:eastAsia="宋体" w:cs="宋体"/>
          <w:sz w:val="24"/>
          <w:szCs w:val="24"/>
        </w:rPr>
        <w:t>1、从业人员、营业收入、资产总额填报上一年度数据。无上一年度数据的新成立企业可不填报。</w:t>
      </w:r>
    </w:p>
    <w:p>
      <w:pPr>
        <w:spacing w:after="120" w:line="360" w:lineRule="auto"/>
      </w:pPr>
    </w:p>
    <w:sectPr>
      <w:headerReference r:id="rId4" w:type="default"/>
      <w:pgSz w:w="11900" w:h="16838"/>
      <w:pgMar w:top="1077" w:right="1134" w:bottom="1077" w:left="1134" w:header="720" w:footer="720" w:gutter="0"/>
      <w:cols w:space="720"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宋体">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Nimbus Sans L">
    <w:altName w:val="宋体"/>
    <w:panose1 w:val="00000000000000000000"/>
    <w:charset w:val="86"/>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Arial Unicode MS">
    <w:panose1 w:val="020B0604020202020204"/>
    <w:charset w:val="86"/>
    <w:family w:val="auto"/>
    <w:pitch w:val="default"/>
    <w:sig w:usb0="F7FFAEFF" w:usb1="F9DFFFFF" w:usb2="0000007F" w:usb3="00000000" w:csb0="203F01FF" w:csb1="DFFF0000"/>
  </w:font>
  <w:font w:name="monospace">
    <w:altName w:val="宋体"/>
    <w:panose1 w:val="00000000000000000000"/>
    <w:charset w:val="00"/>
    <w:family w:val="auto"/>
    <w:pitch w:val="default"/>
    <w:sig w:usb0="00000000" w:usb1="00000000" w:usb2="00000000"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_GB2312">
    <w:altName w:val="Times New Roman"/>
    <w:panose1 w:val="00000000000000000000"/>
    <w:charset w:val="00"/>
    <w:family w:val="auto"/>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CG Times">
    <w:altName w:val="Times New Roman"/>
    <w:panose1 w:val="00000000000000000000"/>
    <w:charset w:val="00"/>
    <w:family w:val="roman"/>
    <w:pitch w:val="default"/>
    <w:sig w:usb0="00000000" w:usb1="00000000" w:usb2="00000000" w:usb3="00000000" w:csb0="00000093"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20509000000000000"/>
    <w:charset w:val="88"/>
    <w:family w:val="modern"/>
    <w:pitch w:val="default"/>
    <w:sig w:usb0="00000000" w:usb1="00000000" w:usb2="00000016" w:usb3="00000000" w:csb0="00100001" w:csb1="00000000"/>
  </w:font>
  <w:font w:name="_5b8b_4f53">
    <w:altName w:val="Arial Unicode MS"/>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7933490"/>
      <w:docPartObj>
        <w:docPartGallery w:val="autotext"/>
      </w:docPartObj>
    </w:sdtPr>
    <w:sdtContent>
      <w:p>
        <w:pPr>
          <w:pStyle w:val="34"/>
          <w:jc w:val="center"/>
        </w:pPr>
        <w:r>
          <w:fldChar w:fldCharType="begin"/>
        </w:r>
        <w:r>
          <w:instrText xml:space="preserve">PAGE   \* MERGEFORMAT</w:instrText>
        </w:r>
        <w:r>
          <w:fldChar w:fldCharType="separate"/>
        </w:r>
        <w:r>
          <w:rPr>
            <w:lang w:val="zh-CN"/>
          </w:rPr>
          <w:t>2</w:t>
        </w:r>
        <w:r>
          <w:fldChar w:fldCharType="end"/>
        </w:r>
      </w:p>
    </w:sdtContent>
  </w:sdt>
  <w:p>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7BEBE"/>
    <w:multiLevelType w:val="singleLevel"/>
    <w:tmpl w:val="CAC7BEBE"/>
    <w:lvl w:ilvl="0" w:tentative="0">
      <w:start w:val="1"/>
      <w:numFmt w:val="decimal"/>
      <w:lvlText w:val="%1."/>
      <w:lvlJc w:val="left"/>
      <w:pPr>
        <w:tabs>
          <w:tab w:val="left" w:pos="312"/>
        </w:tabs>
      </w:pPr>
    </w:lvl>
  </w:abstractNum>
  <w:abstractNum w:abstractNumId="1">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33C003D"/>
    <w:multiLevelType w:val="singleLevel"/>
    <w:tmpl w:val="533C003D"/>
    <w:lvl w:ilvl="0" w:tentative="0">
      <w:start w:val="1"/>
      <w:numFmt w:val="decimal"/>
      <w:suff w:val="nothing"/>
      <w:lvlText w:val="%1、"/>
      <w:lvlJc w:val="left"/>
    </w:lvl>
  </w:abstractNum>
  <w:abstractNum w:abstractNumId="3">
    <w:nsid w:val="533C04C9"/>
    <w:multiLevelType w:val="singleLevel"/>
    <w:tmpl w:val="533C04C9"/>
    <w:lvl w:ilvl="0" w:tentative="0">
      <w:start w:val="2"/>
      <w:numFmt w:val="decimal"/>
      <w:suff w:val="nothing"/>
      <w:lvlText w:val="%1、"/>
      <w:lvlJc w:val="left"/>
    </w:lvl>
  </w:abstractNum>
  <w:abstractNum w:abstractNumId="4">
    <w:nsid w:val="533C0822"/>
    <w:multiLevelType w:val="singleLevel"/>
    <w:tmpl w:val="533C0822"/>
    <w:lvl w:ilvl="0" w:tentative="0">
      <w:start w:val="1"/>
      <w:numFmt w:val="decimal"/>
      <w:suff w:val="nothing"/>
      <w:lvlText w:val="%1、"/>
      <w:lvlJc w:val="left"/>
    </w:lvl>
  </w:abstractNum>
  <w:abstractNum w:abstractNumId="5">
    <w:nsid w:val="533C097F"/>
    <w:multiLevelType w:val="singleLevel"/>
    <w:tmpl w:val="533C097F"/>
    <w:lvl w:ilvl="0" w:tentative="0">
      <w:start w:val="2"/>
      <w:numFmt w:val="decimal"/>
      <w:suff w:val="nothing"/>
      <w:lvlText w:val="%1、"/>
      <w:lvlJc w:val="left"/>
    </w:lvl>
  </w:abstractNum>
  <w:abstractNum w:abstractNumId="6">
    <w:nsid w:val="533C0A6C"/>
    <w:multiLevelType w:val="singleLevel"/>
    <w:tmpl w:val="533C0A6C"/>
    <w:lvl w:ilvl="0" w:tentative="0">
      <w:start w:val="3"/>
      <w:numFmt w:val="decimal"/>
      <w:suff w:val="nothing"/>
      <w:lvlText w:val="%1、"/>
      <w:lvlJc w:val="left"/>
    </w:lvl>
  </w:abstractNum>
  <w:abstractNum w:abstractNumId="7">
    <w:nsid w:val="533C0B62"/>
    <w:multiLevelType w:val="singleLevel"/>
    <w:tmpl w:val="533C0B62"/>
    <w:lvl w:ilvl="0" w:tentative="0">
      <w:start w:val="4"/>
      <w:numFmt w:val="decimal"/>
      <w:suff w:val="nothing"/>
      <w:lvlText w:val="%1、"/>
      <w:lvlJc w:val="left"/>
    </w:lvl>
  </w:abstractNum>
  <w:abstractNum w:abstractNumId="8">
    <w:nsid w:val="533C0BDE"/>
    <w:multiLevelType w:val="singleLevel"/>
    <w:tmpl w:val="533C0BDE"/>
    <w:lvl w:ilvl="0" w:tentative="0">
      <w:start w:val="5"/>
      <w:numFmt w:val="decimal"/>
      <w:suff w:val="nothing"/>
      <w:lvlText w:val="%1、"/>
      <w:lvlJc w:val="left"/>
    </w:lvl>
  </w:abstractNum>
  <w:num w:numId="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hM2E2ZTRiMWI0MzIzZWM0ZmE4ZTk2MmYzYmFiYjQifQ=="/>
  </w:docVars>
  <w:rsids>
    <w:rsidRoot w:val="00E9169E"/>
    <w:rsid w:val="00055ACE"/>
    <w:rsid w:val="002A73BD"/>
    <w:rsid w:val="00311095"/>
    <w:rsid w:val="00314EE3"/>
    <w:rsid w:val="00445791"/>
    <w:rsid w:val="00531487"/>
    <w:rsid w:val="00605B62"/>
    <w:rsid w:val="006E3642"/>
    <w:rsid w:val="00733CFD"/>
    <w:rsid w:val="008A6FD4"/>
    <w:rsid w:val="00AC5115"/>
    <w:rsid w:val="00B95C6B"/>
    <w:rsid w:val="00CC35C0"/>
    <w:rsid w:val="00E9169E"/>
    <w:rsid w:val="00EB3B0D"/>
    <w:rsid w:val="00F61A54"/>
    <w:rsid w:val="06CE45BF"/>
    <w:rsid w:val="0F3F1AA3"/>
    <w:rsid w:val="12D25797"/>
    <w:rsid w:val="17C36FE9"/>
    <w:rsid w:val="1C4E09C6"/>
    <w:rsid w:val="1F8C3C36"/>
    <w:rsid w:val="26170C2C"/>
    <w:rsid w:val="30FD4EC2"/>
    <w:rsid w:val="41C95079"/>
    <w:rsid w:val="425F778B"/>
    <w:rsid w:val="4C1378FC"/>
    <w:rsid w:val="52081BED"/>
    <w:rsid w:val="5BD40D92"/>
    <w:rsid w:val="5DCC6957"/>
    <w:rsid w:val="5E940365"/>
    <w:rsid w:val="631053D5"/>
    <w:rsid w:val="668266E8"/>
    <w:rsid w:val="732567A0"/>
    <w:rsid w:val="79FA5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06"/>
    <w:qFormat/>
    <w:uiPriority w:val="9"/>
    <w:pPr>
      <w:keepNext/>
      <w:keepLines/>
      <w:spacing w:before="340" w:after="330" w:line="576" w:lineRule="auto"/>
      <w:outlineLvl w:val="0"/>
    </w:pPr>
    <w:rPr>
      <w:rFonts w:ascii="Calibri" w:hAnsi="Calibri" w:eastAsia="宋体" w:cs="Times New Roman"/>
      <w:b/>
      <w:bCs/>
      <w:kern w:val="44"/>
      <w:sz w:val="44"/>
      <w:szCs w:val="44"/>
    </w:rPr>
  </w:style>
  <w:style w:type="paragraph" w:styleId="4">
    <w:name w:val="heading 2"/>
    <w:basedOn w:val="1"/>
    <w:next w:val="1"/>
    <w:link w:val="74"/>
    <w:qFormat/>
    <w:uiPriority w:val="9"/>
    <w:pPr>
      <w:keepNext/>
      <w:keepLines/>
      <w:spacing w:line="240" w:lineRule="atLeast"/>
      <w:ind w:left="851" w:hanging="284"/>
      <w:outlineLvl w:val="1"/>
    </w:pPr>
    <w:rPr>
      <w:rFonts w:ascii="黑体" w:hAnsi="Arial" w:eastAsia="黑体" w:cs="Times New Roman"/>
      <w:kern w:val="0"/>
      <w:sz w:val="28"/>
      <w:szCs w:val="28"/>
    </w:rPr>
  </w:style>
  <w:style w:type="paragraph" w:styleId="5">
    <w:name w:val="heading 3"/>
    <w:basedOn w:val="1"/>
    <w:next w:val="1"/>
    <w:link w:val="107"/>
    <w:qFormat/>
    <w:uiPriority w:val="9"/>
    <w:pPr>
      <w:keepNext/>
      <w:keepLines/>
      <w:spacing w:before="260" w:after="260" w:line="415" w:lineRule="auto"/>
      <w:outlineLvl w:val="2"/>
    </w:pPr>
    <w:rPr>
      <w:rFonts w:ascii="Calibri" w:hAnsi="Calibri" w:eastAsia="宋体" w:cs="Times New Roman"/>
      <w:b/>
      <w:bCs/>
      <w:kern w:val="0"/>
      <w:sz w:val="32"/>
      <w:szCs w:val="32"/>
    </w:rPr>
  </w:style>
  <w:style w:type="paragraph" w:styleId="6">
    <w:name w:val="heading 4"/>
    <w:basedOn w:val="1"/>
    <w:next w:val="1"/>
    <w:link w:val="76"/>
    <w:qFormat/>
    <w:uiPriority w:val="0"/>
    <w:pPr>
      <w:keepNext/>
      <w:keepLines/>
      <w:spacing w:before="280" w:after="290" w:line="376" w:lineRule="auto"/>
      <w:outlineLvl w:val="3"/>
    </w:pPr>
    <w:rPr>
      <w:rFonts w:ascii="Arial" w:hAnsi="Arial" w:eastAsia="黑体" w:cs="Times New Roman"/>
      <w:b/>
      <w:bCs/>
      <w:kern w:val="0"/>
      <w:sz w:val="28"/>
      <w:szCs w:val="28"/>
    </w:rPr>
  </w:style>
  <w:style w:type="paragraph" w:styleId="7">
    <w:name w:val="heading 5"/>
    <w:basedOn w:val="1"/>
    <w:next w:val="1"/>
    <w:link w:val="108"/>
    <w:qFormat/>
    <w:uiPriority w:val="0"/>
    <w:pPr>
      <w:keepNext/>
      <w:keepLines/>
      <w:spacing w:before="280" w:after="290" w:line="376" w:lineRule="auto"/>
      <w:outlineLvl w:val="4"/>
    </w:pPr>
    <w:rPr>
      <w:rFonts w:ascii="Times New Roman" w:hAnsi="Times New Roman" w:eastAsia="宋体" w:cs="Times New Roman"/>
      <w:b/>
      <w:bCs/>
      <w:kern w:val="0"/>
      <w:sz w:val="28"/>
      <w:szCs w:val="28"/>
    </w:rPr>
  </w:style>
  <w:style w:type="paragraph" w:styleId="8">
    <w:name w:val="heading 6"/>
    <w:basedOn w:val="1"/>
    <w:next w:val="1"/>
    <w:link w:val="109"/>
    <w:qFormat/>
    <w:uiPriority w:val="0"/>
    <w:pPr>
      <w:keepNext/>
      <w:keepLines/>
      <w:widowControl/>
      <w:tabs>
        <w:tab w:val="left" w:pos="1440"/>
      </w:tabs>
      <w:spacing w:before="240" w:after="64" w:line="320" w:lineRule="auto"/>
      <w:ind w:left="1152" w:hanging="1152"/>
      <w:jc w:val="left"/>
      <w:outlineLvl w:val="5"/>
    </w:pPr>
    <w:rPr>
      <w:rFonts w:ascii="Arial" w:hAnsi="Arial" w:eastAsia="黑体" w:cs="Times New Roman"/>
      <w:b/>
      <w:bCs/>
      <w:kern w:val="0"/>
      <w:sz w:val="24"/>
      <w:szCs w:val="24"/>
    </w:rPr>
  </w:style>
  <w:style w:type="paragraph" w:styleId="9">
    <w:name w:val="heading 7"/>
    <w:basedOn w:val="1"/>
    <w:next w:val="1"/>
    <w:link w:val="110"/>
    <w:qFormat/>
    <w:uiPriority w:val="0"/>
    <w:pPr>
      <w:keepNext/>
      <w:keepLines/>
      <w:widowControl/>
      <w:tabs>
        <w:tab w:val="left" w:pos="2520"/>
      </w:tabs>
      <w:spacing w:before="240" w:after="64" w:line="320" w:lineRule="auto"/>
      <w:ind w:left="1296" w:hanging="1296"/>
      <w:jc w:val="left"/>
      <w:outlineLvl w:val="6"/>
    </w:pPr>
    <w:rPr>
      <w:rFonts w:ascii="Times New Roman" w:hAnsi="Times New Roman" w:eastAsia="宋体" w:cs="Times New Roman"/>
      <w:b/>
      <w:bCs/>
      <w:kern w:val="0"/>
      <w:sz w:val="24"/>
      <w:szCs w:val="24"/>
    </w:rPr>
  </w:style>
  <w:style w:type="paragraph" w:styleId="10">
    <w:name w:val="heading 8"/>
    <w:basedOn w:val="1"/>
    <w:next w:val="1"/>
    <w:link w:val="111"/>
    <w:qFormat/>
    <w:uiPriority w:val="0"/>
    <w:pPr>
      <w:keepNext/>
      <w:keepLines/>
      <w:widowControl/>
      <w:tabs>
        <w:tab w:val="left" w:pos="1440"/>
      </w:tabs>
      <w:spacing w:before="240" w:after="64" w:line="320" w:lineRule="auto"/>
      <w:ind w:left="1440" w:hanging="1440"/>
      <w:jc w:val="left"/>
      <w:outlineLvl w:val="7"/>
    </w:pPr>
    <w:rPr>
      <w:rFonts w:ascii="Arial" w:hAnsi="Arial" w:eastAsia="黑体" w:cs="Times New Roman"/>
      <w:kern w:val="0"/>
      <w:sz w:val="24"/>
      <w:szCs w:val="24"/>
    </w:rPr>
  </w:style>
  <w:style w:type="paragraph" w:styleId="11">
    <w:name w:val="heading 9"/>
    <w:basedOn w:val="1"/>
    <w:next w:val="1"/>
    <w:link w:val="112"/>
    <w:qFormat/>
    <w:uiPriority w:val="0"/>
    <w:pPr>
      <w:keepNext/>
      <w:keepLines/>
      <w:widowControl/>
      <w:tabs>
        <w:tab w:val="left" w:pos="1584"/>
      </w:tabs>
      <w:spacing w:before="240" w:after="64" w:line="320" w:lineRule="auto"/>
      <w:ind w:left="1584" w:hanging="1584"/>
      <w:jc w:val="left"/>
      <w:outlineLvl w:val="8"/>
    </w:pPr>
    <w:rPr>
      <w:rFonts w:ascii="Arial" w:hAnsi="Arial" w:eastAsia="黑体" w:cs="Times New Roman"/>
      <w:kern w:val="0"/>
      <w:sz w:val="20"/>
      <w:szCs w:val="21"/>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Times New Roman" w:hAnsi="Times New Roman" w:eastAsia="宋体" w:cs="Times New Roman"/>
      <w:color w:val="000000"/>
      <w:kern w:val="0"/>
      <w:sz w:val="24"/>
      <w:szCs w:val="24"/>
      <w:lang w:val="en-US" w:eastAsia="zh-CN" w:bidi="ar-SA"/>
    </w:rPr>
  </w:style>
  <w:style w:type="paragraph" w:styleId="12">
    <w:name w:val="toc 7"/>
    <w:basedOn w:val="1"/>
    <w:next w:val="1"/>
    <w:qFormat/>
    <w:uiPriority w:val="0"/>
    <w:pPr>
      <w:ind w:left="2520" w:leftChars="1200"/>
    </w:pPr>
    <w:rPr>
      <w:rFonts w:ascii="Times New Roman" w:hAnsi="Times New Roman" w:eastAsia="宋体" w:cs="Times New Roman"/>
    </w:rPr>
  </w:style>
  <w:style w:type="paragraph" w:styleId="13">
    <w:name w:val="Normal Indent"/>
    <w:basedOn w:val="1"/>
    <w:link w:val="113"/>
    <w:qFormat/>
    <w:uiPriority w:val="0"/>
    <w:pPr>
      <w:ind w:firstLine="420" w:firstLineChars="200"/>
    </w:pPr>
    <w:rPr>
      <w:rFonts w:ascii="Times New Roman" w:hAnsi="Times New Roman" w:eastAsia="宋体" w:cs="Times New Roman"/>
    </w:rPr>
  </w:style>
  <w:style w:type="paragraph" w:styleId="14">
    <w:name w:val="caption"/>
    <w:basedOn w:val="1"/>
    <w:next w:val="1"/>
    <w:qFormat/>
    <w:uiPriority w:val="0"/>
    <w:pPr>
      <w:adjustRightInd w:val="0"/>
      <w:snapToGrid w:val="0"/>
      <w:spacing w:before="152" w:after="160"/>
    </w:pPr>
    <w:rPr>
      <w:rFonts w:ascii="Arial" w:hAnsi="Arial" w:eastAsia="黑体" w:cs="Arial"/>
      <w:sz w:val="20"/>
      <w:szCs w:val="24"/>
    </w:rPr>
  </w:style>
  <w:style w:type="paragraph" w:styleId="15">
    <w:name w:val="Document Map"/>
    <w:basedOn w:val="1"/>
    <w:link w:val="114"/>
    <w:qFormat/>
    <w:uiPriority w:val="99"/>
    <w:pPr>
      <w:shd w:val="clear" w:color="auto" w:fill="000080"/>
    </w:pPr>
    <w:rPr>
      <w:rFonts w:ascii="Times New Roman" w:hAnsi="Times New Roman" w:eastAsia="宋体" w:cs="Times New Roman"/>
      <w:kern w:val="0"/>
      <w:sz w:val="20"/>
      <w:szCs w:val="24"/>
    </w:rPr>
  </w:style>
  <w:style w:type="paragraph" w:styleId="16">
    <w:name w:val="toa heading"/>
    <w:basedOn w:val="1"/>
    <w:next w:val="1"/>
    <w:qFormat/>
    <w:uiPriority w:val="99"/>
    <w:pPr>
      <w:spacing w:before="120"/>
    </w:pPr>
    <w:rPr>
      <w:rFonts w:ascii="Arial" w:hAnsi="Arial" w:eastAsia="宋体" w:cs="Arial"/>
      <w:sz w:val="24"/>
      <w:szCs w:val="24"/>
    </w:rPr>
  </w:style>
  <w:style w:type="paragraph" w:styleId="17">
    <w:name w:val="annotation text"/>
    <w:basedOn w:val="1"/>
    <w:link w:val="115"/>
    <w:unhideWhenUsed/>
    <w:qFormat/>
    <w:uiPriority w:val="99"/>
    <w:pPr>
      <w:jc w:val="left"/>
    </w:pPr>
    <w:rPr>
      <w:rFonts w:ascii="Calibri" w:hAnsi="Calibri" w:eastAsia="宋体" w:cs="Times New Roman"/>
      <w:kern w:val="0"/>
      <w:sz w:val="20"/>
      <w:szCs w:val="20"/>
    </w:rPr>
  </w:style>
  <w:style w:type="paragraph" w:styleId="18">
    <w:name w:val="Salutation"/>
    <w:basedOn w:val="1"/>
    <w:next w:val="1"/>
    <w:link w:val="87"/>
    <w:qFormat/>
    <w:uiPriority w:val="0"/>
    <w:rPr>
      <w:rFonts w:ascii="宋体" w:hAnsi="Times New Roman" w:eastAsia="宋体" w:cs="Times New Roman"/>
      <w:sz w:val="24"/>
      <w:szCs w:val="20"/>
    </w:rPr>
  </w:style>
  <w:style w:type="paragraph" w:styleId="19">
    <w:name w:val="Body Text 3"/>
    <w:basedOn w:val="1"/>
    <w:link w:val="116"/>
    <w:qFormat/>
    <w:uiPriority w:val="99"/>
    <w:pPr>
      <w:spacing w:after="120"/>
    </w:pPr>
    <w:rPr>
      <w:rFonts w:ascii="Times New Roman" w:hAnsi="Times New Roman" w:eastAsia="宋体" w:cs="Times New Roman"/>
      <w:kern w:val="0"/>
      <w:sz w:val="16"/>
      <w:szCs w:val="16"/>
    </w:rPr>
  </w:style>
  <w:style w:type="paragraph" w:styleId="20">
    <w:name w:val="Body Text"/>
    <w:basedOn w:val="1"/>
    <w:next w:val="21"/>
    <w:link w:val="103"/>
    <w:qFormat/>
    <w:uiPriority w:val="99"/>
    <w:pPr>
      <w:snapToGrid w:val="0"/>
      <w:spacing w:line="360" w:lineRule="auto"/>
    </w:pPr>
    <w:rPr>
      <w:rFonts w:ascii="Times New Roman" w:hAnsi="Times New Roman" w:eastAsia="宋体" w:cs="Times New Roman"/>
      <w:kern w:val="0"/>
      <w:sz w:val="24"/>
      <w:szCs w:val="24"/>
    </w:rPr>
  </w:style>
  <w:style w:type="paragraph" w:styleId="21">
    <w:name w:val="Body Text 2"/>
    <w:basedOn w:val="1"/>
    <w:next w:val="22"/>
    <w:link w:val="104"/>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2">
    <w:name w:val="Plain Text"/>
    <w:basedOn w:val="1"/>
    <w:link w:val="105"/>
    <w:qFormat/>
    <w:uiPriority w:val="99"/>
    <w:rPr>
      <w:rFonts w:ascii="宋体" w:hAnsi="Courier New" w:eastAsia="华文宋体" w:cs="Times New Roman"/>
      <w:kern w:val="0"/>
      <w:sz w:val="28"/>
      <w:szCs w:val="28"/>
    </w:rPr>
  </w:style>
  <w:style w:type="paragraph" w:styleId="23">
    <w:name w:val="Body Text Indent"/>
    <w:basedOn w:val="1"/>
    <w:link w:val="89"/>
    <w:qFormat/>
    <w:uiPriority w:val="99"/>
    <w:pPr>
      <w:ind w:firstLine="645"/>
    </w:pPr>
    <w:rPr>
      <w:rFonts w:ascii="宋体" w:hAnsi="宋体" w:eastAsia="宋体" w:cs="Times New Roman"/>
      <w:kern w:val="0"/>
      <w:sz w:val="32"/>
      <w:szCs w:val="32"/>
    </w:rPr>
  </w:style>
  <w:style w:type="paragraph" w:styleId="24">
    <w:name w:val="List 2"/>
    <w:basedOn w:val="1"/>
    <w:qFormat/>
    <w:uiPriority w:val="0"/>
    <w:pPr>
      <w:ind w:left="100" w:leftChars="200" w:hanging="200" w:hangingChars="200"/>
    </w:pPr>
    <w:rPr>
      <w:rFonts w:ascii="Times New Roman" w:hAnsi="Times New Roman" w:eastAsia="宋体" w:cs="Times New Roman"/>
      <w:szCs w:val="24"/>
    </w:rPr>
  </w:style>
  <w:style w:type="paragraph" w:styleId="25">
    <w:name w:val="List Continue"/>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26">
    <w:name w:val="index 4"/>
    <w:basedOn w:val="1"/>
    <w:next w:val="1"/>
    <w:qFormat/>
    <w:uiPriority w:val="0"/>
    <w:pPr>
      <w:ind w:left="600" w:leftChars="600"/>
    </w:pPr>
    <w:rPr>
      <w:rFonts w:ascii="Times New Roman" w:hAnsi="Times New Roman" w:eastAsia="宋体" w:cs="Times New Roman"/>
      <w:szCs w:val="24"/>
    </w:rPr>
  </w:style>
  <w:style w:type="paragraph" w:styleId="27">
    <w:name w:val="toc 5"/>
    <w:basedOn w:val="1"/>
    <w:next w:val="1"/>
    <w:qFormat/>
    <w:uiPriority w:val="0"/>
    <w:pPr>
      <w:tabs>
        <w:tab w:val="right" w:leader="dot" w:pos="8296"/>
      </w:tabs>
      <w:ind w:left="1050" w:leftChars="500"/>
    </w:pPr>
    <w:rPr>
      <w:rFonts w:ascii="Times New Roman" w:hAnsi="Times New Roman" w:eastAsia="宋体" w:cs="Times New Roman"/>
    </w:rPr>
  </w:style>
  <w:style w:type="paragraph" w:styleId="28">
    <w:name w:val="toc 3"/>
    <w:basedOn w:val="1"/>
    <w:next w:val="1"/>
    <w:qFormat/>
    <w:uiPriority w:val="39"/>
    <w:pPr>
      <w:tabs>
        <w:tab w:val="right" w:leader="dot" w:pos="8302"/>
      </w:tabs>
      <w:ind w:left="420"/>
      <w:jc w:val="left"/>
    </w:pPr>
    <w:rPr>
      <w:rFonts w:ascii="宋体" w:hAnsi="宋体" w:eastAsia="宋体" w:cs="Times New Roman"/>
      <w:iCs/>
      <w:snapToGrid w:val="0"/>
      <w:kern w:val="0"/>
      <w:szCs w:val="21"/>
    </w:rPr>
  </w:style>
  <w:style w:type="paragraph" w:styleId="29">
    <w:name w:val="toc 8"/>
    <w:basedOn w:val="1"/>
    <w:next w:val="1"/>
    <w:qFormat/>
    <w:uiPriority w:val="0"/>
    <w:pPr>
      <w:ind w:left="2940" w:leftChars="1400"/>
    </w:pPr>
    <w:rPr>
      <w:rFonts w:ascii="Times New Roman" w:hAnsi="Times New Roman" w:eastAsia="宋体" w:cs="Times New Roman"/>
    </w:rPr>
  </w:style>
  <w:style w:type="paragraph" w:styleId="30">
    <w:name w:val="Date"/>
    <w:basedOn w:val="1"/>
    <w:next w:val="1"/>
    <w:link w:val="117"/>
    <w:qFormat/>
    <w:uiPriority w:val="0"/>
    <w:rPr>
      <w:rFonts w:ascii="宋体" w:hAnsi="宋体" w:eastAsia="宋体" w:cs="Times New Roman"/>
      <w:kern w:val="0"/>
      <w:sz w:val="32"/>
      <w:szCs w:val="32"/>
    </w:rPr>
  </w:style>
  <w:style w:type="paragraph" w:styleId="31">
    <w:name w:val="Body Text Indent 2"/>
    <w:basedOn w:val="1"/>
    <w:link w:val="91"/>
    <w:qFormat/>
    <w:uiPriority w:val="99"/>
    <w:pPr>
      <w:ind w:firstLine="630"/>
    </w:pPr>
    <w:rPr>
      <w:rFonts w:ascii="宋体" w:hAnsi="宋体" w:eastAsia="宋体" w:cs="Times New Roman"/>
      <w:kern w:val="0"/>
      <w:sz w:val="32"/>
      <w:szCs w:val="32"/>
    </w:rPr>
  </w:style>
  <w:style w:type="paragraph" w:styleId="32">
    <w:name w:val="endnote text"/>
    <w:basedOn w:val="1"/>
    <w:link w:val="92"/>
    <w:qFormat/>
    <w:uiPriority w:val="0"/>
    <w:pPr>
      <w:snapToGrid w:val="0"/>
      <w:jc w:val="left"/>
    </w:pPr>
    <w:rPr>
      <w:rFonts w:ascii="Times New Roman" w:hAnsi="Times New Roman" w:eastAsia="宋体" w:cs="Times New Roman"/>
      <w:szCs w:val="24"/>
    </w:rPr>
  </w:style>
  <w:style w:type="paragraph" w:styleId="33">
    <w:name w:val="Balloon Text"/>
    <w:basedOn w:val="1"/>
    <w:link w:val="118"/>
    <w:unhideWhenUsed/>
    <w:qFormat/>
    <w:uiPriority w:val="0"/>
    <w:rPr>
      <w:rFonts w:ascii="Calibri" w:hAnsi="Calibri" w:eastAsia="宋体" w:cs="Times New Roman"/>
      <w:kern w:val="0"/>
      <w:sz w:val="18"/>
      <w:szCs w:val="18"/>
    </w:rPr>
  </w:style>
  <w:style w:type="paragraph" w:styleId="34">
    <w:name w:val="footer"/>
    <w:basedOn w:val="1"/>
    <w:link w:val="72"/>
    <w:unhideWhenUsed/>
    <w:qFormat/>
    <w:uiPriority w:val="99"/>
    <w:pPr>
      <w:tabs>
        <w:tab w:val="center" w:pos="4153"/>
        <w:tab w:val="right" w:pos="8306"/>
      </w:tabs>
      <w:snapToGrid w:val="0"/>
      <w:jc w:val="left"/>
    </w:pPr>
    <w:rPr>
      <w:sz w:val="18"/>
      <w:szCs w:val="18"/>
    </w:rPr>
  </w:style>
  <w:style w:type="paragraph" w:styleId="35">
    <w:name w:val="header"/>
    <w:basedOn w:val="1"/>
    <w:link w:val="71"/>
    <w:unhideWhenUsed/>
    <w:qFormat/>
    <w:uiPriority w:val="0"/>
    <w:pPr>
      <w:tabs>
        <w:tab w:val="center" w:pos="4153"/>
        <w:tab w:val="right" w:pos="8306"/>
      </w:tabs>
      <w:snapToGrid w:val="0"/>
      <w:jc w:val="center"/>
    </w:pPr>
    <w:rPr>
      <w:sz w:val="18"/>
      <w:szCs w:val="18"/>
    </w:rPr>
  </w:style>
  <w:style w:type="paragraph" w:styleId="36">
    <w:name w:val="toc 1"/>
    <w:basedOn w:val="1"/>
    <w:next w:val="1"/>
    <w:qFormat/>
    <w:uiPriority w:val="39"/>
    <w:pPr>
      <w:tabs>
        <w:tab w:val="right" w:leader="dot" w:pos="8302"/>
      </w:tabs>
      <w:spacing w:line="400" w:lineRule="exact"/>
      <w:jc w:val="left"/>
    </w:pPr>
    <w:rPr>
      <w:rFonts w:ascii="宋体" w:hAnsi="宋体" w:eastAsia="宋体" w:cs="Times New Roman"/>
      <w:b/>
      <w:bCs/>
      <w:caps/>
      <w:color w:val="000000"/>
      <w:szCs w:val="21"/>
    </w:rPr>
  </w:style>
  <w:style w:type="paragraph" w:styleId="37">
    <w:name w:val="toc 4"/>
    <w:basedOn w:val="1"/>
    <w:next w:val="1"/>
    <w:qFormat/>
    <w:uiPriority w:val="0"/>
    <w:pPr>
      <w:tabs>
        <w:tab w:val="left" w:pos="1890"/>
        <w:tab w:val="right" w:leader="dot" w:pos="8296"/>
      </w:tabs>
      <w:ind w:left="630" w:leftChars="300"/>
    </w:pPr>
    <w:rPr>
      <w:rFonts w:ascii="Times New Roman" w:hAnsi="Times New Roman" w:eastAsia="宋体" w:cs="Times New Roman"/>
    </w:rPr>
  </w:style>
  <w:style w:type="paragraph" w:styleId="38">
    <w:name w:val="Subtitle"/>
    <w:basedOn w:val="1"/>
    <w:next w:val="1"/>
    <w:link w:val="121"/>
    <w:qFormat/>
    <w:uiPriority w:val="11"/>
    <w:pPr>
      <w:spacing w:before="240" w:after="60" w:line="312" w:lineRule="auto"/>
      <w:jc w:val="center"/>
      <w:outlineLvl w:val="1"/>
    </w:pPr>
    <w:rPr>
      <w:rFonts w:ascii="Cambria" w:hAnsi="Cambria" w:eastAsia="宋体" w:cs="Nimbus Sans L"/>
      <w:b/>
      <w:bCs/>
      <w:kern w:val="28"/>
      <w:sz w:val="32"/>
      <w:szCs w:val="32"/>
      <w:lang w:bidi="he-IL"/>
    </w:rPr>
  </w:style>
  <w:style w:type="paragraph" w:styleId="39">
    <w:name w:val="footnote text"/>
    <w:basedOn w:val="1"/>
    <w:link w:val="95"/>
    <w:qFormat/>
    <w:uiPriority w:val="0"/>
    <w:pPr>
      <w:snapToGrid w:val="0"/>
      <w:jc w:val="left"/>
    </w:pPr>
    <w:rPr>
      <w:rFonts w:ascii="Times New Roman" w:hAnsi="Times New Roman" w:eastAsia="宋体" w:cs="Times New Roman"/>
      <w:sz w:val="18"/>
      <w:szCs w:val="18"/>
    </w:rPr>
  </w:style>
  <w:style w:type="paragraph" w:styleId="40">
    <w:name w:val="toc 6"/>
    <w:basedOn w:val="1"/>
    <w:next w:val="1"/>
    <w:qFormat/>
    <w:uiPriority w:val="0"/>
    <w:pPr>
      <w:ind w:left="1050"/>
      <w:jc w:val="left"/>
    </w:pPr>
    <w:rPr>
      <w:rFonts w:ascii="Times New Roman" w:hAnsi="Times New Roman" w:eastAsia="宋体" w:cs="Times New Roman"/>
      <w:sz w:val="20"/>
      <w:szCs w:val="20"/>
    </w:rPr>
  </w:style>
  <w:style w:type="paragraph" w:styleId="41">
    <w:name w:val="Body Text Indent 3"/>
    <w:basedOn w:val="1"/>
    <w:link w:val="96"/>
    <w:qFormat/>
    <w:uiPriority w:val="0"/>
    <w:pPr>
      <w:spacing w:after="120"/>
      <w:ind w:left="420" w:leftChars="200"/>
    </w:pPr>
    <w:rPr>
      <w:rFonts w:ascii="Times New Roman" w:hAnsi="Times New Roman" w:eastAsia="宋体" w:cs="Times New Roman"/>
      <w:kern w:val="0"/>
      <w:sz w:val="16"/>
      <w:szCs w:val="16"/>
    </w:rPr>
  </w:style>
  <w:style w:type="paragraph" w:styleId="42">
    <w:name w:val="toc 2"/>
    <w:basedOn w:val="1"/>
    <w:next w:val="1"/>
    <w:qFormat/>
    <w:uiPriority w:val="39"/>
    <w:pPr>
      <w:tabs>
        <w:tab w:val="right" w:leader="dot" w:pos="8302"/>
      </w:tabs>
      <w:ind w:left="210"/>
      <w:jc w:val="center"/>
    </w:pPr>
    <w:rPr>
      <w:rFonts w:ascii="Times New Roman" w:hAnsi="Times New Roman" w:eastAsia="宋体" w:cs="Times New Roman"/>
      <w:smallCaps/>
      <w:sz w:val="20"/>
      <w:szCs w:val="24"/>
    </w:rPr>
  </w:style>
  <w:style w:type="paragraph" w:styleId="43">
    <w:name w:val="toc 9"/>
    <w:basedOn w:val="1"/>
    <w:next w:val="1"/>
    <w:qFormat/>
    <w:uiPriority w:val="0"/>
    <w:pPr>
      <w:ind w:left="3360" w:leftChars="1600"/>
    </w:pPr>
    <w:rPr>
      <w:rFonts w:ascii="Times New Roman" w:hAnsi="Times New Roman" w:eastAsia="宋体" w:cs="Times New Roman"/>
    </w:rPr>
  </w:style>
  <w:style w:type="paragraph" w:styleId="44">
    <w:name w:val="Message Header"/>
    <w:basedOn w:val="1"/>
    <w:link w:val="97"/>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eastAsia="宋体" w:cs="Times New Roman"/>
      <w:kern w:val="0"/>
      <w:sz w:val="24"/>
      <w:szCs w:val="24"/>
    </w:rPr>
  </w:style>
  <w:style w:type="paragraph" w:styleId="45">
    <w:name w:val="HTML Preformatted"/>
    <w:basedOn w:val="1"/>
    <w:link w:val="12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宋体" w:cs="Times New Roman"/>
      <w:kern w:val="0"/>
      <w:sz w:val="24"/>
      <w:szCs w:val="24"/>
    </w:rPr>
  </w:style>
  <w:style w:type="paragraph" w:styleId="46">
    <w:name w:val="Normal (Web)"/>
    <w:basedOn w:val="1"/>
    <w:unhideWhenUsed/>
    <w:qFormat/>
    <w:uiPriority w:val="99"/>
    <w:pPr>
      <w:widowControl/>
      <w:spacing w:before="100" w:beforeAutospacing="1" w:after="100" w:afterAutospacing="1" w:line="320" w:lineRule="atLeast"/>
      <w:jc w:val="left"/>
    </w:pPr>
    <w:rPr>
      <w:rFonts w:ascii="宋体" w:hAnsi="宋体" w:eastAsia="宋体" w:cs="Times New Roman"/>
      <w:kern w:val="0"/>
      <w:sz w:val="18"/>
      <w:szCs w:val="18"/>
    </w:rPr>
  </w:style>
  <w:style w:type="paragraph" w:styleId="47">
    <w:name w:val="index 1"/>
    <w:basedOn w:val="1"/>
    <w:next w:val="1"/>
    <w:qFormat/>
    <w:uiPriority w:val="0"/>
    <w:pPr>
      <w:ind w:firstLine="280" w:firstLineChars="100"/>
    </w:pPr>
    <w:rPr>
      <w:rFonts w:ascii="仿宋_GB2312" w:hAnsi="宋体" w:eastAsia="仿宋_GB2312" w:cs="Times New Roman"/>
      <w:bCs/>
      <w:sz w:val="28"/>
      <w:szCs w:val="28"/>
    </w:rPr>
  </w:style>
  <w:style w:type="paragraph" w:styleId="48">
    <w:name w:val="Title"/>
    <w:basedOn w:val="1"/>
    <w:next w:val="1"/>
    <w:link w:val="99"/>
    <w:qFormat/>
    <w:uiPriority w:val="0"/>
    <w:pPr>
      <w:adjustRightInd w:val="0"/>
      <w:spacing w:before="240" w:after="60" w:line="420" w:lineRule="atLeast"/>
      <w:jc w:val="center"/>
      <w:textAlignment w:val="baseline"/>
      <w:outlineLvl w:val="0"/>
    </w:pPr>
    <w:rPr>
      <w:rFonts w:ascii="Arial" w:hAnsi="Arial" w:eastAsia="宋体" w:cs="Times New Roman"/>
      <w:b/>
      <w:kern w:val="0"/>
      <w:sz w:val="32"/>
      <w:szCs w:val="20"/>
    </w:rPr>
  </w:style>
  <w:style w:type="paragraph" w:styleId="49">
    <w:name w:val="annotation subject"/>
    <w:basedOn w:val="17"/>
    <w:next w:val="17"/>
    <w:link w:val="123"/>
    <w:qFormat/>
    <w:uiPriority w:val="99"/>
    <w:rPr>
      <w:rFonts w:ascii="宋体"/>
      <w:b/>
      <w:bCs/>
      <w:sz w:val="28"/>
    </w:rPr>
  </w:style>
  <w:style w:type="paragraph" w:styleId="50">
    <w:name w:val="Body Text First Indent"/>
    <w:basedOn w:val="20"/>
    <w:link w:val="101"/>
    <w:unhideWhenUsed/>
    <w:qFormat/>
    <w:uiPriority w:val="0"/>
    <w:pPr>
      <w:snapToGrid/>
      <w:spacing w:after="120" w:line="240" w:lineRule="auto"/>
      <w:ind w:firstLine="420" w:firstLineChars="100"/>
    </w:pPr>
    <w:rPr>
      <w:kern w:val="2"/>
      <w:sz w:val="21"/>
      <w:szCs w:val="21"/>
    </w:rPr>
  </w:style>
  <w:style w:type="paragraph" w:styleId="51">
    <w:name w:val="Body Text First Indent 2"/>
    <w:basedOn w:val="1"/>
    <w:link w:val="102"/>
    <w:qFormat/>
    <w:uiPriority w:val="0"/>
    <w:pPr>
      <w:spacing w:before="100" w:beforeAutospacing="1" w:after="120" w:line="360" w:lineRule="auto"/>
      <w:ind w:left="420" w:firstLine="420"/>
    </w:pPr>
    <w:rPr>
      <w:rFonts w:ascii="Times New Roman" w:hAnsi="Times New Roman" w:eastAsia="Arial Unicode MS" w:cs="Times New Roman"/>
      <w:color w:val="000000"/>
      <w:kern w:val="0"/>
      <w:sz w:val="32"/>
      <w:szCs w:val="21"/>
    </w:rPr>
  </w:style>
  <w:style w:type="table" w:styleId="53">
    <w:name w:val="Table Grid"/>
    <w:basedOn w:val="5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22"/>
    <w:rPr>
      <w:b/>
      <w:bCs/>
    </w:rPr>
  </w:style>
  <w:style w:type="character" w:styleId="56">
    <w:name w:val="endnote reference"/>
    <w:qFormat/>
    <w:uiPriority w:val="0"/>
    <w:rPr>
      <w:vertAlign w:val="superscript"/>
    </w:rPr>
  </w:style>
  <w:style w:type="character" w:styleId="57">
    <w:name w:val="page number"/>
    <w:basedOn w:val="54"/>
    <w:qFormat/>
    <w:uiPriority w:val="99"/>
  </w:style>
  <w:style w:type="character" w:styleId="58">
    <w:name w:val="FollowedHyperlink"/>
    <w:basedOn w:val="54"/>
    <w:qFormat/>
    <w:uiPriority w:val="0"/>
    <w:rPr>
      <w:color w:val="800080"/>
      <w:u w:val="none"/>
    </w:rPr>
  </w:style>
  <w:style w:type="character" w:styleId="59">
    <w:name w:val="Emphasis"/>
    <w:qFormat/>
    <w:uiPriority w:val="20"/>
    <w:rPr>
      <w:color w:val="C60A00"/>
    </w:rPr>
  </w:style>
  <w:style w:type="character" w:styleId="60">
    <w:name w:val="HTML Definition"/>
    <w:unhideWhenUsed/>
    <w:qFormat/>
    <w:uiPriority w:val="99"/>
  </w:style>
  <w:style w:type="character" w:styleId="61">
    <w:name w:val="HTML Typewriter"/>
    <w:unhideWhenUsed/>
    <w:qFormat/>
    <w:uiPriority w:val="99"/>
    <w:rPr>
      <w:rFonts w:ascii="monospace" w:hAnsi="monospace" w:eastAsia="monospace" w:cs="monospace"/>
      <w:sz w:val="20"/>
    </w:rPr>
  </w:style>
  <w:style w:type="character" w:styleId="62">
    <w:name w:val="HTML Acronym"/>
    <w:basedOn w:val="54"/>
    <w:unhideWhenUsed/>
    <w:qFormat/>
    <w:uiPriority w:val="99"/>
    <w:rPr>
      <w:bdr w:val="none" w:color="auto" w:sz="0" w:space="0"/>
    </w:rPr>
  </w:style>
  <w:style w:type="character" w:styleId="63">
    <w:name w:val="HTML Variable"/>
    <w:unhideWhenUsed/>
    <w:qFormat/>
    <w:uiPriority w:val="99"/>
  </w:style>
  <w:style w:type="character" w:styleId="64">
    <w:name w:val="Hyperlink"/>
    <w:basedOn w:val="54"/>
    <w:qFormat/>
    <w:uiPriority w:val="99"/>
    <w:rPr>
      <w:color w:val="0000FF"/>
      <w:u w:val="none"/>
    </w:rPr>
  </w:style>
  <w:style w:type="character" w:styleId="65">
    <w:name w:val="HTML Code"/>
    <w:unhideWhenUsed/>
    <w:qFormat/>
    <w:uiPriority w:val="99"/>
    <w:rPr>
      <w:rFonts w:hint="default" w:ascii="monospace" w:hAnsi="monospace" w:eastAsia="monospace" w:cs="monospace"/>
      <w:sz w:val="20"/>
    </w:rPr>
  </w:style>
  <w:style w:type="character" w:styleId="66">
    <w:name w:val="annotation reference"/>
    <w:qFormat/>
    <w:uiPriority w:val="99"/>
    <w:rPr>
      <w:rFonts w:cs="Times New Roman"/>
      <w:sz w:val="21"/>
      <w:szCs w:val="21"/>
    </w:rPr>
  </w:style>
  <w:style w:type="character" w:styleId="67">
    <w:name w:val="HTML Cite"/>
    <w:unhideWhenUsed/>
    <w:qFormat/>
    <w:uiPriority w:val="99"/>
  </w:style>
  <w:style w:type="character" w:styleId="68">
    <w:name w:val="footnote reference"/>
    <w:qFormat/>
    <w:uiPriority w:val="0"/>
    <w:rPr>
      <w:vertAlign w:val="superscript"/>
    </w:rPr>
  </w:style>
  <w:style w:type="character" w:styleId="69">
    <w:name w:val="HTML Keyboard"/>
    <w:unhideWhenUsed/>
    <w:qFormat/>
    <w:uiPriority w:val="99"/>
    <w:rPr>
      <w:rFonts w:hint="default" w:ascii="monospace" w:hAnsi="monospace" w:eastAsia="monospace" w:cs="monospace"/>
      <w:sz w:val="20"/>
    </w:rPr>
  </w:style>
  <w:style w:type="character" w:styleId="70">
    <w:name w:val="HTML Sample"/>
    <w:unhideWhenUsed/>
    <w:qFormat/>
    <w:uiPriority w:val="99"/>
    <w:rPr>
      <w:rFonts w:hint="default" w:ascii="monospace" w:hAnsi="monospace" w:eastAsia="monospace" w:cs="monospace"/>
    </w:rPr>
  </w:style>
  <w:style w:type="character" w:customStyle="1" w:styleId="71">
    <w:name w:val="页眉 字符"/>
    <w:basedOn w:val="54"/>
    <w:link w:val="35"/>
    <w:qFormat/>
    <w:uiPriority w:val="99"/>
    <w:rPr>
      <w:sz w:val="18"/>
      <w:szCs w:val="18"/>
    </w:rPr>
  </w:style>
  <w:style w:type="character" w:customStyle="1" w:styleId="72">
    <w:name w:val="页脚 字符"/>
    <w:basedOn w:val="54"/>
    <w:link w:val="34"/>
    <w:qFormat/>
    <w:uiPriority w:val="99"/>
    <w:rPr>
      <w:sz w:val="18"/>
      <w:szCs w:val="18"/>
    </w:rPr>
  </w:style>
  <w:style w:type="character" w:customStyle="1" w:styleId="73">
    <w:name w:val="标题 1 字符"/>
    <w:basedOn w:val="54"/>
    <w:qFormat/>
    <w:uiPriority w:val="9"/>
    <w:rPr>
      <w:b/>
      <w:bCs/>
      <w:kern w:val="44"/>
      <w:sz w:val="44"/>
      <w:szCs w:val="44"/>
    </w:rPr>
  </w:style>
  <w:style w:type="character" w:customStyle="1" w:styleId="74">
    <w:name w:val="标题 2 字符"/>
    <w:basedOn w:val="54"/>
    <w:link w:val="4"/>
    <w:qFormat/>
    <w:uiPriority w:val="9"/>
    <w:rPr>
      <w:rFonts w:ascii="黑体" w:hAnsi="Arial" w:eastAsia="黑体" w:cs="Times New Roman"/>
      <w:kern w:val="0"/>
      <w:sz w:val="28"/>
      <w:szCs w:val="28"/>
    </w:rPr>
  </w:style>
  <w:style w:type="character" w:customStyle="1" w:styleId="75">
    <w:name w:val="标题 3 字符"/>
    <w:basedOn w:val="54"/>
    <w:qFormat/>
    <w:uiPriority w:val="0"/>
    <w:rPr>
      <w:b/>
      <w:bCs/>
      <w:sz w:val="32"/>
      <w:szCs w:val="32"/>
    </w:rPr>
  </w:style>
  <w:style w:type="character" w:customStyle="1" w:styleId="76">
    <w:name w:val="标题 4 字符"/>
    <w:basedOn w:val="54"/>
    <w:link w:val="6"/>
    <w:qFormat/>
    <w:uiPriority w:val="0"/>
    <w:rPr>
      <w:rFonts w:ascii="Arial" w:hAnsi="Arial" w:eastAsia="黑体" w:cs="Times New Roman"/>
      <w:b/>
      <w:bCs/>
      <w:kern w:val="0"/>
      <w:sz w:val="28"/>
      <w:szCs w:val="28"/>
    </w:rPr>
  </w:style>
  <w:style w:type="character" w:customStyle="1" w:styleId="77">
    <w:name w:val="标题 5 字符"/>
    <w:basedOn w:val="54"/>
    <w:qFormat/>
    <w:uiPriority w:val="0"/>
    <w:rPr>
      <w:b/>
      <w:bCs/>
      <w:sz w:val="28"/>
      <w:szCs w:val="28"/>
    </w:rPr>
  </w:style>
  <w:style w:type="character" w:customStyle="1" w:styleId="78">
    <w:name w:val="标题 6 字符"/>
    <w:basedOn w:val="54"/>
    <w:qFormat/>
    <w:uiPriority w:val="0"/>
    <w:rPr>
      <w:rFonts w:asciiTheme="majorHAnsi" w:hAnsiTheme="majorHAnsi" w:eastAsiaTheme="majorEastAsia" w:cstheme="majorBidi"/>
      <w:b/>
      <w:bCs/>
      <w:sz w:val="24"/>
      <w:szCs w:val="24"/>
    </w:rPr>
  </w:style>
  <w:style w:type="character" w:customStyle="1" w:styleId="79">
    <w:name w:val="标题 7 字符"/>
    <w:basedOn w:val="54"/>
    <w:qFormat/>
    <w:uiPriority w:val="0"/>
    <w:rPr>
      <w:b/>
      <w:bCs/>
      <w:sz w:val="24"/>
      <w:szCs w:val="24"/>
    </w:rPr>
  </w:style>
  <w:style w:type="character" w:customStyle="1" w:styleId="80">
    <w:name w:val="标题 8 字符"/>
    <w:basedOn w:val="54"/>
    <w:qFormat/>
    <w:uiPriority w:val="0"/>
    <w:rPr>
      <w:rFonts w:asciiTheme="majorHAnsi" w:hAnsiTheme="majorHAnsi" w:eastAsiaTheme="majorEastAsia" w:cstheme="majorBidi"/>
      <w:sz w:val="24"/>
      <w:szCs w:val="24"/>
    </w:rPr>
  </w:style>
  <w:style w:type="character" w:customStyle="1" w:styleId="81">
    <w:name w:val="标题 9 字符"/>
    <w:basedOn w:val="54"/>
    <w:qFormat/>
    <w:uiPriority w:val="0"/>
    <w:rPr>
      <w:rFonts w:asciiTheme="majorHAnsi" w:hAnsiTheme="majorHAnsi" w:eastAsiaTheme="majorEastAsia" w:cstheme="majorBidi"/>
      <w:szCs w:val="21"/>
    </w:rPr>
  </w:style>
  <w:style w:type="character" w:customStyle="1" w:styleId="82">
    <w:name w:val="正文文本 字符"/>
    <w:basedOn w:val="54"/>
    <w:qFormat/>
    <w:uiPriority w:val="99"/>
  </w:style>
  <w:style w:type="character" w:customStyle="1" w:styleId="83">
    <w:name w:val="正文文本 2 字符"/>
    <w:basedOn w:val="54"/>
    <w:qFormat/>
    <w:uiPriority w:val="99"/>
  </w:style>
  <w:style w:type="character" w:customStyle="1" w:styleId="84">
    <w:name w:val="纯文本 字符"/>
    <w:basedOn w:val="54"/>
    <w:qFormat/>
    <w:uiPriority w:val="0"/>
    <w:rPr>
      <w:rFonts w:hAnsi="Courier New" w:cs="Courier New" w:asciiTheme="minorEastAsia"/>
    </w:rPr>
  </w:style>
  <w:style w:type="character" w:customStyle="1" w:styleId="85">
    <w:name w:val="文档结构图 字符"/>
    <w:basedOn w:val="54"/>
    <w:qFormat/>
    <w:uiPriority w:val="99"/>
    <w:rPr>
      <w:rFonts w:ascii="Microsoft YaHei UI" w:eastAsia="Microsoft YaHei UI"/>
      <w:sz w:val="18"/>
      <w:szCs w:val="18"/>
    </w:rPr>
  </w:style>
  <w:style w:type="character" w:customStyle="1" w:styleId="86">
    <w:name w:val="批注文字 字符"/>
    <w:basedOn w:val="54"/>
    <w:qFormat/>
    <w:uiPriority w:val="99"/>
  </w:style>
  <w:style w:type="character" w:customStyle="1" w:styleId="87">
    <w:name w:val="称呼 字符"/>
    <w:basedOn w:val="54"/>
    <w:link w:val="18"/>
    <w:qFormat/>
    <w:uiPriority w:val="0"/>
    <w:rPr>
      <w:rFonts w:ascii="宋体" w:hAnsi="Times New Roman" w:eastAsia="宋体" w:cs="Times New Roman"/>
      <w:sz w:val="24"/>
      <w:szCs w:val="20"/>
    </w:rPr>
  </w:style>
  <w:style w:type="character" w:customStyle="1" w:styleId="88">
    <w:name w:val="正文文本 3 字符"/>
    <w:basedOn w:val="54"/>
    <w:qFormat/>
    <w:uiPriority w:val="99"/>
    <w:rPr>
      <w:sz w:val="16"/>
      <w:szCs w:val="16"/>
    </w:rPr>
  </w:style>
  <w:style w:type="character" w:customStyle="1" w:styleId="89">
    <w:name w:val="正文文本缩进 字符"/>
    <w:basedOn w:val="54"/>
    <w:link w:val="23"/>
    <w:qFormat/>
    <w:uiPriority w:val="99"/>
    <w:rPr>
      <w:rFonts w:ascii="宋体" w:hAnsi="宋体" w:eastAsia="宋体" w:cs="Times New Roman"/>
      <w:kern w:val="0"/>
      <w:sz w:val="32"/>
      <w:szCs w:val="32"/>
    </w:rPr>
  </w:style>
  <w:style w:type="character" w:customStyle="1" w:styleId="90">
    <w:name w:val="日期 字符"/>
    <w:basedOn w:val="54"/>
    <w:qFormat/>
    <w:uiPriority w:val="0"/>
  </w:style>
  <w:style w:type="character" w:customStyle="1" w:styleId="91">
    <w:name w:val="正文文本缩进 2 字符"/>
    <w:basedOn w:val="54"/>
    <w:link w:val="31"/>
    <w:qFormat/>
    <w:uiPriority w:val="99"/>
    <w:rPr>
      <w:rFonts w:ascii="宋体" w:hAnsi="宋体" w:eastAsia="宋体" w:cs="Times New Roman"/>
      <w:kern w:val="0"/>
      <w:sz w:val="32"/>
      <w:szCs w:val="32"/>
    </w:rPr>
  </w:style>
  <w:style w:type="character" w:customStyle="1" w:styleId="92">
    <w:name w:val="尾注文本 字符"/>
    <w:basedOn w:val="54"/>
    <w:link w:val="32"/>
    <w:qFormat/>
    <w:uiPriority w:val="0"/>
    <w:rPr>
      <w:rFonts w:ascii="Times New Roman" w:hAnsi="Times New Roman" w:eastAsia="宋体" w:cs="Times New Roman"/>
      <w:szCs w:val="24"/>
    </w:rPr>
  </w:style>
  <w:style w:type="character" w:customStyle="1" w:styleId="93">
    <w:name w:val="批注框文本 字符"/>
    <w:basedOn w:val="54"/>
    <w:qFormat/>
    <w:uiPriority w:val="99"/>
    <w:rPr>
      <w:sz w:val="18"/>
      <w:szCs w:val="18"/>
    </w:rPr>
  </w:style>
  <w:style w:type="character" w:customStyle="1" w:styleId="94">
    <w:name w:val="副标题 字符"/>
    <w:basedOn w:val="54"/>
    <w:qFormat/>
    <w:uiPriority w:val="11"/>
    <w:rPr>
      <w:b/>
      <w:bCs/>
      <w:kern w:val="28"/>
      <w:sz w:val="32"/>
      <w:szCs w:val="32"/>
    </w:rPr>
  </w:style>
  <w:style w:type="character" w:customStyle="1" w:styleId="95">
    <w:name w:val="脚注文本 字符"/>
    <w:basedOn w:val="54"/>
    <w:link w:val="39"/>
    <w:qFormat/>
    <w:uiPriority w:val="0"/>
    <w:rPr>
      <w:rFonts w:ascii="Times New Roman" w:hAnsi="Times New Roman" w:eastAsia="宋体" w:cs="Times New Roman"/>
      <w:sz w:val="18"/>
      <w:szCs w:val="18"/>
    </w:rPr>
  </w:style>
  <w:style w:type="character" w:customStyle="1" w:styleId="96">
    <w:name w:val="正文文本缩进 3 字符"/>
    <w:basedOn w:val="54"/>
    <w:link w:val="41"/>
    <w:qFormat/>
    <w:uiPriority w:val="0"/>
    <w:rPr>
      <w:rFonts w:ascii="Times New Roman" w:hAnsi="Times New Roman" w:eastAsia="宋体" w:cs="Times New Roman"/>
      <w:kern w:val="0"/>
      <w:sz w:val="16"/>
      <w:szCs w:val="16"/>
    </w:rPr>
  </w:style>
  <w:style w:type="character" w:customStyle="1" w:styleId="97">
    <w:name w:val="信息标题 字符"/>
    <w:basedOn w:val="54"/>
    <w:link w:val="44"/>
    <w:qFormat/>
    <w:uiPriority w:val="99"/>
    <w:rPr>
      <w:rFonts w:ascii="Cambria" w:hAnsi="Cambria" w:eastAsia="宋体" w:cs="Times New Roman"/>
      <w:kern w:val="0"/>
      <w:sz w:val="24"/>
      <w:szCs w:val="24"/>
      <w:shd w:val="clear" w:color="auto" w:fill="7F7F7F"/>
    </w:rPr>
  </w:style>
  <w:style w:type="character" w:customStyle="1" w:styleId="98">
    <w:name w:val="HTML 预设格式 字符"/>
    <w:basedOn w:val="54"/>
    <w:qFormat/>
    <w:uiPriority w:val="99"/>
    <w:rPr>
      <w:rFonts w:ascii="Courier New" w:hAnsi="Courier New" w:cs="Courier New"/>
      <w:sz w:val="20"/>
      <w:szCs w:val="20"/>
    </w:rPr>
  </w:style>
  <w:style w:type="character" w:customStyle="1" w:styleId="99">
    <w:name w:val="标题 字符"/>
    <w:basedOn w:val="54"/>
    <w:link w:val="48"/>
    <w:qFormat/>
    <w:uiPriority w:val="0"/>
    <w:rPr>
      <w:rFonts w:ascii="Arial" w:hAnsi="Arial" w:eastAsia="宋体" w:cs="Times New Roman"/>
      <w:b/>
      <w:kern w:val="0"/>
      <w:sz w:val="32"/>
      <w:szCs w:val="20"/>
    </w:rPr>
  </w:style>
  <w:style w:type="character" w:customStyle="1" w:styleId="100">
    <w:name w:val="批注主题 字符"/>
    <w:basedOn w:val="86"/>
    <w:qFormat/>
    <w:uiPriority w:val="99"/>
    <w:rPr>
      <w:b/>
      <w:bCs/>
    </w:rPr>
  </w:style>
  <w:style w:type="character" w:customStyle="1" w:styleId="101">
    <w:name w:val="正文文本首行缩进 字符"/>
    <w:basedOn w:val="82"/>
    <w:link w:val="50"/>
    <w:qFormat/>
    <w:uiPriority w:val="0"/>
    <w:rPr>
      <w:rFonts w:ascii="Times New Roman" w:hAnsi="Times New Roman" w:eastAsia="宋体" w:cs="Times New Roman"/>
      <w:szCs w:val="21"/>
    </w:rPr>
  </w:style>
  <w:style w:type="character" w:customStyle="1" w:styleId="102">
    <w:name w:val="正文文本首行缩进 2 字符"/>
    <w:basedOn w:val="89"/>
    <w:link w:val="51"/>
    <w:qFormat/>
    <w:uiPriority w:val="0"/>
    <w:rPr>
      <w:rFonts w:ascii="Times New Roman" w:hAnsi="Times New Roman" w:eastAsia="Arial Unicode MS" w:cs="Times New Roman"/>
      <w:color w:val="000000"/>
      <w:kern w:val="0"/>
      <w:sz w:val="32"/>
      <w:szCs w:val="21"/>
    </w:rPr>
  </w:style>
  <w:style w:type="character" w:customStyle="1" w:styleId="103">
    <w:name w:val="正文文本 字符1"/>
    <w:link w:val="20"/>
    <w:qFormat/>
    <w:locked/>
    <w:uiPriority w:val="99"/>
    <w:rPr>
      <w:rFonts w:ascii="Times New Roman" w:hAnsi="Times New Roman" w:eastAsia="宋体" w:cs="Times New Roman"/>
      <w:kern w:val="0"/>
      <w:sz w:val="24"/>
      <w:szCs w:val="24"/>
    </w:rPr>
  </w:style>
  <w:style w:type="character" w:customStyle="1" w:styleId="104">
    <w:name w:val="正文文本 2 字符1"/>
    <w:link w:val="21"/>
    <w:qFormat/>
    <w:uiPriority w:val="99"/>
    <w:rPr>
      <w:rFonts w:ascii="宋体" w:hAnsi="宋体" w:eastAsia="宋体" w:cs="Times New Roman"/>
      <w:kern w:val="0"/>
      <w:sz w:val="24"/>
      <w:szCs w:val="24"/>
    </w:rPr>
  </w:style>
  <w:style w:type="character" w:customStyle="1" w:styleId="105">
    <w:name w:val="纯文本 字符1"/>
    <w:link w:val="22"/>
    <w:qFormat/>
    <w:locked/>
    <w:uiPriority w:val="99"/>
    <w:rPr>
      <w:rFonts w:ascii="宋体" w:hAnsi="Courier New" w:eastAsia="华文宋体" w:cs="Times New Roman"/>
      <w:kern w:val="0"/>
      <w:sz w:val="28"/>
      <w:szCs w:val="28"/>
    </w:rPr>
  </w:style>
  <w:style w:type="character" w:customStyle="1" w:styleId="106">
    <w:name w:val="标题 1 字符1"/>
    <w:link w:val="3"/>
    <w:qFormat/>
    <w:uiPriority w:val="9"/>
    <w:rPr>
      <w:rFonts w:ascii="Calibri" w:hAnsi="Calibri" w:eastAsia="宋体" w:cs="Times New Roman"/>
      <w:b/>
      <w:bCs/>
      <w:kern w:val="44"/>
      <w:sz w:val="44"/>
      <w:szCs w:val="44"/>
    </w:rPr>
  </w:style>
  <w:style w:type="character" w:customStyle="1" w:styleId="107">
    <w:name w:val="标题 3 字符1"/>
    <w:link w:val="5"/>
    <w:qFormat/>
    <w:uiPriority w:val="9"/>
    <w:rPr>
      <w:rFonts w:ascii="Calibri" w:hAnsi="Calibri" w:eastAsia="宋体" w:cs="Times New Roman"/>
      <w:b/>
      <w:bCs/>
      <w:kern w:val="0"/>
      <w:sz w:val="32"/>
      <w:szCs w:val="32"/>
    </w:rPr>
  </w:style>
  <w:style w:type="character" w:customStyle="1" w:styleId="108">
    <w:name w:val="标题 5 字符1"/>
    <w:link w:val="7"/>
    <w:qFormat/>
    <w:uiPriority w:val="0"/>
    <w:rPr>
      <w:rFonts w:ascii="Times New Roman" w:hAnsi="Times New Roman" w:eastAsia="宋体" w:cs="Times New Roman"/>
      <w:b/>
      <w:bCs/>
      <w:kern w:val="0"/>
      <w:sz w:val="28"/>
      <w:szCs w:val="28"/>
    </w:rPr>
  </w:style>
  <w:style w:type="character" w:customStyle="1" w:styleId="109">
    <w:name w:val="标题 6 字符1"/>
    <w:link w:val="8"/>
    <w:qFormat/>
    <w:uiPriority w:val="0"/>
    <w:rPr>
      <w:rFonts w:ascii="Arial" w:hAnsi="Arial" w:eastAsia="黑体" w:cs="Times New Roman"/>
      <w:b/>
      <w:bCs/>
      <w:kern w:val="0"/>
      <w:sz w:val="24"/>
      <w:szCs w:val="24"/>
    </w:rPr>
  </w:style>
  <w:style w:type="character" w:customStyle="1" w:styleId="110">
    <w:name w:val="标题 7 字符1"/>
    <w:link w:val="9"/>
    <w:qFormat/>
    <w:uiPriority w:val="0"/>
    <w:rPr>
      <w:rFonts w:ascii="Times New Roman" w:hAnsi="Times New Roman" w:eastAsia="宋体" w:cs="Times New Roman"/>
      <w:b/>
      <w:bCs/>
      <w:kern w:val="0"/>
      <w:sz w:val="24"/>
      <w:szCs w:val="24"/>
    </w:rPr>
  </w:style>
  <w:style w:type="character" w:customStyle="1" w:styleId="111">
    <w:name w:val="标题 8 字符1"/>
    <w:link w:val="10"/>
    <w:qFormat/>
    <w:uiPriority w:val="0"/>
    <w:rPr>
      <w:rFonts w:ascii="Arial" w:hAnsi="Arial" w:eastAsia="黑体" w:cs="Times New Roman"/>
      <w:kern w:val="0"/>
      <w:sz w:val="24"/>
      <w:szCs w:val="24"/>
    </w:rPr>
  </w:style>
  <w:style w:type="character" w:customStyle="1" w:styleId="112">
    <w:name w:val="标题 9 字符1"/>
    <w:link w:val="11"/>
    <w:qFormat/>
    <w:uiPriority w:val="0"/>
    <w:rPr>
      <w:rFonts w:ascii="Arial" w:hAnsi="Arial" w:eastAsia="黑体" w:cs="Times New Roman"/>
      <w:kern w:val="0"/>
      <w:sz w:val="20"/>
      <w:szCs w:val="21"/>
    </w:rPr>
  </w:style>
  <w:style w:type="character" w:customStyle="1" w:styleId="113">
    <w:name w:val="正文缩进 字符"/>
    <w:link w:val="13"/>
    <w:qFormat/>
    <w:locked/>
    <w:uiPriority w:val="0"/>
    <w:rPr>
      <w:rFonts w:ascii="Times New Roman" w:hAnsi="Times New Roman" w:eastAsia="宋体" w:cs="Times New Roman"/>
    </w:rPr>
  </w:style>
  <w:style w:type="character" w:customStyle="1" w:styleId="114">
    <w:name w:val="文档结构图 字符1"/>
    <w:link w:val="15"/>
    <w:qFormat/>
    <w:uiPriority w:val="99"/>
    <w:rPr>
      <w:rFonts w:ascii="Times New Roman" w:hAnsi="Times New Roman" w:eastAsia="宋体" w:cs="Times New Roman"/>
      <w:kern w:val="0"/>
      <w:sz w:val="20"/>
      <w:szCs w:val="24"/>
      <w:shd w:val="clear" w:color="auto" w:fill="000080"/>
    </w:rPr>
  </w:style>
  <w:style w:type="character" w:customStyle="1" w:styleId="115">
    <w:name w:val="批注文字 字符1"/>
    <w:link w:val="17"/>
    <w:qFormat/>
    <w:uiPriority w:val="99"/>
    <w:rPr>
      <w:rFonts w:ascii="Calibri" w:hAnsi="Calibri" w:eastAsia="宋体" w:cs="Times New Roman"/>
      <w:kern w:val="0"/>
      <w:sz w:val="20"/>
      <w:szCs w:val="20"/>
    </w:rPr>
  </w:style>
  <w:style w:type="character" w:customStyle="1" w:styleId="116">
    <w:name w:val="正文文本 3 字符1"/>
    <w:link w:val="19"/>
    <w:qFormat/>
    <w:uiPriority w:val="99"/>
    <w:rPr>
      <w:rFonts w:ascii="Times New Roman" w:hAnsi="Times New Roman" w:eastAsia="宋体" w:cs="Times New Roman"/>
      <w:kern w:val="0"/>
      <w:sz w:val="16"/>
      <w:szCs w:val="16"/>
    </w:rPr>
  </w:style>
  <w:style w:type="character" w:customStyle="1" w:styleId="117">
    <w:name w:val="日期 字符1"/>
    <w:link w:val="30"/>
    <w:qFormat/>
    <w:locked/>
    <w:uiPriority w:val="0"/>
    <w:rPr>
      <w:rFonts w:ascii="宋体" w:hAnsi="宋体" w:eastAsia="宋体" w:cs="Times New Roman"/>
      <w:kern w:val="0"/>
      <w:sz w:val="32"/>
      <w:szCs w:val="32"/>
    </w:rPr>
  </w:style>
  <w:style w:type="character" w:customStyle="1" w:styleId="118">
    <w:name w:val="批注框文本 字符1"/>
    <w:link w:val="33"/>
    <w:qFormat/>
    <w:uiPriority w:val="0"/>
    <w:rPr>
      <w:rFonts w:ascii="Calibri" w:hAnsi="Calibri" w:eastAsia="宋体" w:cs="Times New Roman"/>
      <w:kern w:val="0"/>
      <w:sz w:val="18"/>
      <w:szCs w:val="18"/>
    </w:rPr>
  </w:style>
  <w:style w:type="character" w:customStyle="1" w:styleId="119">
    <w:name w:val="页脚 字符1"/>
    <w:qFormat/>
    <w:locked/>
    <w:uiPriority w:val="99"/>
    <w:rPr>
      <w:sz w:val="18"/>
      <w:szCs w:val="18"/>
    </w:rPr>
  </w:style>
  <w:style w:type="character" w:customStyle="1" w:styleId="120">
    <w:name w:val="页眉 字符1"/>
    <w:qFormat/>
    <w:locked/>
    <w:uiPriority w:val="0"/>
    <w:rPr>
      <w:sz w:val="18"/>
      <w:szCs w:val="18"/>
    </w:rPr>
  </w:style>
  <w:style w:type="character" w:customStyle="1" w:styleId="121">
    <w:name w:val="副标题 字符1"/>
    <w:link w:val="38"/>
    <w:qFormat/>
    <w:uiPriority w:val="11"/>
    <w:rPr>
      <w:rFonts w:ascii="Cambria" w:hAnsi="Cambria" w:eastAsia="宋体" w:cs="Nimbus Sans L"/>
      <w:b/>
      <w:bCs/>
      <w:kern w:val="28"/>
      <w:sz w:val="32"/>
      <w:szCs w:val="32"/>
      <w:lang w:bidi="he-IL"/>
    </w:rPr>
  </w:style>
  <w:style w:type="character" w:customStyle="1" w:styleId="122">
    <w:name w:val="HTML 预设格式 字符1"/>
    <w:link w:val="45"/>
    <w:qFormat/>
    <w:uiPriority w:val="99"/>
    <w:rPr>
      <w:rFonts w:ascii="Arial" w:hAnsi="Arial" w:eastAsia="宋体" w:cs="Times New Roman"/>
      <w:kern w:val="0"/>
      <w:sz w:val="24"/>
      <w:szCs w:val="24"/>
    </w:rPr>
  </w:style>
  <w:style w:type="character" w:customStyle="1" w:styleId="123">
    <w:name w:val="批注主题 字符1"/>
    <w:link w:val="49"/>
    <w:qFormat/>
    <w:uiPriority w:val="99"/>
    <w:rPr>
      <w:rFonts w:ascii="宋体" w:hAnsi="Calibri" w:eastAsia="宋体" w:cs="Times New Roman"/>
      <w:b/>
      <w:bCs/>
      <w:kern w:val="0"/>
      <w:sz w:val="28"/>
      <w:szCs w:val="20"/>
    </w:rPr>
  </w:style>
  <w:style w:type="paragraph" w:customStyle="1" w:styleId="124">
    <w:name w:val="正文2"/>
    <w:basedOn w:val="1"/>
    <w:qFormat/>
    <w:uiPriority w:val="0"/>
    <w:pPr>
      <w:widowControl/>
      <w:spacing w:after="160" w:line="360" w:lineRule="auto"/>
      <w:ind w:firstLine="200" w:firstLineChars="200"/>
      <w:jc w:val="left"/>
    </w:pPr>
    <w:rPr>
      <w:rFonts w:ascii="Times New Roman" w:hAnsi="Times New Roman" w:eastAsia="宋体" w:cs="Times New Roman"/>
      <w:szCs w:val="20"/>
    </w:rPr>
  </w:style>
  <w:style w:type="character" w:customStyle="1" w:styleId="125">
    <w:name w:val="纯文本 Char1"/>
    <w:qFormat/>
    <w:uiPriority w:val="99"/>
    <w:rPr>
      <w:rFonts w:ascii="宋体" w:hAnsi="Courier New" w:eastAsia="宋体" w:cs="Courier New"/>
      <w:szCs w:val="21"/>
    </w:rPr>
  </w:style>
  <w:style w:type="character" w:customStyle="1" w:styleId="126">
    <w:name w:val="正文文本缩进 Char1"/>
    <w:qFormat/>
    <w:uiPriority w:val="0"/>
    <w:rPr>
      <w:rFonts w:ascii="Calibri" w:hAnsi="Calibri" w:eastAsia="宋体" w:cs="Times New Roman"/>
    </w:rPr>
  </w:style>
  <w:style w:type="character" w:customStyle="1" w:styleId="127">
    <w:name w:val="列出段落 Char"/>
    <w:link w:val="128"/>
    <w:qFormat/>
    <w:locked/>
    <w:uiPriority w:val="0"/>
    <w:rPr>
      <w:sz w:val="24"/>
    </w:rPr>
  </w:style>
  <w:style w:type="paragraph" w:customStyle="1" w:styleId="128">
    <w:name w:val="列出段落1"/>
    <w:basedOn w:val="1"/>
    <w:link w:val="127"/>
    <w:qFormat/>
    <w:uiPriority w:val="0"/>
    <w:pPr>
      <w:widowControl/>
      <w:ind w:firstLine="420" w:firstLineChars="200"/>
      <w:jc w:val="left"/>
    </w:pPr>
    <w:rPr>
      <w:sz w:val="24"/>
    </w:rPr>
  </w:style>
  <w:style w:type="character" w:customStyle="1" w:styleId="129">
    <w:name w:val="正文（缩进） Char1"/>
    <w:link w:val="130"/>
    <w:qFormat/>
    <w:locked/>
    <w:uiPriority w:val="0"/>
    <w:rPr>
      <w:sz w:val="24"/>
    </w:rPr>
  </w:style>
  <w:style w:type="paragraph" w:customStyle="1" w:styleId="130">
    <w:name w:val="正文（缩进）"/>
    <w:basedOn w:val="1"/>
    <w:link w:val="129"/>
    <w:qFormat/>
    <w:uiPriority w:val="0"/>
    <w:pPr>
      <w:spacing w:beforeLines="50" w:line="360" w:lineRule="auto"/>
      <w:ind w:firstLine="480" w:firstLineChars="200"/>
    </w:pPr>
    <w:rPr>
      <w:sz w:val="24"/>
    </w:rPr>
  </w:style>
  <w:style w:type="character" w:customStyle="1" w:styleId="131">
    <w:name w:val="日期 Char1"/>
    <w:qFormat/>
    <w:uiPriority w:val="99"/>
    <w:rPr>
      <w:rFonts w:ascii="Calibri" w:hAnsi="Calibri" w:eastAsia="宋体" w:cs="Times New Roman"/>
    </w:rPr>
  </w:style>
  <w:style w:type="character" w:customStyle="1" w:styleId="132">
    <w:name w:val="页脚 Char1"/>
    <w:semiHidden/>
    <w:qFormat/>
    <w:uiPriority w:val="99"/>
    <w:rPr>
      <w:rFonts w:ascii="Calibri" w:hAnsi="Calibri" w:eastAsia="宋体" w:cs="Times New Roman"/>
      <w:sz w:val="18"/>
      <w:szCs w:val="18"/>
    </w:rPr>
  </w:style>
  <w:style w:type="character" w:customStyle="1" w:styleId="133">
    <w:name w:val="页眉 Char1"/>
    <w:semiHidden/>
    <w:qFormat/>
    <w:uiPriority w:val="99"/>
    <w:rPr>
      <w:rFonts w:ascii="Calibri" w:hAnsi="Calibri" w:eastAsia="宋体" w:cs="Times New Roman"/>
      <w:sz w:val="18"/>
      <w:szCs w:val="18"/>
    </w:rPr>
  </w:style>
  <w:style w:type="character" w:customStyle="1" w:styleId="134">
    <w:name w:val="正文文本缩进 2 Char1"/>
    <w:qFormat/>
    <w:uiPriority w:val="0"/>
    <w:rPr>
      <w:rFonts w:ascii="Calibri" w:hAnsi="Calibri" w:eastAsia="宋体" w:cs="Times New Roman"/>
    </w:rPr>
  </w:style>
  <w:style w:type="character" w:customStyle="1" w:styleId="135">
    <w:name w:val="正文文本 Char1"/>
    <w:qFormat/>
    <w:uiPriority w:val="99"/>
    <w:rPr>
      <w:rFonts w:ascii="Calibri" w:hAnsi="Calibri" w:eastAsia="宋体" w:cs="Times New Roman"/>
    </w:rPr>
  </w:style>
  <w:style w:type="character" w:customStyle="1" w:styleId="136">
    <w:name w:val="纯文本 Char2"/>
    <w:qFormat/>
    <w:uiPriority w:val="0"/>
    <w:rPr>
      <w:rFonts w:ascii="宋体" w:hAnsi="Courier New" w:eastAsia="宋体" w:cs="Courier New"/>
      <w:szCs w:val="21"/>
    </w:rPr>
  </w:style>
  <w:style w:type="character" w:customStyle="1" w:styleId="137">
    <w:name w:val="正文文本 Char2"/>
    <w:qFormat/>
    <w:uiPriority w:val="99"/>
    <w:rPr>
      <w:rFonts w:ascii="Calibri" w:hAnsi="Calibri" w:eastAsia="宋体" w:cs="Times New Roman"/>
    </w:rPr>
  </w:style>
  <w:style w:type="character" w:customStyle="1" w:styleId="138">
    <w:name w:val="批注框文本 Char1"/>
    <w:qFormat/>
    <w:uiPriority w:val="0"/>
    <w:rPr>
      <w:rFonts w:ascii="Calibri" w:hAnsi="Calibri" w:eastAsia="宋体" w:cs="Times New Roman"/>
      <w:sz w:val="18"/>
      <w:szCs w:val="18"/>
    </w:rPr>
  </w:style>
  <w:style w:type="character" w:customStyle="1" w:styleId="139">
    <w:name w:val="页脚 Char2"/>
    <w:qFormat/>
    <w:uiPriority w:val="0"/>
    <w:rPr>
      <w:rFonts w:ascii="Calibri" w:hAnsi="Calibri" w:eastAsia="宋体" w:cs="Times New Roman"/>
      <w:sz w:val="18"/>
      <w:szCs w:val="18"/>
    </w:rPr>
  </w:style>
  <w:style w:type="character" w:customStyle="1" w:styleId="140">
    <w:name w:val="页眉 Char2"/>
    <w:qFormat/>
    <w:uiPriority w:val="0"/>
    <w:rPr>
      <w:rFonts w:ascii="Calibri" w:hAnsi="Calibri" w:eastAsia="宋体" w:cs="Times New Roman"/>
      <w:sz w:val="18"/>
      <w:szCs w:val="18"/>
    </w:rPr>
  </w:style>
  <w:style w:type="paragraph" w:customStyle="1" w:styleId="141">
    <w:name w:val="cjk"/>
    <w:basedOn w:val="1"/>
    <w:qFormat/>
    <w:uiPriority w:val="0"/>
    <w:pPr>
      <w:widowControl/>
      <w:spacing w:line="480" w:lineRule="auto"/>
      <w:jc w:val="left"/>
    </w:pPr>
    <w:rPr>
      <w:rFonts w:ascii="宋体" w:hAnsi="宋体" w:eastAsia="宋体" w:cs="宋体"/>
      <w:kern w:val="0"/>
      <w:sz w:val="24"/>
      <w:szCs w:val="24"/>
    </w:rPr>
  </w:style>
  <w:style w:type="paragraph" w:customStyle="1" w:styleId="142">
    <w:name w:val="文档正文"/>
    <w:basedOn w:val="1"/>
    <w:qFormat/>
    <w:uiPriority w:val="0"/>
    <w:pPr>
      <w:adjustRightInd w:val="0"/>
      <w:spacing w:line="480" w:lineRule="atLeast"/>
      <w:ind w:firstLine="567"/>
      <w:textAlignment w:val="baseline"/>
    </w:pPr>
    <w:rPr>
      <w:rFonts w:ascii="??_GB2312" w:hAnsi="Times New Roman" w:eastAsia="Times New Roman" w:cs="??_GB2312"/>
      <w:kern w:val="0"/>
      <w:sz w:val="28"/>
      <w:szCs w:val="28"/>
    </w:rPr>
  </w:style>
  <w:style w:type="paragraph" w:customStyle="1" w:styleId="143">
    <w:name w:val="p15"/>
    <w:basedOn w:val="1"/>
    <w:qFormat/>
    <w:uiPriority w:val="0"/>
    <w:pPr>
      <w:widowControl/>
      <w:spacing w:before="100" w:after="100"/>
      <w:jc w:val="left"/>
    </w:pPr>
    <w:rPr>
      <w:rFonts w:ascii="宋体" w:hAnsi="宋体" w:eastAsia="宋体" w:cs="宋体"/>
      <w:kern w:val="0"/>
      <w:sz w:val="24"/>
      <w:szCs w:val="24"/>
    </w:rPr>
  </w:style>
  <w:style w:type="paragraph" w:customStyle="1" w:styleId="144">
    <w:name w:val="样式 标题 3 + (中文) 黑体 小四 非加粗 段前: 7.8 磅 段后: 0 磅 行距: 固定值 20 磅"/>
    <w:basedOn w:val="5"/>
    <w:qFormat/>
    <w:uiPriority w:val="0"/>
    <w:pPr>
      <w:spacing w:before="0" w:after="0" w:line="400" w:lineRule="exact"/>
    </w:pPr>
    <w:rPr>
      <w:rFonts w:eastAsia="黑体" w:cs="宋体"/>
      <w:b w:val="0"/>
    </w:rPr>
  </w:style>
  <w:style w:type="character" w:customStyle="1" w:styleId="145">
    <w:name w:val="纯文本 Char3"/>
    <w:qFormat/>
    <w:locked/>
    <w:uiPriority w:val="99"/>
    <w:rPr>
      <w:rFonts w:ascii="宋体" w:hAnsi="Courier New" w:eastAsia="宋体" w:cs="Courier New"/>
      <w:kern w:val="0"/>
      <w:sz w:val="20"/>
      <w:szCs w:val="21"/>
    </w:rPr>
  </w:style>
  <w:style w:type="character" w:customStyle="1" w:styleId="146">
    <w:name w:val="font161"/>
    <w:qFormat/>
    <w:uiPriority w:val="0"/>
    <w:rPr>
      <w:b/>
      <w:bCs/>
      <w:sz w:val="32"/>
      <w:szCs w:val="32"/>
    </w:rPr>
  </w:style>
  <w:style w:type="character" w:customStyle="1" w:styleId="147">
    <w:name w:val="文档结构图 Char1"/>
    <w:qFormat/>
    <w:uiPriority w:val="0"/>
    <w:rPr>
      <w:rFonts w:ascii="宋体"/>
      <w:kern w:val="2"/>
      <w:sz w:val="18"/>
      <w:szCs w:val="18"/>
    </w:rPr>
  </w:style>
  <w:style w:type="character" w:customStyle="1" w:styleId="148">
    <w:name w:val="明显强调1"/>
    <w:qFormat/>
    <w:uiPriority w:val="0"/>
    <w:rPr>
      <w:b/>
      <w:bCs/>
      <w:i/>
      <w:iCs/>
      <w:color w:val="4F81BD"/>
    </w:rPr>
  </w:style>
  <w:style w:type="character" w:customStyle="1" w:styleId="149">
    <w:name w:val="文档结构图 Char3"/>
    <w:qFormat/>
    <w:uiPriority w:val="0"/>
    <w:rPr>
      <w:rFonts w:ascii="宋体"/>
      <w:kern w:val="2"/>
      <w:sz w:val="18"/>
      <w:szCs w:val="18"/>
    </w:rPr>
  </w:style>
  <w:style w:type="character" w:customStyle="1" w:styleId="150">
    <w:name w:val="明显引用 Char2"/>
    <w:qFormat/>
    <w:uiPriority w:val="30"/>
    <w:rPr>
      <w:b/>
      <w:bCs/>
      <w:i/>
      <w:iCs/>
      <w:color w:val="4F81BD"/>
      <w:kern w:val="2"/>
      <w:sz w:val="21"/>
      <w:szCs w:val="24"/>
    </w:rPr>
  </w:style>
  <w:style w:type="character" w:customStyle="1" w:styleId="151">
    <w:name w:val="Char Char18"/>
    <w:qFormat/>
    <w:uiPriority w:val="0"/>
    <w:rPr>
      <w:rFonts w:ascii="Calibri" w:hAnsi="Calibri" w:eastAsia="宋体"/>
      <w:b/>
      <w:bCs/>
      <w:kern w:val="44"/>
      <w:sz w:val="44"/>
      <w:szCs w:val="44"/>
      <w:lang w:val="en-US" w:eastAsia="zh-CN" w:bidi="ar-SA"/>
    </w:rPr>
  </w:style>
  <w:style w:type="character" w:customStyle="1" w:styleId="152">
    <w:name w:val="批注主题 Char1"/>
    <w:qFormat/>
    <w:uiPriority w:val="0"/>
    <w:rPr>
      <w:rFonts w:ascii="Calibri" w:hAnsi="Calibri" w:eastAsia="宋体" w:cs="Times New Roman"/>
      <w:b/>
      <w:bCs/>
    </w:rPr>
  </w:style>
  <w:style w:type="character" w:customStyle="1" w:styleId="153">
    <w:name w:val="日期 Char3"/>
    <w:qFormat/>
    <w:uiPriority w:val="0"/>
    <w:rPr>
      <w:kern w:val="2"/>
      <w:sz w:val="21"/>
      <w:szCs w:val="24"/>
    </w:rPr>
  </w:style>
  <w:style w:type="character" w:customStyle="1" w:styleId="154">
    <w:name w:val="副标题 Char1"/>
    <w:qFormat/>
    <w:uiPriority w:val="11"/>
    <w:rPr>
      <w:rFonts w:ascii="Cambria" w:hAnsi="Cambria" w:cs="Times New Roman"/>
      <w:b/>
      <w:bCs/>
      <w:kern w:val="28"/>
      <w:sz w:val="32"/>
      <w:szCs w:val="32"/>
    </w:rPr>
  </w:style>
  <w:style w:type="character" w:customStyle="1" w:styleId="155">
    <w:name w:val="标题 Char1"/>
    <w:qFormat/>
    <w:uiPriority w:val="10"/>
    <w:rPr>
      <w:rFonts w:ascii="Cambria" w:hAnsi="Cambria" w:cs="Times New Roman"/>
      <w:b/>
      <w:bCs/>
      <w:kern w:val="2"/>
      <w:sz w:val="32"/>
      <w:szCs w:val="32"/>
    </w:rPr>
  </w:style>
  <w:style w:type="character" w:customStyle="1" w:styleId="156">
    <w:name w:val="textcontents"/>
    <w:qFormat/>
    <w:uiPriority w:val="0"/>
    <w:rPr>
      <w:rFonts w:cs="Times New Roman"/>
    </w:rPr>
  </w:style>
  <w:style w:type="character" w:customStyle="1" w:styleId="157">
    <w:name w:val="副标题 Char2"/>
    <w:qFormat/>
    <w:uiPriority w:val="11"/>
    <w:rPr>
      <w:rFonts w:ascii="Cambria" w:hAnsi="Cambria" w:eastAsia="宋体" w:cs="Times New Roman"/>
      <w:b/>
      <w:bCs/>
      <w:kern w:val="28"/>
      <w:sz w:val="32"/>
      <w:szCs w:val="32"/>
    </w:rPr>
  </w:style>
  <w:style w:type="character" w:customStyle="1" w:styleId="158">
    <w:name w:val="正文文本缩进 3 Char1"/>
    <w:qFormat/>
    <w:uiPriority w:val="0"/>
    <w:rPr>
      <w:rFonts w:ascii="Calibri" w:hAnsi="Calibri" w:eastAsia="宋体" w:cs="Times New Roman"/>
      <w:sz w:val="16"/>
      <w:szCs w:val="16"/>
    </w:rPr>
  </w:style>
  <w:style w:type="character" w:customStyle="1" w:styleId="159">
    <w:name w:val="正文文本 3 Char1"/>
    <w:qFormat/>
    <w:uiPriority w:val="99"/>
    <w:rPr>
      <w:rFonts w:ascii="Calibri" w:hAnsi="Calibri" w:eastAsia="宋体" w:cs="Times New Roman"/>
      <w:sz w:val="16"/>
      <w:szCs w:val="16"/>
    </w:rPr>
  </w:style>
  <w:style w:type="character" w:customStyle="1" w:styleId="160">
    <w:name w:val="引用 Char3"/>
    <w:qFormat/>
    <w:uiPriority w:val="29"/>
    <w:rPr>
      <w:rFonts w:ascii="Times New Roman" w:hAnsi="Times New Roman" w:eastAsia="宋体" w:cs="Times New Roman"/>
      <w:i/>
      <w:iCs/>
      <w:color w:val="000000"/>
      <w:szCs w:val="24"/>
    </w:rPr>
  </w:style>
  <w:style w:type="character" w:customStyle="1" w:styleId="161">
    <w:name w:val="标题 Char2"/>
    <w:qFormat/>
    <w:uiPriority w:val="10"/>
    <w:rPr>
      <w:rFonts w:ascii="Cambria" w:hAnsi="Cambria" w:eastAsia="宋体" w:cs="Times New Roman"/>
      <w:b/>
      <w:bCs/>
      <w:sz w:val="32"/>
      <w:szCs w:val="32"/>
    </w:rPr>
  </w:style>
  <w:style w:type="character" w:customStyle="1" w:styleId="162">
    <w:name w:val="批注文字 Char1"/>
    <w:qFormat/>
    <w:uiPriority w:val="99"/>
    <w:rPr>
      <w:kern w:val="2"/>
      <w:sz w:val="21"/>
      <w:szCs w:val="24"/>
    </w:rPr>
  </w:style>
  <w:style w:type="character" w:customStyle="1" w:styleId="163">
    <w:name w:val="引用 字符"/>
    <w:link w:val="164"/>
    <w:qFormat/>
    <w:uiPriority w:val="0"/>
    <w:rPr>
      <w:i/>
      <w:iCs/>
      <w:color w:val="000000"/>
    </w:rPr>
  </w:style>
  <w:style w:type="paragraph" w:styleId="164">
    <w:name w:val="Quote"/>
    <w:basedOn w:val="1"/>
    <w:next w:val="1"/>
    <w:link w:val="163"/>
    <w:qFormat/>
    <w:uiPriority w:val="0"/>
    <w:rPr>
      <w:i/>
      <w:iCs/>
      <w:color w:val="000000"/>
    </w:rPr>
  </w:style>
  <w:style w:type="character" w:customStyle="1" w:styleId="165">
    <w:name w:val="引用 字符1"/>
    <w:basedOn w:val="54"/>
    <w:qFormat/>
    <w:uiPriority w:val="29"/>
    <w:rPr>
      <w:i/>
      <w:iCs/>
      <w:color w:val="404040" w:themeColor="text1" w:themeTint="BF"/>
      <w14:textFill>
        <w14:solidFill>
          <w14:schemeClr w14:val="tx1">
            <w14:lumMod w14:val="75000"/>
            <w14:lumOff w14:val="25000"/>
          </w14:schemeClr>
        </w14:solidFill>
      </w14:textFill>
    </w:rPr>
  </w:style>
  <w:style w:type="character" w:customStyle="1" w:styleId="166">
    <w:name w:val="引用 Char1"/>
    <w:qFormat/>
    <w:uiPriority w:val="0"/>
    <w:rPr>
      <w:rFonts w:ascii="Calibri" w:hAnsi="Calibri" w:eastAsia="宋体" w:cs="Times New Roman"/>
      <w:i/>
      <w:iCs/>
      <w:color w:val="000000"/>
    </w:rPr>
  </w:style>
  <w:style w:type="character" w:customStyle="1" w:styleId="167">
    <w:name w:val="批注框文本 Char2"/>
    <w:qFormat/>
    <w:uiPriority w:val="99"/>
    <w:rPr>
      <w:kern w:val="2"/>
      <w:sz w:val="18"/>
      <w:szCs w:val="18"/>
    </w:rPr>
  </w:style>
  <w:style w:type="character" w:customStyle="1" w:styleId="168">
    <w:name w:val="文档结构图 Char2"/>
    <w:semiHidden/>
    <w:qFormat/>
    <w:uiPriority w:val="99"/>
    <w:rPr>
      <w:rFonts w:ascii="宋体" w:hAnsi="Calibri" w:eastAsia="宋体" w:cs="Times New Roman"/>
      <w:sz w:val="18"/>
      <w:szCs w:val="18"/>
    </w:rPr>
  </w:style>
  <w:style w:type="character" w:customStyle="1" w:styleId="169">
    <w:name w:val="明显引用 字符"/>
    <w:link w:val="170"/>
    <w:qFormat/>
    <w:uiPriority w:val="0"/>
    <w:rPr>
      <w:b/>
      <w:bCs/>
      <w:i/>
      <w:iCs/>
      <w:color w:val="4F81BD"/>
    </w:rPr>
  </w:style>
  <w:style w:type="paragraph" w:styleId="170">
    <w:name w:val="Intense Quote"/>
    <w:basedOn w:val="1"/>
    <w:next w:val="1"/>
    <w:link w:val="169"/>
    <w:qFormat/>
    <w:uiPriority w:val="0"/>
    <w:pPr>
      <w:pBdr>
        <w:bottom w:val="single" w:color="4F81BD" w:sz="4" w:space="4"/>
      </w:pBdr>
      <w:spacing w:before="200" w:after="280"/>
      <w:ind w:left="936" w:right="936"/>
    </w:pPr>
    <w:rPr>
      <w:b/>
      <w:bCs/>
      <w:i/>
      <w:iCs/>
      <w:color w:val="4F81BD"/>
    </w:rPr>
  </w:style>
  <w:style w:type="character" w:customStyle="1" w:styleId="171">
    <w:name w:val="明显引用 字符1"/>
    <w:basedOn w:val="54"/>
    <w:qFormat/>
    <w:uiPriority w:val="30"/>
    <w:rPr>
      <w:i/>
      <w:iCs/>
      <w:color w:val="4472C4" w:themeColor="accent1"/>
      <w14:textFill>
        <w14:solidFill>
          <w14:schemeClr w14:val="accent1"/>
        </w14:solidFill>
      </w14:textFill>
    </w:rPr>
  </w:style>
  <w:style w:type="character" w:customStyle="1" w:styleId="172">
    <w:name w:val="明显引用 Char1"/>
    <w:qFormat/>
    <w:uiPriority w:val="0"/>
    <w:rPr>
      <w:rFonts w:ascii="Calibri" w:hAnsi="Calibri" w:eastAsia="宋体" w:cs="Times New Roman"/>
      <w:b/>
      <w:bCs/>
      <w:i/>
      <w:iCs/>
      <w:color w:val="4F81BD"/>
    </w:rPr>
  </w:style>
  <w:style w:type="character" w:customStyle="1" w:styleId="173">
    <w:name w:val="副标题 Char3"/>
    <w:qFormat/>
    <w:uiPriority w:val="11"/>
    <w:rPr>
      <w:rFonts w:ascii="Cambria" w:hAnsi="Cambria" w:eastAsia="宋体" w:cs="Times New Roman"/>
      <w:b/>
      <w:bCs/>
      <w:kern w:val="28"/>
      <w:sz w:val="32"/>
      <w:szCs w:val="32"/>
    </w:rPr>
  </w:style>
  <w:style w:type="character" w:customStyle="1" w:styleId="174">
    <w:name w:val="不明显强调1"/>
    <w:qFormat/>
    <w:uiPriority w:val="0"/>
    <w:rPr>
      <w:i/>
      <w:iCs/>
      <w:color w:val="808080"/>
    </w:rPr>
  </w:style>
  <w:style w:type="character" w:customStyle="1" w:styleId="175">
    <w:name w:val="批注框文本 Char3"/>
    <w:qFormat/>
    <w:uiPriority w:val="0"/>
    <w:rPr>
      <w:kern w:val="2"/>
      <w:sz w:val="18"/>
      <w:szCs w:val="18"/>
    </w:rPr>
  </w:style>
  <w:style w:type="character" w:customStyle="1" w:styleId="176">
    <w:name w:val="正文文本 2 Char1"/>
    <w:qFormat/>
    <w:uiPriority w:val="99"/>
    <w:rPr>
      <w:rFonts w:ascii="Calibri" w:hAnsi="Calibri" w:eastAsia="宋体" w:cs="Times New Roman"/>
    </w:rPr>
  </w:style>
  <w:style w:type="character" w:customStyle="1" w:styleId="177">
    <w:name w:val="批注主题 Char3"/>
    <w:qFormat/>
    <w:uiPriority w:val="0"/>
    <w:rPr>
      <w:b/>
      <w:bCs/>
      <w:kern w:val="2"/>
      <w:sz w:val="21"/>
      <w:szCs w:val="24"/>
    </w:rPr>
  </w:style>
  <w:style w:type="character" w:customStyle="1" w:styleId="178">
    <w:name w:val="批注文字 Char2"/>
    <w:qFormat/>
    <w:uiPriority w:val="0"/>
    <w:rPr>
      <w:kern w:val="2"/>
      <w:sz w:val="21"/>
      <w:szCs w:val="24"/>
    </w:rPr>
  </w:style>
  <w:style w:type="character" w:customStyle="1" w:styleId="179">
    <w:name w:val="批注主题 Char2"/>
    <w:basedOn w:val="162"/>
    <w:qFormat/>
    <w:uiPriority w:val="99"/>
    <w:rPr>
      <w:kern w:val="2"/>
      <w:sz w:val="21"/>
      <w:szCs w:val="24"/>
    </w:rPr>
  </w:style>
  <w:style w:type="character" w:customStyle="1" w:styleId="180">
    <w:name w:val="标题5 Char Char"/>
    <w:link w:val="181"/>
    <w:qFormat/>
    <w:uiPriority w:val="0"/>
    <w:rPr>
      <w:rFonts w:ascii="Arial" w:hAnsi="Arial"/>
      <w:b/>
      <w:bCs/>
      <w:sz w:val="24"/>
      <w:szCs w:val="32"/>
    </w:rPr>
  </w:style>
  <w:style w:type="paragraph" w:customStyle="1" w:styleId="181">
    <w:name w:val="标题5"/>
    <w:basedOn w:val="5"/>
    <w:link w:val="180"/>
    <w:qFormat/>
    <w:uiPriority w:val="0"/>
    <w:pPr>
      <w:spacing w:line="413" w:lineRule="auto"/>
    </w:pPr>
    <w:rPr>
      <w:rFonts w:ascii="Arial" w:hAnsi="Arial" w:eastAsiaTheme="minorEastAsia" w:cstheme="minorBidi"/>
      <w:kern w:val="2"/>
      <w:sz w:val="24"/>
    </w:rPr>
  </w:style>
  <w:style w:type="character" w:customStyle="1" w:styleId="182">
    <w:name w:val="书籍标题1"/>
    <w:qFormat/>
    <w:uiPriority w:val="0"/>
    <w:rPr>
      <w:b/>
      <w:bCs/>
      <w:smallCaps/>
      <w:spacing w:val="5"/>
    </w:rPr>
  </w:style>
  <w:style w:type="character" w:customStyle="1" w:styleId="183">
    <w:name w:val="明显参考1"/>
    <w:qFormat/>
    <w:uiPriority w:val="0"/>
    <w:rPr>
      <w:b/>
      <w:bCs/>
      <w:smallCaps/>
      <w:color w:val="C0504D"/>
      <w:spacing w:val="5"/>
      <w:u w:val="single"/>
    </w:rPr>
  </w:style>
  <w:style w:type="character" w:customStyle="1" w:styleId="184">
    <w:name w:val="引用 Char2"/>
    <w:qFormat/>
    <w:uiPriority w:val="29"/>
    <w:rPr>
      <w:i/>
      <w:iCs/>
      <w:color w:val="000000"/>
      <w:kern w:val="2"/>
      <w:sz w:val="21"/>
      <w:szCs w:val="24"/>
    </w:rPr>
  </w:style>
  <w:style w:type="character" w:customStyle="1" w:styleId="185">
    <w:name w:val="标题 Char3"/>
    <w:qFormat/>
    <w:uiPriority w:val="10"/>
    <w:rPr>
      <w:rFonts w:ascii="Cambria" w:hAnsi="Cambria" w:eastAsia="宋体" w:cs="Times New Roman"/>
      <w:b/>
      <w:bCs/>
      <w:sz w:val="32"/>
      <w:szCs w:val="32"/>
    </w:rPr>
  </w:style>
  <w:style w:type="character" w:customStyle="1" w:styleId="186">
    <w:name w:val="不明显参考1"/>
    <w:qFormat/>
    <w:uiPriority w:val="0"/>
    <w:rPr>
      <w:smallCaps/>
      <w:color w:val="C0504D"/>
      <w:u w:val="single"/>
    </w:rPr>
  </w:style>
  <w:style w:type="character" w:customStyle="1" w:styleId="187">
    <w:name w:val="明显引用 Char3"/>
    <w:qFormat/>
    <w:uiPriority w:val="30"/>
    <w:rPr>
      <w:rFonts w:ascii="Times New Roman" w:hAnsi="Times New Roman" w:eastAsia="宋体" w:cs="Times New Roman"/>
      <w:b/>
      <w:bCs/>
      <w:i/>
      <w:iCs/>
      <w:color w:val="4F81BD"/>
      <w:szCs w:val="24"/>
    </w:rPr>
  </w:style>
  <w:style w:type="character" w:customStyle="1" w:styleId="188">
    <w:name w:val="Char Char17"/>
    <w:qFormat/>
    <w:uiPriority w:val="0"/>
    <w:rPr>
      <w:rFonts w:ascii="Cambria" w:hAnsi="Cambria" w:eastAsia="宋体"/>
      <w:b/>
      <w:bCs/>
      <w:kern w:val="2"/>
      <w:sz w:val="32"/>
      <w:szCs w:val="32"/>
      <w:lang w:val="en-US" w:eastAsia="zh-CN" w:bidi="ar-SA"/>
    </w:rPr>
  </w:style>
  <w:style w:type="character" w:customStyle="1" w:styleId="189">
    <w:name w:val="正文文本 3 Char2"/>
    <w:qFormat/>
    <w:uiPriority w:val="0"/>
    <w:rPr>
      <w:kern w:val="2"/>
      <w:sz w:val="16"/>
      <w:szCs w:val="16"/>
    </w:rPr>
  </w:style>
  <w:style w:type="character" w:customStyle="1" w:styleId="190">
    <w:name w:val="批注文字 Char Char"/>
    <w:qFormat/>
    <w:uiPriority w:val="0"/>
    <w:rPr>
      <w:rFonts w:ascii="宋体" w:hAnsi="Times New Roman" w:eastAsia="宋体" w:cs="Times New Roman"/>
      <w:sz w:val="28"/>
      <w:szCs w:val="20"/>
    </w:rPr>
  </w:style>
  <w:style w:type="character" w:customStyle="1" w:styleId="191">
    <w:name w:val="标题4 Char Char"/>
    <w:link w:val="192"/>
    <w:qFormat/>
    <w:uiPriority w:val="0"/>
    <w:rPr>
      <w:rFonts w:ascii="Arial" w:hAnsi="Arial"/>
      <w:b/>
      <w:bCs/>
      <w:sz w:val="24"/>
      <w:szCs w:val="32"/>
    </w:rPr>
  </w:style>
  <w:style w:type="paragraph" w:customStyle="1" w:styleId="192">
    <w:name w:val="标题4"/>
    <w:basedOn w:val="4"/>
    <w:next w:val="26"/>
    <w:link w:val="191"/>
    <w:qFormat/>
    <w:uiPriority w:val="0"/>
    <w:pPr>
      <w:spacing w:before="260" w:after="260" w:line="413" w:lineRule="auto"/>
      <w:ind w:left="0" w:firstLine="0"/>
    </w:pPr>
    <w:rPr>
      <w:rFonts w:ascii="Arial" w:eastAsiaTheme="minorEastAsia" w:cstheme="minorBidi"/>
      <w:b/>
      <w:bCs/>
      <w:kern w:val="2"/>
      <w:sz w:val="24"/>
      <w:szCs w:val="32"/>
    </w:rPr>
  </w:style>
  <w:style w:type="character" w:customStyle="1" w:styleId="193">
    <w:name w:val="普通文字 Char"/>
    <w:qFormat/>
    <w:uiPriority w:val="0"/>
    <w:rPr>
      <w:rFonts w:ascii="宋体" w:hAnsi="Courier New" w:eastAsia="幼圆"/>
      <w:kern w:val="2"/>
      <w:sz w:val="21"/>
      <w:lang w:val="en-US" w:eastAsia="zh-CN" w:bidi="ar-SA"/>
    </w:rPr>
  </w:style>
  <w:style w:type="paragraph" w:customStyle="1" w:styleId="194">
    <w:name w:val="p0"/>
    <w:basedOn w:val="1"/>
    <w:qFormat/>
    <w:uiPriority w:val="0"/>
    <w:rPr>
      <w:rFonts w:ascii="Times New Roman" w:hAnsi="Times New Roman" w:eastAsia="宋体" w:cs="Times New Roman"/>
      <w:szCs w:val="21"/>
    </w:rPr>
  </w:style>
  <w:style w:type="paragraph" w:customStyle="1" w:styleId="195">
    <w:name w:val="标题 5 + (符号) Times New Roman"/>
    <w:basedOn w:val="4"/>
    <w:qFormat/>
    <w:uiPriority w:val="0"/>
    <w:pPr>
      <w:bidi/>
      <w:spacing w:before="60" w:after="60" w:line="400" w:lineRule="exact"/>
      <w:ind w:left="0" w:firstLine="0"/>
    </w:pPr>
    <w:rPr>
      <w:rFonts w:ascii="宋体" w:hAnsi="Times New Roman" w:eastAsia="Times New Roman"/>
      <w:b/>
      <w:bCs/>
      <w:i/>
      <w:color w:val="00000A"/>
      <w:kern w:val="1"/>
      <w:sz w:val="27"/>
      <w:szCs w:val="27"/>
    </w:rPr>
  </w:style>
  <w:style w:type="paragraph" w:customStyle="1" w:styleId="196">
    <w:name w:val="表格"/>
    <w:basedOn w:val="1"/>
    <w:link w:val="197"/>
    <w:qFormat/>
    <w:uiPriority w:val="0"/>
    <w:pPr>
      <w:jc w:val="center"/>
      <w:textAlignment w:val="center"/>
    </w:pPr>
    <w:rPr>
      <w:rFonts w:ascii="华文细黑" w:hAnsi="华文细黑" w:eastAsia="宋体" w:cs="Times New Roman"/>
      <w:kern w:val="0"/>
      <w:szCs w:val="20"/>
    </w:rPr>
  </w:style>
  <w:style w:type="character" w:customStyle="1" w:styleId="197">
    <w:name w:val="表格 Char"/>
    <w:link w:val="196"/>
    <w:qFormat/>
    <w:uiPriority w:val="0"/>
    <w:rPr>
      <w:rFonts w:ascii="华文细黑" w:hAnsi="华文细黑" w:eastAsia="宋体" w:cs="Times New Roman"/>
      <w:kern w:val="0"/>
      <w:szCs w:val="20"/>
    </w:rPr>
  </w:style>
  <w:style w:type="paragraph" w:customStyle="1" w:styleId="198">
    <w:name w:val="默认段落字体 Para Char Char Char Char"/>
    <w:basedOn w:val="1"/>
    <w:qFormat/>
    <w:uiPriority w:val="0"/>
    <w:rPr>
      <w:rFonts w:ascii="Times New Roman" w:hAnsi="Times New Roman" w:eastAsia="宋体" w:cs="Times New Roman"/>
      <w:szCs w:val="24"/>
    </w:rPr>
  </w:style>
  <w:style w:type="paragraph" w:customStyle="1" w:styleId="199">
    <w:name w:val="Char"/>
    <w:basedOn w:val="1"/>
    <w:qFormat/>
    <w:uiPriority w:val="0"/>
    <w:rPr>
      <w:rFonts w:ascii="Times New Roman" w:hAnsi="Times New Roman" w:eastAsia="宋体" w:cs="Times New Roman"/>
      <w:szCs w:val="24"/>
    </w:rPr>
  </w:style>
  <w:style w:type="paragraph" w:customStyle="1" w:styleId="200">
    <w:name w:val="Char Char Char Char"/>
    <w:basedOn w:val="15"/>
    <w:qFormat/>
    <w:uiPriority w:val="0"/>
    <w:rPr>
      <w:szCs w:val="20"/>
    </w:rPr>
  </w:style>
  <w:style w:type="paragraph" w:customStyle="1" w:styleId="201">
    <w:name w:val="1"/>
    <w:basedOn w:val="1"/>
    <w:qFormat/>
    <w:uiPriority w:val="0"/>
    <w:rPr>
      <w:rFonts w:ascii="Times New Roman" w:hAnsi="Times New Roman" w:eastAsia="宋体" w:cs="Times New Roman"/>
      <w:szCs w:val="24"/>
    </w:rPr>
  </w:style>
  <w:style w:type="paragraph" w:customStyle="1" w:styleId="202">
    <w:name w:val="flNote"/>
    <w:basedOn w:val="1"/>
    <w:qFormat/>
    <w:uiPriority w:val="0"/>
    <w:pPr>
      <w:adjustRightInd w:val="0"/>
      <w:spacing w:before="320" w:after="160" w:line="360" w:lineRule="atLeast"/>
      <w:jc w:val="center"/>
      <w:textAlignment w:val="baseline"/>
    </w:pPr>
    <w:rPr>
      <w:rFonts w:ascii="Arial" w:hAnsi="Times New Roman" w:eastAsia="黑体" w:cs="Times New Roman"/>
      <w:kern w:val="0"/>
      <w:sz w:val="30"/>
      <w:szCs w:val="20"/>
    </w:rPr>
  </w:style>
  <w:style w:type="paragraph" w:customStyle="1" w:styleId="203">
    <w:name w:val="6'"/>
    <w:basedOn w:val="1"/>
    <w:qFormat/>
    <w:uiPriority w:val="0"/>
    <w:pPr>
      <w:autoSpaceDE w:val="0"/>
      <w:autoSpaceDN w:val="0"/>
      <w:adjustRightInd w:val="0"/>
      <w:snapToGrid w:val="0"/>
      <w:spacing w:line="320" w:lineRule="exact"/>
      <w:jc w:val="center"/>
      <w:textAlignment w:val="baseline"/>
    </w:pPr>
    <w:rPr>
      <w:rFonts w:ascii="Times New Roman" w:hAnsi="Times New Roman" w:eastAsia="宋体" w:cs="Times New Roman"/>
      <w:spacing w:val="20"/>
      <w:kern w:val="28"/>
      <w:szCs w:val="20"/>
    </w:rPr>
  </w:style>
  <w:style w:type="paragraph" w:customStyle="1" w:styleId="204">
    <w:name w:val="列出段落2"/>
    <w:basedOn w:val="1"/>
    <w:unhideWhenUsed/>
    <w:qFormat/>
    <w:uiPriority w:val="99"/>
    <w:pPr>
      <w:ind w:firstLine="420" w:firstLineChars="200"/>
    </w:pPr>
    <w:rPr>
      <w:rFonts w:ascii="Times New Roman" w:hAnsi="Times New Roman" w:eastAsia="宋体" w:cs="Times New Roman"/>
      <w:szCs w:val="24"/>
    </w:rPr>
  </w:style>
  <w:style w:type="paragraph" w:customStyle="1" w:styleId="205">
    <w:name w:val="TOC 标题1"/>
    <w:basedOn w:val="3"/>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206">
    <w:name w:val="dash6b63_65871"/>
    <w:basedOn w:val="1"/>
    <w:qFormat/>
    <w:uiPriority w:val="0"/>
    <w:pPr>
      <w:widowControl/>
    </w:pPr>
    <w:rPr>
      <w:rFonts w:ascii="Times New Roman" w:hAnsi="Times New Roman" w:eastAsia="宋体" w:cs="Calibri"/>
      <w:kern w:val="0"/>
      <w:sz w:val="20"/>
      <w:szCs w:val="20"/>
    </w:rPr>
  </w:style>
  <w:style w:type="paragraph" w:customStyle="1" w:styleId="207">
    <w:name w:val="zw"/>
    <w:basedOn w:val="1"/>
    <w:qFormat/>
    <w:uiPriority w:val="0"/>
    <w:pPr>
      <w:widowControl/>
      <w:spacing w:before="100" w:beforeAutospacing="1" w:after="100" w:afterAutospacing="1"/>
    </w:pPr>
    <w:rPr>
      <w:rFonts w:ascii="宋体" w:hAnsi="宋体" w:eastAsia="宋体" w:cs="Times New Roman"/>
      <w:color w:val="000000"/>
      <w:kern w:val="0"/>
      <w:sz w:val="24"/>
      <w:szCs w:val="24"/>
    </w:rPr>
  </w:style>
  <w:style w:type="paragraph" w:customStyle="1" w:styleId="208">
    <w:name w:val="空半行"/>
    <w:basedOn w:val="1"/>
    <w:qFormat/>
    <w:uiPriority w:val="0"/>
    <w:pPr>
      <w:adjustRightInd w:val="0"/>
      <w:spacing w:line="120" w:lineRule="exact"/>
      <w:textAlignment w:val="baseline"/>
    </w:pPr>
    <w:rPr>
      <w:rFonts w:ascii="Times New Roman" w:hAnsi="Times New Roman" w:eastAsia="仿宋_GB2312" w:cs="Times New Roman"/>
      <w:color w:val="FFFFFF"/>
      <w:kern w:val="0"/>
      <w:sz w:val="30"/>
      <w:szCs w:val="20"/>
    </w:rPr>
  </w:style>
  <w:style w:type="paragraph" w:styleId="209">
    <w:name w:val="List Paragraph"/>
    <w:basedOn w:val="1"/>
    <w:qFormat/>
    <w:uiPriority w:val="34"/>
    <w:pPr>
      <w:ind w:firstLine="420" w:firstLineChars="200"/>
    </w:pPr>
    <w:rPr>
      <w:rFonts w:ascii="Times New Roman" w:hAnsi="Times New Roman" w:eastAsia="宋体" w:cs="Times New Roman"/>
    </w:rPr>
  </w:style>
  <w:style w:type="paragraph" w:customStyle="1" w:styleId="210">
    <w:name w:val="Char Char10 Char Char Char Char"/>
    <w:basedOn w:val="1"/>
    <w:qFormat/>
    <w:uiPriority w:val="0"/>
    <w:rPr>
      <w:rFonts w:ascii="Times New Roman" w:hAnsi="Times New Roman" w:eastAsia="宋体" w:cs="Times New Roman"/>
      <w:szCs w:val="24"/>
    </w:rPr>
  </w:style>
  <w:style w:type="paragraph" w:customStyle="1" w:styleId="211">
    <w:name w:val="表格文字"/>
    <w:basedOn w:val="1"/>
    <w:qFormat/>
    <w:uiPriority w:val="0"/>
    <w:pPr>
      <w:adjustRightInd w:val="0"/>
      <w:spacing w:line="420" w:lineRule="atLeast"/>
      <w:jc w:val="left"/>
      <w:textAlignment w:val="baseline"/>
    </w:pPr>
    <w:rPr>
      <w:rFonts w:ascii="Times New Roman" w:hAnsi="Times New Roman" w:eastAsia="宋体" w:cs="Times New Roman"/>
      <w:kern w:val="0"/>
      <w:szCs w:val="20"/>
    </w:rPr>
  </w:style>
  <w:style w:type="paragraph" w:customStyle="1" w:styleId="212">
    <w:name w:val="_Style 43"/>
    <w:qFormat/>
    <w:uiPriority w:val="0"/>
    <w:rPr>
      <w:rFonts w:ascii="Times New Roman" w:hAnsi="Times New Roman" w:eastAsia="宋体" w:cs="Times New Roman"/>
      <w:kern w:val="0"/>
      <w:sz w:val="20"/>
      <w:szCs w:val="20"/>
      <w:lang w:val="en-US" w:eastAsia="zh-CN" w:bidi="ar-SA"/>
    </w:rPr>
  </w:style>
  <w:style w:type="paragraph" w:customStyle="1" w:styleId="21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character" w:customStyle="1" w:styleId="214">
    <w:name w:val="明显引用 Char4"/>
    <w:qFormat/>
    <w:uiPriority w:val="30"/>
    <w:rPr>
      <w:b/>
      <w:bCs/>
      <w:i/>
      <w:iCs/>
      <w:color w:val="4F81BD"/>
      <w:kern w:val="2"/>
      <w:sz w:val="21"/>
      <w:szCs w:val="22"/>
    </w:rPr>
  </w:style>
  <w:style w:type="paragraph" w:customStyle="1" w:styleId="215">
    <w:name w:val="Char2 Char Char Char Char Char Char"/>
    <w:basedOn w:val="1"/>
    <w:qFormat/>
    <w:uiPriority w:val="0"/>
    <w:rPr>
      <w:rFonts w:ascii="仿宋_GB2312" w:hAnsi="Times New Roman" w:eastAsia="宋体" w:cs="Times New Roman"/>
      <w:b/>
      <w:sz w:val="30"/>
      <w:szCs w:val="32"/>
    </w:rPr>
  </w:style>
  <w:style w:type="character" w:customStyle="1" w:styleId="216">
    <w:name w:val="引用 Char4"/>
    <w:qFormat/>
    <w:uiPriority w:val="29"/>
    <w:rPr>
      <w:i/>
      <w:iCs/>
      <w:color w:val="000000"/>
      <w:kern w:val="2"/>
      <w:sz w:val="21"/>
      <w:szCs w:val="22"/>
    </w:rPr>
  </w:style>
  <w:style w:type="paragraph" w:styleId="217">
    <w:name w:val="No Spacing"/>
    <w:qFormat/>
    <w:uiPriority w:val="0"/>
    <w:pPr>
      <w:widowControl w:val="0"/>
      <w:jc w:val="both"/>
    </w:pPr>
    <w:rPr>
      <w:rFonts w:ascii="Times New Roman" w:hAnsi="Times New Roman" w:eastAsia="宋体" w:cs="Times New Roman"/>
      <w:kern w:val="2"/>
      <w:sz w:val="21"/>
      <w:szCs w:val="20"/>
      <w:lang w:val="en-US" w:eastAsia="zh-CN" w:bidi="he-IL"/>
    </w:rPr>
  </w:style>
  <w:style w:type="paragraph" w:customStyle="1" w:styleId="218">
    <w:name w:val="修订1"/>
    <w:qFormat/>
    <w:uiPriority w:val="0"/>
    <w:rPr>
      <w:rFonts w:ascii="Times New Roman" w:hAnsi="Times New Roman" w:eastAsia="宋体" w:cs="Times New Roman"/>
      <w:kern w:val="2"/>
      <w:sz w:val="21"/>
      <w:szCs w:val="24"/>
      <w:lang w:val="en-US" w:eastAsia="zh-CN" w:bidi="ar-SA"/>
    </w:rPr>
  </w:style>
  <w:style w:type="paragraph" w:customStyle="1" w:styleId="219">
    <w:name w:val="Char1"/>
    <w:basedOn w:val="1"/>
    <w:qFormat/>
    <w:uiPriority w:val="0"/>
    <w:rPr>
      <w:rFonts w:ascii="Tahoma" w:hAnsi="Tahoma" w:eastAsia="宋体" w:cs="Times New Roman"/>
      <w:sz w:val="24"/>
      <w:szCs w:val="20"/>
    </w:rPr>
  </w:style>
  <w:style w:type="paragraph" w:customStyle="1" w:styleId="220">
    <w:name w:val="样式 标题 2 + Times New Roman 四号 非加粗 段前: 5 磅 段后: 0 磅 行距: 固定值 20..."/>
    <w:basedOn w:val="4"/>
    <w:qFormat/>
    <w:uiPriority w:val="0"/>
    <w:pPr>
      <w:spacing w:before="100" w:line="400" w:lineRule="exact"/>
      <w:ind w:left="0" w:firstLine="0"/>
    </w:pPr>
    <w:rPr>
      <w:rFonts w:ascii="Times New Roman" w:hAnsi="Times New Roman"/>
      <w:szCs w:val="24"/>
    </w:rPr>
  </w:style>
  <w:style w:type="character" w:customStyle="1" w:styleId="221">
    <w:name w:val="样式 标书正文 + 下划线 Char"/>
    <w:qFormat/>
    <w:uiPriority w:val="0"/>
    <w:rPr>
      <w:rFonts w:eastAsia="Times New Roman"/>
      <w:kern w:val="2"/>
      <w:sz w:val="28"/>
      <w:u w:val="single"/>
      <w:lang w:val="en-US" w:eastAsia="zh-CN"/>
    </w:rPr>
  </w:style>
  <w:style w:type="character" w:customStyle="1" w:styleId="222">
    <w:name w:val="标题 Char Char"/>
    <w:qFormat/>
    <w:uiPriority w:val="0"/>
    <w:rPr>
      <w:rFonts w:ascii="Cambria" w:hAnsi="Cambria" w:cs="Times New Roman"/>
      <w:b/>
      <w:bCs/>
      <w:kern w:val="2"/>
      <w:sz w:val="32"/>
      <w:szCs w:val="32"/>
    </w:rPr>
  </w:style>
  <w:style w:type="character" w:customStyle="1" w:styleId="223">
    <w:name w:val="Char Char3"/>
    <w:qFormat/>
    <w:uiPriority w:val="0"/>
    <w:rPr>
      <w:rFonts w:hAnsi="Courier New" w:cs="Courier New"/>
      <w:kern w:val="2"/>
      <w:sz w:val="21"/>
      <w:szCs w:val="21"/>
    </w:rPr>
  </w:style>
  <w:style w:type="character" w:customStyle="1" w:styleId="224">
    <w:name w:val="Char Char2"/>
    <w:qFormat/>
    <w:uiPriority w:val="0"/>
    <w:rPr>
      <w:rFonts w:eastAsia="宋体"/>
      <w:sz w:val="18"/>
      <w:szCs w:val="18"/>
      <w:lang w:val="en-US" w:eastAsia="zh-CN" w:bidi="ar-SA"/>
    </w:rPr>
  </w:style>
  <w:style w:type="character" w:customStyle="1" w:styleId="225">
    <w:name w:val="Quote Char"/>
    <w:link w:val="226"/>
    <w:qFormat/>
    <w:locked/>
    <w:uiPriority w:val="0"/>
    <w:rPr>
      <w:i/>
      <w:color w:val="000000"/>
      <w:sz w:val="22"/>
    </w:rPr>
  </w:style>
  <w:style w:type="paragraph" w:customStyle="1" w:styleId="226">
    <w:name w:val="引用1"/>
    <w:basedOn w:val="1"/>
    <w:next w:val="1"/>
    <w:link w:val="225"/>
    <w:qFormat/>
    <w:uiPriority w:val="0"/>
    <w:rPr>
      <w:i/>
      <w:color w:val="000000"/>
      <w:sz w:val="22"/>
    </w:rPr>
  </w:style>
  <w:style w:type="character" w:customStyle="1" w:styleId="227">
    <w:name w:val="普通文字 Char Char Char"/>
    <w:qFormat/>
    <w:locked/>
    <w:uiPriority w:val="0"/>
    <w:rPr>
      <w:rFonts w:ascii="宋体" w:hAnsi="宋体" w:eastAsia="仿宋_GB2312" w:cs="宋体"/>
      <w:color w:val="000000"/>
      <w:kern w:val="1"/>
      <w:sz w:val="30"/>
      <w:szCs w:val="22"/>
    </w:rPr>
  </w:style>
  <w:style w:type="character" w:customStyle="1" w:styleId="228">
    <w:name w:val="Normal Indent Char"/>
    <w:qFormat/>
    <w:locked/>
    <w:uiPriority w:val="0"/>
    <w:rPr>
      <w:rFonts w:cs="Times New Roman"/>
    </w:rPr>
  </w:style>
  <w:style w:type="character" w:customStyle="1" w:styleId="229">
    <w:name w:val="孙普文字 Char Char1"/>
    <w:qFormat/>
    <w:uiPriority w:val="0"/>
    <w:rPr>
      <w:rFonts w:ascii="宋体" w:hAnsi="Courier New" w:eastAsia="宋体"/>
      <w:kern w:val="2"/>
      <w:sz w:val="21"/>
      <w:lang w:val="en-US" w:eastAsia="zh-CN" w:bidi="ar-SA"/>
    </w:rPr>
  </w:style>
  <w:style w:type="character" w:customStyle="1" w:styleId="230">
    <w:name w:val="Char Char16"/>
    <w:qFormat/>
    <w:uiPriority w:val="0"/>
    <w:rPr>
      <w:rFonts w:eastAsia="宋体"/>
      <w:b/>
      <w:kern w:val="2"/>
      <w:sz w:val="32"/>
      <w:lang w:val="en-US" w:eastAsia="zh-CN"/>
    </w:rPr>
  </w:style>
  <w:style w:type="character" w:customStyle="1" w:styleId="231">
    <w:name w:val="页脚 Char Char"/>
    <w:qFormat/>
    <w:uiPriority w:val="0"/>
    <w:rPr>
      <w:kern w:val="2"/>
      <w:sz w:val="18"/>
      <w:szCs w:val="18"/>
    </w:rPr>
  </w:style>
  <w:style w:type="character" w:customStyle="1" w:styleId="232">
    <w:name w:val="脚注文本 Char Char"/>
    <w:qFormat/>
    <w:uiPriority w:val="0"/>
    <w:rPr>
      <w:kern w:val="2"/>
      <w:sz w:val="18"/>
    </w:rPr>
  </w:style>
  <w:style w:type="character" w:customStyle="1" w:styleId="233">
    <w:name w:val="Char Char31"/>
    <w:qFormat/>
    <w:uiPriority w:val="0"/>
    <w:rPr>
      <w:rFonts w:ascii="Arial" w:hAnsi="Arial" w:eastAsia="黑体"/>
      <w:b/>
      <w:kern w:val="2"/>
      <w:sz w:val="32"/>
      <w:lang w:val="en-US" w:eastAsia="zh-CN"/>
    </w:rPr>
  </w:style>
  <w:style w:type="character" w:customStyle="1" w:styleId="234">
    <w:name w:val="目录4 Char Char"/>
    <w:link w:val="235"/>
    <w:qFormat/>
    <w:uiPriority w:val="0"/>
    <w:rPr>
      <w:rFonts w:ascii="黑体" w:eastAsia="黑体"/>
      <w:sz w:val="24"/>
      <w:szCs w:val="24"/>
    </w:rPr>
  </w:style>
  <w:style w:type="paragraph" w:customStyle="1" w:styleId="235">
    <w:name w:val="目录4"/>
    <w:basedOn w:val="1"/>
    <w:link w:val="234"/>
    <w:qFormat/>
    <w:uiPriority w:val="0"/>
    <w:pPr>
      <w:spacing w:beforeLines="50" w:afterLines="50" w:line="400" w:lineRule="exact"/>
    </w:pPr>
    <w:rPr>
      <w:rFonts w:ascii="黑体" w:eastAsia="黑体"/>
      <w:sz w:val="24"/>
      <w:szCs w:val="24"/>
    </w:rPr>
  </w:style>
  <w:style w:type="character" w:customStyle="1" w:styleId="236">
    <w:name w:val="Intense Quote Char"/>
    <w:link w:val="237"/>
    <w:qFormat/>
    <w:locked/>
    <w:uiPriority w:val="0"/>
    <w:rPr>
      <w:b/>
      <w:i/>
      <w:color w:val="4F81BD"/>
      <w:sz w:val="22"/>
    </w:rPr>
  </w:style>
  <w:style w:type="paragraph" w:customStyle="1" w:styleId="237">
    <w:name w:val="明显引用1"/>
    <w:basedOn w:val="1"/>
    <w:next w:val="1"/>
    <w:link w:val="236"/>
    <w:qFormat/>
    <w:uiPriority w:val="0"/>
    <w:pPr>
      <w:pBdr>
        <w:bottom w:val="single" w:color="4F81BD" w:sz="4" w:space="4"/>
      </w:pBdr>
      <w:spacing w:before="200" w:after="280"/>
      <w:ind w:left="936" w:right="936"/>
    </w:pPr>
    <w:rPr>
      <w:b/>
      <w:i/>
      <w:color w:val="4F81BD"/>
      <w:sz w:val="22"/>
    </w:rPr>
  </w:style>
  <w:style w:type="paragraph" w:customStyle="1" w:styleId="238">
    <w:name w:val="xl69"/>
    <w:basedOn w:val="1"/>
    <w:qFormat/>
    <w:uiPriority w:val="0"/>
    <w:pPr>
      <w:widowControl/>
      <w:pBdr>
        <w:top w:val="single" w:color="auto" w:sz="4" w:space="0"/>
      </w:pBdr>
      <w:spacing w:before="100" w:beforeAutospacing="1" w:after="100" w:afterAutospacing="1"/>
      <w:jc w:val="left"/>
      <w:textAlignment w:val="center"/>
    </w:pPr>
    <w:rPr>
      <w:rFonts w:hint="eastAsia" w:ascii="仿宋_GB2312" w:hAnsi="Arial Unicode MS" w:eastAsia="仿宋_GB2312" w:cs="Arial Unicode MS"/>
      <w:kern w:val="0"/>
      <w:sz w:val="20"/>
      <w:szCs w:val="20"/>
    </w:rPr>
  </w:style>
  <w:style w:type="paragraph" w:customStyle="1" w:styleId="239">
    <w:name w:val="xl51"/>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textAlignment w:val="center"/>
    </w:pPr>
    <w:rPr>
      <w:rFonts w:hint="eastAsia" w:ascii="仿宋_GB2312" w:hAnsi="Arial Unicode MS" w:eastAsia="仿宋_GB2312" w:cs="Times New Roman"/>
      <w:kern w:val="0"/>
      <w:sz w:val="24"/>
      <w:szCs w:val="24"/>
    </w:rPr>
  </w:style>
  <w:style w:type="paragraph" w:customStyle="1" w:styleId="240">
    <w:name w:val="TOC 标题2"/>
    <w:basedOn w:val="3"/>
    <w:next w:val="1"/>
    <w:qFormat/>
    <w:uiPriority w:val="0"/>
    <w:pPr>
      <w:outlineLvl w:val="9"/>
    </w:pPr>
  </w:style>
  <w:style w:type="paragraph" w:customStyle="1" w:styleId="241">
    <w:name w:val="xl75"/>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b/>
      <w:bCs/>
      <w:kern w:val="0"/>
      <w:sz w:val="20"/>
      <w:szCs w:val="20"/>
    </w:rPr>
  </w:style>
  <w:style w:type="paragraph" w:customStyle="1" w:styleId="242">
    <w:name w:val="xl42"/>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textAlignment w:val="center"/>
    </w:pPr>
    <w:rPr>
      <w:rFonts w:hint="eastAsia" w:ascii="仿宋_GB2312" w:hAnsi="Arial Unicode MS" w:eastAsia="仿宋_GB2312" w:cs="Times New Roman"/>
      <w:kern w:val="0"/>
      <w:sz w:val="24"/>
      <w:szCs w:val="24"/>
    </w:rPr>
  </w:style>
  <w:style w:type="paragraph" w:customStyle="1" w:styleId="243">
    <w:name w:val="xl58"/>
    <w:basedOn w:val="1"/>
    <w:qFormat/>
    <w:uiPriority w:val="0"/>
    <w:pPr>
      <w:widowControl/>
      <w:pBdr>
        <w:top w:val="single" w:color="auto" w:sz="4" w:space="0"/>
        <w:bottom w:val="single" w:color="auto" w:sz="8" w:space="0"/>
        <w:right w:val="single" w:color="auto" w:sz="8" w:space="0"/>
      </w:pBdr>
      <w:spacing w:before="100" w:beforeAutospacing="1" w:after="100" w:afterAutospacing="1"/>
      <w:jc w:val="left"/>
      <w:textAlignment w:val="center"/>
    </w:pPr>
    <w:rPr>
      <w:rFonts w:hint="eastAsia" w:ascii="仿宋_GB2312" w:hAnsi="Arial Unicode MS" w:eastAsia="仿宋_GB2312" w:cs="Times New Roman"/>
      <w:kern w:val="0"/>
      <w:sz w:val="20"/>
      <w:szCs w:val="20"/>
    </w:rPr>
  </w:style>
  <w:style w:type="paragraph" w:customStyle="1" w:styleId="244">
    <w:name w:val="xl37"/>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hint="eastAsia" w:ascii="仿宋_GB2312" w:hAnsi="Arial Unicode MS" w:eastAsia="仿宋_GB2312" w:cs="Times New Roman"/>
      <w:kern w:val="0"/>
      <w:sz w:val="18"/>
      <w:szCs w:val="18"/>
    </w:rPr>
  </w:style>
  <w:style w:type="paragraph" w:customStyle="1" w:styleId="24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Arial Unicode MS" w:eastAsia="仿宋_GB2312" w:cs="Times New Roman"/>
      <w:color w:val="000000"/>
      <w:kern w:val="0"/>
      <w:sz w:val="18"/>
      <w:szCs w:val="18"/>
    </w:rPr>
  </w:style>
  <w:style w:type="paragraph" w:customStyle="1" w:styleId="246">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Arial Unicode MS" w:eastAsia="仿宋_GB2312" w:cs="Arial Unicode MS"/>
      <w:kern w:val="0"/>
      <w:sz w:val="20"/>
      <w:szCs w:val="20"/>
    </w:rPr>
  </w:style>
  <w:style w:type="paragraph" w:customStyle="1" w:styleId="247">
    <w:name w:val="xl4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hint="eastAsia" w:ascii="仿宋_GB2312" w:hAnsi="Arial Unicode MS" w:eastAsia="仿宋_GB2312" w:cs="Times New Roman"/>
      <w:kern w:val="0"/>
      <w:sz w:val="24"/>
      <w:szCs w:val="24"/>
    </w:rPr>
  </w:style>
  <w:style w:type="paragraph" w:customStyle="1" w:styleId="248">
    <w:name w:val="xl4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黑体" w:hAnsi="Arial Unicode MS" w:eastAsia="黑体" w:cs="Times New Roman"/>
      <w:b/>
      <w:bCs/>
      <w:kern w:val="0"/>
      <w:sz w:val="24"/>
      <w:szCs w:val="24"/>
    </w:rPr>
  </w:style>
  <w:style w:type="character" w:customStyle="1" w:styleId="249">
    <w:name w:val="称呼 Char1"/>
    <w:semiHidden/>
    <w:qFormat/>
    <w:uiPriority w:val="99"/>
    <w:rPr>
      <w:kern w:val="2"/>
      <w:sz w:val="21"/>
      <w:szCs w:val="22"/>
    </w:rPr>
  </w:style>
  <w:style w:type="character" w:customStyle="1" w:styleId="250">
    <w:name w:val="HTML 预设格式 Char1"/>
    <w:semiHidden/>
    <w:qFormat/>
    <w:uiPriority w:val="99"/>
    <w:rPr>
      <w:rFonts w:ascii="Courier New" w:hAnsi="Courier New" w:cs="Courier New"/>
      <w:kern w:val="2"/>
    </w:rPr>
  </w:style>
  <w:style w:type="character" w:customStyle="1" w:styleId="251">
    <w:name w:val="尾注文本 Char1"/>
    <w:semiHidden/>
    <w:qFormat/>
    <w:uiPriority w:val="99"/>
    <w:rPr>
      <w:kern w:val="2"/>
      <w:sz w:val="21"/>
      <w:szCs w:val="22"/>
    </w:rPr>
  </w:style>
  <w:style w:type="paragraph" w:customStyle="1" w:styleId="252">
    <w:name w:val="xl47"/>
    <w:basedOn w:val="1"/>
    <w:qFormat/>
    <w:uiPriority w:val="0"/>
    <w:pPr>
      <w:widowControl/>
      <w:pBdr>
        <w:top w:val="single" w:color="auto" w:sz="8" w:space="0"/>
        <w:bottom w:val="single" w:color="auto" w:sz="4" w:space="0"/>
        <w:right w:val="single" w:color="auto" w:sz="8" w:space="0"/>
      </w:pBdr>
      <w:spacing w:before="100" w:beforeAutospacing="1" w:after="100" w:afterAutospacing="1"/>
      <w:jc w:val="center"/>
      <w:textAlignment w:val="center"/>
    </w:pPr>
    <w:rPr>
      <w:rFonts w:hint="eastAsia" w:ascii="黑体" w:hAnsi="Arial Unicode MS" w:eastAsia="黑体" w:cs="Times New Roman"/>
      <w:b/>
      <w:bCs/>
      <w:kern w:val="0"/>
      <w:sz w:val="24"/>
      <w:szCs w:val="24"/>
    </w:rPr>
  </w:style>
  <w:style w:type="character" w:customStyle="1" w:styleId="253">
    <w:name w:val="脚注文本 Char1"/>
    <w:semiHidden/>
    <w:qFormat/>
    <w:uiPriority w:val="99"/>
    <w:rPr>
      <w:kern w:val="2"/>
      <w:sz w:val="18"/>
      <w:szCs w:val="18"/>
    </w:rPr>
  </w:style>
  <w:style w:type="paragraph" w:customStyle="1" w:styleId="254">
    <w:name w:val="font7"/>
    <w:basedOn w:val="1"/>
    <w:qFormat/>
    <w:uiPriority w:val="0"/>
    <w:pPr>
      <w:widowControl/>
      <w:spacing w:before="100" w:beforeAutospacing="1" w:after="100" w:afterAutospacing="1"/>
      <w:jc w:val="left"/>
    </w:pPr>
    <w:rPr>
      <w:rFonts w:hint="eastAsia" w:ascii="仿宋_GB2312" w:hAnsi="Arial Unicode MS" w:eastAsia="仿宋_GB2312" w:cs="Times New Roman"/>
      <w:kern w:val="0"/>
      <w:sz w:val="24"/>
      <w:szCs w:val="24"/>
      <w:u w:val="single"/>
    </w:rPr>
  </w:style>
  <w:style w:type="paragraph" w:customStyle="1" w:styleId="255">
    <w:name w:val="xl7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b/>
      <w:bCs/>
      <w:kern w:val="0"/>
      <w:sz w:val="20"/>
      <w:szCs w:val="20"/>
    </w:rPr>
  </w:style>
  <w:style w:type="paragraph" w:customStyle="1" w:styleId="25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Arial Unicode MS" w:eastAsia="仿宋_GB2312" w:cs="Times New Roman"/>
      <w:color w:val="000000"/>
      <w:kern w:val="0"/>
      <w:sz w:val="18"/>
      <w:szCs w:val="18"/>
    </w:rPr>
  </w:style>
  <w:style w:type="paragraph" w:customStyle="1" w:styleId="257">
    <w:name w:val="xl38"/>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cs="Times New Roman"/>
      <w:b/>
      <w:bCs/>
      <w:kern w:val="0"/>
      <w:sz w:val="24"/>
      <w:szCs w:val="24"/>
    </w:rPr>
  </w:style>
  <w:style w:type="paragraph" w:customStyle="1" w:styleId="258">
    <w:name w:val="xl72"/>
    <w:basedOn w:val="1"/>
    <w:qFormat/>
    <w:uiPriority w:val="0"/>
    <w:pPr>
      <w:widowControl/>
      <w:pBdr>
        <w:bottom w:val="single" w:color="auto" w:sz="8" w:space="0"/>
      </w:pBdr>
      <w:spacing w:before="100" w:beforeAutospacing="1" w:after="100" w:afterAutospacing="1"/>
      <w:jc w:val="left"/>
      <w:textAlignment w:val="center"/>
    </w:pPr>
    <w:rPr>
      <w:rFonts w:hint="eastAsia" w:ascii="仿宋_GB2312" w:hAnsi="Arial Unicode MS" w:eastAsia="仿宋_GB2312" w:cs="Arial Unicode MS"/>
      <w:kern w:val="0"/>
      <w:sz w:val="20"/>
      <w:szCs w:val="20"/>
    </w:rPr>
  </w:style>
  <w:style w:type="paragraph" w:customStyle="1" w:styleId="259">
    <w:name w:val="xl5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Times New Roman"/>
      <w:kern w:val="0"/>
      <w:sz w:val="18"/>
      <w:szCs w:val="18"/>
    </w:rPr>
  </w:style>
  <w:style w:type="paragraph" w:customStyle="1" w:styleId="260">
    <w:name w:val="xl6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kern w:val="0"/>
      <w:sz w:val="20"/>
      <w:szCs w:val="20"/>
    </w:rPr>
  </w:style>
  <w:style w:type="paragraph" w:customStyle="1" w:styleId="261">
    <w:name w:val="xl54"/>
    <w:basedOn w:val="1"/>
    <w:qFormat/>
    <w:uiPriority w:val="0"/>
    <w:pPr>
      <w:widowControl/>
      <w:spacing w:before="100" w:beforeAutospacing="1" w:after="100" w:afterAutospacing="1"/>
      <w:jc w:val="left"/>
      <w:textAlignment w:val="center"/>
    </w:pPr>
    <w:rPr>
      <w:rFonts w:hint="eastAsia" w:ascii="仿宋_GB2312" w:hAnsi="Arial Unicode MS" w:eastAsia="仿宋_GB2312" w:cs="Times New Roman"/>
      <w:kern w:val="0"/>
      <w:sz w:val="18"/>
      <w:szCs w:val="18"/>
    </w:rPr>
  </w:style>
  <w:style w:type="paragraph" w:customStyle="1" w:styleId="262">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仿宋_GB2312" w:hAnsi="Arial Unicode MS" w:eastAsia="仿宋_GB2312" w:cs="Arial Unicode MS"/>
      <w:color w:val="000000"/>
      <w:kern w:val="0"/>
      <w:sz w:val="20"/>
      <w:szCs w:val="20"/>
    </w:rPr>
  </w:style>
  <w:style w:type="paragraph" w:customStyle="1" w:styleId="263">
    <w:name w:val="xl66"/>
    <w:basedOn w:val="1"/>
    <w:qFormat/>
    <w:uiPriority w:val="0"/>
    <w:pPr>
      <w:widowControl/>
      <w:spacing w:before="100" w:beforeAutospacing="1" w:after="100" w:afterAutospacing="1"/>
      <w:jc w:val="center"/>
      <w:textAlignment w:val="center"/>
    </w:pPr>
    <w:rPr>
      <w:rFonts w:hint="eastAsia" w:ascii="隶书" w:hAnsi="Arial Unicode MS" w:eastAsia="隶书" w:cs="Arial Unicode MS"/>
      <w:b/>
      <w:bCs/>
      <w:kern w:val="0"/>
      <w:sz w:val="40"/>
      <w:szCs w:val="40"/>
    </w:rPr>
  </w:style>
  <w:style w:type="paragraph" w:customStyle="1" w:styleId="26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Times New Roman"/>
      <w:kern w:val="0"/>
      <w:sz w:val="18"/>
      <w:szCs w:val="18"/>
    </w:rPr>
  </w:style>
  <w:style w:type="paragraph" w:customStyle="1" w:styleId="265">
    <w:name w:val="xl6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hint="eastAsia" w:ascii="仿宋_GB2312" w:hAnsi="Arial Unicode MS" w:eastAsia="仿宋_GB2312" w:cs="Arial Unicode MS"/>
      <w:kern w:val="0"/>
      <w:sz w:val="20"/>
      <w:szCs w:val="20"/>
    </w:rPr>
  </w:style>
  <w:style w:type="paragraph" w:customStyle="1" w:styleId="266">
    <w:name w:val="xl44"/>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textAlignment w:val="center"/>
    </w:pPr>
    <w:rPr>
      <w:rFonts w:hint="eastAsia" w:ascii="仿宋_GB2312" w:hAnsi="Arial Unicode MS" w:eastAsia="仿宋_GB2312" w:cs="Times New Roman"/>
      <w:kern w:val="0"/>
      <w:sz w:val="24"/>
      <w:szCs w:val="24"/>
    </w:rPr>
  </w:style>
  <w:style w:type="paragraph" w:customStyle="1" w:styleId="267">
    <w:name w:val="xl55"/>
    <w:basedOn w:val="1"/>
    <w:qFormat/>
    <w:uiPriority w:val="0"/>
    <w:pPr>
      <w:widowControl/>
      <w:spacing w:before="100" w:beforeAutospacing="1" w:after="100" w:afterAutospacing="1"/>
      <w:jc w:val="left"/>
      <w:textAlignment w:val="center"/>
    </w:pPr>
    <w:rPr>
      <w:rFonts w:hint="eastAsia" w:ascii="仿宋_GB2312" w:hAnsi="Arial Unicode MS" w:eastAsia="仿宋_GB2312" w:cs="Times New Roman"/>
      <w:kern w:val="0"/>
      <w:sz w:val="18"/>
      <w:szCs w:val="18"/>
    </w:rPr>
  </w:style>
  <w:style w:type="paragraph" w:customStyle="1" w:styleId="268">
    <w:name w:val="xl46"/>
    <w:basedOn w:val="1"/>
    <w:qFormat/>
    <w:uiPriority w:val="0"/>
    <w:pPr>
      <w:widowControl/>
      <w:pBdr>
        <w:top w:val="single" w:color="auto" w:sz="8" w:space="0"/>
        <w:bottom w:val="single" w:color="auto" w:sz="4" w:space="0"/>
      </w:pBdr>
      <w:spacing w:before="100" w:beforeAutospacing="1" w:after="100" w:afterAutospacing="1"/>
      <w:jc w:val="center"/>
      <w:textAlignment w:val="center"/>
    </w:pPr>
    <w:rPr>
      <w:rFonts w:hint="eastAsia" w:ascii="黑体" w:hAnsi="Arial Unicode MS" w:eastAsia="黑体" w:cs="Times New Roman"/>
      <w:b/>
      <w:bCs/>
      <w:kern w:val="0"/>
      <w:sz w:val="24"/>
      <w:szCs w:val="24"/>
    </w:rPr>
  </w:style>
  <w:style w:type="paragraph" w:customStyle="1" w:styleId="269">
    <w:name w:val="Char Char Char Char1"/>
    <w:basedOn w:val="1"/>
    <w:qFormat/>
    <w:uiPriority w:val="0"/>
    <w:rPr>
      <w:rFonts w:ascii="Times New Roman" w:hAnsi="Times New Roman" w:eastAsia="宋体" w:cs="Times New Roman"/>
      <w:kern w:val="0"/>
      <w:sz w:val="24"/>
      <w:szCs w:val="24"/>
    </w:rPr>
  </w:style>
  <w:style w:type="paragraph" w:customStyle="1" w:styleId="270">
    <w:name w:val="xl70"/>
    <w:basedOn w:val="1"/>
    <w:qFormat/>
    <w:uiPriority w:val="0"/>
    <w:pPr>
      <w:widowControl/>
      <w:pBdr>
        <w:top w:val="single" w:color="auto" w:sz="4" w:space="0"/>
        <w:right w:val="single" w:color="auto" w:sz="8" w:space="0"/>
      </w:pBdr>
      <w:spacing w:before="100" w:beforeAutospacing="1" w:after="100" w:afterAutospacing="1"/>
      <w:jc w:val="left"/>
      <w:textAlignment w:val="center"/>
    </w:pPr>
    <w:rPr>
      <w:rFonts w:hint="eastAsia" w:ascii="仿宋_GB2312" w:hAnsi="Arial Unicode MS" w:eastAsia="仿宋_GB2312" w:cs="Arial Unicode MS"/>
      <w:kern w:val="0"/>
      <w:sz w:val="20"/>
      <w:szCs w:val="20"/>
    </w:rPr>
  </w:style>
  <w:style w:type="paragraph" w:customStyle="1" w:styleId="27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Times New Roman"/>
      <w:color w:val="000000"/>
      <w:kern w:val="0"/>
      <w:sz w:val="18"/>
      <w:szCs w:val="18"/>
    </w:rPr>
  </w:style>
  <w:style w:type="paragraph" w:customStyle="1" w:styleId="272">
    <w:name w:val="xl53"/>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仿宋_GB2312" w:hAnsi="Arial Unicode MS" w:eastAsia="仿宋_GB2312" w:cs="Times New Roman"/>
      <w:kern w:val="0"/>
      <w:sz w:val="18"/>
      <w:szCs w:val="18"/>
    </w:rPr>
  </w:style>
  <w:style w:type="paragraph" w:customStyle="1" w:styleId="273">
    <w:name w:val="xl2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hint="eastAsia" w:ascii="仿宋_GB2312" w:hAnsi="Arial Unicode MS" w:eastAsia="仿宋_GB2312" w:cs="Times New Roman"/>
      <w:kern w:val="0"/>
      <w:sz w:val="18"/>
      <w:szCs w:val="18"/>
    </w:rPr>
  </w:style>
  <w:style w:type="paragraph" w:customStyle="1" w:styleId="274">
    <w:name w:val="font1"/>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275">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仿宋_GB2312" w:hAnsi="Arial Unicode MS" w:eastAsia="仿宋_GB2312" w:cs="Arial Unicode MS"/>
      <w:color w:val="000000"/>
      <w:kern w:val="0"/>
      <w:sz w:val="20"/>
      <w:szCs w:val="20"/>
    </w:rPr>
  </w:style>
  <w:style w:type="paragraph" w:customStyle="1" w:styleId="276">
    <w:name w:val="xl56"/>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hint="eastAsia" w:ascii="仿宋_GB2312" w:hAnsi="Arial Unicode MS" w:eastAsia="仿宋_GB2312" w:cs="Times New Roman"/>
      <w:kern w:val="0"/>
      <w:sz w:val="18"/>
      <w:szCs w:val="18"/>
    </w:rPr>
  </w:style>
  <w:style w:type="paragraph" w:customStyle="1" w:styleId="277">
    <w:name w:val="font0"/>
    <w:basedOn w:val="1"/>
    <w:qFormat/>
    <w:uiPriority w:val="0"/>
    <w:pPr>
      <w:widowControl/>
      <w:spacing w:before="100" w:beforeAutospacing="1" w:after="100" w:afterAutospacing="1"/>
      <w:jc w:val="left"/>
    </w:pPr>
    <w:rPr>
      <w:rFonts w:hint="eastAsia" w:ascii="宋体" w:hAnsi="宋体" w:eastAsia="宋体" w:cs="Times New Roman"/>
      <w:kern w:val="0"/>
      <w:sz w:val="24"/>
      <w:szCs w:val="24"/>
    </w:rPr>
  </w:style>
  <w:style w:type="paragraph" w:customStyle="1" w:styleId="278">
    <w:name w:val="纯文本1"/>
    <w:basedOn w:val="1"/>
    <w:qFormat/>
    <w:uiPriority w:val="0"/>
    <w:pPr>
      <w:adjustRightInd w:val="0"/>
      <w:textAlignment w:val="baseline"/>
    </w:pPr>
    <w:rPr>
      <w:rFonts w:ascii="宋体" w:hAnsi="Courier New" w:eastAsia="宋体" w:cs="Times New Roman"/>
      <w:szCs w:val="20"/>
    </w:rPr>
  </w:style>
  <w:style w:type="paragraph" w:customStyle="1" w:styleId="279">
    <w:name w:val="xl39"/>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hint="eastAsia" w:ascii="仿宋_GB2312" w:hAnsi="Arial Unicode MS" w:eastAsia="仿宋_GB2312" w:cs="Times New Roman"/>
      <w:kern w:val="0"/>
      <w:sz w:val="24"/>
      <w:szCs w:val="24"/>
    </w:rPr>
  </w:style>
  <w:style w:type="paragraph" w:customStyle="1" w:styleId="280">
    <w:name w:val="xl45"/>
    <w:basedOn w:val="1"/>
    <w:qFormat/>
    <w:uiPriority w:val="0"/>
    <w:pPr>
      <w:widowControl/>
      <w:pBdr>
        <w:top w:val="single" w:color="auto" w:sz="8" w:space="0"/>
        <w:left w:val="single" w:color="auto" w:sz="4" w:space="0"/>
        <w:bottom w:val="single" w:color="auto" w:sz="4" w:space="0"/>
      </w:pBdr>
      <w:spacing w:before="100" w:beforeAutospacing="1" w:after="100" w:afterAutospacing="1"/>
      <w:jc w:val="center"/>
      <w:textAlignment w:val="center"/>
    </w:pPr>
    <w:rPr>
      <w:rFonts w:hint="eastAsia" w:ascii="黑体" w:hAnsi="Arial Unicode MS" w:eastAsia="黑体" w:cs="Times New Roman"/>
      <w:b/>
      <w:bCs/>
      <w:kern w:val="0"/>
      <w:sz w:val="24"/>
      <w:szCs w:val="24"/>
    </w:rPr>
  </w:style>
  <w:style w:type="paragraph" w:customStyle="1" w:styleId="281">
    <w:name w:val="xl6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仿宋_GB2312" w:hAnsi="Arial Unicode MS" w:eastAsia="仿宋_GB2312" w:cs="Arial Unicode MS"/>
      <w:b/>
      <w:bCs/>
      <w:kern w:val="0"/>
      <w:sz w:val="20"/>
      <w:szCs w:val="20"/>
    </w:rPr>
  </w:style>
  <w:style w:type="paragraph" w:customStyle="1" w:styleId="282">
    <w:name w:val="Char Char Char Char Char Char Char"/>
    <w:basedOn w:val="1"/>
    <w:qFormat/>
    <w:uiPriority w:val="0"/>
    <w:pPr>
      <w:adjustRightInd w:val="0"/>
      <w:snapToGrid w:val="0"/>
      <w:spacing w:line="360" w:lineRule="auto"/>
      <w:ind w:firstLine="200"/>
      <w:jc w:val="left"/>
    </w:pPr>
    <w:rPr>
      <w:rFonts w:ascii="宋体" w:hAnsi="宋体" w:eastAsia="宋体" w:cs="宋体"/>
      <w:color w:val="0000FF"/>
      <w:sz w:val="24"/>
      <w:szCs w:val="24"/>
    </w:rPr>
  </w:style>
  <w:style w:type="paragraph" w:customStyle="1" w:styleId="283">
    <w:name w:val="xl2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Times New Roman"/>
      <w:kern w:val="0"/>
      <w:sz w:val="18"/>
      <w:szCs w:val="18"/>
    </w:rPr>
  </w:style>
  <w:style w:type="paragraph" w:customStyle="1" w:styleId="284">
    <w:name w:val="xl3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Times New Roman"/>
      <w:color w:val="000000"/>
      <w:kern w:val="0"/>
      <w:sz w:val="18"/>
      <w:szCs w:val="18"/>
    </w:rPr>
  </w:style>
  <w:style w:type="paragraph" w:customStyle="1" w:styleId="285">
    <w:name w:val="xl71"/>
    <w:basedOn w:val="1"/>
    <w:qFormat/>
    <w:uiPriority w:val="0"/>
    <w:pPr>
      <w:widowControl/>
      <w:pBdr>
        <w:left w:val="single" w:color="auto" w:sz="8" w:space="0"/>
        <w:bottom w:val="single" w:color="auto" w:sz="8" w:space="0"/>
      </w:pBdr>
      <w:spacing w:before="100" w:beforeAutospacing="1" w:after="100" w:afterAutospacing="1"/>
      <w:jc w:val="left"/>
      <w:textAlignment w:val="center"/>
    </w:pPr>
    <w:rPr>
      <w:rFonts w:hint="eastAsia" w:ascii="仿宋_GB2312" w:hAnsi="Arial Unicode MS" w:eastAsia="仿宋_GB2312" w:cs="Arial Unicode MS"/>
      <w:kern w:val="0"/>
      <w:sz w:val="20"/>
      <w:szCs w:val="20"/>
    </w:rPr>
  </w:style>
  <w:style w:type="paragraph" w:customStyle="1" w:styleId="28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287">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Times New Roman"/>
      <w:kern w:val="0"/>
      <w:sz w:val="18"/>
      <w:szCs w:val="18"/>
    </w:rPr>
  </w:style>
  <w:style w:type="paragraph" w:customStyle="1" w:styleId="288">
    <w:name w:val="xl68"/>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kern w:val="0"/>
      <w:sz w:val="20"/>
      <w:szCs w:val="20"/>
    </w:rPr>
  </w:style>
  <w:style w:type="paragraph" w:customStyle="1" w:styleId="289">
    <w:name w:val="xl41"/>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rFonts w:hint="eastAsia" w:ascii="仿宋_GB2312" w:hAnsi="Arial Unicode MS" w:eastAsia="仿宋_GB2312" w:cs="Times New Roman"/>
      <w:kern w:val="0"/>
      <w:sz w:val="24"/>
      <w:szCs w:val="24"/>
    </w:rPr>
  </w:style>
  <w:style w:type="paragraph" w:customStyle="1" w:styleId="290">
    <w:name w:val="xl36"/>
    <w:basedOn w:val="1"/>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hint="eastAsia" w:ascii="仿宋_GB2312" w:hAnsi="Arial Unicode MS" w:eastAsia="仿宋_GB2312" w:cs="Times New Roman"/>
      <w:kern w:val="0"/>
      <w:sz w:val="18"/>
      <w:szCs w:val="18"/>
    </w:rPr>
  </w:style>
  <w:style w:type="paragraph" w:customStyle="1" w:styleId="291">
    <w:name w:val="正文－段内 Char Char Char Char"/>
    <w:basedOn w:val="1"/>
    <w:qFormat/>
    <w:uiPriority w:val="0"/>
    <w:pPr>
      <w:adjustRightInd w:val="0"/>
      <w:snapToGrid w:val="0"/>
      <w:spacing w:line="336" w:lineRule="auto"/>
      <w:ind w:firstLine="480" w:firstLineChars="200"/>
      <w:textAlignment w:val="baseline"/>
    </w:pPr>
    <w:rPr>
      <w:rFonts w:ascii="宋体" w:hAnsi="Times New Roman" w:eastAsia="宋体" w:cs="Times New Roman"/>
      <w:kern w:val="0"/>
      <w:sz w:val="24"/>
      <w:szCs w:val="24"/>
    </w:rPr>
  </w:style>
  <w:style w:type="paragraph" w:customStyle="1" w:styleId="292">
    <w:name w:val="xl40"/>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Arial Unicode MS" w:eastAsia="仿宋_GB2312" w:cs="Times New Roman"/>
      <w:kern w:val="0"/>
      <w:sz w:val="24"/>
      <w:szCs w:val="24"/>
    </w:rPr>
  </w:style>
  <w:style w:type="paragraph" w:customStyle="1" w:styleId="293">
    <w:name w:val="xl22"/>
    <w:basedOn w:val="1"/>
    <w:qFormat/>
    <w:uiPriority w:val="0"/>
    <w:pPr>
      <w:widowControl/>
      <w:spacing w:before="100" w:beforeAutospacing="1" w:after="100" w:afterAutospacing="1"/>
    </w:pPr>
    <w:rPr>
      <w:rFonts w:ascii="宋体" w:hAnsi="宋体" w:eastAsia="宋体" w:cs="Times New Roman"/>
      <w:kern w:val="0"/>
      <w:szCs w:val="21"/>
    </w:rPr>
  </w:style>
  <w:style w:type="paragraph" w:customStyle="1" w:styleId="294">
    <w:name w:val="400章"/>
    <w:qFormat/>
    <w:uiPriority w:val="0"/>
    <w:pPr>
      <w:tabs>
        <w:tab w:val="left" w:pos="953"/>
      </w:tabs>
      <w:adjustRightInd w:val="0"/>
      <w:spacing w:line="312" w:lineRule="atLeast"/>
      <w:ind w:left="4485" w:hanging="2160"/>
      <w:textAlignment w:val="baseline"/>
    </w:pPr>
    <w:rPr>
      <w:rFonts w:ascii="宋体" w:hAnsi="Times New Roman" w:eastAsia="宋体" w:cs="Times New Roman"/>
      <w:kern w:val="0"/>
      <w:sz w:val="24"/>
      <w:szCs w:val="20"/>
      <w:lang w:val="en-US" w:eastAsia="zh-CN" w:bidi="ar-SA"/>
    </w:rPr>
  </w:style>
  <w:style w:type="paragraph" w:customStyle="1" w:styleId="295">
    <w:name w:val="Intense Quote1"/>
    <w:basedOn w:val="1"/>
    <w:next w:val="1"/>
    <w:qFormat/>
    <w:uiPriority w:val="0"/>
    <w:pPr>
      <w:pBdr>
        <w:bottom w:val="single" w:color="4F81BD" w:sz="4" w:space="4"/>
      </w:pBdr>
      <w:spacing w:before="200" w:after="280"/>
      <w:ind w:left="936" w:right="936"/>
    </w:pPr>
    <w:rPr>
      <w:rFonts w:ascii="Times New Roman" w:hAnsi="Times New Roman" w:eastAsia="宋体" w:cs="Times New Roman"/>
      <w:b/>
      <w:i/>
      <w:color w:val="4F81BD"/>
      <w:sz w:val="22"/>
      <w:szCs w:val="20"/>
    </w:rPr>
  </w:style>
  <w:style w:type="paragraph" w:customStyle="1" w:styleId="296">
    <w:name w:val="xl73"/>
    <w:basedOn w:val="1"/>
    <w:uiPriority w:val="0"/>
    <w:pPr>
      <w:widowControl/>
      <w:pBdr>
        <w:bottom w:val="single" w:color="auto" w:sz="8" w:space="0"/>
        <w:right w:val="single" w:color="auto" w:sz="8" w:space="0"/>
      </w:pBdr>
      <w:spacing w:before="100" w:beforeAutospacing="1" w:after="100" w:afterAutospacing="1"/>
      <w:jc w:val="left"/>
      <w:textAlignment w:val="center"/>
    </w:pPr>
    <w:rPr>
      <w:rFonts w:hint="eastAsia" w:ascii="仿宋_GB2312" w:hAnsi="Arial Unicode MS" w:eastAsia="仿宋_GB2312" w:cs="Arial Unicode MS"/>
      <w:kern w:val="0"/>
      <w:sz w:val="20"/>
      <w:szCs w:val="20"/>
    </w:rPr>
  </w:style>
  <w:style w:type="paragraph" w:customStyle="1" w:styleId="297">
    <w:name w:val="xl57"/>
    <w:basedOn w:val="1"/>
    <w:qFormat/>
    <w:uiPriority w:val="0"/>
    <w:pPr>
      <w:widowControl/>
      <w:spacing w:before="100" w:beforeAutospacing="1" w:after="100" w:afterAutospacing="1"/>
      <w:jc w:val="right"/>
      <w:textAlignment w:val="center"/>
    </w:pPr>
    <w:rPr>
      <w:rFonts w:hint="eastAsia" w:ascii="仿宋_GB2312" w:hAnsi="Arial Unicode MS" w:eastAsia="仿宋_GB2312" w:cs="Times New Roman"/>
      <w:kern w:val="0"/>
      <w:sz w:val="18"/>
      <w:szCs w:val="18"/>
    </w:rPr>
  </w:style>
  <w:style w:type="paragraph" w:customStyle="1" w:styleId="298">
    <w:name w:val="xl24"/>
    <w:basedOn w:val="1"/>
    <w:qFormat/>
    <w:uiPriority w:val="0"/>
    <w:pPr>
      <w:widowControl/>
      <w:spacing w:before="100" w:beforeAutospacing="1" w:after="100" w:afterAutospacing="1"/>
      <w:jc w:val="left"/>
    </w:pPr>
    <w:rPr>
      <w:rFonts w:hint="eastAsia" w:ascii="仿宋_GB2312" w:hAnsi="Arial Unicode MS" w:eastAsia="仿宋_GB2312" w:cs="Times New Roman"/>
      <w:kern w:val="0"/>
      <w:sz w:val="24"/>
      <w:szCs w:val="24"/>
    </w:rPr>
  </w:style>
  <w:style w:type="paragraph" w:customStyle="1" w:styleId="299">
    <w:name w:val="Quote1"/>
    <w:basedOn w:val="1"/>
    <w:next w:val="1"/>
    <w:qFormat/>
    <w:uiPriority w:val="0"/>
    <w:rPr>
      <w:rFonts w:ascii="Times New Roman" w:hAnsi="Times New Roman" w:eastAsia="宋体" w:cs="Times New Roman"/>
      <w:i/>
      <w:color w:val="000000"/>
      <w:sz w:val="22"/>
      <w:szCs w:val="20"/>
    </w:rPr>
  </w:style>
  <w:style w:type="paragraph" w:customStyle="1" w:styleId="300">
    <w:name w:val="xl4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Times New Roman"/>
      <w:kern w:val="0"/>
      <w:sz w:val="18"/>
      <w:szCs w:val="18"/>
    </w:rPr>
  </w:style>
  <w:style w:type="paragraph" w:customStyle="1" w:styleId="30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Times New Roman"/>
      <w:color w:val="000000"/>
      <w:kern w:val="0"/>
      <w:sz w:val="18"/>
      <w:szCs w:val="18"/>
    </w:rPr>
  </w:style>
  <w:style w:type="paragraph" w:customStyle="1" w:styleId="302">
    <w:name w:val="xl5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Times New Roman"/>
      <w:kern w:val="0"/>
      <w:sz w:val="18"/>
      <w:szCs w:val="18"/>
    </w:rPr>
  </w:style>
  <w:style w:type="paragraph" w:customStyle="1" w:styleId="303">
    <w:name w:val="font6"/>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304">
    <w:name w:val="xl6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b/>
      <w:bCs/>
      <w:kern w:val="0"/>
      <w:sz w:val="20"/>
      <w:szCs w:val="20"/>
    </w:rPr>
  </w:style>
  <w:style w:type="paragraph" w:customStyle="1" w:styleId="305">
    <w:name w:val="font5"/>
    <w:basedOn w:val="1"/>
    <w:qFormat/>
    <w:uiPriority w:val="0"/>
    <w:pPr>
      <w:widowControl/>
      <w:spacing w:before="100" w:beforeAutospacing="1" w:after="100" w:afterAutospacing="1"/>
      <w:jc w:val="left"/>
    </w:pPr>
    <w:rPr>
      <w:rFonts w:hint="eastAsia" w:ascii="宋体" w:hAnsi="宋体" w:eastAsia="宋体" w:cs="Times New Roman"/>
      <w:kern w:val="0"/>
      <w:sz w:val="18"/>
      <w:szCs w:val="18"/>
    </w:rPr>
  </w:style>
  <w:style w:type="paragraph" w:customStyle="1" w:styleId="306">
    <w:name w:val="表中"/>
    <w:basedOn w:val="1"/>
    <w:qFormat/>
    <w:uiPriority w:val="0"/>
    <w:pPr>
      <w:adjustRightInd w:val="0"/>
      <w:spacing w:line="360" w:lineRule="atLeast"/>
      <w:jc w:val="center"/>
      <w:textAlignment w:val="baseline"/>
    </w:pPr>
    <w:rPr>
      <w:rFonts w:ascii="Times New Roman" w:hAnsi="Times New Roman" w:eastAsia="宋体" w:cs="Times New Roman"/>
      <w:kern w:val="0"/>
      <w:szCs w:val="20"/>
    </w:rPr>
  </w:style>
  <w:style w:type="paragraph" w:customStyle="1" w:styleId="307">
    <w:name w:val="xl3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Times New Roman"/>
      <w:kern w:val="0"/>
      <w:sz w:val="20"/>
      <w:szCs w:val="20"/>
    </w:rPr>
  </w:style>
  <w:style w:type="paragraph" w:customStyle="1" w:styleId="308">
    <w:name w:val="_Style 36"/>
    <w:basedOn w:val="1"/>
    <w:qFormat/>
    <w:uiPriority w:val="0"/>
    <w:pPr>
      <w:widowControl/>
      <w:spacing w:after="160" w:line="240" w:lineRule="exact"/>
      <w:jc w:val="left"/>
    </w:pPr>
    <w:rPr>
      <w:rFonts w:ascii="Verdana" w:hAnsi="Verdana" w:eastAsia="宋体" w:cs="Times New Roman"/>
      <w:kern w:val="0"/>
      <w:sz w:val="20"/>
      <w:szCs w:val="20"/>
      <w:lang w:eastAsia="en-US"/>
    </w:rPr>
  </w:style>
  <w:style w:type="paragraph" w:customStyle="1" w:styleId="309">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仿宋_GB2312" w:hAnsi="Arial Unicode MS" w:eastAsia="仿宋_GB2312" w:cs="Arial Unicode MS"/>
      <w:kern w:val="0"/>
      <w:szCs w:val="21"/>
    </w:rPr>
  </w:style>
  <w:style w:type="paragraph" w:customStyle="1" w:styleId="310">
    <w:name w:val="xl77"/>
    <w:basedOn w:val="1"/>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仿宋_GB2312" w:hAnsi="Arial Unicode MS" w:eastAsia="仿宋_GB2312" w:cs="Arial Unicode MS"/>
      <w:b/>
      <w:bCs/>
      <w:kern w:val="0"/>
      <w:sz w:val="20"/>
      <w:szCs w:val="20"/>
    </w:rPr>
  </w:style>
  <w:style w:type="paragraph" w:customStyle="1" w:styleId="311">
    <w:name w:val="font9"/>
    <w:basedOn w:val="1"/>
    <w:qFormat/>
    <w:uiPriority w:val="0"/>
    <w:pPr>
      <w:widowControl/>
      <w:spacing w:before="100" w:beforeAutospacing="1" w:after="100" w:afterAutospacing="1"/>
      <w:jc w:val="left"/>
    </w:pPr>
    <w:rPr>
      <w:rFonts w:hint="eastAsia" w:ascii="仿宋_GB2312" w:hAnsi="Arial Unicode MS" w:eastAsia="仿宋_GB2312" w:cs="Arial Unicode MS"/>
      <w:kern w:val="0"/>
      <w:szCs w:val="21"/>
    </w:rPr>
  </w:style>
  <w:style w:type="paragraph" w:customStyle="1" w:styleId="312">
    <w:name w:val="xl2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仿宋_GB2312" w:hAnsi="Arial Unicode MS" w:eastAsia="仿宋_GB2312" w:cs="Times New Roman"/>
      <w:kern w:val="0"/>
      <w:sz w:val="18"/>
      <w:szCs w:val="18"/>
    </w:rPr>
  </w:style>
  <w:style w:type="paragraph" w:customStyle="1" w:styleId="313">
    <w:name w:val="font8"/>
    <w:basedOn w:val="1"/>
    <w:qFormat/>
    <w:uiPriority w:val="0"/>
    <w:pPr>
      <w:widowControl/>
      <w:spacing w:before="100" w:beforeAutospacing="1" w:after="100" w:afterAutospacing="1"/>
      <w:jc w:val="left"/>
    </w:pPr>
    <w:rPr>
      <w:rFonts w:hint="eastAsia" w:ascii="仿宋_GB2312" w:hAnsi="Arial Unicode MS" w:eastAsia="仿宋_GB2312" w:cs="Times New Roman"/>
      <w:kern w:val="0"/>
      <w:sz w:val="20"/>
      <w:szCs w:val="20"/>
      <w:u w:val="single"/>
    </w:rPr>
  </w:style>
  <w:style w:type="paragraph" w:customStyle="1" w:styleId="314">
    <w:name w:val="xl63"/>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b/>
      <w:bCs/>
      <w:kern w:val="0"/>
      <w:sz w:val="20"/>
      <w:szCs w:val="20"/>
    </w:rPr>
  </w:style>
  <w:style w:type="character" w:customStyle="1" w:styleId="315">
    <w:name w:val="ca-2"/>
    <w:qFormat/>
    <w:uiPriority w:val="0"/>
  </w:style>
  <w:style w:type="paragraph" w:customStyle="1" w:styleId="316">
    <w:name w:val="2"/>
    <w:qFormat/>
    <w:uiPriority w:val="0"/>
    <w:pPr>
      <w:widowControl w:val="0"/>
      <w:jc w:val="both"/>
    </w:pPr>
    <w:rPr>
      <w:rFonts w:ascii="Times New Roman" w:hAnsi="Times New Roman" w:eastAsia="宋体" w:cs="Times New Roman"/>
      <w:kern w:val="2"/>
      <w:sz w:val="21"/>
      <w:szCs w:val="22"/>
      <w:lang w:val="en-US" w:eastAsia="zh-CN" w:bidi="ar-SA"/>
    </w:rPr>
  </w:style>
  <w:style w:type="table" w:customStyle="1" w:styleId="317">
    <w:name w:val="网格型1"/>
    <w:basedOn w:val="52"/>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18">
    <w:name w:val="font101"/>
    <w:qFormat/>
    <w:uiPriority w:val="0"/>
    <w:rPr>
      <w:rFonts w:hint="eastAsia" w:ascii="宋体" w:hAnsi="宋体" w:eastAsia="宋体" w:cs="宋体"/>
      <w:color w:val="000000"/>
      <w:sz w:val="20"/>
      <w:szCs w:val="20"/>
      <w:u w:val="none"/>
    </w:rPr>
  </w:style>
  <w:style w:type="character" w:customStyle="1" w:styleId="319">
    <w:name w:val="search-in-page-highlight-wrapper"/>
    <w:qFormat/>
    <w:uiPriority w:val="0"/>
  </w:style>
  <w:style w:type="character" w:customStyle="1" w:styleId="320">
    <w:name w:val="law-parenthese"/>
    <w:qFormat/>
    <w:uiPriority w:val="0"/>
  </w:style>
  <w:style w:type="character" w:customStyle="1" w:styleId="321">
    <w:name w:val="content"/>
    <w:qFormat/>
    <w:uiPriority w:val="0"/>
  </w:style>
  <w:style w:type="character" w:customStyle="1" w:styleId="322">
    <w:name w:val="样式1 字符"/>
    <w:link w:val="323"/>
    <w:qFormat/>
    <w:uiPriority w:val="0"/>
    <w:rPr>
      <w:b/>
      <w:kern w:val="44"/>
      <w:sz w:val="30"/>
    </w:rPr>
  </w:style>
  <w:style w:type="paragraph" w:customStyle="1" w:styleId="323">
    <w:name w:val="样式1"/>
    <w:basedOn w:val="3"/>
    <w:link w:val="322"/>
    <w:qFormat/>
    <w:uiPriority w:val="0"/>
    <w:pPr>
      <w:keepNext w:val="0"/>
      <w:keepLines w:val="0"/>
      <w:widowControl/>
      <w:adjustRightInd w:val="0"/>
      <w:snapToGrid w:val="0"/>
      <w:spacing w:before="0" w:after="0" w:line="360" w:lineRule="auto"/>
      <w:jc w:val="center"/>
    </w:pPr>
    <w:rPr>
      <w:rFonts w:asciiTheme="minorHAnsi" w:hAnsiTheme="minorHAnsi" w:eastAsiaTheme="minorEastAsia" w:cstheme="minorBidi"/>
      <w:bCs w:val="0"/>
      <w:sz w:val="30"/>
      <w:szCs w:val="22"/>
    </w:rPr>
  </w:style>
  <w:style w:type="character" w:styleId="324">
    <w:name w:val="Placeholder Text"/>
    <w:unhideWhenUsed/>
    <w:qFormat/>
    <w:uiPriority w:val="99"/>
    <w:rPr>
      <w:color w:val="808080"/>
    </w:rPr>
  </w:style>
  <w:style w:type="character" w:customStyle="1" w:styleId="325">
    <w:name w:val="refer-count"/>
    <w:qFormat/>
    <w:uiPriority w:val="0"/>
  </w:style>
  <w:style w:type="character" w:customStyle="1" w:styleId="326">
    <w:name w:val="未处理的提及1"/>
    <w:unhideWhenUsed/>
    <w:qFormat/>
    <w:uiPriority w:val="99"/>
    <w:rPr>
      <w:color w:val="605E5C"/>
      <w:shd w:val="clear" w:color="auto" w:fill="E1DFDD"/>
    </w:rPr>
  </w:style>
  <w:style w:type="character" w:customStyle="1" w:styleId="327">
    <w:name w:val="未处理的提及3"/>
    <w:unhideWhenUsed/>
    <w:qFormat/>
    <w:uiPriority w:val="99"/>
    <w:rPr>
      <w:color w:val="605E5C"/>
      <w:shd w:val="clear" w:color="auto" w:fill="E1DFDD"/>
    </w:rPr>
  </w:style>
  <w:style w:type="character" w:customStyle="1" w:styleId="328">
    <w:name w:val="search-in-page-highlight-item"/>
    <w:qFormat/>
    <w:uiPriority w:val="0"/>
  </w:style>
  <w:style w:type="character" w:customStyle="1" w:styleId="329">
    <w:name w:val="未处理的提及2"/>
    <w:unhideWhenUsed/>
    <w:qFormat/>
    <w:uiPriority w:val="99"/>
    <w:rPr>
      <w:color w:val="605E5C"/>
      <w:shd w:val="clear" w:color="auto" w:fill="E1DFDD"/>
    </w:rPr>
  </w:style>
  <w:style w:type="paragraph" w:customStyle="1" w:styleId="330">
    <w:name w:val="_Style 8"/>
    <w:basedOn w:val="3"/>
    <w:next w:val="1"/>
    <w:qFormat/>
    <w:uiPriority w:val="39"/>
    <w:pPr>
      <w:widowControl/>
      <w:tabs>
        <w:tab w:val="left" w:pos="2445"/>
      </w:tabs>
      <w:spacing w:before="480" w:after="0" w:line="276" w:lineRule="auto"/>
      <w:jc w:val="left"/>
      <w:outlineLvl w:val="9"/>
    </w:pPr>
    <w:rPr>
      <w:rFonts w:ascii="Cambria" w:hAnsi="Cambria"/>
      <w:color w:val="365F91"/>
      <w:kern w:val="0"/>
      <w:sz w:val="28"/>
      <w:szCs w:val="28"/>
    </w:rPr>
  </w:style>
  <w:style w:type="paragraph" w:customStyle="1" w:styleId="331">
    <w:name w:val="_Style 41"/>
    <w:next w:val="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32">
    <w:name w:val="TOC 标题11"/>
    <w:basedOn w:val="3"/>
    <w:next w:val="1"/>
    <w:unhideWhenUsed/>
    <w:qFormat/>
    <w:uiPriority w:val="39"/>
    <w:pPr>
      <w:keepNext w:val="0"/>
      <w:keepLines w:val="0"/>
      <w:widowControl/>
      <w:adjustRightInd w:val="0"/>
      <w:snapToGrid w:val="0"/>
      <w:spacing w:before="240" w:after="0" w:line="259" w:lineRule="auto"/>
      <w:jc w:val="left"/>
      <w:outlineLvl w:val="9"/>
    </w:pPr>
    <w:rPr>
      <w:rFonts w:ascii="Calibri Light" w:hAnsi="Calibri Light"/>
      <w:b w:val="0"/>
      <w:bCs w:val="0"/>
      <w:color w:val="2E75B5"/>
      <w:kern w:val="0"/>
      <w:sz w:val="32"/>
      <w:szCs w:val="32"/>
    </w:rPr>
  </w:style>
  <w:style w:type="paragraph" w:customStyle="1" w:styleId="333">
    <w:name w:val="Title 5"/>
    <w:next w:val="334"/>
    <w:qFormat/>
    <w:uiPriority w:val="0"/>
    <w:pPr>
      <w:tabs>
        <w:tab w:val="left" w:pos="360"/>
      </w:tabs>
      <w:ind w:left="1701" w:hanging="426"/>
      <w:jc w:val="both"/>
    </w:pPr>
    <w:rPr>
      <w:rFonts w:ascii="Times New Roman" w:hAnsi="Times New Roman" w:eastAsia="宋体" w:cs="Times New Roman"/>
      <w:kern w:val="2"/>
      <w:sz w:val="24"/>
      <w:szCs w:val="24"/>
      <w:lang w:val="en-US" w:eastAsia="zh-CN" w:bidi="ar-SA"/>
    </w:rPr>
  </w:style>
  <w:style w:type="paragraph" w:customStyle="1" w:styleId="334">
    <w:name w:val="Title 5 Chinese"/>
    <w:qFormat/>
    <w:uiPriority w:val="0"/>
    <w:pPr>
      <w:ind w:left="1701"/>
    </w:pPr>
    <w:rPr>
      <w:rFonts w:ascii="Times New Roman" w:hAnsi="Times New Roman" w:eastAsia="宋体" w:cs="Times New Roman"/>
      <w:kern w:val="2"/>
      <w:sz w:val="24"/>
      <w:szCs w:val="24"/>
      <w:lang w:val="en-US" w:eastAsia="zh-CN" w:bidi="ar-SA"/>
    </w:rPr>
  </w:style>
  <w:style w:type="paragraph" w:customStyle="1" w:styleId="335">
    <w:name w:val="缩进2中"/>
    <w:qFormat/>
    <w:uiPriority w:val="0"/>
    <w:pPr>
      <w:ind w:left="708" w:leftChars="295"/>
      <w:jc w:val="both"/>
    </w:pPr>
    <w:rPr>
      <w:rFonts w:ascii="Times" w:hAnsi="Times" w:eastAsia="宋体" w:cs="Times New Roman"/>
      <w:kern w:val="2"/>
      <w:sz w:val="24"/>
      <w:szCs w:val="22"/>
      <w:lang w:val="en-US" w:eastAsia="zh-CN" w:bidi="ar-SA"/>
    </w:rPr>
  </w:style>
  <w:style w:type="paragraph" w:customStyle="1" w:styleId="336">
    <w:name w:val="修订11"/>
    <w:semiHidden/>
    <w:qFormat/>
    <w:uiPriority w:val="99"/>
    <w:rPr>
      <w:rFonts w:ascii="宋体" w:hAnsi="Times New Roman" w:eastAsia="宋体" w:cs="Times New Roman"/>
      <w:kern w:val="2"/>
      <w:sz w:val="24"/>
      <w:szCs w:val="22"/>
      <w:lang w:val="en-US" w:eastAsia="zh-CN" w:bidi="ar-SA"/>
    </w:rPr>
  </w:style>
  <w:style w:type="paragraph" w:customStyle="1" w:styleId="337">
    <w:name w:val="专用标题2"/>
    <w:basedOn w:val="4"/>
    <w:next w:val="1"/>
    <w:qFormat/>
    <w:uiPriority w:val="0"/>
    <w:pPr>
      <w:keepNext w:val="0"/>
      <w:keepLines w:val="0"/>
      <w:widowControl/>
      <w:tabs>
        <w:tab w:val="left" w:pos="993"/>
      </w:tabs>
      <w:adjustRightInd w:val="0"/>
      <w:snapToGrid w:val="0"/>
      <w:spacing w:afterLines="50" w:line="360" w:lineRule="auto"/>
      <w:ind w:left="0" w:firstLine="0"/>
    </w:pPr>
    <w:rPr>
      <w:rFonts w:ascii="宋体" w:hAnsi="宋体" w:eastAsia="宋体" w:cs="Times"/>
      <w:b/>
      <w:szCs w:val="20"/>
    </w:rPr>
  </w:style>
  <w:style w:type="paragraph" w:customStyle="1" w:styleId="338">
    <w:name w:val="through-content"/>
    <w:basedOn w:val="1"/>
    <w:qFormat/>
    <w:uiPriority w:val="0"/>
    <w:pPr>
      <w:widowControl/>
      <w:wordWrap w:val="0"/>
      <w:topLinePunct/>
      <w:spacing w:before="100" w:beforeAutospacing="1" w:after="100" w:afterAutospacing="1"/>
      <w:jc w:val="left"/>
    </w:pPr>
    <w:rPr>
      <w:rFonts w:ascii="宋体" w:hAnsi="宋体" w:eastAsia="宋体" w:cs="宋体"/>
      <w:kern w:val="0"/>
      <w:sz w:val="24"/>
      <w:szCs w:val="20"/>
    </w:rPr>
  </w:style>
  <w:style w:type="paragraph" w:customStyle="1" w:styleId="339">
    <w:name w:val="List ALPHA CAPS 1"/>
    <w:basedOn w:val="1"/>
    <w:next w:val="20"/>
    <w:qFormat/>
    <w:uiPriority w:val="0"/>
    <w:pPr>
      <w:widowControl/>
      <w:tabs>
        <w:tab w:val="left" w:pos="22"/>
        <w:tab w:val="left" w:pos="312"/>
        <w:tab w:val="left" w:pos="624"/>
      </w:tabs>
      <w:wordWrap w:val="0"/>
      <w:topLinePunct/>
      <w:adjustRightInd w:val="0"/>
      <w:snapToGrid w:val="0"/>
      <w:spacing w:afterLines="50" w:line="288" w:lineRule="auto"/>
      <w:ind w:firstLine="200" w:firstLineChars="200"/>
    </w:pPr>
    <w:rPr>
      <w:rFonts w:ascii="CG Times" w:hAnsi="CG Times" w:eastAsia="宋体" w:cs="Times New Roman"/>
      <w:kern w:val="0"/>
      <w:sz w:val="22"/>
      <w:szCs w:val="20"/>
      <w:lang w:val="en-GB"/>
    </w:rPr>
  </w:style>
  <w:style w:type="paragraph" w:customStyle="1" w:styleId="340">
    <w:name w:val="通用标题4"/>
    <w:next w:val="1"/>
    <w:qFormat/>
    <w:uiPriority w:val="0"/>
    <w:pPr>
      <w:tabs>
        <w:tab w:val="left" w:pos="851"/>
      </w:tabs>
      <w:adjustRightInd w:val="0"/>
      <w:snapToGrid w:val="0"/>
      <w:spacing w:afterLines="50" w:line="360" w:lineRule="auto"/>
      <w:ind w:left="1260" w:hanging="420"/>
      <w:jc w:val="both"/>
      <w:outlineLvl w:val="3"/>
    </w:pPr>
    <w:rPr>
      <w:rFonts w:ascii="宋体" w:hAnsi="宋体" w:eastAsia="宋体" w:cs="Times New Roman"/>
      <w:kern w:val="2"/>
      <w:sz w:val="24"/>
      <w:szCs w:val="21"/>
      <w:lang w:val="en-US" w:eastAsia="zh-CN" w:bidi="ar-SA"/>
    </w:rPr>
  </w:style>
  <w:style w:type="paragraph" w:customStyle="1" w:styleId="341">
    <w:name w:val="协议书标题2"/>
    <w:basedOn w:val="4"/>
    <w:next w:val="1"/>
    <w:qFormat/>
    <w:uiPriority w:val="0"/>
    <w:pPr>
      <w:keepNext w:val="0"/>
      <w:keepLines w:val="0"/>
      <w:widowControl/>
      <w:tabs>
        <w:tab w:val="left" w:pos="567"/>
      </w:tabs>
      <w:wordWrap w:val="0"/>
      <w:topLinePunct/>
      <w:adjustRightInd w:val="0"/>
      <w:snapToGrid w:val="0"/>
      <w:spacing w:afterLines="50" w:line="360" w:lineRule="auto"/>
      <w:ind w:firstLine="0"/>
      <w:jc w:val="left"/>
    </w:pPr>
    <w:rPr>
      <w:rFonts w:ascii="宋体" w:hAnsi="宋体" w:eastAsia="宋体"/>
      <w:b/>
      <w:sz w:val="24"/>
      <w:szCs w:val="20"/>
    </w:rPr>
  </w:style>
  <w:style w:type="paragraph" w:customStyle="1" w:styleId="342">
    <w:name w:val="通用标题5"/>
    <w:qFormat/>
    <w:uiPriority w:val="0"/>
    <w:pPr>
      <w:widowControl w:val="0"/>
      <w:tabs>
        <w:tab w:val="left" w:pos="1134"/>
        <w:tab w:val="left" w:pos="1680"/>
      </w:tabs>
      <w:autoSpaceDE w:val="0"/>
      <w:autoSpaceDN w:val="0"/>
      <w:adjustRightInd w:val="0"/>
      <w:snapToGrid w:val="0"/>
      <w:spacing w:afterLines="50" w:line="360" w:lineRule="auto"/>
      <w:ind w:left="4005" w:hanging="420"/>
      <w:jc w:val="both"/>
    </w:pPr>
    <w:rPr>
      <w:rFonts w:ascii="宋体" w:hAnsi="宋体" w:eastAsia="宋体" w:cs="Times New Roman"/>
      <w:kern w:val="2"/>
      <w:sz w:val="24"/>
      <w:szCs w:val="21"/>
      <w:lang w:val="en-US" w:eastAsia="zh-CN" w:bidi="ar-SA"/>
    </w:rPr>
  </w:style>
  <w:style w:type="paragraph" w:customStyle="1" w:styleId="343">
    <w:name w:val="专用标题3"/>
    <w:basedOn w:val="5"/>
    <w:qFormat/>
    <w:uiPriority w:val="0"/>
    <w:pPr>
      <w:widowControl/>
      <w:tabs>
        <w:tab w:val="left" w:pos="1440"/>
      </w:tabs>
      <w:wordWrap w:val="0"/>
      <w:topLinePunct/>
      <w:adjustRightInd w:val="0"/>
      <w:snapToGrid w:val="0"/>
      <w:spacing w:before="0" w:afterLines="50" w:line="360" w:lineRule="auto"/>
      <w:jc w:val="left"/>
    </w:pPr>
    <w:rPr>
      <w:rFonts w:ascii="宋体" w:hAnsi="宋体"/>
      <w:bCs w:val="0"/>
      <w:sz w:val="24"/>
      <w:szCs w:val="20"/>
    </w:rPr>
  </w:style>
  <w:style w:type="paragraph" w:customStyle="1" w:styleId="344">
    <w:name w:val="LIST ALPHA CAPS 2"/>
    <w:basedOn w:val="1"/>
    <w:next w:val="21"/>
    <w:qFormat/>
    <w:uiPriority w:val="0"/>
    <w:pPr>
      <w:widowControl/>
      <w:tabs>
        <w:tab w:val="left" w:pos="0"/>
        <w:tab w:val="left" w:pos="50"/>
        <w:tab w:val="left" w:pos="312"/>
        <w:tab w:val="left" w:pos="1417"/>
      </w:tabs>
      <w:wordWrap w:val="0"/>
      <w:topLinePunct/>
      <w:adjustRightInd w:val="0"/>
      <w:snapToGrid w:val="0"/>
      <w:spacing w:afterLines="50" w:line="288" w:lineRule="auto"/>
      <w:ind w:firstLine="200" w:firstLineChars="200"/>
    </w:pPr>
    <w:rPr>
      <w:rFonts w:ascii="CG Times" w:hAnsi="CG Times" w:eastAsia="宋体" w:cs="Times New Roman"/>
      <w:kern w:val="0"/>
      <w:sz w:val="22"/>
      <w:szCs w:val="20"/>
      <w:lang w:val="en-GB"/>
    </w:rPr>
  </w:style>
  <w:style w:type="paragraph" w:customStyle="1" w:styleId="345">
    <w:name w:val="样式3"/>
    <w:next w:val="1"/>
    <w:qFormat/>
    <w:uiPriority w:val="0"/>
    <w:rPr>
      <w:rFonts w:ascii="Times New Roman" w:hAnsi="Times New Roman" w:eastAsia="宋体" w:cs="Times New Roman"/>
      <w:bCs/>
      <w:kern w:val="2"/>
      <w:sz w:val="24"/>
      <w:szCs w:val="24"/>
      <w:lang w:val="en-US" w:eastAsia="zh-CN" w:bidi="ar-SA"/>
    </w:rPr>
  </w:style>
  <w:style w:type="paragraph" w:customStyle="1" w:styleId="346">
    <w:name w:val="小标题"/>
    <w:qFormat/>
    <w:uiPriority w:val="0"/>
    <w:pPr>
      <w:tabs>
        <w:tab w:val="left" w:pos="993"/>
      </w:tabs>
      <w:adjustRightInd w:val="0"/>
      <w:snapToGrid w:val="0"/>
    </w:pPr>
    <w:rPr>
      <w:rFonts w:ascii="Times New Roman" w:hAnsi="Times New Roman" w:eastAsia="宋体" w:cs="Times New Roman"/>
      <w:bCs/>
      <w:kern w:val="2"/>
      <w:sz w:val="24"/>
      <w:szCs w:val="22"/>
      <w:lang w:val="en-US" w:eastAsia="zh-CN" w:bidi="ar-SA"/>
    </w:rPr>
  </w:style>
  <w:style w:type="paragraph" w:customStyle="1" w:styleId="347">
    <w:name w:val="LIST ALPHA CAPS 3"/>
    <w:basedOn w:val="1"/>
    <w:next w:val="19"/>
    <w:qFormat/>
    <w:uiPriority w:val="0"/>
    <w:pPr>
      <w:widowControl/>
      <w:tabs>
        <w:tab w:val="left" w:pos="0"/>
        <w:tab w:val="left" w:pos="68"/>
        <w:tab w:val="left" w:pos="312"/>
        <w:tab w:val="left" w:pos="1928"/>
      </w:tabs>
      <w:wordWrap w:val="0"/>
      <w:topLinePunct/>
      <w:adjustRightInd w:val="0"/>
      <w:snapToGrid w:val="0"/>
      <w:spacing w:afterLines="50" w:line="288" w:lineRule="auto"/>
      <w:ind w:firstLine="200" w:firstLineChars="200"/>
    </w:pPr>
    <w:rPr>
      <w:rFonts w:ascii="CG Times" w:hAnsi="CG Times" w:eastAsia="宋体" w:cs="Times New Roman"/>
      <w:kern w:val="0"/>
      <w:sz w:val="22"/>
      <w:szCs w:val="20"/>
      <w:lang w:val="en-GB"/>
    </w:rPr>
  </w:style>
  <w:style w:type="paragraph" w:customStyle="1" w:styleId="348">
    <w:name w:val="附件标题1"/>
    <w:next w:val="1"/>
    <w:qFormat/>
    <w:uiPriority w:val="0"/>
    <w:pPr>
      <w:tabs>
        <w:tab w:val="left" w:pos="360"/>
        <w:tab w:val="left" w:pos="567"/>
      </w:tabs>
      <w:adjustRightInd w:val="0"/>
      <w:snapToGrid w:val="0"/>
      <w:spacing w:afterLines="50" w:line="312" w:lineRule="auto"/>
    </w:pPr>
    <w:rPr>
      <w:rFonts w:ascii="黑体" w:hAnsi="黑体" w:eastAsia="黑体" w:cs="Times New Roman"/>
      <w:b/>
      <w:kern w:val="2"/>
      <w:sz w:val="24"/>
      <w:szCs w:val="24"/>
      <w:lang w:val="en-US" w:eastAsia="zh-CN" w:bidi="ar-SA"/>
    </w:rPr>
  </w:style>
  <w:style w:type="paragraph" w:customStyle="1" w:styleId="349">
    <w:name w:val="样式8"/>
    <w:basedOn w:val="1"/>
    <w:qFormat/>
    <w:uiPriority w:val="0"/>
    <w:pPr>
      <w:widowControl/>
      <w:wordWrap w:val="0"/>
      <w:topLinePunct/>
      <w:autoSpaceDE w:val="0"/>
      <w:autoSpaceDN w:val="0"/>
      <w:adjustRightInd w:val="0"/>
      <w:ind w:left="1274" w:leftChars="531" w:firstLine="2"/>
    </w:pPr>
    <w:rPr>
      <w:rFonts w:ascii="宋体" w:hAnsi="宋体" w:eastAsia="宋体" w:cs="Times New Roman"/>
      <w:bCs/>
      <w:kern w:val="0"/>
      <w:sz w:val="24"/>
      <w:szCs w:val="20"/>
    </w:rPr>
  </w:style>
  <w:style w:type="paragraph" w:customStyle="1" w:styleId="350">
    <w:name w:val="附件标题"/>
    <w:basedOn w:val="4"/>
    <w:next w:val="1"/>
    <w:qFormat/>
    <w:uiPriority w:val="0"/>
    <w:pPr>
      <w:widowControl/>
      <w:tabs>
        <w:tab w:val="left" w:pos="1134"/>
        <w:tab w:val="left" w:pos="1260"/>
      </w:tabs>
      <w:wordWrap w:val="0"/>
      <w:topLinePunct/>
      <w:adjustRightInd w:val="0"/>
      <w:snapToGrid w:val="0"/>
      <w:spacing w:afterLines="50" w:line="360" w:lineRule="auto"/>
      <w:ind w:firstLine="0"/>
      <w:jc w:val="center"/>
    </w:pPr>
    <w:rPr>
      <w:rFonts w:hAnsi="黑体"/>
      <w:b/>
      <w:sz w:val="30"/>
      <w:szCs w:val="30"/>
    </w:rPr>
  </w:style>
  <w:style w:type="paragraph" w:customStyle="1" w:styleId="351">
    <w:name w:val="Char Char Char Char Char Char Char Char Char Char Char Char Char"/>
    <w:basedOn w:val="1"/>
    <w:qFormat/>
    <w:uiPriority w:val="0"/>
    <w:rPr>
      <w:rFonts w:ascii="宋体" w:hAnsi="宋体" w:eastAsia="宋体" w:cs="Times New Roman"/>
      <w:sz w:val="24"/>
      <w:szCs w:val="24"/>
    </w:rPr>
  </w:style>
  <w:style w:type="paragraph" w:customStyle="1" w:styleId="352">
    <w:name w:val="专用标题4"/>
    <w:basedOn w:val="6"/>
    <w:next w:val="1"/>
    <w:qFormat/>
    <w:uiPriority w:val="0"/>
    <w:pPr>
      <w:widowControl/>
      <w:tabs>
        <w:tab w:val="left" w:pos="2160"/>
      </w:tabs>
      <w:adjustRightInd w:val="0"/>
      <w:snapToGrid w:val="0"/>
      <w:spacing w:before="0" w:after="0" w:line="240" w:lineRule="auto"/>
      <w:jc w:val="left"/>
    </w:pPr>
    <w:rPr>
      <w:rFonts w:eastAsia="宋体"/>
      <w:b w:val="0"/>
      <w:bCs w:val="0"/>
      <w:kern w:val="2"/>
      <w:szCs w:val="22"/>
    </w:rPr>
  </w:style>
  <w:style w:type="paragraph" w:customStyle="1" w:styleId="353">
    <w:name w:val="Title 4"/>
    <w:next w:val="354"/>
    <w:qFormat/>
    <w:uiPriority w:val="0"/>
    <w:pPr>
      <w:tabs>
        <w:tab w:val="left" w:pos="0"/>
      </w:tabs>
      <w:ind w:left="1276" w:hanging="562"/>
      <w:jc w:val="both"/>
    </w:pPr>
    <w:rPr>
      <w:rFonts w:ascii="Times New Roman" w:hAnsi="Times New Roman" w:eastAsia="宋体" w:cs="Times New Roman"/>
      <w:kern w:val="2"/>
      <w:sz w:val="24"/>
      <w:szCs w:val="24"/>
      <w:lang w:val="en-US" w:eastAsia="zh-CN" w:bidi="ar-SA"/>
    </w:rPr>
  </w:style>
  <w:style w:type="paragraph" w:customStyle="1" w:styleId="354">
    <w:name w:val="Title 4 Chinese"/>
    <w:qFormat/>
    <w:uiPriority w:val="0"/>
    <w:pPr>
      <w:ind w:left="1276"/>
    </w:pPr>
    <w:rPr>
      <w:rFonts w:ascii="Times New Roman" w:hAnsi="Times New Roman" w:eastAsia="宋体" w:cs="Times New Roman"/>
      <w:kern w:val="2"/>
      <w:sz w:val="24"/>
      <w:szCs w:val="24"/>
      <w:lang w:val="en-US" w:eastAsia="zh-CN" w:bidi="ar-SA"/>
    </w:rPr>
  </w:style>
  <w:style w:type="paragraph" w:customStyle="1" w:styleId="355">
    <w:name w:val="通用标题2"/>
    <w:basedOn w:val="4"/>
    <w:next w:val="1"/>
    <w:qFormat/>
    <w:uiPriority w:val="0"/>
    <w:pPr>
      <w:keepNext w:val="0"/>
      <w:keepLines w:val="0"/>
      <w:widowControl/>
      <w:tabs>
        <w:tab w:val="left" w:pos="993"/>
      </w:tabs>
      <w:wordWrap w:val="0"/>
      <w:topLinePunct/>
      <w:adjustRightInd w:val="0"/>
      <w:snapToGrid w:val="0"/>
      <w:spacing w:afterLines="50" w:line="360" w:lineRule="auto"/>
    </w:pPr>
    <w:rPr>
      <w:rFonts w:hAnsi="黑体"/>
      <w:b/>
      <w:szCs w:val="20"/>
    </w:rPr>
  </w:style>
  <w:style w:type="paragraph" w:customStyle="1" w:styleId="356">
    <w:name w:val="通用标题3"/>
    <w:next w:val="1"/>
    <w:qFormat/>
    <w:uiPriority w:val="0"/>
    <w:pPr>
      <w:widowControl w:val="0"/>
      <w:tabs>
        <w:tab w:val="left" w:pos="851"/>
      </w:tabs>
      <w:adjustRightInd w:val="0"/>
      <w:snapToGrid w:val="0"/>
      <w:spacing w:afterLines="50" w:line="360" w:lineRule="auto"/>
      <w:ind w:left="3165" w:hanging="420"/>
      <w:jc w:val="both"/>
      <w:outlineLvl w:val="2"/>
    </w:pPr>
    <w:rPr>
      <w:rFonts w:ascii="黑体" w:hAnsi="黑体" w:eastAsia="黑体" w:cs="Times New Roman"/>
      <w:b/>
      <w:kern w:val="2"/>
      <w:sz w:val="24"/>
      <w:szCs w:val="24"/>
      <w:lang w:val="en-US" w:eastAsia="zh-CN" w:bidi="ar-SA"/>
    </w:rPr>
  </w:style>
  <w:style w:type="paragraph" w:customStyle="1" w:styleId="357">
    <w:name w:val="Main Title"/>
    <w:next w:val="1"/>
    <w:qFormat/>
    <w:uiPriority w:val="0"/>
    <w:pPr>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358">
    <w:name w:val="通用标题7"/>
    <w:basedOn w:val="1"/>
    <w:qFormat/>
    <w:uiPriority w:val="0"/>
    <w:pPr>
      <w:widowControl/>
      <w:wordWrap w:val="0"/>
      <w:topLinePunct/>
      <w:adjustRightInd w:val="0"/>
      <w:snapToGrid w:val="0"/>
      <w:spacing w:afterLines="50" w:line="360" w:lineRule="auto"/>
      <w:ind w:firstLine="200" w:firstLineChars="200"/>
    </w:pPr>
    <w:rPr>
      <w:rFonts w:ascii="宋体" w:hAnsi="宋体" w:eastAsia="宋体" w:cs="Times New Roman"/>
      <w:kern w:val="0"/>
      <w:sz w:val="24"/>
      <w:szCs w:val="20"/>
    </w:rPr>
  </w:style>
  <w:style w:type="paragraph" w:customStyle="1" w:styleId="359">
    <w:name w:val="通用标题6"/>
    <w:basedOn w:val="1"/>
    <w:qFormat/>
    <w:uiPriority w:val="0"/>
    <w:pPr>
      <w:widowControl/>
      <w:tabs>
        <w:tab w:val="left" w:pos="993"/>
        <w:tab w:val="left" w:pos="3600"/>
      </w:tabs>
      <w:adjustRightInd w:val="0"/>
      <w:snapToGrid w:val="0"/>
      <w:spacing w:afterLines="50" w:line="360" w:lineRule="auto"/>
      <w:ind w:left="3600"/>
    </w:pPr>
    <w:rPr>
      <w:rFonts w:ascii="宋体" w:hAnsi="宋体" w:eastAsia="宋体" w:cs="Times New Roman"/>
      <w:kern w:val="0"/>
      <w:sz w:val="24"/>
      <w:szCs w:val="20"/>
    </w:rPr>
  </w:style>
  <w:style w:type="paragraph" w:customStyle="1" w:styleId="360">
    <w:name w:val="table"/>
    <w:qFormat/>
    <w:uiPriority w:val="0"/>
    <w:pPr>
      <w:framePr w:hSpace="180" w:wrap="around" w:vAnchor="text" w:hAnchor="margin" w:y="1418"/>
      <w:adjustRightInd w:val="0"/>
      <w:snapToGrid w:val="0"/>
    </w:pPr>
    <w:rPr>
      <w:rFonts w:ascii="宋体" w:hAnsi="Times New Roman" w:eastAsia="宋体" w:cs="Times New Roman"/>
      <w:kern w:val="2"/>
      <w:sz w:val="24"/>
      <w:szCs w:val="22"/>
      <w:lang w:val="en-US" w:eastAsia="zh-CN" w:bidi="ar-SA"/>
    </w:rPr>
  </w:style>
  <w:style w:type="table" w:customStyle="1" w:styleId="361">
    <w:name w:val="网格型2"/>
    <w:basedOn w:val="52"/>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362">
    <w:name w:val="网格型11"/>
    <w:basedOn w:val="52"/>
    <w:qFormat/>
    <w:uiPriority w:val="39"/>
    <w:rPr>
      <w:rFonts w:ascii="Times New Roman" w:hAnsi="Times New Roman" w:eastAsia="Times New Roman" w:cs="Times New Roman"/>
      <w:kern w:val="0"/>
      <w:sz w:val="20"/>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363">
    <w:name w:val="TableGrid"/>
    <w:qFormat/>
    <w:uiPriority w:val="0"/>
    <w:rPr>
      <w:rFonts w:ascii="Times New Roman" w:hAnsi="Times New Roman" w:eastAsia="宋体" w:cs="Times New Roman"/>
      <w:kern w:val="0"/>
      <w:sz w:val="20"/>
      <w:szCs w:val="20"/>
    </w:rPr>
    <w:tblPr>
      <w:tblCellMar>
        <w:top w:w="0" w:type="dxa"/>
        <w:left w:w="0" w:type="dxa"/>
        <w:bottom w:w="0" w:type="dxa"/>
        <w:right w:w="0" w:type="dxa"/>
      </w:tblCellMar>
    </w:tblPr>
  </w:style>
  <w:style w:type="character" w:customStyle="1" w:styleId="364">
    <w:name w:val="15"/>
    <w:qFormat/>
    <w:uiPriority w:val="0"/>
    <w:rPr>
      <w:rFonts w:hint="default" w:ascii="Times New Roman" w:hAnsi="Times New Roman" w:cs="Times New Roman"/>
      <w:color w:val="0000FF"/>
      <w:u w:val="single"/>
    </w:rPr>
  </w:style>
  <w:style w:type="character" w:customStyle="1" w:styleId="365">
    <w:name w:val="10"/>
    <w:qFormat/>
    <w:uiPriority w:val="0"/>
    <w:rPr>
      <w:rFonts w:hint="default" w:ascii="Calibri" w:hAnsi="Calibri"/>
    </w:rPr>
  </w:style>
  <w:style w:type="character" w:customStyle="1" w:styleId="366">
    <w:name w:val="16"/>
    <w:qFormat/>
    <w:uiPriority w:val="0"/>
    <w:rPr>
      <w:rFonts w:hint="default" w:ascii="Arial" w:hAnsi="Arial" w:cs="Arial"/>
      <w:color w:val="000080"/>
      <w:u w:val="single"/>
    </w:rPr>
  </w:style>
  <w:style w:type="paragraph" w:customStyle="1" w:styleId="367">
    <w:name w:val="Blockquote"/>
    <w:basedOn w:val="1"/>
    <w:qFormat/>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368">
    <w:name w:val="信息标题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黑体"/>
      <w:szCs w:val="24"/>
      <w:shd w:val="pct20" w:color="auto" w:fill="auto"/>
    </w:rPr>
  </w:style>
  <w:style w:type="paragraph" w:customStyle="1" w:styleId="369">
    <w:name w:val="正文 1.1"/>
    <w:basedOn w:val="1"/>
    <w:next w:val="370"/>
    <w:qFormat/>
    <w:uiPriority w:val="0"/>
    <w:pPr>
      <w:widowControl/>
      <w:spacing w:before="100" w:beforeAutospacing="1" w:after="200" w:line="268" w:lineRule="auto"/>
      <w:ind w:left="980" w:hanging="980"/>
      <w:jc w:val="left"/>
      <w:outlineLvl w:val="1"/>
    </w:pPr>
    <w:rPr>
      <w:rFonts w:hint="eastAsia" w:ascii="仿宋" w:hAnsi="仿宋" w:eastAsia="仿宋" w:cs="Times New Roman"/>
      <w:b/>
      <w:kern w:val="0"/>
      <w:sz w:val="24"/>
      <w:szCs w:val="24"/>
    </w:rPr>
  </w:style>
  <w:style w:type="paragraph" w:customStyle="1" w:styleId="370">
    <w:name w:val="正文 1.1.1"/>
    <w:basedOn w:val="1"/>
    <w:next w:val="1"/>
    <w:qFormat/>
    <w:uiPriority w:val="0"/>
    <w:pPr>
      <w:widowControl/>
      <w:spacing w:before="100" w:beforeAutospacing="1" w:after="200" w:line="268" w:lineRule="auto"/>
      <w:ind w:left="710"/>
      <w:jc w:val="left"/>
      <w:outlineLvl w:val="2"/>
    </w:pPr>
    <w:rPr>
      <w:rFonts w:ascii="Times New Roman" w:hAnsi="宋体" w:eastAsia="宋体" w:cs="Times New Roman"/>
      <w:color w:val="FF0000"/>
      <w:kern w:val="0"/>
      <w:sz w:val="22"/>
    </w:rPr>
  </w:style>
  <w:style w:type="paragraph" w:customStyle="1" w:styleId="371">
    <w:name w:val="正文空2格  1."/>
    <w:basedOn w:val="1"/>
    <w:qFormat/>
    <w:uiPriority w:val="0"/>
    <w:pPr>
      <w:widowControl/>
      <w:spacing w:before="100" w:beforeAutospacing="1" w:after="200" w:line="268" w:lineRule="auto"/>
      <w:ind w:firstLine="480" w:firstLineChars="200"/>
      <w:jc w:val="left"/>
    </w:pPr>
    <w:rPr>
      <w:rFonts w:ascii="Times New Roman" w:hAnsi="Times New Roman" w:eastAsia="宋体" w:cs="Times New Roman"/>
      <w:kern w:val="0"/>
      <w:sz w:val="22"/>
    </w:rPr>
  </w:style>
  <w:style w:type="paragraph" w:customStyle="1" w:styleId="372">
    <w:name w:val="正文空4格  1）"/>
    <w:basedOn w:val="1"/>
    <w:qFormat/>
    <w:uiPriority w:val="0"/>
    <w:pPr>
      <w:widowControl/>
      <w:spacing w:before="100" w:beforeAutospacing="1" w:after="200" w:line="268" w:lineRule="auto"/>
      <w:ind w:firstLine="1120" w:firstLineChars="400"/>
      <w:jc w:val="left"/>
    </w:pPr>
    <w:rPr>
      <w:rFonts w:ascii="Times New Roman" w:hAnsi="Times New Roman" w:eastAsia="宋体" w:cs="Times New Roman"/>
      <w:kern w:val="0"/>
      <w:sz w:val="22"/>
    </w:rPr>
  </w:style>
  <w:style w:type="paragraph" w:customStyle="1" w:styleId="373">
    <w:name w:val="正文 第一章"/>
    <w:basedOn w:val="1"/>
    <w:next w:val="369"/>
    <w:qFormat/>
    <w:uiPriority w:val="0"/>
    <w:pPr>
      <w:pageBreakBefore/>
      <w:widowControl/>
      <w:spacing w:before="240" w:after="240" w:line="480" w:lineRule="auto"/>
      <w:jc w:val="center"/>
      <w:outlineLvl w:val="0"/>
    </w:pPr>
    <w:rPr>
      <w:rFonts w:hint="eastAsia" w:ascii="宋体" w:hAnsi="宋体" w:eastAsia="宋体" w:cs="Times New Roman"/>
      <w:b/>
      <w:kern w:val="0"/>
      <w:sz w:val="32"/>
      <w:szCs w:val="32"/>
    </w:rPr>
  </w:style>
  <w:style w:type="paragraph" w:customStyle="1" w:styleId="374">
    <w:name w:val="Message Header1"/>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黑体"/>
      <w:szCs w:val="24"/>
      <w:shd w:val="pct20" w:color="auto" w:fill="auto"/>
    </w:rPr>
  </w:style>
  <w:style w:type="character" w:customStyle="1" w:styleId="375">
    <w:name w:val="hover1"/>
    <w:qFormat/>
    <w:uiPriority w:val="0"/>
    <w:rPr>
      <w:color w:val="2590EB"/>
    </w:rPr>
  </w:style>
  <w:style w:type="character" w:customStyle="1" w:styleId="376">
    <w:name w:val="hover2"/>
    <w:qFormat/>
    <w:uiPriority w:val="0"/>
  </w:style>
  <w:style w:type="character" w:customStyle="1" w:styleId="377">
    <w:name w:val="hover3"/>
    <w:qFormat/>
    <w:uiPriority w:val="0"/>
    <w:rPr>
      <w:color w:val="2590EB"/>
    </w:rPr>
  </w:style>
  <w:style w:type="character" w:customStyle="1" w:styleId="378">
    <w:name w:val="mini-outputtext1"/>
    <w:qFormat/>
    <w:uiPriority w:val="0"/>
  </w:style>
  <w:style w:type="paragraph" w:customStyle="1" w:styleId="379">
    <w:name w:val="WPSOffice手动目录 1"/>
    <w:qFormat/>
    <w:uiPriority w:val="0"/>
    <w:rPr>
      <w:rFonts w:ascii="Times New Roman" w:hAnsi="Times New Roman" w:eastAsia="宋体" w:cs="Times New Roman"/>
      <w:kern w:val="0"/>
      <w:sz w:val="20"/>
      <w:szCs w:val="20"/>
      <w:lang w:val="en-US" w:eastAsia="zh-CN" w:bidi="ar-SA"/>
    </w:rPr>
  </w:style>
  <w:style w:type="character" w:customStyle="1" w:styleId="380">
    <w:name w:val="hover"/>
    <w:basedOn w:val="54"/>
    <w:qFormat/>
    <w:uiPriority w:val="0"/>
    <w:rPr>
      <w:color w:val="2590EB"/>
    </w:rPr>
  </w:style>
  <w:style w:type="paragraph" w:customStyle="1" w:styleId="381">
    <w:name w:val="Revision"/>
    <w:hidden/>
    <w:semiHidden/>
    <w:qFormat/>
    <w:uiPriority w:val="99"/>
    <w:rPr>
      <w:rFonts w:ascii="Times New Roman" w:hAnsi="Times New Roman" w:eastAsia="宋体" w:cs="Times New Roman"/>
      <w:kern w:val="2"/>
      <w:sz w:val="21"/>
      <w:szCs w:val="22"/>
      <w:lang w:val="en-US" w:eastAsia="zh-CN" w:bidi="ar-SA"/>
    </w:rPr>
  </w:style>
  <w:style w:type="character" w:customStyle="1" w:styleId="382">
    <w:name w:val="正文文本 (2)"/>
    <w:basedOn w:val="383"/>
    <w:qFormat/>
    <w:uiPriority w:val="0"/>
    <w:rPr>
      <w:rFonts w:ascii="MingLiU" w:hAnsi="MingLiU" w:eastAsia="MingLiU" w:cs="MingLiU"/>
      <w:color w:val="000000"/>
      <w:spacing w:val="0"/>
      <w:w w:val="100"/>
      <w:position w:val="0"/>
      <w:sz w:val="20"/>
      <w:szCs w:val="20"/>
      <w:u w:val="none"/>
      <w:lang w:val="ja-JP" w:eastAsia="ja-JP" w:bidi="ja-JP"/>
    </w:rPr>
  </w:style>
  <w:style w:type="character" w:customStyle="1" w:styleId="383">
    <w:name w:val="正文文本 (2)_"/>
    <w:basedOn w:val="54"/>
    <w:qFormat/>
    <w:uiPriority w:val="0"/>
    <w:rPr>
      <w:rFonts w:ascii="MingLiU" w:hAnsi="MingLiU" w:eastAsia="MingLiU" w:cs="MingLiU"/>
      <w:sz w:val="20"/>
      <w:szCs w:val="20"/>
      <w:u w:val="none"/>
    </w:rPr>
  </w:style>
  <w:style w:type="character" w:customStyle="1" w:styleId="384">
    <w:name w:val="first-child"/>
    <w:basedOn w:val="54"/>
    <w:uiPriority w:val="0"/>
    <w:rPr>
      <w:bdr w:val="none" w:color="auto" w:sz="0" w:space="0"/>
    </w:rPr>
  </w:style>
  <w:style w:type="character" w:customStyle="1" w:styleId="385">
    <w:name w:val="layui-layer-tabnow"/>
    <w:basedOn w:val="54"/>
    <w:uiPriority w:val="0"/>
    <w:rPr>
      <w:bdr w:val="single" w:color="CCCCCC" w:sz="4" w:space="0"/>
      <w:shd w:val="clear" w:fill="FFFFF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45</Pages>
  <Words>18015</Words>
  <Characters>19579</Characters>
  <Lines>192</Lines>
  <Paragraphs>54</Paragraphs>
  <TotalTime>14</TotalTime>
  <ScaleCrop>false</ScaleCrop>
  <LinksUpToDate>false</LinksUpToDate>
  <CharactersWithSpaces>20096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2024-04-30T09:17:00Z</dcterms:created>
  <dc:creator>慧 王</dc:creator>
  <cp:lastModifiedBy>Administrator</cp:lastModifiedBy>
  <dcterms:modified xsi:type="dcterms:W3CDTF">2025-07-25T09:14:27Z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9B2527103F384A15A164C6489C3E794F</vt:lpwstr>
  </property>
</Properties>
</file>