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5CC3">
      <w:pPr>
        <w:spacing w:line="264" w:lineRule="auto"/>
        <w:jc w:val="center"/>
        <w:rPr>
          <w:rFonts w:cs="宋体" w:asciiTheme="minorEastAsia" w:hAnsiTheme="minorEastAsia" w:eastAsiaTheme="minorEastAsia"/>
          <w:sz w:val="44"/>
          <w:szCs w:val="44"/>
          <w:highlight w:val="none"/>
        </w:rPr>
      </w:pPr>
      <w:bookmarkStart w:id="702" w:name="_GoBack"/>
      <w:bookmarkEnd w:id="702"/>
    </w:p>
    <w:p w14:paraId="54DF9A34">
      <w:pPr>
        <w:spacing w:line="264" w:lineRule="auto"/>
        <w:jc w:val="center"/>
        <w:outlineLvl w:val="0"/>
        <w:rPr>
          <w:rFonts w:hint="eastAsia" w:cs="Calibri" w:asciiTheme="minorEastAsia" w:hAnsiTheme="minorEastAsia" w:eastAsiaTheme="minorEastAsia"/>
          <w:b/>
          <w:bCs/>
          <w:spacing w:val="20"/>
          <w:sz w:val="72"/>
          <w:szCs w:val="72"/>
          <w:highlight w:val="none"/>
          <w:lang w:eastAsia="zh-CN"/>
        </w:rPr>
      </w:pPr>
      <w:bookmarkStart w:id="0" w:name="_Toc24644"/>
      <w:bookmarkStart w:id="1" w:name="_Toc14836"/>
      <w:r>
        <w:rPr>
          <w:rFonts w:hint="eastAsia" w:cs="Calibri" w:asciiTheme="minorEastAsia" w:hAnsiTheme="minorEastAsia" w:eastAsiaTheme="minorEastAsia"/>
          <w:b/>
          <w:bCs/>
          <w:spacing w:val="20"/>
          <w:sz w:val="42"/>
          <w:szCs w:val="42"/>
          <w:highlight w:val="none"/>
          <w:lang w:eastAsia="zh-CN"/>
        </w:rPr>
        <w:t>灵宝市2025年度中央水库移民扶持基金项目（直补结余）</w:t>
      </w:r>
    </w:p>
    <w:p w14:paraId="34377AF7">
      <w:pPr>
        <w:spacing w:line="264" w:lineRule="auto"/>
        <w:jc w:val="center"/>
        <w:outlineLvl w:val="0"/>
        <w:rPr>
          <w:rFonts w:hint="eastAsia" w:cs="Calibri" w:asciiTheme="minorEastAsia" w:hAnsiTheme="minorEastAsia" w:eastAsiaTheme="minorEastAsia"/>
          <w:b/>
          <w:bCs/>
          <w:spacing w:val="20"/>
          <w:sz w:val="72"/>
          <w:szCs w:val="72"/>
          <w:highlight w:val="none"/>
        </w:rPr>
      </w:pPr>
    </w:p>
    <w:p w14:paraId="1F9F8A8B">
      <w:pPr>
        <w:spacing w:line="264" w:lineRule="auto"/>
        <w:jc w:val="center"/>
        <w:outlineLvl w:val="0"/>
        <w:rPr>
          <w:rFonts w:cs="Calibri" w:asciiTheme="minorEastAsia" w:hAnsiTheme="minorEastAsia" w:eastAsiaTheme="minorEastAsia"/>
          <w:b/>
          <w:bCs/>
          <w:spacing w:val="20"/>
          <w:sz w:val="96"/>
          <w:szCs w:val="96"/>
          <w:highlight w:val="none"/>
        </w:rPr>
      </w:pPr>
      <w:r>
        <w:rPr>
          <w:rFonts w:hint="eastAsia" w:cs="Calibri" w:asciiTheme="minorEastAsia" w:hAnsiTheme="minorEastAsia" w:eastAsiaTheme="minorEastAsia"/>
          <w:b/>
          <w:bCs/>
          <w:spacing w:val="20"/>
          <w:sz w:val="72"/>
          <w:szCs w:val="72"/>
          <w:highlight w:val="none"/>
        </w:rPr>
        <w:t>竞争性磋商文件</w:t>
      </w:r>
      <w:bookmarkEnd w:id="0"/>
      <w:bookmarkEnd w:id="1"/>
    </w:p>
    <w:p w14:paraId="2A0281C1">
      <w:pPr>
        <w:spacing w:line="264" w:lineRule="auto"/>
        <w:jc w:val="center"/>
        <w:rPr>
          <w:rFonts w:hint="default" w:cs="Calibri" w:asciiTheme="minorEastAsia" w:hAnsiTheme="minorEastAsia" w:eastAsiaTheme="minorEastAsia"/>
          <w:color w:val="FF0000"/>
          <w:sz w:val="32"/>
          <w:szCs w:val="32"/>
          <w:highlight w:val="none"/>
          <w:lang w:val="en-US" w:eastAsia="zh-CN"/>
        </w:rPr>
      </w:pPr>
      <w:r>
        <w:rPr>
          <w:rFonts w:hint="eastAsia" w:cs="Calibri" w:asciiTheme="minorEastAsia" w:hAnsiTheme="minorEastAsia" w:eastAsiaTheme="minorEastAsia"/>
          <w:sz w:val="32"/>
          <w:szCs w:val="32"/>
          <w:highlight w:val="none"/>
        </w:rPr>
        <w:t>项目编号：灵宝竞磋采购-2025-99、LBGZ[2025]205-ZC152</w:t>
      </w:r>
    </w:p>
    <w:p w14:paraId="3E0B95FF">
      <w:pPr>
        <w:rPr>
          <w:rFonts w:cs="Calibri" w:asciiTheme="minorEastAsia" w:hAnsiTheme="minorEastAsia" w:eastAsiaTheme="minorEastAsia"/>
          <w:b/>
          <w:bCs/>
          <w:sz w:val="30"/>
          <w:szCs w:val="30"/>
          <w:highlight w:val="none"/>
        </w:rPr>
      </w:pPr>
    </w:p>
    <w:p w14:paraId="0C32DD60">
      <w:pPr>
        <w:rPr>
          <w:rFonts w:cs="Calibri" w:asciiTheme="minorEastAsia" w:hAnsiTheme="minorEastAsia" w:eastAsiaTheme="minorEastAsia"/>
          <w:b/>
          <w:bCs/>
          <w:sz w:val="30"/>
          <w:szCs w:val="30"/>
          <w:highlight w:val="none"/>
        </w:rPr>
      </w:pPr>
      <w:r>
        <w:rPr>
          <w:rFonts w:hint="eastAsia" w:ascii="宋体" w:hAnsi="宋体" w:eastAsia="宋体" w:cs="宋体"/>
          <w:b/>
          <w:sz w:val="32"/>
          <w:szCs w:val="32"/>
          <w:highlight w:val="none"/>
          <w:lang w:eastAsia="zh-CN"/>
        </w:rPr>
        <w:drawing>
          <wp:anchor distT="0" distB="0" distL="114300" distR="114300" simplePos="0" relativeHeight="251660288" behindDoc="0" locked="0" layoutInCell="1" allowOverlap="1">
            <wp:simplePos x="0" y="0"/>
            <wp:positionH relativeFrom="column">
              <wp:posOffset>1530985</wp:posOffset>
            </wp:positionH>
            <wp:positionV relativeFrom="paragraph">
              <wp:posOffset>62865</wp:posOffset>
            </wp:positionV>
            <wp:extent cx="2474595" cy="2468880"/>
            <wp:effectExtent l="0" t="0" r="1905" b="7620"/>
            <wp:wrapNone/>
            <wp:docPr id="13" name="图片 13" descr="94071e0c0f5fa67400142b89049f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4071e0c0f5fa67400142b89049ff54"/>
                    <pic:cNvPicPr>
                      <a:picLocks noChangeAspect="1"/>
                    </pic:cNvPicPr>
                  </pic:nvPicPr>
                  <pic:blipFill>
                    <a:blip r:embed="rId11"/>
                    <a:stretch>
                      <a:fillRect/>
                    </a:stretch>
                  </pic:blipFill>
                  <pic:spPr>
                    <a:xfrm>
                      <a:off x="0" y="0"/>
                      <a:ext cx="2474595" cy="2468880"/>
                    </a:xfrm>
                    <a:prstGeom prst="rect">
                      <a:avLst/>
                    </a:prstGeom>
                  </pic:spPr>
                </pic:pic>
              </a:graphicData>
            </a:graphic>
          </wp:anchor>
        </w:drawing>
      </w:r>
    </w:p>
    <w:p w14:paraId="51A18808">
      <w:pPr>
        <w:pStyle w:val="13"/>
        <w:ind w:firstLine="211"/>
        <w:jc w:val="center"/>
        <w:rPr>
          <w:rFonts w:cs="Calibri" w:asciiTheme="minorEastAsia" w:hAnsiTheme="minorEastAsia" w:eastAsiaTheme="minorEastAsia"/>
          <w:b/>
          <w:bCs/>
          <w:sz w:val="30"/>
          <w:szCs w:val="30"/>
          <w:highlight w:val="none"/>
        </w:rPr>
      </w:pPr>
    </w:p>
    <w:p w14:paraId="044A46CF">
      <w:pPr>
        <w:pStyle w:val="14"/>
        <w:ind w:left="440" w:firstLine="602"/>
        <w:rPr>
          <w:rFonts w:cs="Calibri" w:asciiTheme="minorEastAsia" w:hAnsiTheme="minorEastAsia" w:eastAsiaTheme="minorEastAsia"/>
          <w:b/>
          <w:bCs/>
          <w:sz w:val="30"/>
          <w:szCs w:val="30"/>
          <w:highlight w:val="none"/>
        </w:rPr>
      </w:pPr>
    </w:p>
    <w:p w14:paraId="61C31241">
      <w:pPr>
        <w:rPr>
          <w:rFonts w:cs="Calibri" w:asciiTheme="minorEastAsia" w:hAnsiTheme="minorEastAsia" w:eastAsiaTheme="minorEastAsia"/>
          <w:b/>
          <w:bCs/>
          <w:sz w:val="30"/>
          <w:szCs w:val="30"/>
          <w:highlight w:val="none"/>
        </w:rPr>
      </w:pPr>
    </w:p>
    <w:p w14:paraId="1B206BC5">
      <w:pPr>
        <w:pStyle w:val="17"/>
        <w:rPr>
          <w:rFonts w:hint="default" w:cs="Calibri" w:asciiTheme="minorEastAsia" w:hAnsiTheme="minorEastAsia" w:eastAsiaTheme="minorEastAsia"/>
          <w:b/>
          <w:bCs/>
          <w:sz w:val="30"/>
          <w:szCs w:val="30"/>
          <w:highlight w:val="none"/>
        </w:rPr>
      </w:pPr>
    </w:p>
    <w:p w14:paraId="25C1935A">
      <w:pPr>
        <w:ind w:firstLine="1606" w:firstLineChars="500"/>
        <w:outlineLvl w:val="0"/>
        <w:rPr>
          <w:rFonts w:hint="eastAsia" w:ascii="宋体" w:hAnsi="宋体" w:eastAsia="宋体" w:cs="宋体"/>
          <w:b/>
          <w:bCs/>
          <w:color w:val="000000"/>
          <w:sz w:val="32"/>
          <w:highlight w:val="none"/>
        </w:rPr>
      </w:pPr>
      <w:bookmarkStart w:id="2" w:name="_Toc20823272"/>
      <w:bookmarkEnd w:id="2"/>
      <w:bookmarkStart w:id="3" w:name="_Toc16938516"/>
      <w:bookmarkEnd w:id="3"/>
      <w:bookmarkStart w:id="4" w:name="_Toc446062580"/>
      <w:bookmarkEnd w:id="4"/>
      <w:bookmarkStart w:id="5" w:name="_Toc523127445"/>
      <w:bookmarkEnd w:id="5"/>
      <w:bookmarkStart w:id="6" w:name="_Toc120614210"/>
      <w:bookmarkEnd w:id="6"/>
      <w:bookmarkStart w:id="7" w:name="_Toc444525600"/>
      <w:bookmarkEnd w:id="7"/>
      <w:bookmarkStart w:id="8" w:name="_Toc446062516"/>
      <w:bookmarkEnd w:id="8"/>
      <w:bookmarkStart w:id="9" w:name="_Toc403987193"/>
      <w:bookmarkEnd w:id="9"/>
      <w:bookmarkStart w:id="10" w:name="_Toc403986986"/>
      <w:bookmarkEnd w:id="10"/>
      <w:bookmarkStart w:id="11" w:name="_Toc447717724"/>
      <w:bookmarkEnd w:id="11"/>
      <w:bookmarkStart w:id="12" w:name="_Toc479757206"/>
      <w:bookmarkEnd w:id="12"/>
      <w:bookmarkStart w:id="13" w:name="_Toc517178990"/>
      <w:bookmarkEnd w:id="13"/>
      <w:bookmarkStart w:id="14" w:name="_Toc22566"/>
      <w:bookmarkStart w:id="15" w:name="_Toc29698"/>
      <w:bookmarkStart w:id="16" w:name="_Toc16770539"/>
    </w:p>
    <w:p w14:paraId="2FBF36C9">
      <w:pPr>
        <w:ind w:firstLine="1606" w:firstLineChars="500"/>
        <w:outlineLvl w:val="0"/>
        <w:rPr>
          <w:rFonts w:hint="eastAsia" w:ascii="宋体" w:hAnsi="宋体" w:eastAsia="宋体" w:cs="宋体"/>
          <w:b/>
          <w:bCs/>
          <w:color w:val="000000"/>
          <w:sz w:val="32"/>
          <w:highlight w:val="none"/>
        </w:rPr>
      </w:pPr>
    </w:p>
    <w:p w14:paraId="3E9F087B">
      <w:pPr>
        <w:ind w:firstLine="1606" w:firstLineChars="500"/>
        <w:outlineLvl w:val="0"/>
        <w:rPr>
          <w:rFonts w:hint="eastAsia" w:ascii="宋体" w:hAnsi="宋体" w:eastAsia="宋体" w:cs="宋体"/>
          <w:b/>
          <w:bCs/>
          <w:color w:val="000000"/>
          <w:sz w:val="32"/>
          <w:highlight w:val="none"/>
        </w:rPr>
      </w:pPr>
    </w:p>
    <w:p w14:paraId="509E8B4C">
      <w:pPr>
        <w:ind w:firstLine="1606" w:firstLineChars="500"/>
        <w:outlineLvl w:val="0"/>
        <w:rPr>
          <w:rFonts w:ascii="宋体" w:hAnsi="宋体" w:eastAsia="宋体" w:cs="宋体"/>
          <w:b/>
          <w:bCs/>
          <w:color w:val="000000"/>
          <w:sz w:val="32"/>
          <w:highlight w:val="none"/>
          <w:lang w:val="zh-CN"/>
        </w:rPr>
      </w:pPr>
      <w:r>
        <w:rPr>
          <w:rFonts w:hint="eastAsia" w:ascii="宋体" w:hAnsi="宋体" w:eastAsia="宋体" w:cs="宋体"/>
          <w:b/>
          <w:bCs/>
          <w:color w:val="000000"/>
          <w:sz w:val="32"/>
          <w:highlight w:val="none"/>
        </w:rPr>
        <w:t xml:space="preserve">招   标   </w:t>
      </w:r>
      <w:r>
        <w:rPr>
          <w:rFonts w:hint="eastAsia" w:ascii="宋体" w:hAnsi="宋体" w:eastAsia="宋体" w:cs="宋体"/>
          <w:b/>
          <w:bCs/>
          <w:color w:val="000000"/>
          <w:sz w:val="32"/>
          <w:highlight w:val="none"/>
          <w:lang w:val="zh-CN"/>
        </w:rPr>
        <w:t>人</w:t>
      </w:r>
      <w:bookmarkEnd w:id="14"/>
      <w:bookmarkEnd w:id="15"/>
      <w:r>
        <w:rPr>
          <w:rFonts w:hint="eastAsia" w:ascii="宋体" w:hAnsi="宋体" w:eastAsia="宋体" w:cs="宋体"/>
          <w:b/>
          <w:bCs/>
          <w:color w:val="000000"/>
          <w:sz w:val="32"/>
          <w:highlight w:val="none"/>
        </w:rPr>
        <w:t>：</w:t>
      </w:r>
      <w:r>
        <w:rPr>
          <w:rFonts w:hint="eastAsia" w:ascii="宋体" w:hAnsi="宋体" w:eastAsia="宋体" w:cs="宋体"/>
          <w:b/>
          <w:bCs/>
          <w:color w:val="000000"/>
          <w:sz w:val="32"/>
          <w:highlight w:val="none"/>
          <w:lang w:val="zh-CN"/>
        </w:rPr>
        <w:t>灵宝市黄河河务局</w:t>
      </w:r>
    </w:p>
    <w:p w14:paraId="37ED1533">
      <w:pPr>
        <w:ind w:firstLine="1285" w:firstLineChars="400"/>
        <w:rPr>
          <w:rFonts w:ascii="宋体" w:hAnsi="宋体" w:eastAsia="宋体" w:cs="宋体"/>
          <w:b/>
          <w:bCs/>
          <w:color w:val="000000"/>
          <w:sz w:val="32"/>
          <w:highlight w:val="none"/>
          <w:lang w:val="zh-CN"/>
        </w:rPr>
      </w:pPr>
      <w:r>
        <w:rPr>
          <w:rFonts w:hint="eastAsia" w:ascii="宋体" w:hAnsi="宋体" w:eastAsia="宋体" w:cs="宋体"/>
          <w:b/>
          <w:bCs/>
          <w:color w:val="000000"/>
          <w:sz w:val="32"/>
          <w:highlight w:val="none"/>
          <w:lang w:val="zh-CN"/>
        </w:rPr>
        <w:t xml:space="preserve"> </w:t>
      </w:r>
      <w:r>
        <w:rPr>
          <w:rFonts w:hint="eastAsia" w:ascii="宋体" w:hAnsi="宋体" w:eastAsia="宋体" w:cs="宋体"/>
          <w:b/>
          <w:bCs/>
          <w:color w:val="000000"/>
          <w:sz w:val="32"/>
          <w:highlight w:val="none"/>
        </w:rPr>
        <w:t xml:space="preserve"> 招标代理机构：</w:t>
      </w:r>
      <w:r>
        <w:rPr>
          <w:rFonts w:hint="eastAsia" w:ascii="宋体" w:hAnsi="宋体" w:eastAsia="宋体" w:cs="宋体"/>
          <w:b/>
          <w:bCs/>
          <w:color w:val="000000"/>
          <w:sz w:val="32"/>
          <w:highlight w:val="none"/>
          <w:lang w:val="zh-CN"/>
        </w:rPr>
        <w:t>河南精开咨询有限公司</w:t>
      </w:r>
    </w:p>
    <w:p w14:paraId="36918069">
      <w:pPr>
        <w:ind w:firstLine="1285" w:firstLineChars="400"/>
        <w:outlineLvl w:val="0"/>
        <w:rPr>
          <w:rFonts w:hint="eastAsia" w:ascii="宋体" w:hAnsi="宋体" w:eastAsia="宋体" w:cs="宋体"/>
          <w:b/>
          <w:bCs/>
          <w:color w:val="000000"/>
          <w:sz w:val="32"/>
          <w:highlight w:val="none"/>
          <w:lang w:val="en-US" w:eastAsia="zh-CN"/>
        </w:rPr>
      </w:pPr>
      <w:r>
        <w:rPr>
          <w:rFonts w:hint="eastAsia" w:ascii="宋体" w:hAnsi="宋体" w:eastAsia="宋体" w:cs="宋体"/>
          <w:b/>
          <w:bCs/>
          <w:color w:val="000000"/>
          <w:sz w:val="32"/>
          <w:highlight w:val="none"/>
        </w:rPr>
        <w:t xml:space="preserve">  </w:t>
      </w:r>
      <w:bookmarkStart w:id="17" w:name="_Toc15430"/>
      <w:bookmarkStart w:id="18" w:name="_Toc20524"/>
      <w:r>
        <w:rPr>
          <w:rFonts w:hint="eastAsia" w:ascii="宋体" w:hAnsi="宋体" w:eastAsia="宋体" w:cs="宋体"/>
          <w:b/>
          <w:bCs/>
          <w:color w:val="000000"/>
          <w:sz w:val="32"/>
          <w:highlight w:val="none"/>
        </w:rPr>
        <w:t xml:space="preserve">日    </w:t>
      </w:r>
      <w:r>
        <w:rPr>
          <w:rFonts w:hint="eastAsia" w:ascii="宋体" w:hAnsi="宋体" w:eastAsia="宋体" w:cs="宋体"/>
          <w:b/>
          <w:bCs/>
          <w:color w:val="000000"/>
          <w:sz w:val="32"/>
          <w:highlight w:val="none"/>
          <w:lang w:val="en-US" w:eastAsia="zh-CN"/>
        </w:rPr>
        <w:t xml:space="preserve"> </w:t>
      </w:r>
      <w:r>
        <w:rPr>
          <w:rFonts w:hint="eastAsia" w:ascii="宋体" w:hAnsi="宋体" w:eastAsia="宋体" w:cs="宋体"/>
          <w:b/>
          <w:bCs/>
          <w:color w:val="000000"/>
          <w:sz w:val="32"/>
          <w:highlight w:val="none"/>
        </w:rPr>
        <w:t xml:space="preserve">   期：二〇二</w:t>
      </w:r>
      <w:r>
        <w:rPr>
          <w:rFonts w:hint="eastAsia" w:ascii="宋体" w:hAnsi="宋体" w:eastAsia="宋体" w:cs="宋体"/>
          <w:b/>
          <w:bCs/>
          <w:color w:val="000000"/>
          <w:sz w:val="32"/>
          <w:highlight w:val="none"/>
          <w:lang w:val="en-US" w:eastAsia="zh-CN"/>
        </w:rPr>
        <w:t>五</w:t>
      </w:r>
      <w:r>
        <w:rPr>
          <w:rFonts w:hint="eastAsia" w:ascii="宋体" w:hAnsi="宋体" w:eastAsia="宋体" w:cs="宋体"/>
          <w:b/>
          <w:bCs/>
          <w:color w:val="000000"/>
          <w:sz w:val="32"/>
          <w:highlight w:val="none"/>
        </w:rPr>
        <w:t>年</w:t>
      </w:r>
      <w:r>
        <w:rPr>
          <w:rFonts w:hint="eastAsia" w:ascii="宋体" w:hAnsi="宋体" w:eastAsia="宋体" w:cs="宋体"/>
          <w:b/>
          <w:bCs/>
          <w:color w:val="000000"/>
          <w:sz w:val="32"/>
          <w:highlight w:val="none"/>
          <w:lang w:val="en-US" w:eastAsia="zh-CN"/>
        </w:rPr>
        <w:t>八</w:t>
      </w:r>
      <w:r>
        <w:rPr>
          <w:rFonts w:hint="eastAsia" w:ascii="宋体" w:hAnsi="宋体" w:eastAsia="宋体" w:cs="宋体"/>
          <w:b/>
          <w:bCs/>
          <w:color w:val="000000"/>
          <w:sz w:val="32"/>
          <w:highlight w:val="none"/>
        </w:rPr>
        <w:t>月</w:t>
      </w:r>
      <w:bookmarkEnd w:id="16"/>
      <w:bookmarkEnd w:id="17"/>
      <w:bookmarkEnd w:id="18"/>
    </w:p>
    <w:p w14:paraId="73C52885">
      <w:pPr>
        <w:rPr>
          <w:rFonts w:hint="eastAsia"/>
          <w:color w:val="auto"/>
          <w:sz w:val="48"/>
          <w:szCs w:val="48"/>
          <w:highlight w:val="none"/>
        </w:rPr>
      </w:pPr>
      <w:bookmarkStart w:id="19" w:name="_Toc11256"/>
      <w:bookmarkStart w:id="20" w:name="_Toc9332"/>
      <w:r>
        <w:rPr>
          <w:rFonts w:hint="eastAsia"/>
          <w:color w:val="auto"/>
          <w:sz w:val="48"/>
          <w:szCs w:val="48"/>
          <w:highlight w:val="none"/>
        </w:rPr>
        <w:br w:type="page"/>
      </w:r>
    </w:p>
    <w:p w14:paraId="28971EBC">
      <w:pPr>
        <w:pStyle w:val="2"/>
        <w:jc w:val="center"/>
        <w:rPr>
          <w:rFonts w:hint="eastAsia" w:ascii="Calibri" w:hAnsi="Calibri" w:eastAsia="宋体" w:cs="Calibri"/>
          <w:b/>
          <w:color w:val="auto"/>
          <w:sz w:val="28"/>
          <w:szCs w:val="28"/>
          <w:highlight w:val="none"/>
          <w:lang w:val="en-US" w:eastAsia="zh-CN" w:bidi="ar-SA"/>
        </w:rPr>
      </w:pPr>
      <w:r>
        <w:rPr>
          <w:rFonts w:hint="eastAsia"/>
          <w:color w:val="auto"/>
          <w:sz w:val="48"/>
          <w:szCs w:val="48"/>
          <w:highlight w:val="none"/>
        </w:rPr>
        <w:t>目</w:t>
      </w:r>
      <w:r>
        <w:rPr>
          <w:rFonts w:hint="eastAsia" w:eastAsia="宋体"/>
          <w:color w:val="auto"/>
          <w:sz w:val="48"/>
          <w:szCs w:val="48"/>
          <w:highlight w:val="none"/>
        </w:rPr>
        <w:t xml:space="preserve">  </w:t>
      </w:r>
      <w:r>
        <w:rPr>
          <w:rFonts w:hint="eastAsia"/>
          <w:color w:val="auto"/>
          <w:sz w:val="48"/>
          <w:szCs w:val="48"/>
          <w:highlight w:val="none"/>
        </w:rPr>
        <w:t>录</w:t>
      </w:r>
      <w:bookmarkEnd w:id="19"/>
      <w:bookmarkEnd w:id="20"/>
      <w:bookmarkStart w:id="21" w:name="_Toc23016"/>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TOC \o "1-2" \h \u </w:instrText>
      </w:r>
      <w:r>
        <w:rPr>
          <w:rFonts w:hint="eastAsia" w:ascii="Calibri" w:hAnsi="Calibri" w:eastAsia="宋体" w:cs="Calibri"/>
          <w:b/>
          <w:color w:val="auto"/>
          <w:sz w:val="28"/>
          <w:szCs w:val="28"/>
          <w:highlight w:val="none"/>
          <w:lang w:val="en-US" w:eastAsia="zh-CN" w:bidi="ar-SA"/>
        </w:rPr>
        <w:fldChar w:fldCharType="separate"/>
      </w:r>
    </w:p>
    <w:p w14:paraId="10644566">
      <w:pPr>
        <w:pStyle w:val="18"/>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"_Toc1705"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第一章  竞争性磋商公告</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3</w:t>
      </w:r>
      <w:r>
        <w:rPr>
          <w:rFonts w:hint="eastAsia" w:ascii="Calibri" w:hAnsi="Calibri" w:eastAsia="宋体" w:cs="Calibri"/>
          <w:b/>
          <w:color w:val="auto"/>
          <w:sz w:val="28"/>
          <w:szCs w:val="28"/>
          <w:highlight w:val="none"/>
          <w:lang w:val="en-US" w:eastAsia="zh-CN" w:bidi="ar-SA"/>
        </w:rPr>
        <w:fldChar w:fldCharType="end"/>
      </w:r>
    </w:p>
    <w:p w14:paraId="34CCA46F">
      <w:pPr>
        <w:pStyle w:val="18"/>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"_Toc4986"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第二章  响应人须知</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7</w:t>
      </w:r>
      <w:r>
        <w:rPr>
          <w:rFonts w:hint="eastAsia" w:ascii="Calibri" w:hAnsi="Calibri" w:eastAsia="宋体" w:cs="Calibri"/>
          <w:b/>
          <w:color w:val="auto"/>
          <w:sz w:val="28"/>
          <w:szCs w:val="28"/>
          <w:highlight w:val="none"/>
          <w:lang w:val="en-US" w:eastAsia="zh-CN" w:bidi="ar-SA"/>
        </w:rPr>
        <w:fldChar w:fldCharType="end"/>
      </w:r>
    </w:p>
    <w:p w14:paraId="11DE06EB">
      <w:pPr>
        <w:pStyle w:val="18"/>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"_Toc727"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第三章  评审标准</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2</w:t>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t>4</w:t>
      </w:r>
    </w:p>
    <w:p w14:paraId="533A9FD9">
      <w:pPr>
        <w:pStyle w:val="18"/>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"_Toc2675"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第四章  合同条款及格式</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30</w:t>
      </w:r>
      <w:r>
        <w:rPr>
          <w:rFonts w:hint="eastAsia" w:ascii="Calibri" w:hAnsi="Calibri" w:eastAsia="宋体" w:cs="Calibri"/>
          <w:b/>
          <w:color w:val="auto"/>
          <w:sz w:val="28"/>
          <w:szCs w:val="28"/>
          <w:highlight w:val="none"/>
          <w:lang w:val="en-US" w:eastAsia="zh-CN" w:bidi="ar-SA"/>
        </w:rPr>
        <w:fldChar w:fldCharType="end"/>
      </w:r>
    </w:p>
    <w:p w14:paraId="4A2D415F">
      <w:pPr>
        <w:pStyle w:val="18"/>
        <w:tabs>
          <w:tab w:val="right" w:leader="dot" w:pos="8391"/>
        </w:tabs>
        <w:spacing w:before="0" w:beforeAutospacing="0" w:after="0" w:afterAutospacing="0"/>
        <w:rPr>
          <w:rFonts w:hint="eastAsia" w:ascii="Calibri" w:hAnsi="Calibri" w:eastAsia="宋体" w:cs="Calibri"/>
          <w:b/>
          <w:color w:val="auto"/>
          <w:sz w:val="28"/>
          <w:szCs w:val="28"/>
          <w:highlight w:val="none"/>
          <w:lang w:val="en-US" w:eastAsia="zh-CN" w:bidi="ar-SA"/>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"_Toc3692"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第五章  工程量清单及图纸</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t>4</w:t>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t>0</w:t>
      </w:r>
    </w:p>
    <w:p w14:paraId="2DDF63D2">
      <w:pPr>
        <w:pStyle w:val="18"/>
        <w:tabs>
          <w:tab w:val="right" w:leader="dot" w:pos="8391"/>
        </w:tabs>
        <w:spacing w:before="0" w:beforeAutospacing="0" w:after="0" w:afterAutospacing="0"/>
        <w:rPr>
          <w:rFonts w:hint="eastAsia" w:eastAsia="宋体"/>
          <w:highlight w:val="none"/>
          <w:lang w:val="en-US" w:eastAsia="zh-CN"/>
        </w:rPr>
      </w:pP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HYPERLINK \l "_Toc19122"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第六章  响应文件格式</w:t>
      </w:r>
      <w:r>
        <w:rPr>
          <w:rFonts w:hint="eastAsia" w:ascii="Calibri" w:hAnsi="Calibri" w:eastAsia="宋体" w:cs="Calibri"/>
          <w:b/>
          <w:color w:val="auto"/>
          <w:sz w:val="28"/>
          <w:szCs w:val="28"/>
          <w:highlight w:val="none"/>
          <w:lang w:val="en-US" w:eastAsia="zh-CN" w:bidi="ar-SA"/>
        </w:rPr>
        <w:tab/>
      </w:r>
      <w:r>
        <w:rPr>
          <w:rFonts w:hint="eastAsia" w:ascii="Calibri" w:hAnsi="Calibri" w:eastAsia="宋体" w:cs="Calibri"/>
          <w:b/>
          <w:color w:val="auto"/>
          <w:sz w:val="28"/>
          <w:szCs w:val="28"/>
          <w:highlight w:val="none"/>
          <w:lang w:val="en-US" w:eastAsia="zh-CN" w:bidi="ar-SA"/>
        </w:rPr>
        <w:fldChar w:fldCharType="begin"/>
      </w:r>
      <w:r>
        <w:rPr>
          <w:rFonts w:hint="eastAsia" w:ascii="Calibri" w:hAnsi="Calibri" w:eastAsia="宋体" w:cs="Calibri"/>
          <w:b/>
          <w:color w:val="auto"/>
          <w:sz w:val="28"/>
          <w:szCs w:val="28"/>
          <w:highlight w:val="none"/>
          <w:lang w:val="en-US" w:eastAsia="zh-CN" w:bidi="ar-SA"/>
        </w:rPr>
        <w:instrText xml:space="preserve"> PAGEREF _Toc19122 \h </w:instrText>
      </w:r>
      <w:r>
        <w:rPr>
          <w:rFonts w:hint="eastAsia" w:ascii="Calibri" w:hAnsi="Calibri" w:eastAsia="宋体" w:cs="Calibri"/>
          <w:b/>
          <w:color w:val="auto"/>
          <w:sz w:val="28"/>
          <w:szCs w:val="28"/>
          <w:highlight w:val="none"/>
          <w:lang w:val="en-US" w:eastAsia="zh-CN" w:bidi="ar-SA"/>
        </w:rPr>
        <w:fldChar w:fldCharType="separate"/>
      </w:r>
      <w:r>
        <w:rPr>
          <w:rFonts w:hint="eastAsia" w:ascii="Calibri" w:hAnsi="Calibri" w:eastAsia="宋体" w:cs="Calibri"/>
          <w:b/>
          <w:color w:val="auto"/>
          <w:sz w:val="28"/>
          <w:szCs w:val="28"/>
          <w:highlight w:val="none"/>
          <w:lang w:val="en-US" w:eastAsia="zh-CN" w:bidi="ar-SA"/>
        </w:rPr>
        <w:t>4</w:t>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fldChar w:fldCharType="end"/>
      </w:r>
      <w:r>
        <w:rPr>
          <w:rFonts w:hint="eastAsia" w:ascii="Calibri" w:hAnsi="Calibri" w:eastAsia="宋体" w:cs="Calibri"/>
          <w:b/>
          <w:color w:val="auto"/>
          <w:sz w:val="28"/>
          <w:szCs w:val="28"/>
          <w:highlight w:val="none"/>
          <w:lang w:val="en-US" w:eastAsia="zh-CN" w:bidi="ar-SA"/>
        </w:rPr>
        <w:t>1</w:t>
      </w:r>
    </w:p>
    <w:p w14:paraId="3C409B63">
      <w:pPr>
        <w:spacing w:line="360" w:lineRule="auto"/>
        <w:rPr>
          <w:rFonts w:asciiTheme="minorEastAsia" w:hAnsiTheme="minorEastAsia" w:eastAsiaTheme="minorEastAsia"/>
          <w:kern w:val="36"/>
          <w:sz w:val="32"/>
          <w:szCs w:val="32"/>
          <w:highlight w:val="none"/>
        </w:rPr>
      </w:pPr>
      <w:bookmarkStart w:id="22" w:name="_Toc1705"/>
      <w:r>
        <w:rPr>
          <w:rFonts w:asciiTheme="minorEastAsia" w:hAnsiTheme="minorEastAsia" w:eastAsiaTheme="minorEastAsia"/>
          <w:kern w:val="36"/>
          <w:sz w:val="32"/>
          <w:szCs w:val="32"/>
          <w:highlight w:val="none"/>
        </w:rPr>
        <w:br w:type="page"/>
      </w:r>
    </w:p>
    <w:p w14:paraId="5A3B8649">
      <w:pPr>
        <w:pStyle w:val="2"/>
        <w:keepLines w:val="0"/>
        <w:widowControl/>
        <w:spacing w:before="0"/>
        <w:jc w:val="center"/>
        <w:rPr>
          <w:rFonts w:asciiTheme="minorEastAsia" w:hAnsiTheme="minorEastAsia" w:eastAsiaTheme="minorEastAsia"/>
          <w:color w:val="auto"/>
          <w:kern w:val="36"/>
          <w:sz w:val="32"/>
          <w:szCs w:val="32"/>
          <w:highlight w:val="none"/>
        </w:rPr>
      </w:pPr>
      <w:r>
        <w:rPr>
          <w:rFonts w:asciiTheme="minorEastAsia" w:hAnsiTheme="minorEastAsia" w:eastAsiaTheme="minorEastAsia"/>
          <w:color w:val="auto"/>
          <w:kern w:val="36"/>
          <w:sz w:val="32"/>
          <w:szCs w:val="32"/>
          <w:highlight w:val="none"/>
        </w:rPr>
        <w:t>第一章 竞争性磋商公告</w:t>
      </w:r>
      <w:bookmarkEnd w:id="21"/>
      <w:bookmarkEnd w:id="22"/>
    </w:p>
    <w:p w14:paraId="519942C2">
      <w:pPr>
        <w:shd w:val="clear" w:color="auto" w:fill="FFFFFF"/>
        <w:adjustRightInd/>
        <w:snapToGrid/>
        <w:spacing w:after="0" w:line="440" w:lineRule="exact"/>
        <w:ind w:firstLine="480" w:firstLineChars="200"/>
        <w:jc w:val="both"/>
        <w:rPr>
          <w:rFonts w:hint="eastAsia" w:ascii="宋体" w:hAnsi="宋体" w:eastAsia="宋体" w:cs="宋体"/>
          <w:sz w:val="24"/>
          <w:szCs w:val="24"/>
          <w:highlight w:val="none"/>
          <w:lang w:val="en-US" w:eastAsia="zh-CN"/>
        </w:rPr>
      </w:pPr>
      <w:bookmarkStart w:id="23" w:name="_Toc16770548"/>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val="en-US" w:eastAsia="zh-CN"/>
        </w:rPr>
        <w:t xml:space="preserve"> </w:t>
      </w:r>
    </w:p>
    <w:p w14:paraId="3C632D15">
      <w:pPr>
        <w:keepNext w:val="0"/>
        <w:keepLines w:val="0"/>
        <w:pageBreakBefore w:val="0"/>
        <w:widowControl/>
        <w:shd w:val="clear" w:color="auto" w:fill="FFFFFF"/>
        <w:kinsoku/>
        <w:wordWrap w:val="0"/>
        <w:overflowPunct/>
        <w:topLinePunct w:val="0"/>
        <w:autoSpaceDE/>
        <w:autoSpaceDN/>
        <w:bidi w:val="0"/>
        <w:adjustRightInd/>
        <w:snapToGrid/>
        <w:spacing w:after="0"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lang w:eastAsia="zh-CN"/>
        </w:rPr>
        <w:t>灵宝市2025年度中央水库移民扶持基金项目（直补结余）</w:t>
      </w:r>
      <w:r>
        <w:rPr>
          <w:rFonts w:hint="eastAsia" w:ascii="宋体" w:hAnsi="宋体" w:eastAsia="宋体" w:cs="宋体"/>
          <w:sz w:val="24"/>
          <w:szCs w:val="24"/>
          <w:highlight w:val="none"/>
        </w:rPr>
        <w:t>的潜在</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凭CA数字证书通过三门峡市公共资源交易中心网（网址：</w:t>
      </w:r>
      <w:r>
        <w:rPr>
          <w:rFonts w:hint="eastAsia" w:ascii="宋体" w:hAnsi="宋体" w:eastAsia="宋体" w:cs="宋体"/>
          <w:sz w:val="24"/>
          <w:highlight w:val="none"/>
        </w:rPr>
        <w:t>http://gzjy.smx.gov.cn</w:t>
      </w:r>
      <w:r>
        <w:rPr>
          <w:rFonts w:hint="eastAsia" w:ascii="宋体" w:hAnsi="宋体" w:eastAsia="宋体" w:cs="宋体"/>
          <w:sz w:val="24"/>
          <w:szCs w:val="24"/>
          <w:highlight w:val="none"/>
        </w:rPr>
        <w:t>），点击交易平台选择“</w:t>
      </w:r>
      <w:r>
        <w:rPr>
          <w:rFonts w:hint="eastAsia" w:ascii="宋体" w:hAnsi="宋体" w:eastAsia="宋体" w:cs="宋体"/>
          <w:sz w:val="24"/>
          <w:szCs w:val="24"/>
          <w:highlight w:val="none"/>
          <w:lang w:eastAsia="zh-CN"/>
        </w:rPr>
        <w:t>交易主体</w:t>
      </w:r>
      <w:r>
        <w:rPr>
          <w:rFonts w:hint="eastAsia" w:ascii="宋体" w:hAnsi="宋体" w:eastAsia="宋体" w:cs="宋体"/>
          <w:sz w:val="24"/>
          <w:szCs w:val="24"/>
          <w:highlight w:val="none"/>
        </w:rPr>
        <w:t>登录”，在所参与项目右侧点击参与投标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即可直接下载本项目磋商文件，并于202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时30分（北京时间）前递交响应文件。</w:t>
      </w:r>
    </w:p>
    <w:p w14:paraId="16609C07">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24" w:name="_Toc14018"/>
      <w:bookmarkStart w:id="25" w:name="_Toc9548"/>
      <w:r>
        <w:rPr>
          <w:rFonts w:hint="eastAsia" w:ascii="宋体" w:hAnsi="宋体" w:eastAsia="宋体" w:cs="宋体"/>
          <w:sz w:val="24"/>
          <w:szCs w:val="24"/>
          <w:highlight w:val="none"/>
        </w:rPr>
        <w:t>一、项目基本情况：</w:t>
      </w:r>
      <w:bookmarkEnd w:id="24"/>
      <w:bookmarkEnd w:id="25"/>
    </w:p>
    <w:p w14:paraId="7EBE836E">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rPr>
        <w:t>1.项目名称：</w:t>
      </w:r>
      <w:r>
        <w:rPr>
          <w:rFonts w:hint="eastAsia" w:ascii="宋体" w:hAnsi="宋体" w:eastAsia="宋体" w:cs="宋体"/>
          <w:sz w:val="24"/>
          <w:szCs w:val="24"/>
          <w:highlight w:val="none"/>
          <w:lang w:eastAsia="zh-CN"/>
        </w:rPr>
        <w:t>灵宝市2025年度中央水库移民扶持基金项目（直补结余）</w:t>
      </w:r>
    </w:p>
    <w:p w14:paraId="4CB51A3D">
      <w:pPr>
        <w:widowControl w:val="0"/>
        <w:adjustRightInd/>
        <w:snapToGrid/>
        <w:spacing w:after="0" w:line="44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2.项目编号：灵宝竞磋采购-2025-99、LBGZ[2025]205-ZC152</w:t>
      </w:r>
    </w:p>
    <w:p w14:paraId="1C8E5C4E">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3.采购方式：竞争性磋商</w:t>
      </w:r>
    </w:p>
    <w:p w14:paraId="741C895F">
      <w:pPr>
        <w:shd w:val="clear" w:color="auto" w:fill="FFFFFF"/>
        <w:adjustRightInd/>
        <w:snapToGrid/>
        <w:spacing w:after="0" w:line="440" w:lineRule="exact"/>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2461250.36</w:t>
      </w:r>
      <w:r>
        <w:rPr>
          <w:rFonts w:hint="eastAsia" w:ascii="宋体" w:hAnsi="宋体" w:eastAsia="宋体" w:cs="宋体"/>
          <w:sz w:val="24"/>
          <w:szCs w:val="24"/>
          <w:highlight w:val="none"/>
        </w:rPr>
        <w:t>元；最高限价：</w:t>
      </w:r>
      <w:r>
        <w:rPr>
          <w:rFonts w:hint="eastAsia" w:ascii="宋体" w:hAnsi="宋体" w:eastAsia="宋体" w:cs="宋体"/>
          <w:sz w:val="24"/>
          <w:szCs w:val="24"/>
          <w:highlight w:val="none"/>
          <w:lang w:val="en-US" w:eastAsia="zh-CN"/>
        </w:rPr>
        <w:t>2461250.36</w:t>
      </w:r>
      <w:r>
        <w:rPr>
          <w:rFonts w:hint="eastAsia" w:ascii="宋体" w:hAnsi="宋体" w:eastAsia="宋体" w:cs="宋体"/>
          <w:sz w:val="24"/>
          <w:szCs w:val="24"/>
          <w:highlight w:val="none"/>
        </w:rPr>
        <w:t>元</w:t>
      </w:r>
    </w:p>
    <w:p w14:paraId="21BCB50B">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5.采购需求（包括但不限于标的的名称、数量、简要技术需求或服务要求等）</w:t>
      </w:r>
    </w:p>
    <w:tbl>
      <w:tblPr>
        <w:tblStyle w:val="15"/>
        <w:tblpPr w:leftFromText="180" w:rightFromText="180" w:vertAnchor="text" w:horzAnchor="page" w:tblpXSpec="center" w:tblpY="124"/>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95"/>
        <w:gridCol w:w="4050"/>
        <w:gridCol w:w="1417"/>
        <w:gridCol w:w="1582"/>
      </w:tblGrid>
      <w:tr w14:paraId="32D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17" w:type="dxa"/>
            <w:vAlign w:val="center"/>
          </w:tcPr>
          <w:p w14:paraId="20ACF882">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195" w:type="dxa"/>
            <w:vAlign w:val="center"/>
          </w:tcPr>
          <w:p w14:paraId="49AB27BA">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包号</w:t>
            </w:r>
          </w:p>
        </w:tc>
        <w:tc>
          <w:tcPr>
            <w:tcW w:w="4050" w:type="dxa"/>
            <w:vAlign w:val="center"/>
          </w:tcPr>
          <w:p w14:paraId="0FB25197">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包名称</w:t>
            </w:r>
          </w:p>
        </w:tc>
        <w:tc>
          <w:tcPr>
            <w:tcW w:w="1417" w:type="dxa"/>
            <w:vAlign w:val="center"/>
          </w:tcPr>
          <w:p w14:paraId="5E2DA51C">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包预算</w:t>
            </w:r>
          </w:p>
          <w:p w14:paraId="610C8226">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（元）</w:t>
            </w:r>
          </w:p>
        </w:tc>
        <w:tc>
          <w:tcPr>
            <w:tcW w:w="1582" w:type="dxa"/>
            <w:vAlign w:val="center"/>
          </w:tcPr>
          <w:p w14:paraId="495B8F45">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包最高限价（元）</w:t>
            </w:r>
          </w:p>
        </w:tc>
      </w:tr>
      <w:tr w14:paraId="6377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17" w:type="dxa"/>
            <w:vAlign w:val="center"/>
          </w:tcPr>
          <w:p w14:paraId="72017E17">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195" w:type="dxa"/>
            <w:vAlign w:val="center"/>
          </w:tcPr>
          <w:p w14:paraId="11A249CD">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01</w:t>
            </w:r>
          </w:p>
        </w:tc>
        <w:tc>
          <w:tcPr>
            <w:tcW w:w="4050" w:type="dxa"/>
            <w:vAlign w:val="center"/>
          </w:tcPr>
          <w:p w14:paraId="2C69EBF4">
            <w:pPr>
              <w:widowControl w:val="0"/>
              <w:adjustRightInd/>
              <w:snapToGrid/>
              <w:spacing w:after="0" w:line="460" w:lineRule="exact"/>
              <w:jc w:val="center"/>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灵宝市2025年度中央水库移民扶持基金项目（直补结余）</w:t>
            </w:r>
          </w:p>
        </w:tc>
        <w:tc>
          <w:tcPr>
            <w:tcW w:w="1417" w:type="dxa"/>
            <w:vAlign w:val="center"/>
          </w:tcPr>
          <w:p w14:paraId="0F59A58D">
            <w:pPr>
              <w:widowControl w:val="0"/>
              <w:adjustRightInd/>
              <w:snapToGrid/>
              <w:spacing w:after="0" w:line="460" w:lineRule="exact"/>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2461250.36</w:t>
            </w:r>
          </w:p>
        </w:tc>
        <w:tc>
          <w:tcPr>
            <w:tcW w:w="1582" w:type="dxa"/>
            <w:vAlign w:val="center"/>
          </w:tcPr>
          <w:p w14:paraId="06660A2C">
            <w:pPr>
              <w:widowControl w:val="0"/>
              <w:adjustRightInd/>
              <w:snapToGrid/>
              <w:spacing w:after="0" w:line="460" w:lineRule="exact"/>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2461250.36</w:t>
            </w:r>
          </w:p>
        </w:tc>
      </w:tr>
    </w:tbl>
    <w:p w14:paraId="25DD4ED1">
      <w:pPr>
        <w:widowControl w:val="0"/>
        <w:adjustRightInd/>
        <w:snapToGrid/>
        <w:spacing w:after="0" w:line="440" w:lineRule="exact"/>
        <w:ind w:firstLine="480" w:firstLineChars="200"/>
        <w:jc w:val="both"/>
        <w:rPr>
          <w:rFonts w:ascii="宋体" w:hAnsi="宋体" w:eastAsia="宋体" w:cs="宋体"/>
          <w:color w:val="FF0000"/>
          <w:sz w:val="24"/>
          <w:szCs w:val="24"/>
          <w:highlight w:val="none"/>
        </w:rPr>
      </w:pPr>
      <w:r>
        <w:rPr>
          <w:rFonts w:hint="eastAsia" w:ascii="宋体" w:hAnsi="宋体" w:eastAsia="宋体" w:cs="宋体"/>
          <w:kern w:val="2"/>
          <w:sz w:val="24"/>
          <w:szCs w:val="24"/>
          <w:highlight w:val="none"/>
        </w:rPr>
        <w:t>5.1项目概况：</w:t>
      </w:r>
      <w:r>
        <w:rPr>
          <w:rFonts w:hint="eastAsia" w:ascii="宋体" w:hAnsi="宋体" w:eastAsia="宋体" w:cs="宋体"/>
          <w:sz w:val="24"/>
          <w:szCs w:val="24"/>
          <w:highlight w:val="none"/>
          <w:lang w:eastAsia="zh-CN"/>
        </w:rPr>
        <w:t>灵宝市2025年度中央水库移民扶持基金项目（直补结余）</w:t>
      </w:r>
      <w:r>
        <w:rPr>
          <w:rFonts w:hint="eastAsia" w:ascii="宋体" w:hAnsi="宋体" w:eastAsia="宋体" w:cs="宋体"/>
          <w:kern w:val="2"/>
          <w:sz w:val="24"/>
          <w:szCs w:val="24"/>
          <w:highlight w:val="none"/>
        </w:rPr>
        <w:t>；主要建设内容为：开方口村道路硬化及亮化项目、唐窑村场地硬化及亮化项目、东村村场地硬化项目、寺河乡亮化项目</w:t>
      </w:r>
      <w:r>
        <w:rPr>
          <w:rFonts w:hint="eastAsia" w:ascii="宋体" w:hAnsi="宋体" w:eastAsia="宋体" w:cs="宋体"/>
          <w:kern w:val="2"/>
          <w:sz w:val="24"/>
          <w:szCs w:val="24"/>
          <w:highlight w:val="none"/>
          <w:lang w:val="en-US" w:eastAsia="zh-CN"/>
        </w:rPr>
        <w:t>等，</w:t>
      </w:r>
      <w:r>
        <w:rPr>
          <w:rFonts w:hint="eastAsia" w:ascii="宋体" w:hAnsi="宋体" w:eastAsia="宋体" w:cs="Times New Roman"/>
          <w:sz w:val="24"/>
          <w:highlight w:val="none"/>
        </w:rPr>
        <w:t>具体内容详见工程量清单。</w:t>
      </w:r>
    </w:p>
    <w:p w14:paraId="5E676320">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5.2</w:t>
      </w:r>
      <w:r>
        <w:rPr>
          <w:rFonts w:hint="eastAsia" w:cs="Calibri" w:asciiTheme="minorEastAsia" w:hAnsiTheme="minorEastAsia" w:eastAsiaTheme="minorEastAsia"/>
          <w:sz w:val="24"/>
          <w:szCs w:val="24"/>
          <w:highlight w:val="none"/>
          <w:shd w:val="clear" w:color="auto" w:fill="FFFFFF"/>
        </w:rPr>
        <w:t>磋商</w:t>
      </w:r>
      <w:r>
        <w:rPr>
          <w:rFonts w:hint="eastAsia" w:ascii="宋体" w:hAnsi="宋体" w:eastAsia="宋体" w:cs="宋体"/>
          <w:kern w:val="2"/>
          <w:sz w:val="24"/>
          <w:szCs w:val="24"/>
          <w:highlight w:val="none"/>
        </w:rPr>
        <w:t>范围：磋商文件、工程量清单和图纸范围内的全部内容。</w:t>
      </w:r>
    </w:p>
    <w:p w14:paraId="67ACE58A">
      <w:pPr>
        <w:widowControl w:val="0"/>
        <w:adjustRightInd/>
        <w:snapToGrid/>
        <w:spacing w:after="0" w:line="440" w:lineRule="exact"/>
        <w:ind w:firstLine="480" w:firstLineChars="200"/>
        <w:jc w:val="both"/>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kern w:val="2"/>
          <w:sz w:val="24"/>
          <w:szCs w:val="24"/>
          <w:highlight w:val="none"/>
        </w:rPr>
        <w:t>5.3工期：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120</w:t>
      </w:r>
      <w:r>
        <w:rPr>
          <w:rFonts w:hint="eastAsia" w:ascii="宋体" w:hAnsi="宋体" w:eastAsia="宋体" w:cs="宋体"/>
          <w:color w:val="000000" w:themeColor="text1"/>
          <w:kern w:val="2"/>
          <w:sz w:val="24"/>
          <w:szCs w:val="24"/>
          <w:highlight w:val="none"/>
          <w14:textFill>
            <w14:solidFill>
              <w14:schemeClr w14:val="tx1"/>
            </w14:solidFill>
          </w14:textFill>
        </w:rPr>
        <w:t>日历天；</w:t>
      </w:r>
    </w:p>
    <w:p w14:paraId="33F42284">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5.4质量要求：</w:t>
      </w:r>
      <w:r>
        <w:rPr>
          <w:rFonts w:hint="eastAsia" w:ascii="宋体" w:hAnsi="宋体" w:eastAsia="宋体" w:cs="Times New Roman"/>
          <w:sz w:val="24"/>
          <w:highlight w:val="none"/>
        </w:rPr>
        <w:t>达到国家现行有关施工质量验收规范要求，并达到合格标准</w:t>
      </w:r>
    </w:p>
    <w:p w14:paraId="6D672634">
      <w:pPr>
        <w:widowControl w:val="0"/>
        <w:adjustRightInd/>
        <w:snapToGrid/>
        <w:spacing w:after="0" w:line="440" w:lineRule="exact"/>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rPr>
        <w:t>5.5项目地点：</w:t>
      </w:r>
      <w:r>
        <w:rPr>
          <w:rFonts w:hint="eastAsia" w:ascii="宋体" w:hAnsi="宋体" w:eastAsia="宋体" w:cs="宋体"/>
          <w:sz w:val="24"/>
          <w:szCs w:val="24"/>
          <w:highlight w:val="none"/>
        </w:rPr>
        <w:t>灵宝市</w:t>
      </w:r>
      <w:r>
        <w:rPr>
          <w:rFonts w:hint="eastAsia" w:ascii="宋体" w:hAnsi="宋体" w:eastAsia="宋体" w:cs="宋体"/>
          <w:sz w:val="24"/>
          <w:szCs w:val="24"/>
          <w:highlight w:val="none"/>
          <w:lang w:val="en-US" w:eastAsia="zh-CN"/>
        </w:rPr>
        <w:t>境内</w:t>
      </w:r>
    </w:p>
    <w:p w14:paraId="2DB32478">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5.6标段划分：本次招标划分一个标段</w:t>
      </w:r>
    </w:p>
    <w:p w14:paraId="74A18B77">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6.合同履行期限：以签订合同为准</w:t>
      </w:r>
    </w:p>
    <w:p w14:paraId="11676917">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7.本项目是否接受联合体投标：否</w:t>
      </w:r>
    </w:p>
    <w:p w14:paraId="6F93DA7E">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26" w:name="_Toc14330"/>
      <w:bookmarkStart w:id="27" w:name="_Toc28028"/>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资格条件：</w:t>
      </w:r>
      <w:bookmarkEnd w:id="26"/>
      <w:bookmarkEnd w:id="27"/>
    </w:p>
    <w:p w14:paraId="7D752010">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1、满足《中华人民共和国政府采购法》第二十二条的规定并同时具备下列条件；</w:t>
      </w:r>
    </w:p>
    <w:p w14:paraId="516DDC47">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2、落实政府采购政策满足的资格要求：</w:t>
      </w:r>
    </w:p>
    <w:p w14:paraId="49A0F2EC">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本项目为专门面向中小企业采购项目，</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须提供《中小企业声明函》。</w:t>
      </w:r>
    </w:p>
    <w:p w14:paraId="1E890FF5">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3、本项目的特定资格要求</w:t>
      </w:r>
    </w:p>
    <w:p w14:paraId="296CB59F">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3.1</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须具备独立法人资格，具有有效的营业执照；</w:t>
      </w:r>
    </w:p>
    <w:p w14:paraId="654EF6A2">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3.2</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须具有市政公用工程施工总承包叁级及以上资质，并具有有效的安全生产许可证且在人员、设备、资金等方面具有承担本项目施工的能力（提供承诺书，格式自拟）；</w:t>
      </w:r>
    </w:p>
    <w:p w14:paraId="7FBD927C">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3.3</w:t>
      </w:r>
      <w:r>
        <w:rPr>
          <w:rFonts w:hint="eastAsia" w:ascii="宋体" w:hAnsi="宋体" w:eastAsia="宋体" w:cs="宋体"/>
          <w:kern w:val="2"/>
          <w:sz w:val="24"/>
          <w:szCs w:val="24"/>
          <w:highlight w:val="none"/>
          <w:lang w:val="en-US" w:eastAsia="zh-CN"/>
        </w:rPr>
        <w:t>响应人</w:t>
      </w:r>
      <w:r>
        <w:rPr>
          <w:rFonts w:hint="eastAsia" w:ascii="宋体" w:hAnsi="宋体" w:eastAsia="宋体" w:cs="宋体"/>
          <w:kern w:val="2"/>
          <w:sz w:val="24"/>
          <w:szCs w:val="24"/>
          <w:highlight w:val="none"/>
        </w:rPr>
        <w:t>拟派项目经理须具有相关专业贰级及以上注册建造师证书，具有有效的安全生产考核合格证，出具无在建项目承诺书</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及劳动关系证明</w:t>
      </w:r>
      <w:r>
        <w:rPr>
          <w:rFonts w:hint="eastAsia" w:ascii="宋体" w:hAnsi="宋体" w:eastAsia="宋体" w:cs="宋体"/>
          <w:kern w:val="2"/>
          <w:sz w:val="24"/>
          <w:szCs w:val="24"/>
          <w:highlight w:val="none"/>
        </w:rPr>
        <w:t>；</w:t>
      </w:r>
    </w:p>
    <w:p w14:paraId="1A56B4F3">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3.4企业自行出具本单位无商业贿赂及无不正当竞争行为的承诺书；</w:t>
      </w:r>
    </w:p>
    <w:p w14:paraId="06E36C0D">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3.5根据《关于在政府采购活动中查询及使用信用记录有关问题的通知》</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财库[2016]125号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开标时间前截止，提供网站查询截图</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同时，</w:t>
      </w:r>
      <w:r>
        <w:rPr>
          <w:rFonts w:hint="eastAsia" w:ascii="宋体" w:hAnsi="宋体" w:eastAsia="宋体" w:cs="宋体"/>
          <w:kern w:val="2"/>
          <w:sz w:val="24"/>
          <w:szCs w:val="24"/>
          <w:highlight w:val="none"/>
        </w:rPr>
        <w:t>开标后由</w:t>
      </w:r>
      <w:r>
        <w:rPr>
          <w:rFonts w:hint="eastAsia" w:ascii="宋体" w:hAnsi="宋体" w:eastAsia="宋体" w:cs="宋体"/>
          <w:kern w:val="2"/>
          <w:sz w:val="24"/>
          <w:szCs w:val="24"/>
          <w:highlight w:val="none"/>
          <w:lang w:val="en-US" w:eastAsia="zh-CN"/>
        </w:rPr>
        <w:t>招标</w:t>
      </w:r>
      <w:r>
        <w:rPr>
          <w:rFonts w:hint="eastAsia" w:ascii="宋体" w:hAnsi="宋体" w:eastAsia="宋体" w:cs="宋体"/>
          <w:kern w:val="2"/>
          <w:sz w:val="24"/>
          <w:szCs w:val="24"/>
          <w:highlight w:val="none"/>
        </w:rPr>
        <w:t>人或代理机构通过以上网站进行查询，信用信息查询记录和证据将同</w:t>
      </w:r>
      <w:r>
        <w:rPr>
          <w:rFonts w:hint="eastAsia" w:ascii="宋体" w:hAnsi="宋体" w:eastAsia="宋体" w:cs="宋体"/>
          <w:kern w:val="2"/>
          <w:sz w:val="24"/>
          <w:szCs w:val="24"/>
          <w:highlight w:val="none"/>
          <w:lang w:val="en-US" w:eastAsia="zh-CN"/>
        </w:rPr>
        <w:t>磋商</w:t>
      </w:r>
      <w:r>
        <w:rPr>
          <w:rFonts w:hint="eastAsia" w:ascii="宋体" w:hAnsi="宋体" w:eastAsia="宋体" w:cs="宋体"/>
          <w:kern w:val="2"/>
          <w:sz w:val="24"/>
          <w:szCs w:val="24"/>
          <w:highlight w:val="none"/>
        </w:rPr>
        <w:t>文件等资料一同归档保存。相关网站有最新规定的，按最新规定执行）；</w:t>
      </w:r>
    </w:p>
    <w:p w14:paraId="58156F86">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3.6单位负责人为同一人或者存在直接控股、管理关系的不同</w:t>
      </w:r>
      <w:r>
        <w:rPr>
          <w:rFonts w:hint="eastAsia" w:ascii="宋体" w:hAnsi="宋体" w:eastAsia="宋体" w:cs="宋体"/>
          <w:kern w:val="2"/>
          <w:sz w:val="24"/>
          <w:szCs w:val="24"/>
          <w:highlight w:val="none"/>
          <w:lang w:eastAsia="zh-CN"/>
        </w:rPr>
        <w:t>响应人</w:t>
      </w:r>
      <w:r>
        <w:rPr>
          <w:rFonts w:hint="eastAsia" w:ascii="宋体" w:hAnsi="宋体" w:eastAsia="宋体" w:cs="宋体"/>
          <w:kern w:val="2"/>
          <w:sz w:val="24"/>
          <w:szCs w:val="24"/>
          <w:highlight w:val="none"/>
        </w:rPr>
        <w:t>，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p w14:paraId="7E2B4165">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3.7本项目不接受联合体磋商；</w:t>
      </w:r>
    </w:p>
    <w:p w14:paraId="40D72F66">
      <w:pPr>
        <w:shd w:val="clear" w:color="auto" w:fill="FFFFFF"/>
        <w:adjustRightInd/>
        <w:snapToGrid/>
        <w:spacing w:after="0" w:line="440" w:lineRule="exact"/>
        <w:ind w:firstLine="480" w:firstLineChars="200"/>
        <w:jc w:val="both"/>
        <w:rPr>
          <w:rFonts w:ascii="宋体" w:hAnsi="宋体" w:eastAsia="宋体" w:cs="宋体"/>
          <w:sz w:val="24"/>
          <w:szCs w:val="24"/>
          <w:highlight w:val="none"/>
        </w:rPr>
      </w:pPr>
      <w:r>
        <w:rPr>
          <w:rFonts w:hint="eastAsia" w:ascii="宋体" w:hAnsi="宋体" w:eastAsia="宋体" w:cs="宋体"/>
          <w:kern w:val="2"/>
          <w:sz w:val="24"/>
          <w:szCs w:val="24"/>
          <w:highlight w:val="none"/>
        </w:rPr>
        <w:t>4、本项目实行资格后审，资格审查的具体要求见竞争性磋商文件</w:t>
      </w:r>
      <w:r>
        <w:rPr>
          <w:rFonts w:hint="eastAsia" w:ascii="宋体" w:hAnsi="宋体" w:eastAsia="宋体" w:cs="宋体"/>
          <w:sz w:val="24"/>
          <w:szCs w:val="24"/>
          <w:highlight w:val="none"/>
        </w:rPr>
        <w:t>。</w:t>
      </w:r>
    </w:p>
    <w:p w14:paraId="464E20C3">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28" w:name="_Toc1045"/>
      <w:bookmarkStart w:id="29" w:name="_Toc21167"/>
      <w:r>
        <w:rPr>
          <w:rFonts w:hint="eastAsia" w:ascii="宋体" w:hAnsi="宋体" w:eastAsia="宋体" w:cs="宋体"/>
          <w:sz w:val="24"/>
          <w:szCs w:val="24"/>
          <w:highlight w:val="none"/>
        </w:rPr>
        <w:t>三、获取磋商文件</w:t>
      </w:r>
      <w:bookmarkEnd w:id="28"/>
      <w:bookmarkEnd w:id="29"/>
    </w:p>
    <w:p w14:paraId="3B034858">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 xml:space="preserve">日8时30分（北京时间） </w:t>
      </w:r>
    </w:p>
    <w:p w14:paraId="3696C2CA">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2.地点：三门峡市公共资源交易中心网（网址：http://gzjy.smx.gov.cn/）</w:t>
      </w:r>
    </w:p>
    <w:p w14:paraId="07F93A53">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3.方式：本项目没有报名环节，投标</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0134F11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4.售价：0元</w:t>
      </w:r>
    </w:p>
    <w:p w14:paraId="173B0086">
      <w:pPr>
        <w:keepNext w:val="0"/>
        <w:keepLines w:val="0"/>
        <w:pageBreakBefore w:val="0"/>
        <w:widowControl/>
        <w:kinsoku/>
        <w:wordWrap w:val="0"/>
        <w:overflowPunct/>
        <w:topLinePunct w:val="0"/>
        <w:autoSpaceDE/>
        <w:autoSpaceDN/>
        <w:bidi w:val="0"/>
        <w:adjustRightInd w:val="0"/>
        <w:snapToGrid w:val="0"/>
        <w:spacing w:after="0"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应当在投标截止时间前，登陆不见面开标大厅选择登陆三门峡市公共资源电子招投标系统进行登陆（网址为</w:t>
      </w:r>
      <w:r>
        <w:rPr>
          <w:rFonts w:hint="eastAsia" w:ascii="宋体" w:hAnsi="宋体" w:eastAsia="宋体" w:cs="宋体"/>
          <w:sz w:val="24"/>
          <w:highlight w:val="none"/>
        </w:rPr>
        <w:t>http://120.194.249.36:10094/BidOpening/bidopeninghallaction/hall/login</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在线准时参加开标活动并进行</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解密等。每位</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的解密时间为开标时间起30分钟内完成。因</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原因未能解密、解密失败或解密超时的将被拒绝。</w:t>
      </w:r>
    </w:p>
    <w:p w14:paraId="6BC36E34">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0" w:name="_Toc11075"/>
      <w:bookmarkStart w:id="31" w:name="_Toc11170"/>
      <w:r>
        <w:rPr>
          <w:rFonts w:hint="eastAsia" w:ascii="宋体" w:hAnsi="宋体" w:eastAsia="宋体" w:cs="宋体"/>
          <w:sz w:val="24"/>
          <w:szCs w:val="24"/>
          <w:highlight w:val="none"/>
        </w:rPr>
        <w:t>四、响应文件提交</w:t>
      </w:r>
      <w:bookmarkEnd w:id="30"/>
      <w:bookmarkEnd w:id="31"/>
    </w:p>
    <w:p w14:paraId="12DEDDB3">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时30分（北京时间）</w:t>
      </w:r>
    </w:p>
    <w:p w14:paraId="13113507">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2.地点：在三门峡市公共资源交易中心网站上传加密响应文件</w:t>
      </w:r>
    </w:p>
    <w:p w14:paraId="083C74DE">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2" w:name="_Toc22805"/>
      <w:bookmarkStart w:id="33" w:name="_Toc2920"/>
      <w:r>
        <w:rPr>
          <w:rFonts w:hint="eastAsia" w:ascii="宋体" w:hAnsi="宋体" w:eastAsia="宋体" w:cs="宋体"/>
          <w:sz w:val="24"/>
          <w:szCs w:val="24"/>
          <w:highlight w:val="none"/>
        </w:rPr>
        <w:t>五、响应文件开启</w:t>
      </w:r>
      <w:bookmarkEnd w:id="32"/>
      <w:bookmarkEnd w:id="33"/>
    </w:p>
    <w:p w14:paraId="0EAFF97A">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1.时间：2025年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日8时30分（北京时间）</w:t>
      </w:r>
    </w:p>
    <w:p w14:paraId="17D0AB6D">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color w:val="000000" w:themeColor="text1"/>
          <w:sz w:val="24"/>
          <w:szCs w:val="24"/>
          <w:highlight w:val="none"/>
          <w14:textFill>
            <w14:solidFill>
              <w14:schemeClr w14:val="tx1"/>
            </w14:solidFill>
          </w14:textFill>
        </w:rPr>
        <w:t>灵宝市公共资源交易中心开标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sz w:val="24"/>
          <w:szCs w:val="24"/>
          <w:highlight w:val="none"/>
        </w:rPr>
        <w:t>（灵宝市金城大道农商银行12楼）。</w:t>
      </w:r>
    </w:p>
    <w:p w14:paraId="6F00DD38">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4" w:name="_Toc29189"/>
      <w:bookmarkStart w:id="35" w:name="_Toc16732"/>
      <w:r>
        <w:rPr>
          <w:rFonts w:hint="eastAsia" w:ascii="宋体" w:hAnsi="宋体" w:eastAsia="宋体" w:cs="宋体"/>
          <w:sz w:val="24"/>
          <w:szCs w:val="24"/>
          <w:highlight w:val="none"/>
        </w:rPr>
        <w:t>六、发布公告的媒介</w:t>
      </w:r>
      <w:bookmarkEnd w:id="34"/>
      <w:bookmarkEnd w:id="35"/>
    </w:p>
    <w:p w14:paraId="52CFD051">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本次磋商公告同时在《中国采购与招标网》、《中国招标投标公共服务平台》、《河南省政府采购网》、《三门峡市公共资源交易中心》发布。</w:t>
      </w:r>
    </w:p>
    <w:p w14:paraId="08374DA7">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6" w:name="_Toc9416"/>
      <w:bookmarkStart w:id="37" w:name="_Toc22025"/>
      <w:r>
        <w:rPr>
          <w:rFonts w:hint="eastAsia" w:ascii="宋体" w:hAnsi="宋体" w:eastAsia="宋体" w:cs="宋体"/>
          <w:sz w:val="24"/>
          <w:szCs w:val="24"/>
          <w:highlight w:val="none"/>
        </w:rPr>
        <w:t>七、其他补充事宜</w:t>
      </w:r>
      <w:bookmarkEnd w:id="36"/>
      <w:bookmarkEnd w:id="37"/>
    </w:p>
    <w:p w14:paraId="5CC615C3">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1、根据《河南省财政厅关于优化政府采购营商环境有关问题的通知》（豫财购【2019】4号）第6条的规定，本项目不收取磋商保证金。</w:t>
      </w:r>
    </w:p>
    <w:p w14:paraId="03BF80E5">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2、根据优化营商环境的要求，评标时以响应文件为准，可使用电子营业执照：</w:t>
      </w:r>
    </w:p>
    <w:p w14:paraId="0641E5E0">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（1）资格评（预）审部分：资格评（预）审以响应文件为准，其上传资料真实性由</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自行承担。</w:t>
      </w:r>
    </w:p>
    <w:p w14:paraId="6526D214">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0347E7B7">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（3）响应文件编制部分：</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按照响应文件格式进行响应文件编制时，应明确将投标单位企业基本情况、资质情况、人员情况、财务情况、业绩情况编入响应文件，便于进行资格审查及评标打分。</w:t>
      </w:r>
    </w:p>
    <w:p w14:paraId="0E11CEC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3、本项目为资格后审，资格审查由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承担责任。</w:t>
      </w:r>
    </w:p>
    <w:p w14:paraId="4D33B1FD">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4、本项目为电子化、无纸化交易项目，开标时不再接受任何纸质资料，为保证您能投标成功，请需仔细阅读磋商文件和三门峡市公共资源交易中心官网业务办理指南。</w:t>
      </w:r>
    </w:p>
    <w:p w14:paraId="4C44369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踏勘现场。</w:t>
      </w:r>
    </w:p>
    <w:p w14:paraId="074B492A">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6、我单位（</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）严格按三财购（2021）9号文要求的时限发布结果公告，发出成交通知书，签订采购合同，上传采购合同。</w:t>
      </w:r>
    </w:p>
    <w:p w14:paraId="60D98BB1">
      <w:pPr>
        <w:shd w:val="clear" w:color="auto" w:fill="FFFFFF"/>
        <w:adjustRightInd/>
        <w:snapToGrid/>
        <w:spacing w:after="0" w:line="440" w:lineRule="exact"/>
        <w:ind w:firstLine="480" w:firstLineChars="200"/>
        <w:jc w:val="both"/>
        <w:outlineLvl w:val="1"/>
        <w:rPr>
          <w:rFonts w:ascii="宋体" w:hAnsi="宋体" w:eastAsia="宋体" w:cs="宋体"/>
          <w:sz w:val="24"/>
          <w:szCs w:val="24"/>
          <w:highlight w:val="none"/>
        </w:rPr>
      </w:pPr>
      <w:bookmarkStart w:id="38" w:name="_Toc12150"/>
      <w:bookmarkStart w:id="39" w:name="_Toc1882"/>
      <w:r>
        <w:rPr>
          <w:rFonts w:hint="eastAsia" w:ascii="宋体" w:hAnsi="宋体" w:eastAsia="宋体" w:cs="宋体"/>
          <w:sz w:val="24"/>
          <w:szCs w:val="24"/>
          <w:highlight w:val="none"/>
        </w:rPr>
        <w:t>八、凡对本次招标提出询问，请按照以下方式联系</w:t>
      </w:r>
      <w:bookmarkEnd w:id="38"/>
      <w:bookmarkEnd w:id="39"/>
    </w:p>
    <w:p w14:paraId="6C65AB81">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监督部门：灵宝市水利局</w:t>
      </w:r>
    </w:p>
    <w:p w14:paraId="6ABD4ABB">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联系电话：0398-8851903</w:t>
      </w:r>
    </w:p>
    <w:p w14:paraId="7567ECEA">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 标 人：灵宝市黄河河务局</w:t>
      </w:r>
    </w:p>
    <w:p w14:paraId="77D2C3DE">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址：灵宝市工业路9号</w:t>
      </w:r>
    </w:p>
    <w:p w14:paraId="34A3F538">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 系 人：樊女士</w:t>
      </w:r>
    </w:p>
    <w:p w14:paraId="42863DDF">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联系电话：0398-8780119</w:t>
      </w:r>
    </w:p>
    <w:p w14:paraId="5E532A5D">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招标代理机构:河南精开咨询有限公司</w:t>
      </w:r>
    </w:p>
    <w:p w14:paraId="489CC831">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址：三门峡市经济开发区分陕路与北环路交叉口向西200米开发区双创园B栋306</w:t>
      </w:r>
    </w:p>
    <w:p w14:paraId="68CD16CD">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 系 人：张先生</w:t>
      </w:r>
    </w:p>
    <w:p w14:paraId="11AF4D94">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联系电话：13939853038</w:t>
      </w:r>
    </w:p>
    <w:p w14:paraId="503B92C6">
      <w:pPr>
        <w:pStyle w:val="14"/>
        <w:ind w:left="0" w:leftChars="0" w:firstLine="0" w:firstLineChars="0"/>
        <w:rPr>
          <w:highlight w:val="none"/>
        </w:rPr>
      </w:pPr>
    </w:p>
    <w:p w14:paraId="0D73C151">
      <w:pPr>
        <w:rPr>
          <w:rFonts w:hint="eastAsia" w:asciiTheme="minorEastAsia" w:hAnsiTheme="minorEastAsia" w:eastAsiaTheme="minorEastAsia"/>
          <w:color w:val="auto"/>
          <w:kern w:val="36"/>
          <w:sz w:val="32"/>
          <w:szCs w:val="32"/>
          <w:highlight w:val="none"/>
        </w:rPr>
      </w:pPr>
      <w:bookmarkStart w:id="40" w:name="_Toc11406"/>
      <w:bookmarkStart w:id="41" w:name="_Toc4986"/>
      <w:r>
        <w:rPr>
          <w:rFonts w:hint="eastAsia" w:asciiTheme="minorEastAsia" w:hAnsiTheme="minorEastAsia" w:eastAsiaTheme="minorEastAsia"/>
          <w:color w:val="auto"/>
          <w:kern w:val="36"/>
          <w:sz w:val="32"/>
          <w:szCs w:val="32"/>
          <w:highlight w:val="none"/>
        </w:rPr>
        <w:br w:type="page"/>
      </w:r>
    </w:p>
    <w:p w14:paraId="766980EE">
      <w:pPr>
        <w:pStyle w:val="2"/>
        <w:keepLines w:val="0"/>
        <w:widowControl/>
        <w:spacing w:before="0"/>
        <w:jc w:val="center"/>
        <w:rPr>
          <w:rFonts w:asciiTheme="minorEastAsia" w:hAnsiTheme="minorEastAsia" w:eastAsiaTheme="minorEastAsia"/>
          <w:color w:val="auto"/>
          <w:kern w:val="36"/>
          <w:sz w:val="32"/>
          <w:szCs w:val="32"/>
          <w:highlight w:val="none"/>
        </w:rPr>
      </w:pPr>
      <w:r>
        <w:rPr>
          <w:rFonts w:hint="eastAsia" w:asciiTheme="minorEastAsia" w:hAnsiTheme="minorEastAsia" w:eastAsiaTheme="minorEastAsia"/>
          <w:color w:val="auto"/>
          <w:kern w:val="36"/>
          <w:sz w:val="32"/>
          <w:szCs w:val="32"/>
          <w:highlight w:val="none"/>
        </w:rPr>
        <w:t>第二章 响应</w:t>
      </w:r>
      <w:r>
        <w:rPr>
          <w:rFonts w:asciiTheme="minorEastAsia" w:hAnsiTheme="minorEastAsia" w:eastAsiaTheme="minorEastAsia"/>
          <w:color w:val="auto"/>
          <w:kern w:val="36"/>
          <w:sz w:val="32"/>
          <w:szCs w:val="32"/>
          <w:highlight w:val="none"/>
        </w:rPr>
        <w:t>人须知</w:t>
      </w:r>
      <w:bookmarkEnd w:id="23"/>
      <w:bookmarkEnd w:id="40"/>
      <w:bookmarkEnd w:id="41"/>
    </w:p>
    <w:p w14:paraId="6674754D">
      <w:pPr>
        <w:pStyle w:val="5"/>
        <w:keepLines w:val="0"/>
        <w:widowControl/>
        <w:spacing w:before="0" w:line="420" w:lineRule="exact"/>
        <w:rPr>
          <w:rFonts w:asciiTheme="minorEastAsia" w:hAnsiTheme="minorEastAsia" w:eastAsiaTheme="minorEastAsia"/>
          <w:b/>
          <w:bCs/>
          <w:color w:val="auto"/>
          <w:sz w:val="30"/>
          <w:szCs w:val="30"/>
          <w:highlight w:val="none"/>
        </w:rPr>
      </w:pPr>
      <w:bookmarkStart w:id="42" w:name="_Toc44996337"/>
      <w:bookmarkEnd w:id="42"/>
      <w:bookmarkStart w:id="43" w:name="_Toc21625"/>
      <w:bookmarkStart w:id="44" w:name="_Toc15337"/>
      <w:r>
        <w:rPr>
          <w:rFonts w:hint="eastAsia" w:asciiTheme="minorEastAsia" w:hAnsiTheme="minorEastAsia" w:eastAsiaTheme="minorEastAsia"/>
          <w:b/>
          <w:bCs/>
          <w:color w:val="auto"/>
          <w:sz w:val="30"/>
          <w:szCs w:val="30"/>
          <w:highlight w:val="none"/>
        </w:rPr>
        <w:t>响应人</w:t>
      </w:r>
      <w:r>
        <w:rPr>
          <w:rFonts w:asciiTheme="minorEastAsia" w:hAnsiTheme="minorEastAsia" w:eastAsiaTheme="minorEastAsia"/>
          <w:b/>
          <w:bCs/>
          <w:color w:val="auto"/>
          <w:sz w:val="30"/>
          <w:szCs w:val="30"/>
          <w:highlight w:val="none"/>
        </w:rPr>
        <w:t>须知前附表</w:t>
      </w:r>
      <w:bookmarkEnd w:id="43"/>
      <w:bookmarkEnd w:id="44"/>
    </w:p>
    <w:tbl>
      <w:tblPr>
        <w:tblStyle w:val="15"/>
        <w:tblW w:w="8940" w:type="dxa"/>
        <w:tblInd w:w="87" w:type="dxa"/>
        <w:tblLayout w:type="fixed"/>
        <w:tblCellMar>
          <w:top w:w="0" w:type="dxa"/>
          <w:left w:w="108" w:type="dxa"/>
          <w:bottom w:w="0" w:type="dxa"/>
          <w:right w:w="108" w:type="dxa"/>
        </w:tblCellMar>
      </w:tblPr>
      <w:tblGrid>
        <w:gridCol w:w="697"/>
        <w:gridCol w:w="1876"/>
        <w:gridCol w:w="6367"/>
      </w:tblGrid>
      <w:tr w14:paraId="1C7765F6">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35E411A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序号</w:t>
            </w:r>
          </w:p>
        </w:tc>
        <w:tc>
          <w:tcPr>
            <w:tcW w:w="1876" w:type="dxa"/>
            <w:tcBorders>
              <w:top w:val="single" w:color="auto" w:sz="4" w:space="0"/>
              <w:left w:val="nil"/>
              <w:bottom w:val="single" w:color="auto" w:sz="4" w:space="0"/>
              <w:right w:val="single" w:color="auto" w:sz="4" w:space="0"/>
            </w:tcBorders>
            <w:vAlign w:val="center"/>
          </w:tcPr>
          <w:p w14:paraId="2FDE8D60">
            <w:pPr>
              <w:spacing w:after="0" w:line="400" w:lineRule="exact"/>
              <w:ind w:firstLine="240" w:firstLineChars="1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条款名称</w:t>
            </w:r>
          </w:p>
        </w:tc>
        <w:tc>
          <w:tcPr>
            <w:tcW w:w="6367" w:type="dxa"/>
            <w:tcBorders>
              <w:top w:val="single" w:color="auto" w:sz="4" w:space="0"/>
              <w:left w:val="nil"/>
              <w:bottom w:val="single" w:color="auto" w:sz="4" w:space="0"/>
              <w:right w:val="single" w:color="auto" w:sz="4" w:space="0"/>
            </w:tcBorders>
            <w:vAlign w:val="center"/>
          </w:tcPr>
          <w:p w14:paraId="0A8947B4">
            <w:pPr>
              <w:spacing w:after="0" w:line="400" w:lineRule="exact"/>
              <w:ind w:firstLine="1080" w:firstLineChars="4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编列内容</w:t>
            </w:r>
          </w:p>
        </w:tc>
      </w:tr>
      <w:tr w14:paraId="7B6F81C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7E59814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w:t>
            </w:r>
          </w:p>
        </w:tc>
        <w:tc>
          <w:tcPr>
            <w:tcW w:w="1876" w:type="dxa"/>
            <w:tcBorders>
              <w:top w:val="single" w:color="auto" w:sz="4" w:space="0"/>
              <w:left w:val="nil"/>
              <w:bottom w:val="single" w:color="auto" w:sz="4" w:space="0"/>
              <w:right w:val="single" w:color="auto" w:sz="4" w:space="0"/>
            </w:tcBorders>
            <w:vAlign w:val="center"/>
          </w:tcPr>
          <w:p w14:paraId="26C431DF">
            <w:pPr>
              <w:spacing w:after="0" w:line="4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招标人</w:t>
            </w:r>
          </w:p>
        </w:tc>
        <w:tc>
          <w:tcPr>
            <w:tcW w:w="6367" w:type="dxa"/>
            <w:tcBorders>
              <w:top w:val="single" w:color="auto" w:sz="4" w:space="0"/>
              <w:left w:val="nil"/>
              <w:bottom w:val="single" w:color="auto" w:sz="4" w:space="0"/>
              <w:right w:val="single" w:color="auto" w:sz="4" w:space="0"/>
            </w:tcBorders>
            <w:vAlign w:val="center"/>
          </w:tcPr>
          <w:p w14:paraId="4E8B5F8E">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招 标 人：灵宝市黄河河务局</w:t>
            </w:r>
          </w:p>
          <w:p w14:paraId="6AA95F00">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地    址：灵宝市工业路9号</w:t>
            </w:r>
          </w:p>
          <w:p w14:paraId="0F8D31E0">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 系 人：樊女士</w:t>
            </w:r>
          </w:p>
          <w:p w14:paraId="1B1130B2">
            <w:pPr>
              <w:adjustRightInd/>
              <w:snapToGrid/>
              <w:spacing w:after="0" w:line="400" w:lineRule="exact"/>
              <w:jc w:val="both"/>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联系电话：0398-8780119</w:t>
            </w:r>
          </w:p>
        </w:tc>
      </w:tr>
      <w:tr w14:paraId="0CCE8ACC">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2B64427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w:t>
            </w:r>
          </w:p>
        </w:tc>
        <w:tc>
          <w:tcPr>
            <w:tcW w:w="1876" w:type="dxa"/>
            <w:tcBorders>
              <w:top w:val="single" w:color="auto" w:sz="4" w:space="0"/>
              <w:left w:val="nil"/>
              <w:bottom w:val="single" w:color="auto" w:sz="4" w:space="0"/>
              <w:right w:val="single" w:color="auto" w:sz="4" w:space="0"/>
            </w:tcBorders>
            <w:vAlign w:val="center"/>
          </w:tcPr>
          <w:p w14:paraId="5D73B28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招标代理机构</w:t>
            </w:r>
          </w:p>
        </w:tc>
        <w:tc>
          <w:tcPr>
            <w:tcW w:w="6367" w:type="dxa"/>
            <w:tcBorders>
              <w:top w:val="single" w:color="auto" w:sz="4" w:space="0"/>
              <w:left w:val="nil"/>
              <w:bottom w:val="single" w:color="auto" w:sz="4" w:space="0"/>
              <w:right w:val="single" w:color="auto" w:sz="4" w:space="0"/>
            </w:tcBorders>
            <w:vAlign w:val="center"/>
          </w:tcPr>
          <w:p w14:paraId="13D94CD1">
            <w:pPr>
              <w:adjustRightInd/>
              <w:snapToGrid/>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招标代理机构:河南精开咨询有限公司</w:t>
            </w:r>
          </w:p>
          <w:p w14:paraId="4CF0F754">
            <w:pPr>
              <w:adjustRightInd/>
              <w:snapToGrid/>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地    址：三门峡市经济开发区分陕路与北环路交叉口向西200米开发区双创园B栋306</w:t>
            </w:r>
          </w:p>
          <w:p w14:paraId="13834B74">
            <w:pPr>
              <w:adjustRightInd/>
              <w:snapToGrid/>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 系 人：张先生</w:t>
            </w:r>
          </w:p>
          <w:p w14:paraId="793CF95F">
            <w:pPr>
              <w:adjustRightInd/>
              <w:snapToGrid/>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联系电话：13939853038</w:t>
            </w:r>
          </w:p>
        </w:tc>
      </w:tr>
      <w:tr w14:paraId="107A27AD">
        <w:tblPrEx>
          <w:tblCellMar>
            <w:top w:w="0" w:type="dxa"/>
            <w:left w:w="108" w:type="dxa"/>
            <w:bottom w:w="0" w:type="dxa"/>
            <w:right w:w="108" w:type="dxa"/>
          </w:tblCellMar>
        </w:tblPrEx>
        <w:trPr>
          <w:trHeight w:val="568" w:hRule="atLeast"/>
        </w:trPr>
        <w:tc>
          <w:tcPr>
            <w:tcW w:w="697" w:type="dxa"/>
            <w:tcBorders>
              <w:top w:val="single" w:color="auto" w:sz="4" w:space="0"/>
              <w:left w:val="single" w:color="auto" w:sz="4" w:space="0"/>
              <w:bottom w:val="single" w:color="auto" w:sz="4" w:space="0"/>
              <w:right w:val="single" w:color="auto" w:sz="4" w:space="0"/>
            </w:tcBorders>
            <w:vAlign w:val="center"/>
          </w:tcPr>
          <w:p w14:paraId="53B39EC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w:t>
            </w:r>
          </w:p>
        </w:tc>
        <w:tc>
          <w:tcPr>
            <w:tcW w:w="1876" w:type="dxa"/>
            <w:tcBorders>
              <w:top w:val="single" w:color="auto" w:sz="4" w:space="0"/>
              <w:left w:val="nil"/>
              <w:bottom w:val="single" w:color="auto" w:sz="4" w:space="0"/>
              <w:right w:val="single" w:color="auto" w:sz="4" w:space="0"/>
            </w:tcBorders>
            <w:vAlign w:val="center"/>
          </w:tcPr>
          <w:p w14:paraId="3DA842DF">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项目名称</w:t>
            </w:r>
          </w:p>
        </w:tc>
        <w:tc>
          <w:tcPr>
            <w:tcW w:w="6367" w:type="dxa"/>
            <w:tcBorders>
              <w:top w:val="single" w:color="auto" w:sz="4" w:space="0"/>
              <w:left w:val="nil"/>
              <w:bottom w:val="single" w:color="auto" w:sz="4" w:space="0"/>
              <w:right w:val="single" w:color="auto" w:sz="4" w:space="0"/>
            </w:tcBorders>
            <w:vAlign w:val="center"/>
          </w:tcPr>
          <w:p w14:paraId="0D4AE396">
            <w:pPr>
              <w:spacing w:after="0" w:line="400" w:lineRule="exact"/>
              <w:rPr>
                <w:rFonts w:hint="eastAsia" w:cs="Calibri" w:asciiTheme="minorEastAsia" w:hAnsiTheme="minorEastAsia" w:eastAsiaTheme="minorEastAsia"/>
                <w:sz w:val="24"/>
                <w:szCs w:val="24"/>
                <w:highlight w:val="none"/>
                <w:lang w:eastAsia="zh-CN"/>
              </w:rPr>
            </w:pPr>
            <w:r>
              <w:rPr>
                <w:rFonts w:hint="eastAsia" w:cs="Calibri" w:asciiTheme="minorEastAsia" w:hAnsiTheme="minorEastAsia" w:eastAsiaTheme="minorEastAsia"/>
                <w:sz w:val="24"/>
                <w:szCs w:val="24"/>
                <w:highlight w:val="none"/>
                <w:lang w:eastAsia="zh-CN"/>
              </w:rPr>
              <w:t>灵宝市2025年度中央水库移民扶持基金项目（直补结余）</w:t>
            </w:r>
          </w:p>
        </w:tc>
      </w:tr>
      <w:tr w14:paraId="53EE9CB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A56910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4</w:t>
            </w:r>
          </w:p>
        </w:tc>
        <w:tc>
          <w:tcPr>
            <w:tcW w:w="1876" w:type="dxa"/>
            <w:tcBorders>
              <w:top w:val="single" w:color="auto" w:sz="4" w:space="0"/>
              <w:left w:val="nil"/>
              <w:bottom w:val="single" w:color="auto" w:sz="4" w:space="0"/>
              <w:right w:val="single" w:color="auto" w:sz="4" w:space="0"/>
            </w:tcBorders>
            <w:vAlign w:val="center"/>
          </w:tcPr>
          <w:p w14:paraId="2D4DCEA3">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项目地点</w:t>
            </w:r>
          </w:p>
        </w:tc>
        <w:tc>
          <w:tcPr>
            <w:tcW w:w="6367" w:type="dxa"/>
            <w:tcBorders>
              <w:top w:val="single" w:color="auto" w:sz="4" w:space="0"/>
              <w:left w:val="nil"/>
              <w:bottom w:val="single" w:color="auto" w:sz="4" w:space="0"/>
              <w:right w:val="single" w:color="auto" w:sz="4" w:space="0"/>
            </w:tcBorders>
            <w:vAlign w:val="center"/>
          </w:tcPr>
          <w:p w14:paraId="122340BA">
            <w:pPr>
              <w:spacing w:after="0" w:line="400" w:lineRule="exact"/>
              <w:rPr>
                <w:rFonts w:hint="default" w:cs="宋体" w:asciiTheme="minorEastAsia" w:hAnsiTheme="minorEastAsia" w:eastAsiaTheme="minorEastAsia"/>
                <w:sz w:val="24"/>
                <w:szCs w:val="24"/>
                <w:highlight w:val="none"/>
                <w:lang w:val="en-US"/>
              </w:rPr>
            </w:pPr>
            <w:r>
              <w:rPr>
                <w:rFonts w:hint="eastAsia" w:cs="Calibri" w:asciiTheme="minorEastAsia" w:hAnsiTheme="minorEastAsia" w:eastAsiaTheme="minorEastAsia"/>
                <w:sz w:val="24"/>
                <w:szCs w:val="24"/>
                <w:highlight w:val="none"/>
                <w:lang w:eastAsia="zh-CN"/>
              </w:rPr>
              <w:t>灵宝市</w:t>
            </w:r>
            <w:r>
              <w:rPr>
                <w:rFonts w:hint="eastAsia" w:cs="Calibri" w:asciiTheme="minorEastAsia" w:hAnsiTheme="minorEastAsia" w:eastAsiaTheme="minorEastAsia"/>
                <w:sz w:val="24"/>
                <w:szCs w:val="24"/>
                <w:highlight w:val="none"/>
                <w:lang w:val="en-US" w:eastAsia="zh-CN"/>
              </w:rPr>
              <w:t>境内</w:t>
            </w:r>
          </w:p>
        </w:tc>
      </w:tr>
      <w:tr w14:paraId="3A06EEB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4E2C2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5</w:t>
            </w:r>
          </w:p>
        </w:tc>
        <w:tc>
          <w:tcPr>
            <w:tcW w:w="1876" w:type="dxa"/>
            <w:tcBorders>
              <w:top w:val="single" w:color="auto" w:sz="4" w:space="0"/>
              <w:left w:val="nil"/>
              <w:bottom w:val="single" w:color="auto" w:sz="4" w:space="0"/>
              <w:right w:val="single" w:color="auto" w:sz="4" w:space="0"/>
            </w:tcBorders>
            <w:vAlign w:val="center"/>
          </w:tcPr>
          <w:p w14:paraId="6437B619">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项目概况</w:t>
            </w:r>
          </w:p>
        </w:tc>
        <w:tc>
          <w:tcPr>
            <w:tcW w:w="6367" w:type="dxa"/>
            <w:tcBorders>
              <w:top w:val="single" w:color="auto" w:sz="4" w:space="0"/>
              <w:left w:val="nil"/>
              <w:bottom w:val="single" w:color="auto" w:sz="4" w:space="0"/>
              <w:right w:val="single" w:color="auto" w:sz="4" w:space="0"/>
            </w:tcBorders>
            <w:vAlign w:val="center"/>
          </w:tcPr>
          <w:p w14:paraId="3B6CBCFA">
            <w:pPr>
              <w:spacing w:after="0" w:line="400" w:lineRule="exact"/>
              <w:rPr>
                <w:rFonts w:hint="eastAsia" w:cs="Calibri" w:asciiTheme="minorEastAsia" w:hAnsiTheme="minorEastAsia" w:eastAsiaTheme="minorEastAsia"/>
                <w:sz w:val="24"/>
                <w:szCs w:val="24"/>
                <w:highlight w:val="none"/>
                <w:lang w:eastAsia="zh-CN"/>
              </w:rPr>
            </w:pPr>
            <w:r>
              <w:rPr>
                <w:rFonts w:hint="eastAsia" w:cs="Calibri" w:asciiTheme="minorEastAsia" w:hAnsiTheme="minorEastAsia" w:eastAsiaTheme="minorEastAsia"/>
                <w:sz w:val="24"/>
                <w:szCs w:val="24"/>
                <w:highlight w:val="none"/>
                <w:lang w:val="en-US" w:eastAsia="zh-CN"/>
              </w:rPr>
              <w:t>详见第一章“竞争性磋商公告”</w:t>
            </w:r>
          </w:p>
        </w:tc>
      </w:tr>
      <w:tr w14:paraId="5AD8FBF5">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F8E69A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6</w:t>
            </w:r>
          </w:p>
        </w:tc>
        <w:tc>
          <w:tcPr>
            <w:tcW w:w="1876" w:type="dxa"/>
            <w:tcBorders>
              <w:top w:val="single" w:color="auto" w:sz="4" w:space="0"/>
              <w:left w:val="nil"/>
              <w:bottom w:val="single" w:color="auto" w:sz="4" w:space="0"/>
              <w:right w:val="single" w:color="auto" w:sz="4" w:space="0"/>
            </w:tcBorders>
            <w:vAlign w:val="center"/>
          </w:tcPr>
          <w:p w14:paraId="151B180B">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预算金额</w:t>
            </w:r>
          </w:p>
        </w:tc>
        <w:tc>
          <w:tcPr>
            <w:tcW w:w="6367" w:type="dxa"/>
            <w:tcBorders>
              <w:top w:val="single" w:color="auto" w:sz="4" w:space="0"/>
              <w:left w:val="nil"/>
              <w:bottom w:val="single" w:color="auto" w:sz="4" w:space="0"/>
              <w:right w:val="single" w:color="auto" w:sz="4" w:space="0"/>
            </w:tcBorders>
            <w:vAlign w:val="center"/>
          </w:tcPr>
          <w:p w14:paraId="0D6F2121">
            <w:pPr>
              <w:spacing w:after="0" w:line="400" w:lineRule="exact"/>
              <w:rPr>
                <w:rFonts w:hint="default" w:cs="Calibri" w:asciiTheme="minorEastAsia" w:hAnsiTheme="minorEastAsia" w:eastAsiaTheme="minorEastAsia"/>
                <w:sz w:val="24"/>
                <w:szCs w:val="24"/>
                <w:highlight w:val="none"/>
                <w:shd w:val="clear" w:color="auto" w:fill="FFFFFF"/>
                <w:lang w:val="en-US" w:eastAsia="zh-CN"/>
              </w:rPr>
            </w:pPr>
            <w:r>
              <w:rPr>
                <w:rFonts w:hint="eastAsia" w:cs="Calibri" w:asciiTheme="minorEastAsia" w:hAnsiTheme="minorEastAsia" w:eastAsiaTheme="minorEastAsia"/>
                <w:sz w:val="24"/>
                <w:szCs w:val="24"/>
                <w:highlight w:val="none"/>
                <w:lang w:val="en-US" w:eastAsia="zh-CN"/>
              </w:rPr>
              <w:t>详见第一章“竞争性磋商公告”</w:t>
            </w:r>
          </w:p>
        </w:tc>
      </w:tr>
      <w:tr w14:paraId="515CA271">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4761227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7</w:t>
            </w:r>
          </w:p>
        </w:tc>
        <w:tc>
          <w:tcPr>
            <w:tcW w:w="1876" w:type="dxa"/>
            <w:tcBorders>
              <w:top w:val="single" w:color="auto" w:sz="4" w:space="0"/>
              <w:left w:val="nil"/>
              <w:bottom w:val="single" w:color="auto" w:sz="4" w:space="0"/>
              <w:right w:val="single" w:color="auto" w:sz="4" w:space="0"/>
            </w:tcBorders>
            <w:vAlign w:val="center"/>
          </w:tcPr>
          <w:p w14:paraId="0DF287E2">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资金来源</w:t>
            </w:r>
          </w:p>
        </w:tc>
        <w:tc>
          <w:tcPr>
            <w:tcW w:w="6367" w:type="dxa"/>
            <w:tcBorders>
              <w:top w:val="single" w:color="auto" w:sz="4" w:space="0"/>
              <w:left w:val="nil"/>
              <w:bottom w:val="single" w:color="auto" w:sz="4" w:space="0"/>
              <w:right w:val="single" w:color="auto" w:sz="4" w:space="0"/>
            </w:tcBorders>
            <w:vAlign w:val="center"/>
          </w:tcPr>
          <w:p w14:paraId="3E39EF31">
            <w:pPr>
              <w:spacing w:after="0" w:line="400" w:lineRule="exact"/>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财政资金，已落实</w:t>
            </w:r>
          </w:p>
        </w:tc>
      </w:tr>
      <w:tr w14:paraId="5898C406">
        <w:tblPrEx>
          <w:tblCellMar>
            <w:top w:w="0" w:type="dxa"/>
            <w:left w:w="108" w:type="dxa"/>
            <w:bottom w:w="0" w:type="dxa"/>
            <w:right w:w="108" w:type="dxa"/>
          </w:tblCellMar>
        </w:tblPrEx>
        <w:trPr>
          <w:trHeight w:val="383" w:hRule="atLeast"/>
        </w:trPr>
        <w:tc>
          <w:tcPr>
            <w:tcW w:w="697" w:type="dxa"/>
            <w:tcBorders>
              <w:top w:val="single" w:color="auto" w:sz="4" w:space="0"/>
              <w:left w:val="single" w:color="auto" w:sz="4" w:space="0"/>
              <w:bottom w:val="single" w:color="auto" w:sz="4" w:space="0"/>
              <w:right w:val="single" w:color="auto" w:sz="4" w:space="0"/>
            </w:tcBorders>
            <w:vAlign w:val="center"/>
          </w:tcPr>
          <w:p w14:paraId="7FA5A68B">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8</w:t>
            </w:r>
          </w:p>
        </w:tc>
        <w:tc>
          <w:tcPr>
            <w:tcW w:w="1876" w:type="dxa"/>
            <w:tcBorders>
              <w:top w:val="single" w:color="auto" w:sz="4" w:space="0"/>
              <w:left w:val="nil"/>
              <w:bottom w:val="single" w:color="auto" w:sz="4" w:space="0"/>
              <w:right w:val="single" w:color="auto" w:sz="4" w:space="0"/>
            </w:tcBorders>
            <w:vAlign w:val="center"/>
          </w:tcPr>
          <w:p w14:paraId="5A266055">
            <w:pPr>
              <w:spacing w:after="0" w:line="400" w:lineRule="exact"/>
              <w:ind w:firstLine="360" w:firstLineChars="15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磋商范围</w:t>
            </w:r>
          </w:p>
        </w:tc>
        <w:tc>
          <w:tcPr>
            <w:tcW w:w="6367" w:type="dxa"/>
            <w:tcBorders>
              <w:top w:val="single" w:color="auto" w:sz="4" w:space="0"/>
              <w:left w:val="nil"/>
              <w:bottom w:val="single" w:color="auto" w:sz="4" w:space="0"/>
              <w:right w:val="single" w:color="auto" w:sz="4" w:space="0"/>
            </w:tcBorders>
            <w:vAlign w:val="center"/>
          </w:tcPr>
          <w:p w14:paraId="6EBE340A">
            <w:pPr>
              <w:spacing w:after="0" w:line="400" w:lineRule="exact"/>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lang w:val="en-US" w:eastAsia="zh-CN"/>
              </w:rPr>
              <w:t>详见第一章“竞争性磋商公告”</w:t>
            </w:r>
          </w:p>
        </w:tc>
      </w:tr>
      <w:tr w14:paraId="724759B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64B489D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9</w:t>
            </w:r>
          </w:p>
        </w:tc>
        <w:tc>
          <w:tcPr>
            <w:tcW w:w="1876" w:type="dxa"/>
            <w:tcBorders>
              <w:top w:val="single" w:color="auto" w:sz="4" w:space="0"/>
              <w:left w:val="nil"/>
              <w:bottom w:val="single" w:color="auto" w:sz="4" w:space="0"/>
              <w:right w:val="single" w:color="auto" w:sz="4" w:space="0"/>
            </w:tcBorders>
            <w:vAlign w:val="center"/>
          </w:tcPr>
          <w:p w14:paraId="681D2CE9">
            <w:pPr>
              <w:spacing w:after="0" w:line="400" w:lineRule="exact"/>
              <w:ind w:firstLine="360" w:firstLineChars="15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计划工期</w:t>
            </w:r>
          </w:p>
        </w:tc>
        <w:tc>
          <w:tcPr>
            <w:tcW w:w="6367" w:type="dxa"/>
            <w:tcBorders>
              <w:top w:val="single" w:color="auto" w:sz="4" w:space="0"/>
              <w:left w:val="nil"/>
              <w:bottom w:val="single" w:color="auto" w:sz="4" w:space="0"/>
              <w:right w:val="single" w:color="auto" w:sz="4" w:space="0"/>
            </w:tcBorders>
          </w:tcPr>
          <w:p w14:paraId="0FE74914">
            <w:pPr>
              <w:shd w:val="clear" w:color="auto" w:fill="auto"/>
              <w:adjustRightInd/>
              <w:snapToGrid/>
              <w:spacing w:after="0" w:line="400" w:lineRule="exact"/>
              <w:ind w:firstLine="0"/>
              <w:rPr>
                <w:rFonts w:cs="Calibri" w:asciiTheme="minorEastAsia" w:hAnsiTheme="minorEastAsia" w:eastAsiaTheme="minorEastAsia"/>
                <w:color w:val="000000" w:themeColor="text1"/>
                <w:sz w:val="24"/>
                <w:szCs w:val="24"/>
                <w:highlight w:val="none"/>
                <w:shd w:val="clear" w:color="auto" w:fill="FFFFFF"/>
                <w:lang w:val="en-US"/>
                <w14:textFill>
                  <w14:solidFill>
                    <w14:schemeClr w14:val="tx1"/>
                  </w14:solidFill>
                </w14:textFill>
              </w:rPr>
            </w:pPr>
            <w:r>
              <w:rPr>
                <w:rFonts w:hint="eastAsia" w:cs="Calibri" w:asciiTheme="minorEastAsia" w:hAnsiTheme="minorEastAsia" w:eastAsiaTheme="minorEastAsia"/>
                <w:sz w:val="24"/>
                <w:szCs w:val="24"/>
                <w:highlight w:val="none"/>
                <w:lang w:val="en-US" w:eastAsia="zh-CN"/>
              </w:rPr>
              <w:t>详见第一章“竞争性磋商公告”</w:t>
            </w:r>
          </w:p>
        </w:tc>
      </w:tr>
      <w:tr w14:paraId="45C00F7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9D6F50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10</w:t>
            </w:r>
          </w:p>
        </w:tc>
        <w:tc>
          <w:tcPr>
            <w:tcW w:w="1876" w:type="dxa"/>
            <w:tcBorders>
              <w:top w:val="single" w:color="auto" w:sz="4" w:space="0"/>
              <w:left w:val="nil"/>
              <w:bottom w:val="single" w:color="auto" w:sz="4" w:space="0"/>
              <w:right w:val="single" w:color="auto" w:sz="4" w:space="0"/>
            </w:tcBorders>
            <w:vAlign w:val="center"/>
          </w:tcPr>
          <w:p w14:paraId="47D6E7A9">
            <w:pPr>
              <w:spacing w:after="0" w:line="400" w:lineRule="exact"/>
              <w:ind w:firstLine="360" w:firstLineChars="15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质量要求</w:t>
            </w:r>
          </w:p>
        </w:tc>
        <w:tc>
          <w:tcPr>
            <w:tcW w:w="6367" w:type="dxa"/>
            <w:tcBorders>
              <w:top w:val="single" w:color="auto" w:sz="4" w:space="0"/>
              <w:left w:val="nil"/>
              <w:bottom w:val="single" w:color="auto" w:sz="4" w:space="0"/>
              <w:right w:val="single" w:color="auto" w:sz="4" w:space="0"/>
            </w:tcBorders>
          </w:tcPr>
          <w:p w14:paraId="1158F790">
            <w:pPr>
              <w:pStyle w:val="19"/>
              <w:shd w:val="clear" w:color="auto" w:fill="auto"/>
              <w:adjustRightInd/>
              <w:snapToGrid/>
              <w:spacing w:after="0" w:line="400" w:lineRule="exact"/>
              <w:ind w:firstLine="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lang w:val="en-US" w:eastAsia="zh-CN"/>
              </w:rPr>
              <w:t>详见第一章“竞争性磋商公告”</w:t>
            </w:r>
          </w:p>
        </w:tc>
      </w:tr>
      <w:tr w14:paraId="7117ADF3">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3A8D008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11</w:t>
            </w:r>
          </w:p>
        </w:tc>
        <w:tc>
          <w:tcPr>
            <w:tcW w:w="1876" w:type="dxa"/>
            <w:tcBorders>
              <w:top w:val="single" w:color="auto" w:sz="4" w:space="0"/>
              <w:left w:val="nil"/>
              <w:bottom w:val="single" w:color="auto" w:sz="4" w:space="0"/>
              <w:right w:val="single" w:color="auto" w:sz="4" w:space="0"/>
            </w:tcBorders>
            <w:vAlign w:val="center"/>
          </w:tcPr>
          <w:p w14:paraId="4E5C2C74">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资格要求</w:t>
            </w:r>
          </w:p>
        </w:tc>
        <w:tc>
          <w:tcPr>
            <w:tcW w:w="6367" w:type="dxa"/>
            <w:tcBorders>
              <w:top w:val="single" w:color="auto" w:sz="4" w:space="0"/>
              <w:left w:val="nil"/>
              <w:bottom w:val="single" w:color="auto" w:sz="4" w:space="0"/>
              <w:right w:val="single" w:color="auto" w:sz="4" w:space="0"/>
            </w:tcBorders>
            <w:vAlign w:val="center"/>
          </w:tcPr>
          <w:p w14:paraId="3B35A886">
            <w:pPr>
              <w:shd w:val="clear" w:color="auto" w:fill="FFFFFF"/>
              <w:adjustRightInd/>
              <w:snapToGrid/>
              <w:spacing w:after="0" w:line="400" w:lineRule="exact"/>
              <w:jc w:val="both"/>
              <w:rPr>
                <w:rFonts w:cs="宋体"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53E2C850">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6015F10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12</w:t>
            </w:r>
          </w:p>
        </w:tc>
        <w:tc>
          <w:tcPr>
            <w:tcW w:w="1876" w:type="dxa"/>
            <w:tcBorders>
              <w:top w:val="single" w:color="auto" w:sz="4" w:space="0"/>
              <w:left w:val="nil"/>
              <w:bottom w:val="single" w:color="auto" w:sz="4" w:space="0"/>
              <w:right w:val="single" w:color="auto" w:sz="4" w:space="0"/>
            </w:tcBorders>
            <w:vAlign w:val="center"/>
          </w:tcPr>
          <w:p w14:paraId="32172374">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踏勘现场</w:t>
            </w:r>
          </w:p>
        </w:tc>
        <w:tc>
          <w:tcPr>
            <w:tcW w:w="6367" w:type="dxa"/>
            <w:tcBorders>
              <w:top w:val="single" w:color="auto" w:sz="4" w:space="0"/>
              <w:left w:val="nil"/>
              <w:bottom w:val="single" w:color="auto" w:sz="4" w:space="0"/>
              <w:right w:val="single" w:color="auto" w:sz="4" w:space="0"/>
            </w:tcBorders>
            <w:vAlign w:val="center"/>
          </w:tcPr>
          <w:p w14:paraId="4990B7EC">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■不组织，</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lang w:val="en-US" w:eastAsia="zh-CN"/>
              </w:rPr>
              <w:t>可自行组织踏勘现场并负责在踏勘现场中所发生的人员安全。</w:t>
            </w:r>
          </w:p>
        </w:tc>
      </w:tr>
      <w:tr w14:paraId="1D5C86C2">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6175C14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13</w:t>
            </w:r>
          </w:p>
        </w:tc>
        <w:tc>
          <w:tcPr>
            <w:tcW w:w="1876" w:type="dxa"/>
            <w:tcBorders>
              <w:top w:val="single" w:color="auto" w:sz="4" w:space="0"/>
              <w:left w:val="nil"/>
              <w:bottom w:val="single" w:color="auto" w:sz="4" w:space="0"/>
              <w:right w:val="single" w:color="auto" w:sz="4" w:space="0"/>
            </w:tcBorders>
            <w:vAlign w:val="center"/>
          </w:tcPr>
          <w:p w14:paraId="5E3B420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提出问题的截止时间</w:t>
            </w:r>
          </w:p>
        </w:tc>
        <w:tc>
          <w:tcPr>
            <w:tcW w:w="6367" w:type="dxa"/>
            <w:tcBorders>
              <w:top w:val="single" w:color="auto" w:sz="4" w:space="0"/>
              <w:left w:val="nil"/>
              <w:bottom w:val="single" w:color="auto" w:sz="4" w:space="0"/>
              <w:right w:val="single" w:color="auto" w:sz="4" w:space="0"/>
            </w:tcBorders>
            <w:vAlign w:val="center"/>
          </w:tcPr>
          <w:p w14:paraId="0B904BC5">
            <w:pPr>
              <w:spacing w:after="0"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响应性文件递交截止时间5天前</w:t>
            </w:r>
          </w:p>
        </w:tc>
      </w:tr>
      <w:tr w14:paraId="38AB43C6">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4CE06D14">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14</w:t>
            </w:r>
          </w:p>
        </w:tc>
        <w:tc>
          <w:tcPr>
            <w:tcW w:w="1876" w:type="dxa"/>
            <w:tcBorders>
              <w:top w:val="single" w:color="auto" w:sz="4" w:space="0"/>
              <w:left w:val="nil"/>
              <w:bottom w:val="single" w:color="auto" w:sz="4" w:space="0"/>
              <w:right w:val="single" w:color="auto" w:sz="4" w:space="0"/>
            </w:tcBorders>
            <w:vAlign w:val="center"/>
          </w:tcPr>
          <w:p w14:paraId="4427DCD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书面澄清的时间</w:t>
            </w:r>
          </w:p>
        </w:tc>
        <w:tc>
          <w:tcPr>
            <w:tcW w:w="6367" w:type="dxa"/>
            <w:tcBorders>
              <w:top w:val="single" w:color="auto" w:sz="4" w:space="0"/>
              <w:left w:val="nil"/>
              <w:bottom w:val="single" w:color="auto" w:sz="4" w:space="0"/>
              <w:right w:val="single" w:color="auto" w:sz="4" w:space="0"/>
            </w:tcBorders>
            <w:vAlign w:val="center"/>
          </w:tcPr>
          <w:p w14:paraId="751009D2">
            <w:pPr>
              <w:spacing w:after="0"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响应性文件递交截止时间5天前</w:t>
            </w:r>
          </w:p>
        </w:tc>
      </w:tr>
      <w:tr w14:paraId="2BAC834C">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39931A6">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15</w:t>
            </w:r>
          </w:p>
        </w:tc>
        <w:tc>
          <w:tcPr>
            <w:tcW w:w="1876" w:type="dxa"/>
            <w:tcBorders>
              <w:top w:val="single" w:color="auto" w:sz="4" w:space="0"/>
              <w:left w:val="nil"/>
              <w:bottom w:val="single" w:color="auto" w:sz="4" w:space="0"/>
              <w:right w:val="single" w:color="auto" w:sz="4" w:space="0"/>
            </w:tcBorders>
            <w:vAlign w:val="center"/>
          </w:tcPr>
          <w:p w14:paraId="19AB5114">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分包</w:t>
            </w:r>
          </w:p>
        </w:tc>
        <w:tc>
          <w:tcPr>
            <w:tcW w:w="6367" w:type="dxa"/>
            <w:tcBorders>
              <w:top w:val="single" w:color="auto" w:sz="4" w:space="0"/>
              <w:left w:val="nil"/>
              <w:bottom w:val="single" w:color="auto" w:sz="4" w:space="0"/>
              <w:right w:val="single" w:color="auto" w:sz="4" w:space="0"/>
            </w:tcBorders>
            <w:vAlign w:val="center"/>
          </w:tcPr>
          <w:p w14:paraId="0BF6ACB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■不允许</w:t>
            </w:r>
          </w:p>
        </w:tc>
      </w:tr>
      <w:tr w14:paraId="07E6832A">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9EF139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16</w:t>
            </w:r>
          </w:p>
        </w:tc>
        <w:tc>
          <w:tcPr>
            <w:tcW w:w="1876" w:type="dxa"/>
            <w:tcBorders>
              <w:top w:val="single" w:color="auto" w:sz="4" w:space="0"/>
              <w:left w:val="nil"/>
              <w:bottom w:val="single" w:color="auto" w:sz="4" w:space="0"/>
              <w:right w:val="single" w:color="auto" w:sz="4" w:space="0"/>
            </w:tcBorders>
            <w:vAlign w:val="center"/>
          </w:tcPr>
          <w:p w14:paraId="15D0645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偏离</w:t>
            </w:r>
          </w:p>
        </w:tc>
        <w:tc>
          <w:tcPr>
            <w:tcW w:w="6367" w:type="dxa"/>
            <w:tcBorders>
              <w:top w:val="single" w:color="auto" w:sz="4" w:space="0"/>
              <w:left w:val="nil"/>
              <w:bottom w:val="single" w:color="auto" w:sz="4" w:space="0"/>
              <w:right w:val="single" w:color="auto" w:sz="4" w:space="0"/>
            </w:tcBorders>
            <w:vAlign w:val="center"/>
          </w:tcPr>
          <w:p w14:paraId="126D36A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■不允许</w:t>
            </w:r>
          </w:p>
        </w:tc>
      </w:tr>
      <w:tr w14:paraId="5D4F175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226CCEB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17</w:t>
            </w:r>
          </w:p>
        </w:tc>
        <w:tc>
          <w:tcPr>
            <w:tcW w:w="1876" w:type="dxa"/>
            <w:tcBorders>
              <w:top w:val="single" w:color="auto" w:sz="4" w:space="0"/>
              <w:left w:val="nil"/>
              <w:bottom w:val="single" w:color="auto" w:sz="4" w:space="0"/>
              <w:right w:val="single" w:color="auto" w:sz="4" w:space="0"/>
            </w:tcBorders>
            <w:vAlign w:val="center"/>
          </w:tcPr>
          <w:p w14:paraId="410EACE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确认收到磋商文件的澄清时间</w:t>
            </w:r>
          </w:p>
        </w:tc>
        <w:tc>
          <w:tcPr>
            <w:tcW w:w="6367" w:type="dxa"/>
            <w:tcBorders>
              <w:top w:val="single" w:color="auto" w:sz="4" w:space="0"/>
              <w:left w:val="nil"/>
              <w:bottom w:val="single" w:color="auto" w:sz="4" w:space="0"/>
              <w:right w:val="single" w:color="auto" w:sz="4" w:space="0"/>
            </w:tcBorders>
            <w:vAlign w:val="center"/>
          </w:tcPr>
          <w:p w14:paraId="770757D0">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收到澄清后24小时内（以发出时间为准）</w:t>
            </w:r>
          </w:p>
        </w:tc>
      </w:tr>
      <w:tr w14:paraId="4782BB1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23D0A19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18</w:t>
            </w:r>
          </w:p>
        </w:tc>
        <w:tc>
          <w:tcPr>
            <w:tcW w:w="1876" w:type="dxa"/>
            <w:tcBorders>
              <w:top w:val="single" w:color="auto" w:sz="4" w:space="0"/>
              <w:left w:val="nil"/>
              <w:bottom w:val="single" w:color="auto" w:sz="4" w:space="0"/>
              <w:right w:val="single" w:color="auto" w:sz="4" w:space="0"/>
            </w:tcBorders>
            <w:vAlign w:val="center"/>
          </w:tcPr>
          <w:p w14:paraId="13CA426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确认收到磋商文件的修改时间</w:t>
            </w:r>
          </w:p>
        </w:tc>
        <w:tc>
          <w:tcPr>
            <w:tcW w:w="6367" w:type="dxa"/>
            <w:tcBorders>
              <w:top w:val="single" w:color="auto" w:sz="4" w:space="0"/>
              <w:left w:val="nil"/>
              <w:bottom w:val="single" w:color="auto" w:sz="4" w:space="0"/>
              <w:right w:val="single" w:color="auto" w:sz="4" w:space="0"/>
            </w:tcBorders>
            <w:vAlign w:val="center"/>
          </w:tcPr>
          <w:p w14:paraId="103B433A">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收到澄清后24小时内（以发出时间为准）</w:t>
            </w:r>
          </w:p>
        </w:tc>
      </w:tr>
      <w:tr w14:paraId="05D3081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93C200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19</w:t>
            </w:r>
          </w:p>
        </w:tc>
        <w:tc>
          <w:tcPr>
            <w:tcW w:w="1876" w:type="dxa"/>
            <w:tcBorders>
              <w:top w:val="single" w:color="auto" w:sz="4" w:space="0"/>
              <w:left w:val="nil"/>
              <w:bottom w:val="single" w:color="auto" w:sz="4" w:space="0"/>
              <w:right w:val="single" w:color="auto" w:sz="4" w:space="0"/>
            </w:tcBorders>
            <w:vAlign w:val="center"/>
          </w:tcPr>
          <w:p w14:paraId="5551749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磋商文件费</w:t>
            </w:r>
          </w:p>
        </w:tc>
        <w:tc>
          <w:tcPr>
            <w:tcW w:w="6367" w:type="dxa"/>
            <w:tcBorders>
              <w:top w:val="single" w:color="auto" w:sz="4" w:space="0"/>
              <w:left w:val="nil"/>
              <w:bottom w:val="single" w:color="auto" w:sz="4" w:space="0"/>
              <w:right w:val="single" w:color="auto" w:sz="4" w:space="0"/>
            </w:tcBorders>
            <w:vAlign w:val="center"/>
          </w:tcPr>
          <w:p w14:paraId="716DDCF3">
            <w:pPr>
              <w:spacing w:after="0" w:line="400" w:lineRule="exac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根据《关于进一步加强公共资源交易管理持续优化营商环境的通知》（三公管办〔2020〕2号）文件的要求</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磋商文件费用不再收取。</w:t>
            </w:r>
          </w:p>
        </w:tc>
      </w:tr>
      <w:tr w14:paraId="6684DDB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6C2CEBDF">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20</w:t>
            </w:r>
          </w:p>
        </w:tc>
        <w:tc>
          <w:tcPr>
            <w:tcW w:w="1876" w:type="dxa"/>
            <w:tcBorders>
              <w:top w:val="single" w:color="auto" w:sz="4" w:space="0"/>
              <w:left w:val="nil"/>
              <w:bottom w:val="single" w:color="auto" w:sz="4" w:space="0"/>
              <w:right w:val="single" w:color="auto" w:sz="4" w:space="0"/>
            </w:tcBorders>
            <w:vAlign w:val="center"/>
          </w:tcPr>
          <w:p w14:paraId="6B41BF7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磋商保证金</w:t>
            </w:r>
          </w:p>
        </w:tc>
        <w:tc>
          <w:tcPr>
            <w:tcW w:w="6367" w:type="dxa"/>
            <w:tcBorders>
              <w:top w:val="single" w:color="auto" w:sz="4" w:space="0"/>
              <w:left w:val="nil"/>
              <w:bottom w:val="single" w:color="auto" w:sz="4" w:space="0"/>
              <w:right w:val="single" w:color="auto" w:sz="4" w:space="0"/>
            </w:tcBorders>
            <w:vAlign w:val="center"/>
          </w:tcPr>
          <w:p w14:paraId="39766321">
            <w:pPr>
              <w:spacing w:after="0" w:line="400" w:lineRule="exact"/>
              <w:rPr>
                <w:rFonts w:cs="Calibri"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根据《河南省财政厅关于优化政府采购营商环境有关问题的通知》（豫财购【2019】4号）的规定，磋商保证金不再收取。</w:t>
            </w:r>
          </w:p>
        </w:tc>
      </w:tr>
      <w:tr w14:paraId="298C0CA4">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34A8898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21</w:t>
            </w:r>
          </w:p>
        </w:tc>
        <w:tc>
          <w:tcPr>
            <w:tcW w:w="1876" w:type="dxa"/>
            <w:tcBorders>
              <w:top w:val="single" w:color="auto" w:sz="4" w:space="0"/>
              <w:left w:val="nil"/>
              <w:bottom w:val="single" w:color="auto" w:sz="4" w:space="0"/>
              <w:right w:val="single" w:color="auto" w:sz="4" w:space="0"/>
            </w:tcBorders>
            <w:vAlign w:val="center"/>
          </w:tcPr>
          <w:p w14:paraId="394C6F9B">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磋商响应文件递交截止时间</w:t>
            </w:r>
          </w:p>
        </w:tc>
        <w:tc>
          <w:tcPr>
            <w:tcW w:w="6367" w:type="dxa"/>
            <w:tcBorders>
              <w:top w:val="single" w:color="auto" w:sz="4" w:space="0"/>
              <w:left w:val="nil"/>
              <w:bottom w:val="single" w:color="auto" w:sz="4" w:space="0"/>
              <w:right w:val="single" w:color="auto" w:sz="4" w:space="0"/>
            </w:tcBorders>
            <w:vAlign w:val="center"/>
          </w:tcPr>
          <w:p w14:paraId="7148FE67">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065769E4">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6DCC76D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22</w:t>
            </w:r>
          </w:p>
        </w:tc>
        <w:tc>
          <w:tcPr>
            <w:tcW w:w="1876" w:type="dxa"/>
            <w:tcBorders>
              <w:top w:val="single" w:color="auto" w:sz="4" w:space="0"/>
              <w:left w:val="nil"/>
              <w:bottom w:val="single" w:color="auto" w:sz="4" w:space="0"/>
              <w:right w:val="single" w:color="auto" w:sz="4" w:space="0"/>
            </w:tcBorders>
            <w:vAlign w:val="center"/>
          </w:tcPr>
          <w:p w14:paraId="14FA1CD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磋商时间</w:t>
            </w:r>
          </w:p>
        </w:tc>
        <w:tc>
          <w:tcPr>
            <w:tcW w:w="6367" w:type="dxa"/>
            <w:tcBorders>
              <w:top w:val="single" w:color="auto" w:sz="4" w:space="0"/>
              <w:left w:val="nil"/>
              <w:bottom w:val="single" w:color="auto" w:sz="4" w:space="0"/>
              <w:right w:val="single" w:color="auto" w:sz="4" w:space="0"/>
            </w:tcBorders>
            <w:vAlign w:val="center"/>
          </w:tcPr>
          <w:p w14:paraId="689E5A2A">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6D65B41C">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B574C8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23</w:t>
            </w:r>
          </w:p>
        </w:tc>
        <w:tc>
          <w:tcPr>
            <w:tcW w:w="1876" w:type="dxa"/>
            <w:tcBorders>
              <w:top w:val="single" w:color="auto" w:sz="4" w:space="0"/>
              <w:left w:val="nil"/>
              <w:bottom w:val="single" w:color="auto" w:sz="4" w:space="0"/>
              <w:right w:val="single" w:color="auto" w:sz="4" w:space="0"/>
            </w:tcBorders>
            <w:vAlign w:val="center"/>
          </w:tcPr>
          <w:p w14:paraId="76B2B47D">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磋商地点</w:t>
            </w:r>
          </w:p>
        </w:tc>
        <w:tc>
          <w:tcPr>
            <w:tcW w:w="6367" w:type="dxa"/>
            <w:tcBorders>
              <w:top w:val="single" w:color="auto" w:sz="4" w:space="0"/>
              <w:left w:val="nil"/>
              <w:bottom w:val="single" w:color="auto" w:sz="4" w:space="0"/>
              <w:right w:val="single" w:color="auto" w:sz="4" w:space="0"/>
            </w:tcBorders>
            <w:vAlign w:val="center"/>
          </w:tcPr>
          <w:p w14:paraId="5EE3D9E9">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3CFB47C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79A366D3">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24</w:t>
            </w:r>
          </w:p>
        </w:tc>
        <w:tc>
          <w:tcPr>
            <w:tcW w:w="1876" w:type="dxa"/>
            <w:tcBorders>
              <w:top w:val="single" w:color="auto" w:sz="4" w:space="0"/>
              <w:left w:val="nil"/>
              <w:bottom w:val="single" w:color="auto" w:sz="4" w:space="0"/>
              <w:right w:val="single" w:color="auto" w:sz="4" w:space="0"/>
            </w:tcBorders>
            <w:vAlign w:val="center"/>
          </w:tcPr>
          <w:p w14:paraId="20D6650F">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开标地点</w:t>
            </w:r>
          </w:p>
        </w:tc>
        <w:tc>
          <w:tcPr>
            <w:tcW w:w="6367" w:type="dxa"/>
            <w:tcBorders>
              <w:top w:val="single" w:color="auto" w:sz="4" w:space="0"/>
              <w:left w:val="nil"/>
              <w:bottom w:val="single" w:color="auto" w:sz="4" w:space="0"/>
              <w:right w:val="single" w:color="auto" w:sz="4" w:space="0"/>
            </w:tcBorders>
            <w:vAlign w:val="center"/>
          </w:tcPr>
          <w:p w14:paraId="2B19CD08">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lang w:val="en-US" w:eastAsia="zh-CN"/>
              </w:rPr>
              <w:t>详见第一章“竞争性磋商公告”</w:t>
            </w:r>
          </w:p>
        </w:tc>
      </w:tr>
      <w:tr w14:paraId="50CFAE39">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6C11677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25</w:t>
            </w:r>
          </w:p>
        </w:tc>
        <w:tc>
          <w:tcPr>
            <w:tcW w:w="1876" w:type="dxa"/>
            <w:tcBorders>
              <w:top w:val="single" w:color="auto" w:sz="4" w:space="0"/>
              <w:left w:val="nil"/>
              <w:bottom w:val="single" w:color="auto" w:sz="4" w:space="0"/>
              <w:right w:val="single" w:color="auto" w:sz="4" w:space="0"/>
            </w:tcBorders>
            <w:vAlign w:val="center"/>
          </w:tcPr>
          <w:p w14:paraId="54136C8E">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磋商小组的组建</w:t>
            </w:r>
          </w:p>
        </w:tc>
        <w:tc>
          <w:tcPr>
            <w:tcW w:w="6367" w:type="dxa"/>
            <w:tcBorders>
              <w:top w:val="single" w:color="auto" w:sz="4" w:space="0"/>
              <w:left w:val="nil"/>
              <w:bottom w:val="single" w:color="auto" w:sz="4" w:space="0"/>
              <w:right w:val="single" w:color="auto" w:sz="4" w:space="0"/>
            </w:tcBorders>
            <w:vAlign w:val="center"/>
          </w:tcPr>
          <w:p w14:paraId="58AB4650">
            <w:pPr>
              <w:spacing w:after="0" w:line="400" w:lineRule="exact"/>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按照国家相关规定组建，磋商小组由</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代表及有关技术、经济等方面的专家组成，成员为3人。其中：</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代表1人，技术和经济方面专家各1人（技术和经济方面专家从专家库抽取）</w:t>
            </w:r>
          </w:p>
        </w:tc>
      </w:tr>
      <w:tr w14:paraId="1FFB6392">
        <w:tblPrEx>
          <w:tblCellMar>
            <w:top w:w="0" w:type="dxa"/>
            <w:left w:w="108" w:type="dxa"/>
            <w:bottom w:w="0" w:type="dxa"/>
            <w:right w:w="108" w:type="dxa"/>
          </w:tblCellMar>
        </w:tblPrEx>
        <w:trPr>
          <w:trHeight w:val="558" w:hRule="atLeast"/>
        </w:trPr>
        <w:tc>
          <w:tcPr>
            <w:tcW w:w="697" w:type="dxa"/>
            <w:tcBorders>
              <w:top w:val="single" w:color="auto" w:sz="4" w:space="0"/>
              <w:left w:val="single" w:color="auto" w:sz="4" w:space="0"/>
              <w:bottom w:val="single" w:color="auto" w:sz="4" w:space="0"/>
              <w:right w:val="single" w:color="auto" w:sz="4" w:space="0"/>
            </w:tcBorders>
            <w:vAlign w:val="center"/>
          </w:tcPr>
          <w:p w14:paraId="38CFEB7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26</w:t>
            </w:r>
          </w:p>
        </w:tc>
        <w:tc>
          <w:tcPr>
            <w:tcW w:w="1876" w:type="dxa"/>
            <w:tcBorders>
              <w:top w:val="single" w:color="auto" w:sz="4" w:space="0"/>
              <w:left w:val="nil"/>
              <w:bottom w:val="single" w:color="auto" w:sz="4" w:space="0"/>
              <w:right w:val="single" w:color="auto" w:sz="4" w:space="0"/>
            </w:tcBorders>
            <w:vAlign w:val="center"/>
          </w:tcPr>
          <w:p w14:paraId="4D12BC0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授权评委小组推荐成交候选人</w:t>
            </w:r>
          </w:p>
        </w:tc>
        <w:tc>
          <w:tcPr>
            <w:tcW w:w="6367" w:type="dxa"/>
            <w:tcBorders>
              <w:top w:val="single" w:color="auto" w:sz="4" w:space="0"/>
              <w:left w:val="nil"/>
              <w:bottom w:val="single" w:color="auto" w:sz="4" w:space="0"/>
              <w:right w:val="single" w:color="auto" w:sz="4" w:space="0"/>
            </w:tcBorders>
            <w:vAlign w:val="center"/>
          </w:tcPr>
          <w:p w14:paraId="1ADBD7E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是，推荐的成交候选人数：3个</w:t>
            </w:r>
          </w:p>
          <w:p w14:paraId="750F0BFF">
            <w:pPr>
              <w:spacing w:after="0" w:line="400" w:lineRule="exact"/>
              <w:rPr>
                <w:rFonts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排名第一的成交候选人若放弃中标、因不可抗力提出不能履行合同，</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可以确定排名第二的成交候选人为中标人。排名第二的成交候选人因前款原因不能签订合同的，</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可以确定排名第三的成交候选人为中标人。</w:t>
            </w:r>
          </w:p>
        </w:tc>
      </w:tr>
      <w:tr w14:paraId="15C10CB4">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vAlign w:val="center"/>
          </w:tcPr>
          <w:p w14:paraId="28E4299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27</w:t>
            </w:r>
          </w:p>
        </w:tc>
        <w:tc>
          <w:tcPr>
            <w:tcW w:w="1876" w:type="dxa"/>
            <w:tcBorders>
              <w:top w:val="single" w:color="auto" w:sz="4" w:space="0"/>
              <w:left w:val="nil"/>
              <w:bottom w:val="single" w:color="auto" w:sz="4" w:space="0"/>
              <w:right w:val="single" w:color="auto" w:sz="4" w:space="0"/>
            </w:tcBorders>
            <w:vAlign w:val="center"/>
          </w:tcPr>
          <w:p w14:paraId="6938F2BD">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磋商有效期</w:t>
            </w:r>
          </w:p>
        </w:tc>
        <w:tc>
          <w:tcPr>
            <w:tcW w:w="6367" w:type="dxa"/>
            <w:tcBorders>
              <w:top w:val="single" w:color="auto" w:sz="4" w:space="0"/>
              <w:left w:val="nil"/>
              <w:bottom w:val="single" w:color="auto" w:sz="4" w:space="0"/>
              <w:right w:val="single" w:color="auto" w:sz="4" w:space="0"/>
            </w:tcBorders>
            <w:vAlign w:val="center"/>
          </w:tcPr>
          <w:p w14:paraId="0F27ED5A">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磋商截止时间起60日历天</w:t>
            </w:r>
          </w:p>
        </w:tc>
      </w:tr>
      <w:tr w14:paraId="542BD1A9">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AB45A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28</w:t>
            </w:r>
          </w:p>
        </w:tc>
        <w:tc>
          <w:tcPr>
            <w:tcW w:w="1876" w:type="dxa"/>
            <w:tcBorders>
              <w:top w:val="single" w:color="auto" w:sz="4" w:space="0"/>
              <w:left w:val="nil"/>
              <w:bottom w:val="single" w:color="auto" w:sz="4" w:space="0"/>
              <w:right w:val="single" w:color="auto" w:sz="4" w:space="0"/>
            </w:tcBorders>
            <w:vAlign w:val="center"/>
          </w:tcPr>
          <w:p w14:paraId="5123B109">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履约保证金</w:t>
            </w:r>
          </w:p>
        </w:tc>
        <w:tc>
          <w:tcPr>
            <w:tcW w:w="6367" w:type="dxa"/>
            <w:tcBorders>
              <w:top w:val="single" w:color="auto" w:sz="4" w:space="0"/>
              <w:left w:val="nil"/>
              <w:bottom w:val="single" w:color="auto" w:sz="4" w:space="0"/>
              <w:right w:val="single" w:color="auto" w:sz="4" w:space="0"/>
            </w:tcBorders>
            <w:vAlign w:val="center"/>
          </w:tcPr>
          <w:p w14:paraId="1A0C65F4">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根据三门峡市财政局三财购【2021】14号文的规定，本项目不收取履约保证金</w:t>
            </w:r>
          </w:p>
        </w:tc>
      </w:tr>
      <w:tr w14:paraId="68DC9568">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339E8C88">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29</w:t>
            </w:r>
          </w:p>
        </w:tc>
        <w:tc>
          <w:tcPr>
            <w:tcW w:w="1876" w:type="dxa"/>
            <w:tcBorders>
              <w:top w:val="single" w:color="auto" w:sz="4" w:space="0"/>
              <w:left w:val="nil"/>
              <w:bottom w:val="single" w:color="auto" w:sz="4" w:space="0"/>
              <w:right w:val="single" w:color="auto" w:sz="4" w:space="0"/>
            </w:tcBorders>
            <w:vAlign w:val="center"/>
          </w:tcPr>
          <w:p w14:paraId="5BE5CB7C">
            <w:pPr>
              <w:spacing w:after="0" w:line="360" w:lineRule="auto"/>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b/>
                <w:bCs/>
                <w:sz w:val="24"/>
                <w:szCs w:val="24"/>
                <w:highlight w:val="none"/>
              </w:rPr>
              <w:t>招标控制价</w:t>
            </w:r>
          </w:p>
        </w:tc>
        <w:tc>
          <w:tcPr>
            <w:tcW w:w="6367" w:type="dxa"/>
            <w:tcBorders>
              <w:top w:val="single" w:color="auto" w:sz="4" w:space="0"/>
              <w:left w:val="nil"/>
              <w:bottom w:val="single" w:color="auto" w:sz="4" w:space="0"/>
              <w:right w:val="single" w:color="auto" w:sz="4" w:space="0"/>
            </w:tcBorders>
            <w:vAlign w:val="center"/>
          </w:tcPr>
          <w:p w14:paraId="0B3A4688">
            <w:pPr>
              <w:spacing w:after="0" w:line="360" w:lineRule="auto"/>
              <w:rPr>
                <w:rFonts w:hint="eastAsia" w:cs="Calibri" w:asciiTheme="minorEastAsia" w:hAnsiTheme="minorEastAsia" w:eastAsiaTheme="minorEastAsia"/>
                <w:b/>
                <w:bCs/>
                <w:sz w:val="24"/>
                <w:szCs w:val="24"/>
                <w:highlight w:val="none"/>
              </w:rPr>
            </w:pPr>
            <w:r>
              <w:rPr>
                <w:rFonts w:hint="eastAsia" w:cs="Calibri" w:asciiTheme="minorEastAsia" w:hAnsiTheme="minorEastAsia" w:eastAsiaTheme="minorEastAsia"/>
                <w:b/>
                <w:bCs/>
                <w:sz w:val="24"/>
                <w:szCs w:val="24"/>
                <w:highlight w:val="none"/>
              </w:rPr>
              <w:t>本项目的招标控制价为</w:t>
            </w:r>
            <w:r>
              <w:rPr>
                <w:rFonts w:hint="eastAsia" w:cs="Calibri" w:asciiTheme="minorEastAsia" w:hAnsiTheme="minorEastAsia" w:eastAsiaTheme="minorEastAsia"/>
                <w:b/>
                <w:bCs/>
                <w:sz w:val="24"/>
                <w:szCs w:val="24"/>
                <w:highlight w:val="none"/>
                <w:lang w:val="en-US" w:eastAsia="zh-CN"/>
              </w:rPr>
              <w:t>2461250.36</w:t>
            </w:r>
            <w:r>
              <w:rPr>
                <w:rFonts w:hint="eastAsia" w:cs="Calibri" w:asciiTheme="minorEastAsia" w:hAnsiTheme="minorEastAsia" w:eastAsiaTheme="minorEastAsia"/>
                <w:b/>
                <w:bCs/>
                <w:sz w:val="24"/>
                <w:szCs w:val="24"/>
                <w:highlight w:val="none"/>
              </w:rPr>
              <w:t>元</w:t>
            </w:r>
          </w:p>
          <w:p w14:paraId="02DB9FCC">
            <w:pPr>
              <w:spacing w:after="0" w:line="360" w:lineRule="auto"/>
              <w:rPr>
                <w:rFonts w:hint="eastAsia" w:cs="Calibri" w:asciiTheme="minorEastAsia" w:hAnsiTheme="minorEastAsia" w:eastAsiaTheme="minorEastAsia"/>
                <w:b/>
                <w:bCs/>
                <w:sz w:val="24"/>
                <w:szCs w:val="24"/>
                <w:highlight w:val="none"/>
              </w:rPr>
            </w:pPr>
            <w:r>
              <w:rPr>
                <w:rFonts w:hint="eastAsia" w:cs="Calibri" w:asciiTheme="minorEastAsia" w:hAnsiTheme="minorEastAsia" w:eastAsiaTheme="minorEastAsia"/>
                <w:b/>
                <w:bCs/>
                <w:sz w:val="24"/>
                <w:szCs w:val="24"/>
                <w:highlight w:val="none"/>
              </w:rPr>
              <w:t>单项工程的招标控制价分别为：</w:t>
            </w:r>
          </w:p>
          <w:p w14:paraId="2B0E226F">
            <w:pPr>
              <w:spacing w:after="0" w:line="360" w:lineRule="auto"/>
              <w:rPr>
                <w:rFonts w:hint="default" w:cs="Calibri" w:asciiTheme="minorEastAsia" w:hAnsiTheme="minorEastAsia" w:eastAsiaTheme="minorEastAsia"/>
                <w:sz w:val="24"/>
                <w:szCs w:val="24"/>
                <w:highlight w:val="none"/>
                <w:lang w:val="en-US" w:eastAsia="zh-CN"/>
              </w:rPr>
            </w:pPr>
            <w:r>
              <w:rPr>
                <w:rFonts w:hint="eastAsia" w:cs="Calibri" w:asciiTheme="minorEastAsia" w:hAnsiTheme="minorEastAsia" w:eastAsiaTheme="minorEastAsia"/>
                <w:sz w:val="24"/>
                <w:szCs w:val="24"/>
                <w:highlight w:val="none"/>
              </w:rPr>
              <w:t>开方口村道路硬化及亮化项目</w:t>
            </w:r>
            <w:r>
              <w:rPr>
                <w:rFonts w:hint="eastAsia" w:cs="Calibri" w:asciiTheme="minorEastAsia" w:hAnsiTheme="minorEastAsia" w:eastAsiaTheme="minorEastAsia"/>
                <w:sz w:val="24"/>
                <w:szCs w:val="24"/>
                <w:highlight w:val="none"/>
                <w:lang w:eastAsia="zh-CN"/>
              </w:rPr>
              <w:t>：420003.14</w:t>
            </w:r>
            <w:r>
              <w:rPr>
                <w:rFonts w:hint="eastAsia" w:cs="Calibri" w:asciiTheme="minorEastAsia" w:hAnsiTheme="minorEastAsia" w:eastAsiaTheme="minorEastAsia"/>
                <w:sz w:val="24"/>
                <w:szCs w:val="24"/>
                <w:highlight w:val="none"/>
                <w:lang w:val="en-US" w:eastAsia="zh-CN"/>
              </w:rPr>
              <w:t>元</w:t>
            </w:r>
          </w:p>
          <w:p w14:paraId="3AEAEC89">
            <w:pPr>
              <w:spacing w:after="0" w:line="360" w:lineRule="auto"/>
              <w:rPr>
                <w:rFonts w:hint="eastAsia" w:cs="Calibri" w:asciiTheme="minorEastAsia" w:hAnsiTheme="minorEastAsia" w:eastAsiaTheme="minorEastAsia"/>
                <w:sz w:val="24"/>
                <w:szCs w:val="24"/>
                <w:highlight w:val="none"/>
                <w:lang w:eastAsia="zh-CN"/>
              </w:rPr>
            </w:pPr>
            <w:r>
              <w:rPr>
                <w:rFonts w:hint="eastAsia" w:cs="Calibri" w:asciiTheme="minorEastAsia" w:hAnsiTheme="minorEastAsia" w:eastAsiaTheme="minorEastAsia"/>
                <w:sz w:val="24"/>
                <w:szCs w:val="24"/>
                <w:highlight w:val="none"/>
              </w:rPr>
              <w:t>唐窑村场地硬化及亮化项目</w:t>
            </w:r>
            <w:r>
              <w:rPr>
                <w:rFonts w:hint="eastAsia" w:cs="Calibri" w:asciiTheme="minorEastAsia" w:hAnsiTheme="minorEastAsia" w:eastAsiaTheme="minorEastAsia"/>
                <w:sz w:val="24"/>
                <w:szCs w:val="24"/>
                <w:highlight w:val="none"/>
                <w:lang w:eastAsia="zh-CN"/>
              </w:rPr>
              <w:t>：294180.08</w:t>
            </w:r>
            <w:r>
              <w:rPr>
                <w:rFonts w:hint="eastAsia" w:cs="Calibri" w:asciiTheme="minorEastAsia" w:hAnsiTheme="minorEastAsia" w:eastAsiaTheme="minorEastAsia"/>
                <w:sz w:val="24"/>
                <w:szCs w:val="24"/>
                <w:highlight w:val="none"/>
                <w:lang w:val="en-US" w:eastAsia="zh-CN"/>
              </w:rPr>
              <w:t>元</w:t>
            </w:r>
          </w:p>
          <w:p w14:paraId="6EE1FF26">
            <w:pPr>
              <w:spacing w:after="0" w:line="360" w:lineRule="auto"/>
              <w:rPr>
                <w:rFonts w:hint="eastAsia" w:cs="Calibri" w:asciiTheme="minorEastAsia" w:hAnsiTheme="minorEastAsia" w:eastAsiaTheme="minorEastAsia"/>
                <w:sz w:val="24"/>
                <w:szCs w:val="24"/>
                <w:highlight w:val="none"/>
                <w:lang w:eastAsia="zh-CN"/>
              </w:rPr>
            </w:pPr>
            <w:r>
              <w:rPr>
                <w:rFonts w:hint="eastAsia" w:cs="Calibri" w:asciiTheme="minorEastAsia" w:hAnsiTheme="minorEastAsia" w:eastAsiaTheme="minorEastAsia"/>
                <w:sz w:val="24"/>
                <w:szCs w:val="24"/>
                <w:highlight w:val="none"/>
              </w:rPr>
              <w:t>东村村场地硬化项目</w:t>
            </w:r>
            <w:r>
              <w:rPr>
                <w:rFonts w:hint="eastAsia" w:cs="Calibri" w:asciiTheme="minorEastAsia" w:hAnsiTheme="minorEastAsia" w:eastAsiaTheme="minorEastAsia"/>
                <w:sz w:val="24"/>
                <w:szCs w:val="24"/>
                <w:highlight w:val="none"/>
                <w:lang w:eastAsia="zh-CN"/>
              </w:rPr>
              <w:t>：395597.04</w:t>
            </w:r>
            <w:r>
              <w:rPr>
                <w:rFonts w:hint="eastAsia" w:cs="Calibri" w:asciiTheme="minorEastAsia" w:hAnsiTheme="minorEastAsia" w:eastAsiaTheme="minorEastAsia"/>
                <w:sz w:val="24"/>
                <w:szCs w:val="24"/>
                <w:highlight w:val="none"/>
                <w:lang w:val="en-US" w:eastAsia="zh-CN"/>
              </w:rPr>
              <w:t>元</w:t>
            </w:r>
          </w:p>
          <w:p w14:paraId="7FD8CCF9">
            <w:pPr>
              <w:spacing w:after="0" w:line="360" w:lineRule="auto"/>
              <w:rPr>
                <w:rFonts w:hint="eastAsia" w:cs="Calibri" w:asciiTheme="minorEastAsia" w:hAnsiTheme="minorEastAsia" w:eastAsiaTheme="minorEastAsia"/>
                <w:sz w:val="24"/>
                <w:szCs w:val="24"/>
                <w:highlight w:val="none"/>
                <w:lang w:eastAsia="zh-CN"/>
              </w:rPr>
            </w:pPr>
            <w:r>
              <w:rPr>
                <w:rFonts w:hint="eastAsia" w:cs="Calibri" w:asciiTheme="minorEastAsia" w:hAnsiTheme="minorEastAsia" w:eastAsiaTheme="minorEastAsia"/>
                <w:sz w:val="24"/>
                <w:szCs w:val="24"/>
                <w:highlight w:val="none"/>
              </w:rPr>
              <w:t>寺河乡亮化项目</w:t>
            </w:r>
            <w:r>
              <w:rPr>
                <w:rFonts w:hint="eastAsia" w:cs="Calibri" w:asciiTheme="minorEastAsia" w:hAnsiTheme="minorEastAsia" w:eastAsiaTheme="minorEastAsia"/>
                <w:sz w:val="24"/>
                <w:szCs w:val="24"/>
                <w:highlight w:val="none"/>
                <w:lang w:eastAsia="zh-CN"/>
              </w:rPr>
              <w:t>：1351470.1</w:t>
            </w:r>
            <w:r>
              <w:rPr>
                <w:rFonts w:hint="eastAsia" w:cs="Calibri" w:asciiTheme="minorEastAsia" w:hAnsiTheme="minorEastAsia" w:eastAsiaTheme="minorEastAsia"/>
                <w:sz w:val="24"/>
                <w:szCs w:val="24"/>
                <w:highlight w:val="none"/>
                <w:lang w:val="en-US" w:eastAsia="zh-CN"/>
              </w:rPr>
              <w:t>0元</w:t>
            </w:r>
          </w:p>
          <w:p w14:paraId="7CF49909">
            <w:pPr>
              <w:spacing w:after="0" w:line="360" w:lineRule="auto"/>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1、招标控制价是招标人控制招标工程造价的最高限价，</w:t>
            </w:r>
            <w:r>
              <w:rPr>
                <w:rFonts w:hint="eastAsia" w:cs="Calibri" w:asciiTheme="minorEastAsia" w:hAnsiTheme="minorEastAsia" w:eastAsiaTheme="minorEastAsia"/>
                <w:sz w:val="24"/>
                <w:szCs w:val="24"/>
                <w:highlight w:val="none"/>
                <w:lang w:val="en-US" w:eastAsia="zh-CN"/>
              </w:rPr>
              <w:t>响应人</w:t>
            </w:r>
            <w:r>
              <w:rPr>
                <w:rFonts w:hint="eastAsia" w:cs="Calibri" w:asciiTheme="minorEastAsia" w:hAnsiTheme="minorEastAsia" w:eastAsiaTheme="minorEastAsia"/>
                <w:sz w:val="24"/>
                <w:szCs w:val="24"/>
                <w:highlight w:val="none"/>
              </w:rPr>
              <w:t>的</w:t>
            </w:r>
            <w:r>
              <w:rPr>
                <w:rFonts w:hint="eastAsia" w:cs="Calibri" w:asciiTheme="minorEastAsia" w:hAnsiTheme="minorEastAsia" w:eastAsiaTheme="minorEastAsia"/>
                <w:sz w:val="24"/>
                <w:szCs w:val="24"/>
                <w:highlight w:val="none"/>
                <w:lang w:val="en-US" w:eastAsia="zh-CN"/>
              </w:rPr>
              <w:t>磋商</w:t>
            </w:r>
            <w:r>
              <w:rPr>
                <w:rFonts w:hint="eastAsia" w:cs="Calibri" w:asciiTheme="minorEastAsia" w:hAnsiTheme="minorEastAsia" w:eastAsiaTheme="minorEastAsia"/>
                <w:sz w:val="24"/>
                <w:szCs w:val="24"/>
                <w:highlight w:val="none"/>
              </w:rPr>
              <w:t>报价高于招标控制价</w:t>
            </w:r>
            <w:r>
              <w:rPr>
                <w:rFonts w:hint="eastAsia" w:cs="Calibri" w:asciiTheme="minorEastAsia" w:hAnsiTheme="minorEastAsia" w:eastAsiaTheme="minorEastAsia"/>
                <w:sz w:val="24"/>
                <w:szCs w:val="24"/>
                <w:highlight w:val="none"/>
                <w:lang w:eastAsia="zh-CN"/>
              </w:rPr>
              <w:t>（</w:t>
            </w:r>
            <w:r>
              <w:rPr>
                <w:rFonts w:hint="eastAsia" w:cs="Calibri" w:asciiTheme="minorEastAsia" w:hAnsiTheme="minorEastAsia" w:eastAsiaTheme="minorEastAsia"/>
                <w:sz w:val="24"/>
                <w:szCs w:val="24"/>
                <w:highlight w:val="none"/>
                <w:lang w:val="en-US" w:eastAsia="zh-CN"/>
              </w:rPr>
              <w:t>含单项工程控制价</w:t>
            </w:r>
            <w:r>
              <w:rPr>
                <w:rFonts w:hint="eastAsia" w:cs="Calibri" w:asciiTheme="minorEastAsia" w:hAnsiTheme="minorEastAsia" w:eastAsiaTheme="minorEastAsia"/>
                <w:sz w:val="24"/>
                <w:szCs w:val="24"/>
                <w:highlight w:val="none"/>
                <w:lang w:eastAsia="zh-CN"/>
              </w:rPr>
              <w:t>）</w:t>
            </w:r>
            <w:r>
              <w:rPr>
                <w:rFonts w:hint="eastAsia" w:cs="Calibri" w:asciiTheme="minorEastAsia" w:hAnsiTheme="minorEastAsia" w:eastAsiaTheme="minorEastAsia"/>
                <w:sz w:val="24"/>
                <w:szCs w:val="24"/>
                <w:highlight w:val="none"/>
              </w:rPr>
              <w:t>的，其投标予以拒绝。</w:t>
            </w:r>
          </w:p>
          <w:p w14:paraId="715CCD5F">
            <w:pPr>
              <w:spacing w:after="0" w:line="360" w:lineRule="auto"/>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2、招标控制价明细以《三门峡市公共资源交易中心平台》上传附件为准。</w:t>
            </w:r>
          </w:p>
        </w:tc>
      </w:tr>
      <w:tr w14:paraId="1D67FB37">
        <w:tblPrEx>
          <w:tblCellMar>
            <w:top w:w="0" w:type="dxa"/>
            <w:left w:w="108" w:type="dxa"/>
            <w:bottom w:w="0" w:type="dxa"/>
            <w:right w:w="108" w:type="dxa"/>
          </w:tblCellMar>
        </w:tblPrEx>
        <w:trPr>
          <w:trHeight w:val="463" w:hRule="atLeast"/>
        </w:trPr>
        <w:tc>
          <w:tcPr>
            <w:tcW w:w="697" w:type="dxa"/>
            <w:tcBorders>
              <w:top w:val="single" w:color="auto" w:sz="4" w:space="0"/>
              <w:left w:val="single" w:color="auto" w:sz="4" w:space="0"/>
              <w:bottom w:val="single" w:color="auto" w:sz="4" w:space="0"/>
              <w:right w:val="single" w:color="auto" w:sz="4" w:space="0"/>
            </w:tcBorders>
            <w:vAlign w:val="center"/>
          </w:tcPr>
          <w:p w14:paraId="47ECD790">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30</w:t>
            </w:r>
          </w:p>
        </w:tc>
        <w:tc>
          <w:tcPr>
            <w:tcW w:w="1876" w:type="dxa"/>
            <w:tcBorders>
              <w:top w:val="single" w:color="auto" w:sz="4" w:space="0"/>
              <w:left w:val="nil"/>
              <w:bottom w:val="single" w:color="auto" w:sz="4" w:space="0"/>
              <w:right w:val="single" w:color="auto" w:sz="4" w:space="0"/>
            </w:tcBorders>
            <w:vAlign w:val="center"/>
          </w:tcPr>
          <w:p w14:paraId="1F2A98C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电子</w:t>
            </w:r>
            <w:r>
              <w:rPr>
                <w:rFonts w:hint="eastAsia" w:cs="Calibri" w:asciiTheme="minorEastAsia" w:hAnsiTheme="minorEastAsia" w:eastAsiaTheme="minorEastAsia"/>
                <w:sz w:val="24"/>
                <w:szCs w:val="24"/>
                <w:highlight w:val="none"/>
                <w:lang w:eastAsia="zh-CN"/>
              </w:rPr>
              <w:t>响应文件</w:t>
            </w:r>
            <w:r>
              <w:rPr>
                <w:rFonts w:hint="eastAsia" w:cs="Calibri" w:asciiTheme="minorEastAsia" w:hAnsiTheme="minorEastAsia" w:eastAsiaTheme="minorEastAsia"/>
                <w:sz w:val="24"/>
                <w:szCs w:val="24"/>
                <w:highlight w:val="none"/>
              </w:rPr>
              <w:t>签章</w:t>
            </w:r>
          </w:p>
        </w:tc>
        <w:tc>
          <w:tcPr>
            <w:tcW w:w="6367" w:type="dxa"/>
            <w:tcBorders>
              <w:top w:val="single" w:color="auto" w:sz="4" w:space="0"/>
              <w:left w:val="nil"/>
              <w:bottom w:val="single" w:color="auto" w:sz="4" w:space="0"/>
              <w:right w:val="single" w:color="auto" w:sz="4" w:space="0"/>
            </w:tcBorders>
            <w:vAlign w:val="center"/>
          </w:tcPr>
          <w:p w14:paraId="00ED57E0">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在生成电子化响应文件后，应对电子化响应文件进行签章，未进行签章的视为无效投标。</w:t>
            </w:r>
          </w:p>
          <w:p w14:paraId="2536A489">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2、磋商文件中要求法定代表人或授权委托人签字或盖章的，</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在进行电子化响应文件签章时，以签盖法定代表人电子签章为准。电子化响应文件具体制作教材请</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通过CA证书登录三门峡市公共资源电子化交易系统在右上角“组建下载”中查看。</w:t>
            </w:r>
          </w:p>
        </w:tc>
      </w:tr>
      <w:tr w14:paraId="12D07B62">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664359FC">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31</w:t>
            </w:r>
          </w:p>
        </w:tc>
        <w:tc>
          <w:tcPr>
            <w:tcW w:w="1876" w:type="dxa"/>
            <w:tcBorders>
              <w:top w:val="single" w:color="auto" w:sz="4" w:space="0"/>
              <w:left w:val="nil"/>
              <w:bottom w:val="single" w:color="auto" w:sz="4" w:space="0"/>
              <w:right w:val="single" w:color="auto" w:sz="4" w:space="0"/>
            </w:tcBorders>
            <w:vAlign w:val="center"/>
          </w:tcPr>
          <w:p w14:paraId="0E512D1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注意事项</w:t>
            </w:r>
          </w:p>
        </w:tc>
        <w:tc>
          <w:tcPr>
            <w:tcW w:w="6367" w:type="dxa"/>
            <w:tcBorders>
              <w:top w:val="single" w:color="auto" w:sz="4" w:space="0"/>
              <w:left w:val="nil"/>
              <w:bottom w:val="single" w:color="auto" w:sz="4" w:space="0"/>
              <w:right w:val="single" w:color="auto" w:sz="4" w:space="0"/>
            </w:tcBorders>
            <w:vAlign w:val="center"/>
          </w:tcPr>
          <w:p w14:paraId="4B587CD2">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1、资格评（预）审部分：资格评（预）审以响应文件为准，其上传资料真实性由</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自行承担。</w:t>
            </w:r>
          </w:p>
          <w:p w14:paraId="3E0C5754">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2、评标打分部分：评标打分部分仍按照100分制原则进行，涉及到资格审查、企业荣誉、人员业绩、企业业绩等计分部分时，以</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自行上传到响应文件中的相应内容为准。</w:t>
            </w:r>
          </w:p>
          <w:p w14:paraId="5E2BFC7C">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3、响应文件编制部分：在磋商文件中要求</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按照响应文件格式进行响应文件编制时，应明确将</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 xml:space="preserve">企业基本情况、资质情况、人员情况、财务情况、业绩情况编入响应文件，便于进行资格审查及评标打分。 </w:t>
            </w:r>
          </w:p>
          <w:p w14:paraId="10214ABC">
            <w:pPr>
              <w:spacing w:after="0" w:line="400" w:lineRule="exact"/>
              <w:rPr>
                <w:rFonts w:hint="eastAsia"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4、我单位（</w:t>
            </w:r>
            <w:r>
              <w:rPr>
                <w:rFonts w:hint="eastAsia" w:cs="Calibri" w:asciiTheme="minorEastAsia" w:hAnsiTheme="minorEastAsia" w:eastAsiaTheme="minorEastAsia"/>
                <w:sz w:val="24"/>
                <w:szCs w:val="24"/>
                <w:highlight w:val="none"/>
                <w:lang w:eastAsia="zh-CN"/>
              </w:rPr>
              <w:t>招标人</w:t>
            </w:r>
            <w:r>
              <w:rPr>
                <w:rFonts w:hint="eastAsia" w:cs="Calibri" w:asciiTheme="minorEastAsia" w:hAnsiTheme="minorEastAsia" w:eastAsiaTheme="minorEastAsia"/>
                <w:sz w:val="24"/>
                <w:szCs w:val="24"/>
                <w:highlight w:val="none"/>
              </w:rPr>
              <w:t>）严格按三财购【2021】9号文要求的时限发布中标结果公告，发出中标通知书，签订采购合同，上传采购合同。</w:t>
            </w:r>
          </w:p>
          <w:p w14:paraId="64AFD5B8">
            <w:pPr>
              <w:spacing w:after="0" w:line="400" w:lineRule="exact"/>
              <w:rPr>
                <w:rFonts w:hint="eastAsia" w:cs="Calibri" w:asciiTheme="minorEastAsia" w:hAnsiTheme="minorEastAsia" w:eastAsiaTheme="minorEastAsia"/>
                <w:sz w:val="24"/>
                <w:szCs w:val="24"/>
                <w:highlight w:val="none"/>
                <w:lang w:val="en-US" w:eastAsia="zh-CN"/>
              </w:rPr>
            </w:pPr>
            <w:r>
              <w:rPr>
                <w:rFonts w:hint="eastAsia" w:cs="Calibri" w:asciiTheme="minorEastAsia" w:hAnsiTheme="minorEastAsia" w:eastAsiaTheme="minorEastAsia"/>
                <w:sz w:val="24"/>
                <w:szCs w:val="24"/>
                <w:highlight w:val="none"/>
                <w:lang w:val="en-US" w:eastAsia="zh-CN"/>
              </w:rPr>
              <w:t>5、工程款支付方式：按灵宝市财政投资建设项目资金拨付程序付款。</w:t>
            </w:r>
          </w:p>
        </w:tc>
      </w:tr>
      <w:tr w14:paraId="090EB021">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4AB3B67">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32</w:t>
            </w:r>
          </w:p>
        </w:tc>
        <w:tc>
          <w:tcPr>
            <w:tcW w:w="1876" w:type="dxa"/>
            <w:tcBorders>
              <w:top w:val="single" w:color="auto" w:sz="4" w:space="0"/>
              <w:left w:val="nil"/>
              <w:bottom w:val="single" w:color="auto" w:sz="4" w:space="0"/>
              <w:right w:val="single" w:color="auto" w:sz="4" w:space="0"/>
            </w:tcBorders>
            <w:vAlign w:val="center"/>
          </w:tcPr>
          <w:p w14:paraId="42D5A708">
            <w:pPr>
              <w:widowControl w:val="0"/>
              <w:tabs>
                <w:tab w:val="left" w:pos="720"/>
              </w:tabs>
              <w:adjustRightInd/>
              <w:snapToGrid/>
              <w:spacing w:after="0" w:line="360" w:lineRule="auto"/>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政府采购政策</w:t>
            </w:r>
          </w:p>
        </w:tc>
        <w:tc>
          <w:tcPr>
            <w:tcW w:w="6367" w:type="dxa"/>
            <w:tcBorders>
              <w:top w:val="single" w:color="auto" w:sz="4" w:space="0"/>
              <w:left w:val="nil"/>
              <w:bottom w:val="single" w:color="auto" w:sz="4" w:space="0"/>
              <w:right w:val="single" w:color="auto" w:sz="4" w:space="0"/>
            </w:tcBorders>
            <w:vAlign w:val="center"/>
          </w:tcPr>
          <w:p w14:paraId="7D6B860A">
            <w:pPr>
              <w:widowControl w:val="0"/>
              <w:adjustRightInd/>
              <w:snapToGrid/>
              <w:spacing w:after="0" w:line="400" w:lineRule="exact"/>
              <w:jc w:val="both"/>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本项目为专门面向中小企业采购项目，</w:t>
            </w:r>
            <w:r>
              <w:rPr>
                <w:rFonts w:hint="eastAsia" w:cs="Calibri" w:asciiTheme="minorEastAsia" w:hAnsiTheme="minorEastAsia" w:eastAsiaTheme="minorEastAsia"/>
                <w:sz w:val="24"/>
                <w:szCs w:val="24"/>
                <w:highlight w:val="none"/>
                <w:lang w:eastAsia="zh-CN"/>
              </w:rPr>
              <w:t>响应人</w:t>
            </w:r>
            <w:r>
              <w:rPr>
                <w:rFonts w:hint="eastAsia" w:cs="Calibri" w:asciiTheme="minorEastAsia" w:hAnsiTheme="minorEastAsia" w:eastAsiaTheme="minorEastAsia"/>
                <w:sz w:val="24"/>
                <w:szCs w:val="24"/>
                <w:highlight w:val="none"/>
              </w:rPr>
              <w:t>须提供《中小企业声明函》。本次采购标的对应的中小企业划分标准所属行业为“建筑业”，所属行业界定标准参考《中小企业划型标准规定》。</w:t>
            </w:r>
          </w:p>
        </w:tc>
      </w:tr>
      <w:tr w14:paraId="1BC91505">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6217F7E1">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33</w:t>
            </w:r>
          </w:p>
        </w:tc>
        <w:tc>
          <w:tcPr>
            <w:tcW w:w="1876" w:type="dxa"/>
            <w:tcBorders>
              <w:top w:val="single" w:color="auto" w:sz="4" w:space="0"/>
              <w:left w:val="nil"/>
              <w:bottom w:val="single" w:color="auto" w:sz="4" w:space="0"/>
              <w:right w:val="single" w:color="auto" w:sz="4" w:space="0"/>
            </w:tcBorders>
            <w:vAlign w:val="center"/>
          </w:tcPr>
          <w:p w14:paraId="37FCDF32">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b/>
                <w:bCs/>
                <w:sz w:val="24"/>
                <w:szCs w:val="24"/>
                <w:highlight w:val="none"/>
              </w:rPr>
              <w:t>电子化交易注意事项</w:t>
            </w:r>
          </w:p>
        </w:tc>
        <w:tc>
          <w:tcPr>
            <w:tcW w:w="6367" w:type="dxa"/>
            <w:tcBorders>
              <w:top w:val="single" w:color="auto" w:sz="4" w:space="0"/>
              <w:left w:val="nil"/>
              <w:bottom w:val="single" w:color="auto" w:sz="4" w:space="0"/>
              <w:right w:val="single" w:color="auto" w:sz="4" w:space="0"/>
            </w:tcBorders>
            <w:vAlign w:val="center"/>
          </w:tcPr>
          <w:p w14:paraId="374DBABD">
            <w:pPr>
              <w:widowControl w:val="0"/>
              <w:adjustRightInd/>
              <w:snapToGrid/>
              <w:spacing w:after="0" w:line="400" w:lineRule="exact"/>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本项目为电子化、无纸化交易项目，</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是</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（以下简称“</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”）通过中心</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制作系统制作，并经过电子签章和加密后生成的电子版</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投标时，将不再接受任何纸质文件资料。</w:t>
            </w:r>
          </w:p>
          <w:p w14:paraId="3215107F">
            <w:pPr>
              <w:widowControl w:val="0"/>
              <w:adjustRightInd/>
              <w:snapToGrid/>
              <w:spacing w:after="0" w:line="400" w:lineRule="exact"/>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具体制作文件请点击</w:t>
            </w:r>
            <w:r>
              <w:rPr>
                <w:highlight w:val="none"/>
              </w:rPr>
              <w:fldChar w:fldCharType="begin"/>
            </w:r>
            <w:r>
              <w:rPr>
                <w:highlight w:val="none"/>
              </w:rPr>
              <w:instrText xml:space="preserve"> HYPERLINK "http://t.cn/A6ZvtVob" </w:instrText>
            </w:r>
            <w:r>
              <w:rPr>
                <w:highlight w:val="none"/>
              </w:rPr>
              <w:fldChar w:fldCharType="separate"/>
            </w:r>
            <w:r>
              <w:rPr>
                <w:rFonts w:cs="Times New Roman" w:asciiTheme="minorEastAsia" w:hAnsiTheme="minorEastAsia" w:eastAsiaTheme="minorEastAsia"/>
                <w:kern w:val="2"/>
                <w:sz w:val="24"/>
                <w:szCs w:val="24"/>
                <w:highlight w:val="none"/>
              </w:rPr>
              <w:t>http://t.cn/A6ZvtVob</w:t>
            </w:r>
            <w:r>
              <w:rPr>
                <w:rFonts w:cs="Times New Roman" w:asciiTheme="minorEastAsia" w:hAnsiTheme="minorEastAsia" w:eastAsiaTheme="minorEastAsia"/>
                <w:kern w:val="2"/>
                <w:sz w:val="24"/>
                <w:szCs w:val="24"/>
                <w:highlight w:val="none"/>
              </w:rPr>
              <w:fldChar w:fldCharType="end"/>
            </w:r>
            <w:r>
              <w:rPr>
                <w:rFonts w:hint="eastAsia" w:cs="Times New Roman" w:asciiTheme="minorEastAsia" w:hAnsiTheme="minorEastAsia" w:eastAsiaTheme="minorEastAsia"/>
                <w:kern w:val="2"/>
                <w:sz w:val="24"/>
                <w:szCs w:val="24"/>
                <w:highlight w:val="none"/>
              </w:rPr>
              <w:t>进行下载。</w:t>
            </w:r>
          </w:p>
          <w:p w14:paraId="138707F8">
            <w:pPr>
              <w:widowControl w:val="0"/>
              <w:adjustRightInd/>
              <w:snapToGrid/>
              <w:spacing w:after="0" w:line="400" w:lineRule="exact"/>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温馨提示：本项目为电子化、无纸化交易项目，</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时不接受任何纸质资料，为保证您能投标成功，请需仔细阅读以下条款。</w:t>
            </w:r>
          </w:p>
          <w:p w14:paraId="144216CC">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一、电子化投标</w:t>
            </w:r>
          </w:p>
          <w:p w14:paraId="238357F3">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（一）电子化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的签章</w:t>
            </w:r>
          </w:p>
          <w:p w14:paraId="1364C228">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在生成电子化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后，应对电子化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进行签章，未进行签章的视为无效投标。</w:t>
            </w:r>
          </w:p>
          <w:p w14:paraId="47167FB3">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中要求法定代表人或授权委托人签字或盖章的，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在进行电子化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签章时，以签盖法定代表人签章为准。</w:t>
            </w:r>
          </w:p>
          <w:p w14:paraId="62569997">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（二）电子化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的格式及上传投标</w:t>
            </w:r>
          </w:p>
          <w:p w14:paraId="55B34113">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所上传的电子化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，应是通过中心</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制作系统制作的（</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制作工具下载地址：http://t.cn/A6ZvtVob），经过签章和加密后生成的电子版</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。生成的电子版</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包含用于</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上传的主文件（后缀为.smxtf），和用于应急补救的</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备份文件（后缀为.nsmxtf），备份文件主要用于电子化开标出现技术问题后的补救，请</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随身携带。</w:t>
            </w:r>
          </w:p>
          <w:p w14:paraId="729F7D07">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注：（1）</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投报多个标段的，需要每个标段单独制作电子</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w:t>
            </w:r>
          </w:p>
          <w:p w14:paraId="12A0B894">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应在投标截止时间前成功上传至三门峡市公共资源电子化交易系统。至投标截止时间止，仍未上传成功的电子化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将不予接收。</w:t>
            </w:r>
          </w:p>
          <w:p w14:paraId="3DF5C88C">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注：如按照电子化投标操作教材制作完成的电子化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无法上传的，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应在投标截止时间前尽早的联系中心技术人员，以便有充分的时间进行处理。</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应充分考虑到处理技术问题和上传数据等工作所需的时间问题，</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未在投标截止时间前成功上传的，其</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不予接收。</w:t>
            </w:r>
          </w:p>
          <w:p w14:paraId="2A5A9BA6">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技术联系电话：</w:t>
            </w:r>
            <w:r>
              <w:rPr>
                <w:rFonts w:cs="Times New Roman" w:asciiTheme="minorEastAsia" w:hAnsiTheme="minorEastAsia" w:eastAsiaTheme="minorEastAsia"/>
                <w:kern w:val="2"/>
                <w:sz w:val="24"/>
                <w:szCs w:val="24"/>
                <w:highlight w:val="none"/>
              </w:rPr>
              <w:t>0398-3117</w:t>
            </w:r>
            <w:r>
              <w:rPr>
                <w:rFonts w:hint="eastAsia" w:cs="Times New Roman" w:asciiTheme="minorEastAsia" w:hAnsiTheme="minorEastAsia" w:eastAsiaTheme="minorEastAsia"/>
                <w:kern w:val="2"/>
                <w:sz w:val="24"/>
                <w:szCs w:val="24"/>
                <w:highlight w:val="none"/>
              </w:rPr>
              <w:t>871</w:t>
            </w:r>
          </w:p>
          <w:p w14:paraId="2F8D2FA4">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新点客服电话：4009980000</w:t>
            </w:r>
          </w:p>
          <w:p w14:paraId="66C36617">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（三）电子化项目</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、解密、唱标、评标</w:t>
            </w:r>
          </w:p>
          <w:p w14:paraId="4421E906">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1、本项目采用电子化、无纸化进行招标，开标当日，</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无需到开标现场参加开标会议，</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应当在投标截止时间前，登陆不见面开标大厅选择登陆三门峡市公共资源电子招投标系统进行登陆（网址为</w:t>
            </w:r>
            <w:r>
              <w:rPr>
                <w:rFonts w:cs="Times New Roman" w:asciiTheme="minorEastAsia" w:hAnsiTheme="minorEastAsia" w:eastAsiaTheme="minorEastAsia"/>
                <w:kern w:val="2"/>
                <w:sz w:val="24"/>
                <w:szCs w:val="24"/>
                <w:highlight w:val="none"/>
              </w:rPr>
              <w:t>http://120.194.249.36:10094/BidOpening/bidopeninghallaction/hall/login</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w:t>
            </w:r>
            <w:r>
              <w:rPr>
                <w:rFonts w:hint="eastAsia" w:cs="Times New Roman" w:asciiTheme="minorEastAsia" w:hAnsiTheme="minorEastAsia" w:eastAsiaTheme="minorEastAsia"/>
                <w:kern w:val="2"/>
                <w:sz w:val="24"/>
                <w:szCs w:val="24"/>
                <w:highlight w:val="none"/>
              </w:rPr>
              <w:t>在线准时参加开标活动并进行</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解密等</w:t>
            </w:r>
          </w:p>
          <w:p w14:paraId="0FB8EC93">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采用一次加密方式。开标时，由</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使用CA证书，在规定时间内对其电子化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进行解密。每位</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的解密时间为开标时间起30分钟内，如在规定时间内未完成解密的，其</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不予开标、唱标。</w:t>
            </w:r>
          </w:p>
          <w:p w14:paraId="342DDBA2">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3、电子化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异常情况的处理</w:t>
            </w:r>
          </w:p>
          <w:p w14:paraId="28BCF962">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如出现</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的电子</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无法解密等异常情况，</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应及时致电中介服务机构说明。</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异常，按以下步骤进行处理：</w:t>
            </w:r>
          </w:p>
          <w:p w14:paraId="1A05746F">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（1）首先由技术人员进行问题排查。</w:t>
            </w:r>
          </w:p>
          <w:p w14:paraId="597D9EF7">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（2）经技术人员排查后，是</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文件自身问题导致</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无法解密的，该</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将不予接收、解密和唱标。开标会议继续进行。</w:t>
            </w:r>
          </w:p>
          <w:p w14:paraId="663A9151">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（3）经技术人员排查后，如果是电子化交易系统问题造成</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无法解密的，将由技术人员对问题进行处理。如短时间内问题无法解决的，将由中介服务机构向监督部门申请，经监督部门同意后，暂停开标会议，待问题解决后继续开标。</w:t>
            </w:r>
          </w:p>
          <w:p w14:paraId="75FF975A">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4、待所有</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磋商响应文件解密完成后，由中介服务机构操作，对所有已解密</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进行唱标。</w:t>
            </w:r>
          </w:p>
          <w:p w14:paraId="48F7E60A">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应保证在开标期间电话、电脑、网络能够正常工作，磋商响应人因停电、电脑病毒、网络堵塞等原因，未在规定的解密时间内对</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进行解密的，其</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不予接收、唱标。</w:t>
            </w:r>
          </w:p>
          <w:p w14:paraId="79F39A79">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5、开标时</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的质疑并做好书面记录。</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未在规定时间内提出质疑的，视为认可唱标内容。</w:t>
            </w:r>
          </w:p>
          <w:p w14:paraId="1BD70A1B">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6、评标时，</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对电子化</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有质疑的，将通过电子化交易系统对</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发起质疑，并在监督人员的监督下，用免提模式致电需要答复的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进行详细质询。质疑回复内容确认后，</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的回复文件必须以经过磋商响应人和其法定代表人签章的PDF格式文件为准，并通过电子化交易系统提交至</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w:t>
            </w:r>
          </w:p>
          <w:p w14:paraId="6F81E8BD">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7、如</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对需要回复的</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连续三次致电未接通的，视为</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放弃回复，</w:t>
            </w:r>
            <w:r>
              <w:rPr>
                <w:rFonts w:hint="eastAsia" w:cs="Times New Roman" w:asciiTheme="minorEastAsia" w:hAnsiTheme="minorEastAsia" w:eastAsiaTheme="minorEastAsia"/>
                <w:kern w:val="2"/>
                <w:sz w:val="24"/>
                <w:szCs w:val="24"/>
                <w:highlight w:val="none"/>
                <w:lang w:eastAsia="zh-CN"/>
              </w:rPr>
              <w:t>磋商小组</w:t>
            </w:r>
            <w:r>
              <w:rPr>
                <w:rFonts w:hint="eastAsia" w:cs="Times New Roman" w:asciiTheme="minorEastAsia" w:hAnsiTheme="minorEastAsia" w:eastAsiaTheme="minorEastAsia"/>
                <w:kern w:val="2"/>
                <w:sz w:val="24"/>
                <w:szCs w:val="24"/>
                <w:highlight w:val="none"/>
              </w:rPr>
              <w:t>将自行对需要回复的内容进行认定。</w:t>
            </w:r>
          </w:p>
          <w:p w14:paraId="5D441812">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二、相关证书原件的提交</w:t>
            </w:r>
          </w:p>
          <w:p w14:paraId="4587DC05">
            <w:pPr>
              <w:widowControl w:val="0"/>
              <w:adjustRightInd/>
              <w:snapToGrid/>
              <w:spacing w:after="0" w:line="400" w:lineRule="exact"/>
              <w:ind w:firstLine="573"/>
              <w:jc w:val="both"/>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本项目实行资格后审，审查内容以投标截止时间前在三门峡市公共资源交易系统上传的</w:t>
            </w:r>
            <w:r>
              <w:rPr>
                <w:rFonts w:hint="eastAsia" w:cs="Times New Roman" w:asciiTheme="minorEastAsia" w:hAnsiTheme="minorEastAsia" w:eastAsiaTheme="minorEastAsia"/>
                <w:kern w:val="2"/>
                <w:sz w:val="24"/>
                <w:szCs w:val="24"/>
                <w:highlight w:val="none"/>
                <w:lang w:eastAsia="zh-CN"/>
              </w:rPr>
              <w:t>响应文件</w:t>
            </w:r>
            <w:r>
              <w:rPr>
                <w:rFonts w:hint="eastAsia" w:cs="Times New Roman" w:asciiTheme="minorEastAsia" w:hAnsiTheme="minorEastAsia" w:eastAsiaTheme="minorEastAsia"/>
                <w:kern w:val="2"/>
                <w:sz w:val="24"/>
                <w:szCs w:val="24"/>
                <w:highlight w:val="none"/>
              </w:rPr>
              <w:t>的信息为准。</w:t>
            </w:r>
          </w:p>
          <w:p w14:paraId="7F98D254">
            <w:pPr>
              <w:spacing w:after="0" w:line="400" w:lineRule="exact"/>
              <w:ind w:firstLine="573"/>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提示：本项目为电子化、无纸化交易项目，开标时不再接受任何纸质资料，为保证您能投标成功，请需仔细阅读以上条款。</w:t>
            </w:r>
          </w:p>
        </w:tc>
      </w:tr>
      <w:tr w14:paraId="50335A74">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321BA1A2">
            <w:pPr>
              <w:spacing w:after="0" w:line="400" w:lineRule="exact"/>
              <w:jc w:val="center"/>
              <w:rPr>
                <w:rFonts w:cs="Calibri" w:asciiTheme="minorEastAsia" w:hAnsiTheme="minorEastAsia" w:eastAsiaTheme="minorEastAsia"/>
                <w:sz w:val="24"/>
                <w:szCs w:val="24"/>
                <w:highlight w:val="none"/>
              </w:rPr>
            </w:pPr>
            <w:bookmarkStart w:id="45" w:name="_Toc16770549"/>
            <w:bookmarkStart w:id="46" w:name="_Toc528078008"/>
            <w:r>
              <w:rPr>
                <w:rFonts w:hint="eastAsia" w:cs="Calibri" w:asciiTheme="minorEastAsia" w:hAnsiTheme="minorEastAsia" w:eastAsiaTheme="minorEastAsia"/>
                <w:sz w:val="24"/>
                <w:szCs w:val="24"/>
                <w:highlight w:val="none"/>
              </w:rPr>
              <w:t>34</w:t>
            </w:r>
          </w:p>
        </w:tc>
        <w:tc>
          <w:tcPr>
            <w:tcW w:w="1876" w:type="dxa"/>
            <w:tcBorders>
              <w:top w:val="single" w:color="auto" w:sz="4" w:space="0"/>
              <w:left w:val="nil"/>
              <w:bottom w:val="single" w:color="auto" w:sz="4" w:space="0"/>
              <w:right w:val="single" w:color="auto" w:sz="4" w:space="0"/>
            </w:tcBorders>
            <w:vAlign w:val="center"/>
          </w:tcPr>
          <w:p w14:paraId="23C9BF40">
            <w:pPr>
              <w:spacing w:line="276" w:lineRule="auto"/>
              <w:jc w:val="center"/>
              <w:rPr>
                <w:rFonts w:cs="Calibri" w:asciiTheme="minorEastAsia" w:hAnsiTheme="minorEastAsia" w:eastAsiaTheme="minorEastAsia"/>
                <w:b/>
                <w:bCs/>
                <w:sz w:val="24"/>
                <w:szCs w:val="24"/>
                <w:highlight w:val="none"/>
              </w:rPr>
            </w:pPr>
            <w:r>
              <w:rPr>
                <w:rFonts w:hint="eastAsia" w:cs="Times New Roman" w:asciiTheme="minorEastAsia" w:hAnsiTheme="minorEastAsia" w:eastAsiaTheme="minorEastAsia"/>
                <w:kern w:val="2"/>
                <w:sz w:val="24"/>
                <w:szCs w:val="24"/>
                <w:highlight w:val="none"/>
              </w:rPr>
              <w:t>招标代理费费用</w:t>
            </w:r>
          </w:p>
        </w:tc>
        <w:tc>
          <w:tcPr>
            <w:tcW w:w="6367" w:type="dxa"/>
            <w:tcBorders>
              <w:top w:val="single" w:color="auto" w:sz="4" w:space="0"/>
              <w:left w:val="nil"/>
              <w:bottom w:val="single" w:color="auto" w:sz="4" w:space="0"/>
              <w:right w:val="single" w:color="auto" w:sz="4" w:space="0"/>
            </w:tcBorders>
            <w:vAlign w:val="center"/>
          </w:tcPr>
          <w:p w14:paraId="4F4E4984">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本项目招标代理服务费按照河南省招标投标协会关于印发《河南省招标代理服务收费指导意见》的通知【豫招协（2023）002号】文件中招标代理服务收费标准收取。本项目最终收费金额按中标后实际中标价的费率计算由中标单位支付。</w:t>
            </w:r>
          </w:p>
          <w:p w14:paraId="0C13A9E1">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收款单位：河南精开咨询有限公司灵宝分公司</w:t>
            </w:r>
          </w:p>
          <w:p w14:paraId="50DDFC08">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开户行：中国银行股份有限公司灵宝桃林支行</w:t>
            </w:r>
          </w:p>
          <w:p w14:paraId="2F24EFC8">
            <w:pPr>
              <w:widowControl w:val="0"/>
              <w:adjustRightInd/>
              <w:snapToGrid/>
              <w:spacing w:after="0" w:line="400" w:lineRule="exact"/>
              <w:ind w:firstLine="573"/>
              <w:jc w:val="both"/>
              <w:rPr>
                <w:highlight w:val="none"/>
              </w:rPr>
            </w:pPr>
            <w:r>
              <w:rPr>
                <w:rFonts w:hint="eastAsia" w:cs="Times New Roman" w:asciiTheme="minorEastAsia" w:hAnsiTheme="minorEastAsia" w:eastAsiaTheme="minorEastAsia"/>
                <w:kern w:val="2"/>
                <w:sz w:val="24"/>
                <w:szCs w:val="24"/>
                <w:highlight w:val="none"/>
              </w:rPr>
              <w:t>账号：248196255393</w:t>
            </w:r>
          </w:p>
        </w:tc>
      </w:tr>
      <w:tr w14:paraId="62845448">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374A18EA">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35</w:t>
            </w:r>
          </w:p>
        </w:tc>
        <w:tc>
          <w:tcPr>
            <w:tcW w:w="1876" w:type="dxa"/>
            <w:tcBorders>
              <w:top w:val="single" w:color="auto" w:sz="4" w:space="0"/>
              <w:left w:val="nil"/>
              <w:bottom w:val="single" w:color="auto" w:sz="4" w:space="0"/>
              <w:right w:val="single" w:color="auto" w:sz="4" w:space="0"/>
            </w:tcBorders>
            <w:vAlign w:val="center"/>
          </w:tcPr>
          <w:p w14:paraId="7704F40D">
            <w:pPr>
              <w:spacing w:line="276"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三门峡市政府采购合同备案告知函</w:t>
            </w:r>
          </w:p>
        </w:tc>
        <w:tc>
          <w:tcPr>
            <w:tcW w:w="6367" w:type="dxa"/>
            <w:tcBorders>
              <w:top w:val="single" w:color="auto" w:sz="4" w:space="0"/>
              <w:left w:val="nil"/>
              <w:bottom w:val="single" w:color="auto" w:sz="4" w:space="0"/>
              <w:right w:val="single" w:color="auto" w:sz="4" w:space="0"/>
            </w:tcBorders>
            <w:vAlign w:val="center"/>
          </w:tcPr>
          <w:p w14:paraId="25A7F67D">
            <w:pPr>
              <w:widowControl w:val="0"/>
              <w:adjustRightInd/>
              <w:snapToGrid/>
              <w:spacing w:after="0" w:line="400" w:lineRule="exact"/>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eastAsia="zh-CN"/>
              </w:rPr>
              <w:t>招标人</w:t>
            </w:r>
            <w:r>
              <w:rPr>
                <w:rFonts w:hint="eastAsia" w:cs="Times New Roman" w:asciiTheme="minorEastAsia" w:hAnsiTheme="minorEastAsia" w:eastAsiaTheme="minorEastAsia"/>
                <w:kern w:val="2"/>
                <w:sz w:val="24"/>
                <w:szCs w:val="24"/>
                <w:highlight w:val="none"/>
              </w:rPr>
              <w:t>、</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w:t>
            </w:r>
          </w:p>
          <w:p w14:paraId="1323AAB2">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根据《三门峡市财政局关于市本级政府采购合同备案管理工作的通知》（三财购[2021]9号）规定，</w:t>
            </w:r>
            <w:r>
              <w:rPr>
                <w:rFonts w:hint="eastAsia" w:cs="Times New Roman" w:asciiTheme="minorEastAsia" w:hAnsiTheme="minorEastAsia" w:eastAsiaTheme="minorEastAsia"/>
                <w:kern w:val="2"/>
                <w:sz w:val="24"/>
                <w:szCs w:val="24"/>
                <w:highlight w:val="none"/>
                <w:lang w:eastAsia="zh-CN"/>
              </w:rPr>
              <w:t>招标人</w:t>
            </w:r>
            <w:r>
              <w:rPr>
                <w:rFonts w:hint="eastAsia" w:cs="Times New Roman" w:asciiTheme="minorEastAsia" w:hAnsiTheme="minorEastAsia" w:eastAsiaTheme="minorEastAsia"/>
                <w:kern w:val="2"/>
                <w:sz w:val="24"/>
                <w:szCs w:val="24"/>
                <w:highlight w:val="none"/>
              </w:rPr>
              <w:t>采购纳入集中采购目录的政府采购项目，应当在项目评审结束之日起，1个工作日内确定中标（成交）</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，发布中标结果公告并发出中标通知书；自中标通知书发出之日起1个工作日内与中标（成交）</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按照采购文件确定的事项与</w:t>
            </w: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签订政府采购合同。</w:t>
            </w:r>
            <w:r>
              <w:rPr>
                <w:rFonts w:hint="eastAsia" w:cs="Times New Roman" w:asciiTheme="minorEastAsia" w:hAnsiTheme="minorEastAsia" w:eastAsiaTheme="minorEastAsia"/>
                <w:kern w:val="2"/>
                <w:sz w:val="24"/>
                <w:szCs w:val="24"/>
                <w:highlight w:val="none"/>
                <w:lang w:eastAsia="zh-CN"/>
              </w:rPr>
              <w:t>招标人</w:t>
            </w:r>
            <w:r>
              <w:rPr>
                <w:rFonts w:hint="eastAsia" w:cs="Times New Roman" w:asciiTheme="minorEastAsia" w:hAnsiTheme="minorEastAsia" w:eastAsiaTheme="minorEastAsia"/>
                <w:kern w:val="2"/>
                <w:sz w:val="24"/>
                <w:szCs w:val="24"/>
                <w:highlight w:val="none"/>
              </w:rPr>
              <w:t>需按照《三门峡市财政局关于市本级政府采购合同备案管理工作的通知》（三财购[2021]9号）的规定，认真实施合同公告及备案。</w:t>
            </w:r>
          </w:p>
        </w:tc>
      </w:tr>
      <w:tr w14:paraId="5A2937A7">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2EF092F5">
            <w:pPr>
              <w:spacing w:after="0" w:line="400" w:lineRule="exact"/>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36</w:t>
            </w:r>
          </w:p>
        </w:tc>
        <w:tc>
          <w:tcPr>
            <w:tcW w:w="1876" w:type="dxa"/>
            <w:tcBorders>
              <w:top w:val="single" w:color="auto" w:sz="4" w:space="0"/>
              <w:left w:val="nil"/>
              <w:bottom w:val="single" w:color="auto" w:sz="4" w:space="0"/>
              <w:right w:val="single" w:color="auto" w:sz="4" w:space="0"/>
            </w:tcBorders>
            <w:vAlign w:val="center"/>
          </w:tcPr>
          <w:p w14:paraId="50FC4B1A">
            <w:pPr>
              <w:spacing w:line="276"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其他</w:t>
            </w:r>
          </w:p>
        </w:tc>
        <w:tc>
          <w:tcPr>
            <w:tcW w:w="6367" w:type="dxa"/>
            <w:tcBorders>
              <w:top w:val="single" w:color="auto" w:sz="4" w:space="0"/>
              <w:left w:val="nil"/>
              <w:bottom w:val="single" w:color="auto" w:sz="4" w:space="0"/>
              <w:right w:val="single" w:color="auto" w:sz="4" w:space="0"/>
            </w:tcBorders>
            <w:vAlign w:val="center"/>
          </w:tcPr>
          <w:p w14:paraId="6710DF1A">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根据《河南省政府采购评审专家劳务报酬支付标准》的要求，业主代表不再获得评审劳务报酬。</w:t>
            </w:r>
          </w:p>
          <w:p w14:paraId="03E90D7C">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val="en-US" w:eastAsia="zh-CN"/>
              </w:rPr>
              <w:t>响应</w:t>
            </w:r>
            <w:r>
              <w:rPr>
                <w:rFonts w:hint="eastAsia" w:cs="Times New Roman" w:asciiTheme="minorEastAsia" w:hAnsiTheme="minorEastAsia" w:eastAsiaTheme="minorEastAsia"/>
                <w:kern w:val="2"/>
                <w:sz w:val="24"/>
                <w:szCs w:val="24"/>
                <w:highlight w:val="none"/>
              </w:rPr>
              <w:t>人在投标过程中发生的一切费用，不论中标与否，均由其自行承担。</w:t>
            </w:r>
          </w:p>
        </w:tc>
      </w:tr>
    </w:tbl>
    <w:p w14:paraId="4C00FE2D">
      <w:pPr>
        <w:spacing w:after="0" w:line="480" w:lineRule="exact"/>
        <w:outlineLvl w:val="1"/>
        <w:rPr>
          <w:rFonts w:cs="宋体" w:asciiTheme="minorEastAsia" w:hAnsiTheme="minorEastAsia" w:eastAsiaTheme="minorEastAsia"/>
          <w:b/>
          <w:bCs/>
          <w:kern w:val="28"/>
          <w:sz w:val="24"/>
          <w:szCs w:val="24"/>
          <w:highlight w:val="none"/>
        </w:rPr>
      </w:pPr>
      <w:bookmarkStart w:id="47" w:name="_Toc517178993"/>
      <w:bookmarkEnd w:id="47"/>
      <w:bookmarkStart w:id="48" w:name="_Toc513029203"/>
      <w:bookmarkEnd w:id="48"/>
      <w:bookmarkStart w:id="49" w:name="_Toc20823275"/>
      <w:bookmarkEnd w:id="49"/>
      <w:bookmarkStart w:id="50" w:name="_Toc16938519"/>
      <w:bookmarkEnd w:id="50"/>
      <w:bookmarkStart w:id="51" w:name="_Toc120614214"/>
      <w:bookmarkEnd w:id="51"/>
      <w:r>
        <w:rPr>
          <w:rFonts w:asciiTheme="minorEastAsia" w:hAnsiTheme="minorEastAsia" w:eastAsiaTheme="minorEastAsia"/>
          <w:highlight w:val="none"/>
        </w:rPr>
        <w:br w:type="page"/>
      </w:r>
      <w:bookmarkEnd w:id="45"/>
      <w:bookmarkEnd w:id="46"/>
      <w:bookmarkStart w:id="52" w:name="_Toc152045529"/>
      <w:bookmarkStart w:id="53" w:name="_Toc144974497"/>
      <w:bookmarkStart w:id="54" w:name="_Toc20896"/>
      <w:bookmarkStart w:id="55" w:name="_Toc246996175"/>
      <w:bookmarkStart w:id="56" w:name="_Toc179632546"/>
      <w:bookmarkStart w:id="57" w:name="_Toc152042305"/>
      <w:bookmarkStart w:id="58" w:name="_Toc246996918"/>
      <w:bookmarkStart w:id="59" w:name="_Toc296602420"/>
      <w:bookmarkStart w:id="60" w:name="_Toc247085689"/>
      <w:bookmarkStart w:id="61" w:name="_Toc7884"/>
      <w:r>
        <w:rPr>
          <w:rFonts w:hint="eastAsia" w:cs="宋体" w:asciiTheme="minorEastAsia" w:hAnsiTheme="minorEastAsia" w:eastAsiaTheme="minorEastAsia"/>
          <w:b/>
          <w:bCs/>
          <w:kern w:val="28"/>
          <w:sz w:val="24"/>
          <w:szCs w:val="24"/>
          <w:highlight w:val="none"/>
        </w:rPr>
        <w:t>1. 总则</w:t>
      </w:r>
      <w:bookmarkEnd w:id="52"/>
      <w:bookmarkEnd w:id="53"/>
      <w:bookmarkEnd w:id="54"/>
      <w:bookmarkEnd w:id="55"/>
      <w:bookmarkEnd w:id="56"/>
      <w:bookmarkEnd w:id="57"/>
      <w:bookmarkEnd w:id="58"/>
      <w:bookmarkEnd w:id="59"/>
      <w:bookmarkEnd w:id="60"/>
      <w:bookmarkEnd w:id="61"/>
    </w:p>
    <w:p w14:paraId="043CD657">
      <w:pPr>
        <w:pStyle w:val="3"/>
        <w:spacing w:before="0" w:line="480" w:lineRule="exact"/>
        <w:ind w:firstLine="241" w:firstLineChars="100"/>
        <w:rPr>
          <w:rFonts w:cs="宋体" w:asciiTheme="minorEastAsia" w:hAnsiTheme="minorEastAsia" w:eastAsiaTheme="minorEastAsia"/>
          <w:sz w:val="24"/>
          <w:szCs w:val="24"/>
          <w:highlight w:val="none"/>
        </w:rPr>
      </w:pPr>
      <w:bookmarkStart w:id="62" w:name="_Toc17174"/>
      <w:bookmarkStart w:id="63" w:name="_Toc246996176"/>
      <w:bookmarkStart w:id="64" w:name="_Toc23185"/>
      <w:bookmarkStart w:id="65" w:name="_Toc247085690"/>
      <w:bookmarkStart w:id="66" w:name="_Toc144974498"/>
      <w:bookmarkStart w:id="67" w:name="_Toc246996919"/>
      <w:bookmarkStart w:id="68" w:name="_Toc77586913"/>
      <w:bookmarkStart w:id="69" w:name="_Toc179632547"/>
      <w:bookmarkStart w:id="70" w:name="_Toc152042306"/>
      <w:bookmarkStart w:id="71" w:name="_Toc77586820"/>
      <w:bookmarkStart w:id="72" w:name="_Toc296602421"/>
      <w:bookmarkStart w:id="73" w:name="_Toc152045530"/>
      <w:r>
        <w:rPr>
          <w:rFonts w:hint="eastAsia" w:cs="宋体" w:asciiTheme="minorEastAsia" w:hAnsiTheme="minorEastAsia" w:eastAsiaTheme="minorEastAsia"/>
          <w:sz w:val="24"/>
          <w:szCs w:val="24"/>
          <w:highlight w:val="none"/>
        </w:rPr>
        <w:t>1.1 项目概况</w:t>
      </w:r>
      <w:bookmarkEnd w:id="62"/>
      <w:bookmarkEnd w:id="63"/>
      <w:bookmarkEnd w:id="64"/>
      <w:bookmarkEnd w:id="65"/>
      <w:bookmarkEnd w:id="66"/>
      <w:bookmarkEnd w:id="67"/>
      <w:bookmarkEnd w:id="68"/>
      <w:bookmarkEnd w:id="69"/>
      <w:bookmarkEnd w:id="70"/>
      <w:bookmarkEnd w:id="71"/>
      <w:bookmarkEnd w:id="72"/>
      <w:bookmarkEnd w:id="73"/>
    </w:p>
    <w:p w14:paraId="788687B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1.1.1根据《政府采购竞争性磋商采购方式管理暂行办法》等有关法律、法规和规章的规定，本磋商项目已具备磋商条件，现对本项目施工进行竞争性磋商。</w:t>
      </w:r>
    </w:p>
    <w:p w14:paraId="4030DF3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1.1.2 本磋商项目</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47058EC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1.1.3 本磋商项目招标代理机构：见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3EF63EB2">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1.1.4 本磋商项目名称：见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855D2E9">
      <w:pPr>
        <w:pStyle w:val="3"/>
        <w:spacing w:before="0" w:line="480" w:lineRule="exact"/>
        <w:ind w:firstLine="241" w:firstLineChars="100"/>
        <w:rPr>
          <w:rFonts w:cs="宋体" w:asciiTheme="minorEastAsia" w:hAnsiTheme="minorEastAsia" w:eastAsiaTheme="minorEastAsia"/>
          <w:sz w:val="24"/>
          <w:szCs w:val="24"/>
          <w:highlight w:val="none"/>
        </w:rPr>
      </w:pPr>
      <w:bookmarkStart w:id="74" w:name="_Toc7442"/>
      <w:bookmarkStart w:id="75" w:name="_Toc20218"/>
      <w:bookmarkStart w:id="76" w:name="_Toc77586914"/>
      <w:bookmarkStart w:id="77" w:name="_Toc296602422"/>
      <w:bookmarkStart w:id="78" w:name="_Toc246996920"/>
      <w:bookmarkStart w:id="79" w:name="_Toc144974499"/>
      <w:bookmarkStart w:id="80" w:name="_Toc152045531"/>
      <w:bookmarkStart w:id="81" w:name="_Toc152042307"/>
      <w:bookmarkStart w:id="82" w:name="_Toc77586821"/>
      <w:bookmarkStart w:id="83" w:name="_Toc246996177"/>
      <w:bookmarkStart w:id="84" w:name="_Toc179632548"/>
      <w:bookmarkStart w:id="85" w:name="_Toc247085691"/>
      <w:r>
        <w:rPr>
          <w:rFonts w:hint="eastAsia" w:cs="宋体" w:asciiTheme="minorEastAsia" w:hAnsiTheme="minorEastAsia" w:eastAsiaTheme="minorEastAsia"/>
          <w:sz w:val="24"/>
          <w:szCs w:val="24"/>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p>
    <w:p w14:paraId="57A98173">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1.2.1 本磋商项目的资金来源及出资比例：见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63DAB1F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1.2.2 本磋商项目的资金落实情况：见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BC0C8CB">
      <w:pPr>
        <w:pStyle w:val="3"/>
        <w:spacing w:before="0" w:line="480" w:lineRule="exact"/>
        <w:ind w:firstLine="241" w:firstLineChars="100"/>
        <w:rPr>
          <w:rFonts w:cs="宋体" w:asciiTheme="minorEastAsia" w:hAnsiTheme="minorEastAsia" w:eastAsiaTheme="minorEastAsia"/>
          <w:sz w:val="24"/>
          <w:szCs w:val="24"/>
          <w:highlight w:val="none"/>
        </w:rPr>
      </w:pPr>
      <w:bookmarkStart w:id="86" w:name="_Toc77586915"/>
      <w:bookmarkStart w:id="87" w:name="_Toc144974500"/>
      <w:bookmarkStart w:id="88" w:name="_Toc179632549"/>
      <w:bookmarkStart w:id="89" w:name="_Toc77586822"/>
      <w:bookmarkStart w:id="90" w:name="_Toc21190"/>
      <w:bookmarkStart w:id="91" w:name="_Toc152045532"/>
      <w:bookmarkStart w:id="92" w:name="_Toc152042308"/>
      <w:bookmarkStart w:id="93" w:name="_Toc246996921"/>
      <w:bookmarkStart w:id="94" w:name="_Toc296602423"/>
      <w:bookmarkStart w:id="95" w:name="_Toc29047"/>
      <w:bookmarkStart w:id="96" w:name="_Toc246996178"/>
      <w:bookmarkStart w:id="97" w:name="_Toc247085692"/>
      <w:r>
        <w:rPr>
          <w:rFonts w:hint="eastAsia" w:cs="宋体" w:asciiTheme="minorEastAsia" w:hAnsiTheme="minorEastAsia" w:eastAsiaTheme="minorEastAsia"/>
          <w:sz w:val="24"/>
          <w:szCs w:val="24"/>
          <w:highlight w:val="none"/>
        </w:rPr>
        <w:t>1.3 磋商范围、工期、质量要求</w:t>
      </w:r>
      <w:bookmarkEnd w:id="86"/>
      <w:bookmarkEnd w:id="87"/>
      <w:bookmarkEnd w:id="88"/>
      <w:bookmarkEnd w:id="89"/>
      <w:bookmarkEnd w:id="90"/>
      <w:bookmarkEnd w:id="91"/>
      <w:bookmarkEnd w:id="92"/>
      <w:bookmarkEnd w:id="93"/>
      <w:bookmarkEnd w:id="94"/>
      <w:bookmarkEnd w:id="95"/>
      <w:bookmarkEnd w:id="96"/>
      <w:bookmarkEnd w:id="97"/>
    </w:p>
    <w:p w14:paraId="14FC79F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1.3.1 本次磋商范围：见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231022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1.3.2 本磋商项目的工期：见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7E50142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1.3.3 本磋商项目的质量要求：见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0B4C8D72">
      <w:pPr>
        <w:pStyle w:val="3"/>
        <w:spacing w:before="0" w:line="480" w:lineRule="exact"/>
        <w:ind w:firstLine="241" w:firstLineChars="100"/>
        <w:rPr>
          <w:rFonts w:cs="宋体" w:asciiTheme="minorEastAsia" w:hAnsiTheme="minorEastAsia" w:eastAsiaTheme="minorEastAsia"/>
          <w:sz w:val="24"/>
          <w:szCs w:val="24"/>
          <w:highlight w:val="none"/>
        </w:rPr>
      </w:pPr>
      <w:bookmarkStart w:id="98" w:name="_Toc77586916"/>
      <w:bookmarkStart w:id="99" w:name="_Toc246996179"/>
      <w:bookmarkStart w:id="100" w:name="_Toc152042310"/>
      <w:bookmarkStart w:id="101" w:name="_Toc247085693"/>
      <w:bookmarkStart w:id="102" w:name="_Toc23484"/>
      <w:bookmarkStart w:id="103" w:name="_Toc17643"/>
      <w:bookmarkStart w:id="104" w:name="_Toc179632551"/>
      <w:bookmarkStart w:id="105" w:name="_Toc296602424"/>
      <w:bookmarkStart w:id="106" w:name="_Toc144974502"/>
      <w:bookmarkStart w:id="107" w:name="_Toc152045534"/>
      <w:bookmarkStart w:id="108" w:name="_Toc77586823"/>
      <w:bookmarkStart w:id="109" w:name="_Toc246996922"/>
      <w:r>
        <w:rPr>
          <w:rFonts w:hint="eastAsia" w:cs="宋体" w:asciiTheme="minorEastAsia" w:hAnsiTheme="minorEastAsia" w:eastAsiaTheme="minorEastAsia"/>
          <w:sz w:val="24"/>
          <w:szCs w:val="24"/>
          <w:highlight w:val="none"/>
        </w:rPr>
        <w:t xml:space="preserve">1.4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资格要求</w:t>
      </w:r>
      <w:bookmarkEnd w:id="98"/>
      <w:bookmarkEnd w:id="99"/>
      <w:bookmarkEnd w:id="100"/>
      <w:bookmarkEnd w:id="101"/>
      <w:bookmarkEnd w:id="102"/>
      <w:bookmarkEnd w:id="103"/>
      <w:bookmarkEnd w:id="104"/>
      <w:bookmarkEnd w:id="105"/>
      <w:bookmarkEnd w:id="106"/>
      <w:bookmarkEnd w:id="107"/>
      <w:bookmarkEnd w:id="108"/>
      <w:bookmarkEnd w:id="109"/>
    </w:p>
    <w:p w14:paraId="5695377B">
      <w:pPr>
        <w:spacing w:after="0" w:line="480" w:lineRule="exact"/>
        <w:ind w:firstLine="480" w:firstLineChars="200"/>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见公告</w:t>
      </w:r>
    </w:p>
    <w:p w14:paraId="449FF411">
      <w:pPr>
        <w:pStyle w:val="20"/>
        <w:spacing w:before="0" w:beforeAutospacing="0" w:after="0" w:line="480" w:lineRule="exact"/>
        <w:ind w:left="0" w:firstLine="482" w:firstLineChars="200"/>
        <w:rPr>
          <w:rFonts w:hint="default" w:cs="宋体" w:asciiTheme="minorEastAsia" w:hAnsiTheme="minorEastAsia" w:eastAsiaTheme="minorEastAsia"/>
          <w:highlight w:val="none"/>
        </w:rPr>
      </w:pPr>
      <w:bookmarkStart w:id="110" w:name="_Toc7545"/>
      <w:bookmarkStart w:id="111" w:name="_Toc12698"/>
      <w:r>
        <w:rPr>
          <w:rFonts w:cs="宋体" w:asciiTheme="minorEastAsia" w:hAnsiTheme="minorEastAsia" w:eastAsiaTheme="minorEastAsia"/>
          <w:highlight w:val="none"/>
        </w:rPr>
        <w:t>1.4.1</w:t>
      </w:r>
      <w:r>
        <w:rPr>
          <w:rFonts w:hint="eastAsia" w:cs="宋体" w:asciiTheme="minorEastAsia" w:hAnsiTheme="minorEastAsia" w:eastAsiaTheme="minorEastAsia"/>
          <w:highlight w:val="none"/>
          <w:lang w:eastAsia="zh-CN"/>
        </w:rPr>
        <w:t>响应人</w:t>
      </w:r>
      <w:r>
        <w:rPr>
          <w:rFonts w:cs="宋体" w:asciiTheme="minorEastAsia" w:hAnsiTheme="minorEastAsia" w:eastAsiaTheme="minorEastAsia"/>
          <w:highlight w:val="none"/>
        </w:rPr>
        <w:t>须知规定本磋商项目不接受联合体投标。</w:t>
      </w:r>
      <w:bookmarkEnd w:id="110"/>
      <w:bookmarkEnd w:id="111"/>
    </w:p>
    <w:p w14:paraId="1D5BFCA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1.4.2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不得存在下列情形之一：</w:t>
      </w:r>
    </w:p>
    <w:p w14:paraId="2E9EAD5B">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（1）为</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不具有独立法人资格的附属机构（单位）；</w:t>
      </w:r>
    </w:p>
    <w:p w14:paraId="4D30702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（2）为本磋商项目的监理人；</w:t>
      </w:r>
    </w:p>
    <w:p w14:paraId="73A0498A">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（3）为本磋商项目的代建人； </w:t>
      </w:r>
    </w:p>
    <w:p w14:paraId="11CDBFE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（4）为本磋商项目提供招标代理服务的； </w:t>
      </w:r>
    </w:p>
    <w:p w14:paraId="13A8EF2F">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（5）与本磋商项目的监理人或代建人或招标代理机构同为一个法定代表人的；</w:t>
      </w:r>
    </w:p>
    <w:p w14:paraId="7F15F94D">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（6）与本磋商项目的监理人或代建人或招标代理机构相互控股或参股的；</w:t>
      </w:r>
    </w:p>
    <w:p w14:paraId="055D04FB">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（7）与本磋商项目的监理人或代建人或招标代理机构相互任职或工作的；</w:t>
      </w:r>
    </w:p>
    <w:p w14:paraId="133E03C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（8）被责令停业的； </w:t>
      </w:r>
    </w:p>
    <w:p w14:paraId="198522E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（9）被暂停或取消投标资格的； </w:t>
      </w:r>
    </w:p>
    <w:p w14:paraId="2D4AED75">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（10）财产被接管或冻结的；</w:t>
      </w:r>
    </w:p>
    <w:p w14:paraId="2E30A7A3">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（11）在最近三年内有骗取成交或严重违约或重大工程质量问题的。</w:t>
      </w:r>
    </w:p>
    <w:p w14:paraId="54D27D7A">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（12）单位负责人为同一人或者存在直接控股、管理关系的不同</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，不得参加同一合同项下的政府采购活动。</w:t>
      </w:r>
    </w:p>
    <w:p w14:paraId="58FAA65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为采购项目提供整体设计、规范编制或者项目管理、监理、检测等服务的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，不得再参加该采购项目的其他采购活动。</w:t>
      </w:r>
    </w:p>
    <w:p w14:paraId="71D65537">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（13）与招标人存在利害关系可能影响招标公正性的法人、其他组织或者个人，不得参加投标。</w:t>
      </w:r>
    </w:p>
    <w:p w14:paraId="1940FF74">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单位负责人为同一人或者存在控股、管理关系的不同单位，不得参加同一标段投标或者未划分标段的同一招标项目投标。</w:t>
      </w:r>
    </w:p>
    <w:p w14:paraId="726FB8EB">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违反前两款规定的，相关投标均无效。</w:t>
      </w:r>
    </w:p>
    <w:p w14:paraId="228FA2A4">
      <w:pPr>
        <w:pStyle w:val="3"/>
        <w:spacing w:before="0" w:line="480" w:lineRule="exact"/>
        <w:ind w:firstLine="241" w:firstLineChars="100"/>
        <w:rPr>
          <w:rFonts w:cs="宋体" w:asciiTheme="minorEastAsia" w:hAnsiTheme="minorEastAsia" w:eastAsiaTheme="minorEastAsia"/>
          <w:sz w:val="24"/>
          <w:szCs w:val="24"/>
          <w:highlight w:val="none"/>
        </w:rPr>
      </w:pPr>
      <w:bookmarkStart w:id="112" w:name="_Toc77586917"/>
      <w:bookmarkStart w:id="113" w:name="_Toc179632552"/>
      <w:bookmarkStart w:id="114" w:name="_Toc152045535"/>
      <w:bookmarkStart w:id="115" w:name="_Toc27547"/>
      <w:bookmarkStart w:id="116" w:name="_Toc77586824"/>
      <w:bookmarkStart w:id="117" w:name="_Toc13650"/>
      <w:bookmarkStart w:id="118" w:name="_Toc152042311"/>
      <w:bookmarkStart w:id="119" w:name="_Toc144974503"/>
      <w:r>
        <w:rPr>
          <w:rFonts w:hint="eastAsia" w:cs="宋体" w:asciiTheme="minorEastAsia" w:hAnsiTheme="minorEastAsia" w:eastAsiaTheme="minorEastAsia"/>
          <w:sz w:val="24"/>
          <w:szCs w:val="24"/>
          <w:highlight w:val="none"/>
        </w:rPr>
        <w:t>1.5 费用承担</w:t>
      </w:r>
      <w:bookmarkEnd w:id="112"/>
      <w:bookmarkEnd w:id="113"/>
      <w:bookmarkEnd w:id="114"/>
      <w:bookmarkEnd w:id="115"/>
      <w:bookmarkEnd w:id="116"/>
      <w:bookmarkEnd w:id="117"/>
      <w:bookmarkEnd w:id="118"/>
      <w:bookmarkEnd w:id="119"/>
    </w:p>
    <w:p w14:paraId="223B9BF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准备和参加投标活动发生的费用自理。</w:t>
      </w:r>
    </w:p>
    <w:p w14:paraId="00ED975B">
      <w:pPr>
        <w:pStyle w:val="3"/>
        <w:spacing w:before="0" w:line="480" w:lineRule="exact"/>
        <w:ind w:firstLine="241" w:firstLineChars="100"/>
        <w:rPr>
          <w:rFonts w:cs="宋体" w:asciiTheme="minorEastAsia" w:hAnsiTheme="minorEastAsia" w:eastAsiaTheme="minorEastAsia"/>
          <w:sz w:val="24"/>
          <w:szCs w:val="24"/>
          <w:highlight w:val="none"/>
        </w:rPr>
      </w:pPr>
      <w:bookmarkStart w:id="120" w:name="_Toc15815"/>
      <w:bookmarkStart w:id="121" w:name="_Toc152045536"/>
      <w:bookmarkStart w:id="122" w:name="_Toc247085695"/>
      <w:bookmarkStart w:id="123" w:name="_Toc24030"/>
      <w:bookmarkStart w:id="124" w:name="_Toc246996924"/>
      <w:bookmarkStart w:id="125" w:name="_Toc179632553"/>
      <w:bookmarkStart w:id="126" w:name="_Toc77586825"/>
      <w:bookmarkStart w:id="127" w:name="_Toc246996181"/>
      <w:bookmarkStart w:id="128" w:name="_Toc296602426"/>
      <w:bookmarkStart w:id="129" w:name="_Toc77586918"/>
      <w:bookmarkStart w:id="130" w:name="_Toc144974504"/>
      <w:bookmarkStart w:id="131" w:name="_Toc152042312"/>
      <w:r>
        <w:rPr>
          <w:rFonts w:hint="eastAsia" w:cs="宋体" w:asciiTheme="minorEastAsia" w:hAnsiTheme="minorEastAsia" w:eastAsiaTheme="minorEastAsia"/>
          <w:sz w:val="24"/>
          <w:szCs w:val="24"/>
          <w:highlight w:val="none"/>
        </w:rPr>
        <w:t>1.6 保密</w:t>
      </w:r>
      <w:bookmarkEnd w:id="120"/>
      <w:bookmarkEnd w:id="121"/>
      <w:bookmarkEnd w:id="122"/>
      <w:bookmarkEnd w:id="123"/>
      <w:bookmarkEnd w:id="124"/>
      <w:bookmarkEnd w:id="125"/>
      <w:bookmarkEnd w:id="126"/>
      <w:bookmarkEnd w:id="127"/>
      <w:bookmarkEnd w:id="128"/>
      <w:bookmarkEnd w:id="129"/>
      <w:bookmarkEnd w:id="130"/>
      <w:bookmarkEnd w:id="131"/>
    </w:p>
    <w:p w14:paraId="08836B12">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参与招标投标活动的各方应对竞争性磋商文件和磋商响应文件中的商业和技术等秘密保密，违者应对由此造成的后果承担法律责任。 </w:t>
      </w:r>
    </w:p>
    <w:p w14:paraId="23B24A53">
      <w:pPr>
        <w:pStyle w:val="21"/>
        <w:spacing w:before="0" w:beforeAutospacing="0" w:after="0" w:line="480" w:lineRule="exact"/>
        <w:ind w:left="0" w:firstLine="241" w:firstLineChars="100"/>
        <w:rPr>
          <w:rFonts w:cs="宋体" w:asciiTheme="minorEastAsia" w:hAnsiTheme="minorEastAsia" w:eastAsiaTheme="minorEastAsia"/>
          <w:b/>
          <w:color w:val="auto"/>
          <w:sz w:val="24"/>
          <w:szCs w:val="24"/>
          <w:highlight w:val="none"/>
        </w:rPr>
      </w:pPr>
      <w:bookmarkStart w:id="132" w:name="_Toc144974505"/>
      <w:bookmarkStart w:id="133" w:name="_Toc77586919"/>
      <w:bookmarkStart w:id="134" w:name="_Toc152042313"/>
      <w:bookmarkStart w:id="135" w:name="_Toc246996182"/>
      <w:bookmarkStart w:id="136" w:name="_Toc77586826"/>
      <w:bookmarkStart w:id="137" w:name="_Toc179632554"/>
      <w:bookmarkStart w:id="138" w:name="_Toc247085696"/>
      <w:bookmarkStart w:id="139" w:name="_Toc152045537"/>
      <w:bookmarkStart w:id="140" w:name="_Toc296602427"/>
      <w:bookmarkStart w:id="141" w:name="_Toc246996925"/>
      <w:r>
        <w:rPr>
          <w:rFonts w:hint="eastAsia" w:cs="宋体" w:asciiTheme="minorEastAsia" w:hAnsiTheme="minorEastAsia" w:eastAsiaTheme="minorEastAsia"/>
          <w:b/>
          <w:color w:val="auto"/>
          <w:sz w:val="24"/>
          <w:szCs w:val="24"/>
          <w:highlight w:val="none"/>
        </w:rPr>
        <w:t>1.7 语言</w:t>
      </w:r>
      <w:bookmarkEnd w:id="132"/>
      <w:r>
        <w:rPr>
          <w:rFonts w:hint="eastAsia" w:cs="宋体" w:asciiTheme="minorEastAsia" w:hAnsiTheme="minorEastAsia" w:eastAsiaTheme="minorEastAsia"/>
          <w:b/>
          <w:color w:val="auto"/>
          <w:sz w:val="24"/>
          <w:szCs w:val="24"/>
          <w:highlight w:val="none"/>
        </w:rPr>
        <w:t>文字</w:t>
      </w:r>
      <w:bookmarkEnd w:id="133"/>
      <w:bookmarkEnd w:id="134"/>
      <w:bookmarkEnd w:id="135"/>
      <w:bookmarkEnd w:id="136"/>
      <w:bookmarkEnd w:id="137"/>
      <w:bookmarkEnd w:id="138"/>
      <w:bookmarkEnd w:id="139"/>
      <w:bookmarkEnd w:id="140"/>
      <w:bookmarkEnd w:id="141"/>
    </w:p>
    <w:p w14:paraId="180FD441">
      <w:pPr>
        <w:spacing w:after="0" w:line="480" w:lineRule="exact"/>
        <w:ind w:firstLine="480" w:firstLineChars="200"/>
        <w:rPr>
          <w:rFonts w:cs="宋体" w:asciiTheme="minorEastAsia" w:hAnsiTheme="minorEastAsia" w:eastAsiaTheme="minorEastAsia"/>
          <w:sz w:val="24"/>
          <w:szCs w:val="24"/>
          <w:highlight w:val="none"/>
        </w:rPr>
      </w:pPr>
      <w:bookmarkStart w:id="142" w:name="_Toc179632555"/>
      <w:bookmarkStart w:id="143" w:name="_Toc152045538"/>
      <w:bookmarkStart w:id="144" w:name="_Toc246996183"/>
      <w:bookmarkStart w:id="145" w:name="_Toc247085697"/>
      <w:bookmarkStart w:id="146" w:name="_Toc246996926"/>
      <w:bookmarkStart w:id="147" w:name="_Toc144974506"/>
      <w:bookmarkStart w:id="148" w:name="_Toc152042314"/>
      <w:r>
        <w:rPr>
          <w:rFonts w:hint="eastAsia" w:cs="宋体" w:asciiTheme="minorEastAsia" w:hAnsiTheme="minorEastAsia" w:eastAsiaTheme="minorEastAsia"/>
          <w:sz w:val="24"/>
          <w:szCs w:val="24"/>
          <w:highlight w:val="none"/>
        </w:rPr>
        <w:t>招标磋商响应文件使用的语言文字为中文。专用术语使用外文的，应附有中文注释。</w:t>
      </w:r>
    </w:p>
    <w:p w14:paraId="33C67AC5">
      <w:pPr>
        <w:pStyle w:val="3"/>
        <w:spacing w:before="0" w:line="480" w:lineRule="exact"/>
        <w:ind w:firstLine="241" w:firstLineChars="100"/>
        <w:rPr>
          <w:rFonts w:cs="宋体" w:asciiTheme="minorEastAsia" w:hAnsiTheme="minorEastAsia" w:eastAsiaTheme="minorEastAsia"/>
          <w:sz w:val="24"/>
          <w:szCs w:val="24"/>
          <w:highlight w:val="none"/>
        </w:rPr>
      </w:pPr>
      <w:bookmarkStart w:id="149" w:name="_Toc296602428"/>
      <w:bookmarkStart w:id="150" w:name="_Toc16088"/>
      <w:bookmarkStart w:id="151" w:name="_Toc77586827"/>
      <w:bookmarkStart w:id="152" w:name="_Toc1262"/>
      <w:bookmarkStart w:id="153" w:name="_Toc77586920"/>
      <w:r>
        <w:rPr>
          <w:rFonts w:hint="eastAsia" w:cs="宋体" w:asciiTheme="minorEastAsia" w:hAnsiTheme="minorEastAsia" w:eastAsiaTheme="minorEastAsia"/>
          <w:sz w:val="24"/>
          <w:szCs w:val="24"/>
          <w:highlight w:val="none"/>
        </w:rPr>
        <w:t>1.8 计量单位</w:t>
      </w:r>
      <w:bookmarkEnd w:id="142"/>
      <w:bookmarkEnd w:id="143"/>
      <w:bookmarkEnd w:id="144"/>
      <w:bookmarkEnd w:id="145"/>
      <w:bookmarkEnd w:id="146"/>
      <w:bookmarkEnd w:id="147"/>
      <w:bookmarkEnd w:id="148"/>
      <w:bookmarkEnd w:id="149"/>
      <w:bookmarkEnd w:id="150"/>
      <w:bookmarkEnd w:id="151"/>
      <w:bookmarkEnd w:id="152"/>
      <w:bookmarkEnd w:id="153"/>
    </w:p>
    <w:p w14:paraId="7529C35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所有计量均采用中华人民共和国法定计量单位。</w:t>
      </w:r>
    </w:p>
    <w:p w14:paraId="31DF74BA">
      <w:pPr>
        <w:pStyle w:val="3"/>
        <w:spacing w:before="0" w:line="480" w:lineRule="exact"/>
        <w:ind w:firstLine="241" w:firstLineChars="100"/>
        <w:rPr>
          <w:rFonts w:cs="宋体" w:asciiTheme="minorEastAsia" w:hAnsiTheme="minorEastAsia" w:eastAsiaTheme="minorEastAsia"/>
          <w:sz w:val="24"/>
          <w:szCs w:val="24"/>
          <w:highlight w:val="none"/>
        </w:rPr>
      </w:pPr>
      <w:bookmarkStart w:id="154" w:name="_Toc3332"/>
      <w:bookmarkStart w:id="155" w:name="_Toc247527563"/>
      <w:bookmarkStart w:id="156" w:name="_Toc77586828"/>
      <w:bookmarkStart w:id="157" w:name="_Toc247592876"/>
      <w:bookmarkStart w:id="158" w:name="_Toc14885"/>
      <w:bookmarkStart w:id="159" w:name="_Toc144974507"/>
      <w:bookmarkStart w:id="160" w:name="_Toc77586921"/>
      <w:bookmarkStart w:id="161" w:name="_Toc247513962"/>
      <w:bookmarkStart w:id="162" w:name="_Toc152045539"/>
      <w:bookmarkStart w:id="163" w:name="_Toc296602429"/>
      <w:bookmarkStart w:id="164" w:name="_Toc152042315"/>
      <w:r>
        <w:rPr>
          <w:rFonts w:hint="eastAsia" w:cs="宋体" w:asciiTheme="minorEastAsia" w:hAnsiTheme="minorEastAsia" w:eastAsiaTheme="minorEastAsia"/>
          <w:sz w:val="24"/>
          <w:szCs w:val="24"/>
          <w:highlight w:val="none"/>
        </w:rPr>
        <w:t>1.9 踏勘现场</w:t>
      </w:r>
      <w:bookmarkEnd w:id="154"/>
      <w:bookmarkEnd w:id="155"/>
      <w:bookmarkEnd w:id="156"/>
      <w:bookmarkEnd w:id="157"/>
      <w:bookmarkEnd w:id="158"/>
      <w:bookmarkEnd w:id="159"/>
      <w:bookmarkEnd w:id="160"/>
      <w:bookmarkEnd w:id="161"/>
      <w:bookmarkEnd w:id="162"/>
      <w:bookmarkEnd w:id="163"/>
      <w:bookmarkEnd w:id="164"/>
    </w:p>
    <w:p w14:paraId="6836013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1.9.1 </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不组织现场踏勘，由</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 xml:space="preserve">自行踏勘。 </w:t>
      </w:r>
    </w:p>
    <w:p w14:paraId="45058FC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1.9.2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踏勘现场发生的费用自理。</w:t>
      </w:r>
    </w:p>
    <w:p w14:paraId="25D9924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1.9.3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自行负责在踏勘现场中所发生的人员伤亡和财产损失。</w:t>
      </w:r>
    </w:p>
    <w:p w14:paraId="665255C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1.9.4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在踏勘现场中看到的工程场地和相关的周边环境情况，供</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在编制磋商响应文件时参考，</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不对</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据此作出的判断和决策负责。</w:t>
      </w:r>
    </w:p>
    <w:p w14:paraId="3E97736B">
      <w:pPr>
        <w:pStyle w:val="3"/>
        <w:spacing w:before="0" w:line="480" w:lineRule="exact"/>
        <w:ind w:firstLine="241" w:firstLineChars="100"/>
        <w:rPr>
          <w:rFonts w:cs="宋体" w:asciiTheme="minorEastAsia" w:hAnsiTheme="minorEastAsia" w:eastAsiaTheme="minorEastAsia"/>
          <w:sz w:val="24"/>
          <w:szCs w:val="24"/>
          <w:highlight w:val="none"/>
        </w:rPr>
      </w:pPr>
      <w:bookmarkStart w:id="165" w:name="_Toc28537"/>
      <w:bookmarkStart w:id="166" w:name="_Toc247527564"/>
      <w:bookmarkStart w:id="167" w:name="_Toc152045540"/>
      <w:bookmarkStart w:id="168" w:name="_Toc152042316"/>
      <w:bookmarkStart w:id="169" w:name="_Toc247592877"/>
      <w:bookmarkStart w:id="170" w:name="_Toc77586922"/>
      <w:bookmarkStart w:id="171" w:name="_Toc144974508"/>
      <w:bookmarkStart w:id="172" w:name="_Toc296602430"/>
      <w:bookmarkStart w:id="173" w:name="_Toc3156"/>
      <w:bookmarkStart w:id="174" w:name="_Toc77586829"/>
      <w:bookmarkStart w:id="175" w:name="_Toc247513963"/>
      <w:r>
        <w:rPr>
          <w:rFonts w:hint="eastAsia" w:cs="宋体" w:asciiTheme="minorEastAsia" w:hAnsiTheme="minorEastAsia" w:eastAsiaTheme="minorEastAsia"/>
          <w:sz w:val="24"/>
          <w:szCs w:val="24"/>
          <w:highlight w:val="none"/>
        </w:rPr>
        <w:t>1.10 投标预备会</w:t>
      </w:r>
      <w:bookmarkEnd w:id="165"/>
      <w:bookmarkEnd w:id="166"/>
      <w:bookmarkEnd w:id="167"/>
      <w:bookmarkEnd w:id="168"/>
      <w:bookmarkEnd w:id="169"/>
      <w:bookmarkEnd w:id="170"/>
      <w:bookmarkEnd w:id="171"/>
      <w:bookmarkEnd w:id="172"/>
      <w:bookmarkEnd w:id="173"/>
      <w:bookmarkEnd w:id="174"/>
      <w:bookmarkEnd w:id="175"/>
      <w:bookmarkStart w:id="176" w:name="_Toc296602431"/>
    </w:p>
    <w:p w14:paraId="328DF79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不召开</w:t>
      </w:r>
    </w:p>
    <w:p w14:paraId="3348F1DC">
      <w:pPr>
        <w:pStyle w:val="3"/>
        <w:spacing w:before="0" w:line="480" w:lineRule="exact"/>
        <w:ind w:firstLine="241" w:firstLineChars="100"/>
        <w:rPr>
          <w:rFonts w:cs="宋体" w:asciiTheme="minorEastAsia" w:hAnsiTheme="minorEastAsia" w:eastAsiaTheme="minorEastAsia"/>
          <w:sz w:val="24"/>
          <w:szCs w:val="24"/>
          <w:highlight w:val="none"/>
        </w:rPr>
      </w:pPr>
      <w:bookmarkStart w:id="177" w:name="_Toc77586923"/>
      <w:bookmarkStart w:id="178" w:name="_Toc30489"/>
      <w:bookmarkStart w:id="179" w:name="_Toc77586830"/>
      <w:bookmarkStart w:id="180" w:name="_Toc5119"/>
      <w:r>
        <w:rPr>
          <w:rFonts w:hint="eastAsia" w:cs="宋体" w:asciiTheme="minorEastAsia" w:hAnsiTheme="minorEastAsia" w:eastAsiaTheme="minorEastAsia"/>
          <w:sz w:val="24"/>
          <w:szCs w:val="24"/>
          <w:highlight w:val="none"/>
        </w:rPr>
        <w:t xml:space="preserve">1.11 </w:t>
      </w:r>
      <w:bookmarkEnd w:id="176"/>
      <w:r>
        <w:rPr>
          <w:rFonts w:hint="eastAsia" w:cs="宋体" w:asciiTheme="minorEastAsia" w:hAnsiTheme="minorEastAsia" w:eastAsiaTheme="minorEastAsia"/>
          <w:sz w:val="24"/>
          <w:szCs w:val="24"/>
          <w:highlight w:val="none"/>
        </w:rPr>
        <w:t>分包</w:t>
      </w:r>
      <w:bookmarkEnd w:id="177"/>
      <w:bookmarkEnd w:id="178"/>
      <w:bookmarkEnd w:id="179"/>
      <w:bookmarkEnd w:id="180"/>
    </w:p>
    <w:p w14:paraId="4E3E4D39">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不允许</w:t>
      </w:r>
    </w:p>
    <w:p w14:paraId="303F3252">
      <w:pPr>
        <w:pStyle w:val="3"/>
        <w:spacing w:before="0" w:line="480" w:lineRule="exact"/>
        <w:ind w:firstLine="241" w:firstLineChars="100"/>
        <w:rPr>
          <w:rFonts w:cs="宋体" w:asciiTheme="minorEastAsia" w:hAnsiTheme="minorEastAsia" w:eastAsiaTheme="minorEastAsia"/>
          <w:sz w:val="24"/>
          <w:szCs w:val="24"/>
          <w:highlight w:val="none"/>
        </w:rPr>
      </w:pPr>
      <w:bookmarkStart w:id="181" w:name="_Toc18973"/>
      <w:bookmarkStart w:id="182" w:name="_Toc179632560"/>
      <w:bookmarkStart w:id="183" w:name="_Toc77586831"/>
      <w:bookmarkStart w:id="184" w:name="_Toc152045542"/>
      <w:bookmarkStart w:id="185" w:name="_Toc296602432"/>
      <w:bookmarkStart w:id="186" w:name="_Toc152042318"/>
      <w:bookmarkStart w:id="187" w:name="_Toc20121"/>
      <w:bookmarkStart w:id="188" w:name="_Toc77586924"/>
      <w:bookmarkStart w:id="189" w:name="_Toc246996930"/>
      <w:bookmarkStart w:id="190" w:name="_Toc247085701"/>
      <w:bookmarkStart w:id="191" w:name="_Toc144974510"/>
      <w:bookmarkStart w:id="192" w:name="_Toc246996187"/>
      <w:r>
        <w:rPr>
          <w:rFonts w:hint="eastAsia" w:cs="宋体" w:asciiTheme="minorEastAsia" w:hAnsiTheme="minorEastAsia" w:eastAsiaTheme="minorEastAsia"/>
          <w:sz w:val="24"/>
          <w:szCs w:val="24"/>
          <w:highlight w:val="none"/>
        </w:rPr>
        <w:t>2. 竞争性磋商文件</w:t>
      </w:r>
      <w:bookmarkEnd w:id="181"/>
      <w:bookmarkEnd w:id="182"/>
      <w:bookmarkEnd w:id="183"/>
      <w:bookmarkEnd w:id="184"/>
      <w:bookmarkEnd w:id="185"/>
      <w:bookmarkEnd w:id="186"/>
      <w:bookmarkEnd w:id="187"/>
      <w:bookmarkEnd w:id="188"/>
      <w:bookmarkEnd w:id="189"/>
      <w:bookmarkEnd w:id="190"/>
      <w:bookmarkEnd w:id="191"/>
      <w:bookmarkEnd w:id="192"/>
    </w:p>
    <w:p w14:paraId="3C4B3873">
      <w:pPr>
        <w:pStyle w:val="3"/>
        <w:spacing w:before="0" w:line="480" w:lineRule="exact"/>
        <w:ind w:firstLine="241" w:firstLineChars="100"/>
        <w:rPr>
          <w:rFonts w:cs="宋体" w:asciiTheme="minorEastAsia" w:hAnsiTheme="minorEastAsia" w:eastAsiaTheme="minorEastAsia"/>
          <w:sz w:val="24"/>
          <w:szCs w:val="24"/>
          <w:highlight w:val="none"/>
        </w:rPr>
      </w:pPr>
      <w:bookmarkStart w:id="193" w:name="_Toc247085702"/>
      <w:bookmarkStart w:id="194" w:name="_Toc77586925"/>
      <w:bookmarkStart w:id="195" w:name="_Toc246996188"/>
      <w:bookmarkStart w:id="196" w:name="_Toc296602433"/>
      <w:bookmarkStart w:id="197" w:name="_Toc152042319"/>
      <w:bookmarkStart w:id="198" w:name="_Toc179632561"/>
      <w:bookmarkStart w:id="199" w:name="_Toc28361"/>
      <w:bookmarkStart w:id="200" w:name="_Toc152045543"/>
      <w:bookmarkStart w:id="201" w:name="_Toc144974511"/>
      <w:bookmarkStart w:id="202" w:name="_Toc77586832"/>
      <w:bookmarkStart w:id="203" w:name="_Toc246996931"/>
      <w:bookmarkStart w:id="204" w:name="_Toc1338"/>
      <w:r>
        <w:rPr>
          <w:rFonts w:hint="eastAsia" w:cs="宋体" w:asciiTheme="minorEastAsia" w:hAnsiTheme="minorEastAsia" w:eastAsiaTheme="minorEastAsia"/>
          <w:sz w:val="24"/>
          <w:szCs w:val="24"/>
          <w:highlight w:val="none"/>
        </w:rPr>
        <w:t>2.1 竞争性磋商文件的组成</w:t>
      </w:r>
      <w:bookmarkEnd w:id="193"/>
      <w:bookmarkEnd w:id="194"/>
      <w:bookmarkEnd w:id="195"/>
      <w:bookmarkEnd w:id="196"/>
      <w:bookmarkEnd w:id="197"/>
      <w:bookmarkEnd w:id="198"/>
      <w:bookmarkEnd w:id="199"/>
      <w:bookmarkEnd w:id="200"/>
      <w:bookmarkEnd w:id="201"/>
      <w:bookmarkEnd w:id="202"/>
      <w:bookmarkEnd w:id="203"/>
      <w:bookmarkEnd w:id="204"/>
    </w:p>
    <w:p w14:paraId="453E8C23">
      <w:pPr>
        <w:spacing w:after="0" w:line="48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2.1.1 本竞争性磋商文件包括：详见磋商文件</w:t>
      </w:r>
    </w:p>
    <w:p w14:paraId="184D263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2.1.2根据本章第2.2款和第2.3款对竞争性磋商文件所作的澄清、修改，构成竞争性磋商文件的组成部分。</w:t>
      </w:r>
    </w:p>
    <w:p w14:paraId="214DE8A7">
      <w:pPr>
        <w:pStyle w:val="3"/>
        <w:spacing w:before="0" w:line="480" w:lineRule="exact"/>
        <w:ind w:firstLine="241" w:firstLineChars="100"/>
        <w:rPr>
          <w:rFonts w:cs="宋体" w:asciiTheme="minorEastAsia" w:hAnsiTheme="minorEastAsia" w:eastAsiaTheme="minorEastAsia"/>
          <w:sz w:val="24"/>
          <w:szCs w:val="24"/>
          <w:highlight w:val="none"/>
        </w:rPr>
      </w:pPr>
      <w:bookmarkStart w:id="205" w:name="_Toc77586926"/>
      <w:bookmarkStart w:id="206" w:name="_Toc24715"/>
      <w:bookmarkStart w:id="207" w:name="_Toc296602434"/>
      <w:bookmarkStart w:id="208" w:name="_Toc152042320"/>
      <w:bookmarkStart w:id="209" w:name="_Toc247085703"/>
      <w:bookmarkStart w:id="210" w:name="_Toc144974512"/>
      <w:bookmarkStart w:id="211" w:name="_Toc77586833"/>
      <w:bookmarkStart w:id="212" w:name="_Toc246996932"/>
      <w:bookmarkStart w:id="213" w:name="_Toc20793"/>
      <w:bookmarkStart w:id="214" w:name="_Toc152045544"/>
      <w:bookmarkStart w:id="215" w:name="_Toc246996189"/>
      <w:bookmarkStart w:id="216" w:name="_Toc179632562"/>
      <w:r>
        <w:rPr>
          <w:rFonts w:hint="eastAsia" w:cs="宋体" w:asciiTheme="minorEastAsia" w:hAnsiTheme="minorEastAsia" w:eastAsiaTheme="minorEastAsia"/>
          <w:sz w:val="24"/>
          <w:szCs w:val="24"/>
          <w:highlight w:val="none"/>
        </w:rPr>
        <w:t>2.2 竞争性磋商文件的澄清</w:t>
      </w:r>
      <w:bookmarkEnd w:id="205"/>
      <w:bookmarkEnd w:id="206"/>
      <w:bookmarkEnd w:id="207"/>
      <w:bookmarkEnd w:id="208"/>
      <w:bookmarkEnd w:id="209"/>
      <w:bookmarkEnd w:id="210"/>
      <w:bookmarkEnd w:id="211"/>
      <w:bookmarkEnd w:id="212"/>
      <w:bookmarkEnd w:id="213"/>
      <w:bookmarkEnd w:id="214"/>
      <w:bookmarkEnd w:id="215"/>
      <w:bookmarkEnd w:id="216"/>
      <w:r>
        <w:rPr>
          <w:rFonts w:hint="eastAsia" w:cs="宋体" w:asciiTheme="minorEastAsia" w:hAnsiTheme="minorEastAsia" w:eastAsiaTheme="minorEastAsia"/>
          <w:sz w:val="24"/>
          <w:szCs w:val="24"/>
          <w:highlight w:val="none"/>
        </w:rPr>
        <w:t xml:space="preserve"> </w:t>
      </w:r>
    </w:p>
    <w:p w14:paraId="5BB8E3D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2.2.1 </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应仔细阅读和检查竞争性磋商文件的全部内容。如发现缺页或附件不全，应及时向</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提出，以便补齐。如有疑问，应在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须知前附表规定的时间前以书面的形式，要求</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对竞争性磋商文件予以澄清。</w:t>
      </w:r>
    </w:p>
    <w:p w14:paraId="756BEED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2.2.2竞争性磋商文件的澄清将以公告形式发布到</w:t>
      </w:r>
      <w:r>
        <w:rPr>
          <w:rFonts w:cs="宋体" w:asciiTheme="minorEastAsia" w:hAnsiTheme="minorEastAsia" w:eastAsiaTheme="minorEastAsia"/>
          <w:sz w:val="24"/>
          <w:szCs w:val="24"/>
          <w:highlight w:val="none"/>
        </w:rPr>
        <w:t>网上</w:t>
      </w:r>
      <w:r>
        <w:rPr>
          <w:rFonts w:hint="eastAsia" w:cs="宋体" w:asciiTheme="minorEastAsia" w:hAnsiTheme="minorEastAsia" w:eastAsiaTheme="minorEastAsia"/>
          <w:sz w:val="24"/>
          <w:szCs w:val="24"/>
          <w:highlight w:val="none"/>
        </w:rPr>
        <w:t>，但不指明澄清问题的来源。如果澄清发出的时间距</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 xml:space="preserve">须知前附表规定的投标截止时间不足5天，并且澄清内容影响磋商响应文件编制的，将相应延长磋商截止时间。 </w:t>
      </w:r>
    </w:p>
    <w:p w14:paraId="4B13FCC2">
      <w:pPr>
        <w:pStyle w:val="3"/>
        <w:spacing w:before="0" w:line="480" w:lineRule="exact"/>
        <w:ind w:firstLine="241" w:firstLineChars="100"/>
        <w:rPr>
          <w:rFonts w:cs="宋体" w:asciiTheme="minorEastAsia" w:hAnsiTheme="minorEastAsia" w:eastAsiaTheme="minorEastAsia"/>
          <w:sz w:val="24"/>
          <w:szCs w:val="24"/>
          <w:highlight w:val="none"/>
        </w:rPr>
      </w:pPr>
      <w:bookmarkStart w:id="217" w:name="_Toc247085704"/>
      <w:bookmarkStart w:id="218" w:name="_Toc296602435"/>
      <w:bookmarkStart w:id="219" w:name="_Toc77586927"/>
      <w:bookmarkStart w:id="220" w:name="_Toc144974513"/>
      <w:bookmarkStart w:id="221" w:name="_Toc179632563"/>
      <w:bookmarkStart w:id="222" w:name="_Toc152042321"/>
      <w:bookmarkStart w:id="223" w:name="_Toc298"/>
      <w:bookmarkStart w:id="224" w:name="_Toc152045545"/>
      <w:bookmarkStart w:id="225" w:name="_Toc77586834"/>
      <w:bookmarkStart w:id="226" w:name="_Toc246996933"/>
      <w:bookmarkStart w:id="227" w:name="_Toc29701"/>
      <w:bookmarkStart w:id="228" w:name="_Toc246996190"/>
      <w:r>
        <w:rPr>
          <w:rFonts w:hint="eastAsia" w:cs="宋体" w:asciiTheme="minorEastAsia" w:hAnsiTheme="minorEastAsia" w:eastAsiaTheme="minorEastAsia"/>
          <w:sz w:val="24"/>
          <w:szCs w:val="24"/>
          <w:highlight w:val="none"/>
        </w:rPr>
        <w:t>2.3 竞争性磋商文件的修改</w:t>
      </w:r>
      <w:bookmarkEnd w:id="217"/>
      <w:bookmarkEnd w:id="218"/>
      <w:bookmarkEnd w:id="219"/>
      <w:bookmarkEnd w:id="220"/>
      <w:bookmarkEnd w:id="221"/>
      <w:bookmarkEnd w:id="222"/>
      <w:bookmarkEnd w:id="223"/>
      <w:bookmarkEnd w:id="224"/>
      <w:bookmarkEnd w:id="225"/>
      <w:bookmarkEnd w:id="226"/>
      <w:bookmarkEnd w:id="227"/>
      <w:bookmarkEnd w:id="228"/>
    </w:p>
    <w:p w14:paraId="5615AA16">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2.3.1</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可以书面形式修改竞争性磋商文件，但如果修改竞争性磋商文件的时间距投标截止时间不足5天，并且修改内容影响磋商响应文件编制的，将相应延长磋商截止时间。</w:t>
      </w:r>
    </w:p>
    <w:p w14:paraId="51FF92C4">
      <w:pPr>
        <w:pStyle w:val="3"/>
        <w:spacing w:before="0" w:line="480" w:lineRule="exact"/>
        <w:ind w:firstLine="241" w:firstLineChars="100"/>
        <w:rPr>
          <w:rFonts w:cs="宋体" w:asciiTheme="minorEastAsia" w:hAnsiTheme="minorEastAsia" w:eastAsiaTheme="minorEastAsia"/>
          <w:sz w:val="24"/>
          <w:szCs w:val="24"/>
          <w:highlight w:val="none"/>
        </w:rPr>
      </w:pPr>
      <w:bookmarkStart w:id="229" w:name="_Toc77586928"/>
      <w:bookmarkStart w:id="230" w:name="_Toc13306"/>
      <w:bookmarkStart w:id="231" w:name="_Toc152045546"/>
      <w:bookmarkStart w:id="232" w:name="_Toc296602436"/>
      <w:bookmarkStart w:id="233" w:name="_Toc144974514"/>
      <w:bookmarkStart w:id="234" w:name="_Toc247085705"/>
      <w:bookmarkStart w:id="235" w:name="_Toc15885"/>
      <w:bookmarkStart w:id="236" w:name="_Toc246996934"/>
      <w:bookmarkStart w:id="237" w:name="_Toc246996191"/>
      <w:bookmarkStart w:id="238" w:name="_Toc152042322"/>
      <w:bookmarkStart w:id="239" w:name="_Toc179632564"/>
      <w:bookmarkStart w:id="240" w:name="_Toc77586835"/>
      <w:r>
        <w:rPr>
          <w:rFonts w:hint="eastAsia" w:cs="宋体" w:asciiTheme="minorEastAsia" w:hAnsiTheme="minorEastAsia" w:eastAsiaTheme="minorEastAsia"/>
          <w:sz w:val="24"/>
          <w:szCs w:val="24"/>
          <w:highlight w:val="none"/>
        </w:rPr>
        <w:t>3. 竞争性磋商文件</w:t>
      </w:r>
      <w:bookmarkEnd w:id="229"/>
      <w:bookmarkEnd w:id="230"/>
      <w:bookmarkEnd w:id="231"/>
      <w:bookmarkEnd w:id="232"/>
      <w:bookmarkEnd w:id="233"/>
      <w:bookmarkEnd w:id="234"/>
      <w:bookmarkEnd w:id="235"/>
      <w:bookmarkEnd w:id="236"/>
      <w:bookmarkEnd w:id="237"/>
      <w:bookmarkEnd w:id="238"/>
      <w:bookmarkEnd w:id="239"/>
      <w:bookmarkEnd w:id="240"/>
    </w:p>
    <w:p w14:paraId="70DCC0FF">
      <w:pPr>
        <w:pStyle w:val="3"/>
        <w:spacing w:before="0" w:line="480" w:lineRule="exact"/>
        <w:ind w:firstLine="241" w:firstLineChars="100"/>
        <w:rPr>
          <w:rFonts w:cs="宋体" w:asciiTheme="minorEastAsia" w:hAnsiTheme="minorEastAsia" w:eastAsiaTheme="minorEastAsia"/>
          <w:sz w:val="24"/>
          <w:szCs w:val="24"/>
          <w:highlight w:val="none"/>
        </w:rPr>
      </w:pPr>
      <w:bookmarkStart w:id="241" w:name="_Toc77586929"/>
      <w:bookmarkStart w:id="242" w:name="_Toc27092"/>
      <w:bookmarkStart w:id="243" w:name="_Toc246996192"/>
      <w:bookmarkStart w:id="244" w:name="_Toc1279"/>
      <w:bookmarkStart w:id="245" w:name="_Toc152045547"/>
      <w:bookmarkStart w:id="246" w:name="_Toc144974515"/>
      <w:bookmarkStart w:id="247" w:name="_Toc296602437"/>
      <w:bookmarkStart w:id="248" w:name="_Toc152042323"/>
      <w:bookmarkStart w:id="249" w:name="_Toc247085706"/>
      <w:bookmarkStart w:id="250" w:name="_Toc179632565"/>
      <w:bookmarkStart w:id="251" w:name="_Toc77586836"/>
      <w:bookmarkStart w:id="252" w:name="_Toc246996935"/>
      <w:r>
        <w:rPr>
          <w:rFonts w:hint="eastAsia" w:cs="宋体" w:asciiTheme="minorEastAsia" w:hAnsiTheme="minorEastAsia" w:eastAsiaTheme="minorEastAsia"/>
          <w:sz w:val="24"/>
          <w:szCs w:val="24"/>
          <w:highlight w:val="none"/>
        </w:rPr>
        <w:t>3.1 竞争性磋商文件的组成</w:t>
      </w:r>
      <w:bookmarkEnd w:id="241"/>
      <w:bookmarkEnd w:id="242"/>
      <w:bookmarkEnd w:id="243"/>
      <w:bookmarkEnd w:id="244"/>
      <w:bookmarkEnd w:id="245"/>
      <w:bookmarkEnd w:id="246"/>
      <w:bookmarkEnd w:id="247"/>
      <w:bookmarkEnd w:id="248"/>
      <w:bookmarkEnd w:id="249"/>
      <w:bookmarkEnd w:id="250"/>
      <w:bookmarkEnd w:id="251"/>
      <w:bookmarkEnd w:id="252"/>
    </w:p>
    <w:p w14:paraId="515AE176">
      <w:pPr>
        <w:spacing w:after="0" w:line="480" w:lineRule="exact"/>
        <w:ind w:firstLine="410" w:firstLineChars="171"/>
        <w:rPr>
          <w:rFonts w:cs="宋体" w:asciiTheme="minorEastAsia" w:hAnsiTheme="minorEastAsia" w:eastAsiaTheme="minorEastAsia"/>
          <w:sz w:val="24"/>
          <w:szCs w:val="24"/>
          <w:highlight w:val="none"/>
        </w:rPr>
      </w:pPr>
      <w:bookmarkStart w:id="253" w:name="_Toc246996936"/>
      <w:bookmarkStart w:id="254" w:name="_Toc152045548"/>
      <w:bookmarkStart w:id="255" w:name="_Toc144974516"/>
      <w:bookmarkStart w:id="256" w:name="_Toc247085707"/>
      <w:bookmarkStart w:id="257" w:name="_Toc246996193"/>
      <w:bookmarkStart w:id="258" w:name="_Toc179632566"/>
      <w:bookmarkStart w:id="259" w:name="_Toc296602438"/>
      <w:bookmarkStart w:id="260" w:name="_Toc152042324"/>
      <w:r>
        <w:rPr>
          <w:rFonts w:hint="eastAsia" w:cs="宋体" w:asciiTheme="minorEastAsia" w:hAnsiTheme="minorEastAsia" w:eastAsiaTheme="minorEastAsia"/>
          <w:sz w:val="24"/>
          <w:szCs w:val="24"/>
          <w:highlight w:val="none"/>
        </w:rPr>
        <w:t>详见磋商文件</w:t>
      </w:r>
    </w:p>
    <w:p w14:paraId="5102979B">
      <w:pPr>
        <w:pStyle w:val="3"/>
        <w:spacing w:before="0" w:line="480" w:lineRule="exact"/>
        <w:ind w:firstLine="241" w:firstLineChars="100"/>
        <w:rPr>
          <w:rFonts w:cs="宋体" w:asciiTheme="minorEastAsia" w:hAnsiTheme="minorEastAsia" w:eastAsiaTheme="minorEastAsia"/>
          <w:sz w:val="24"/>
          <w:szCs w:val="24"/>
          <w:highlight w:val="none"/>
        </w:rPr>
      </w:pPr>
      <w:bookmarkStart w:id="261" w:name="_Toc17182"/>
      <w:bookmarkStart w:id="262" w:name="_Toc77586837"/>
      <w:bookmarkStart w:id="263" w:name="_Toc374"/>
      <w:bookmarkStart w:id="264" w:name="_Toc77586930"/>
      <w:r>
        <w:rPr>
          <w:rFonts w:hint="eastAsia" w:cs="宋体" w:asciiTheme="minorEastAsia" w:hAnsiTheme="minorEastAsia" w:eastAsiaTheme="minorEastAsia"/>
          <w:sz w:val="24"/>
          <w:szCs w:val="24"/>
          <w:highlight w:val="none"/>
        </w:rPr>
        <w:t>3.2 磋商报价</w:t>
      </w:r>
      <w:bookmarkEnd w:id="253"/>
      <w:bookmarkEnd w:id="254"/>
      <w:bookmarkEnd w:id="255"/>
      <w:bookmarkEnd w:id="256"/>
      <w:bookmarkEnd w:id="257"/>
      <w:bookmarkEnd w:id="258"/>
      <w:bookmarkEnd w:id="259"/>
      <w:bookmarkEnd w:id="260"/>
      <w:bookmarkEnd w:id="261"/>
      <w:bookmarkEnd w:id="262"/>
      <w:bookmarkEnd w:id="263"/>
      <w:bookmarkEnd w:id="264"/>
    </w:p>
    <w:p w14:paraId="6AC63E9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3.2.1 根据竞争性磋商文件规定的工程内容，</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 xml:space="preserve">应对本次招标工程的全部工作内容进行报价。磋商报价应是竞争性磋商文件所确定的磋商范围内的全部工作内容的价格体现。 </w:t>
      </w:r>
    </w:p>
    <w:p w14:paraId="1171487A">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3.2.2磋商报价应包括竞争性磋商文件及技术规范等规定的，实施和完成招标工程直至竣工验收合格，及达到质量和工期目标、安全文明、环境保护等要求</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rPr>
        <w:t>正式交付</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使用前所需的全部费用。</w:t>
      </w:r>
    </w:p>
    <w:p w14:paraId="272DDA6B">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3.2.3</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的磋商报价根据竞争性磋商文件、工程量清单、答疑等，充分考虑市场价格、风险因素，在合理范围内自主报价，但不得低于企业实际成本。</w:t>
      </w:r>
    </w:p>
    <w:p w14:paraId="39CE3C2F">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3.2.4</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7008366C">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3.2.5</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在磋商报价前可踏勘施工现场，充分考虑工地现状条件可能影响到工程正常施工的所有风险因素。无论</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是否进行了上述现场踏勘工作，其磋商报价中均将被认为已包含有工地现状在施工作业期间发生的全部不可预见的风险费用，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成交后则无权因此要求任何工期或费用上的索赔。</w:t>
      </w:r>
    </w:p>
    <w:p w14:paraId="68952B8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3.2.6施工期间由于工程条件发生变化或</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原因造成施工方案的更改，所增加的措施费用及工期一概不予调整，相应的费用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应在磋商报价中充分考虑，</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不再另行支付。</w:t>
      </w:r>
    </w:p>
    <w:p w14:paraId="36AB11D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3.2.7磋商报价要求</w:t>
      </w:r>
    </w:p>
    <w:p w14:paraId="5FE13E47">
      <w:pPr>
        <w:widowControl w:val="0"/>
        <w:numPr>
          <w:ilvl w:val="0"/>
          <w:numId w:val="1"/>
        </w:numPr>
        <w:adjustRightInd/>
        <w:snapToGrid/>
        <w:spacing w:after="0" w:line="480" w:lineRule="exact"/>
        <w:ind w:firstLine="480" w:firstLineChars="200"/>
        <w:jc w:val="both"/>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在投标时必须在磋商响应文件中提供一份完整的工程量清单；</w:t>
      </w:r>
    </w:p>
    <w:p w14:paraId="1F7C256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作为有经验的承包商，应充分考虑该工程实施时的各种风险，并将其考虑在本次投标报价各清单项目的综合单价中，结算时综合单价不做调整（合同另有约定的除外）；</w:t>
      </w:r>
    </w:p>
    <w:p w14:paraId="5A76C6A4">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（3）本次磋商的最终投标总报价不得高于磋商控制价，高于磋商控制价的报价将不再评审；</w:t>
      </w:r>
    </w:p>
    <w:p w14:paraId="10918F3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（4）磋商响应文件报价中的单价和总价全部采用人民币表示。 </w:t>
      </w:r>
    </w:p>
    <w:p w14:paraId="01E9295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（5）本项目为竞争性磋商方式，允许二次报价。</w:t>
      </w:r>
    </w:p>
    <w:p w14:paraId="44AE1E42">
      <w:pPr>
        <w:pStyle w:val="3"/>
        <w:spacing w:before="0" w:line="480" w:lineRule="exact"/>
        <w:ind w:firstLine="241" w:firstLineChars="100"/>
        <w:rPr>
          <w:rFonts w:cs="宋体" w:asciiTheme="minorEastAsia" w:hAnsiTheme="minorEastAsia" w:eastAsiaTheme="minorEastAsia"/>
          <w:sz w:val="24"/>
          <w:szCs w:val="24"/>
          <w:highlight w:val="none"/>
        </w:rPr>
      </w:pPr>
      <w:bookmarkStart w:id="265" w:name="_Toc246996937"/>
      <w:bookmarkStart w:id="266" w:name="_Toc152042325"/>
      <w:bookmarkStart w:id="267" w:name="_Toc296602439"/>
      <w:bookmarkStart w:id="268" w:name="_Toc144974517"/>
      <w:bookmarkStart w:id="269" w:name="_Toc77586931"/>
      <w:bookmarkStart w:id="270" w:name="_Toc179632567"/>
      <w:bookmarkStart w:id="271" w:name="_Toc246996194"/>
      <w:bookmarkStart w:id="272" w:name="_Toc152045549"/>
      <w:bookmarkStart w:id="273" w:name="_Toc21906"/>
      <w:bookmarkStart w:id="274" w:name="_Toc77586838"/>
      <w:bookmarkStart w:id="275" w:name="_Toc247085708"/>
      <w:bookmarkStart w:id="276" w:name="_Toc5867"/>
      <w:r>
        <w:rPr>
          <w:rFonts w:hint="eastAsia" w:cs="宋体" w:asciiTheme="minorEastAsia" w:hAnsiTheme="minorEastAsia" w:eastAsiaTheme="minorEastAsia"/>
          <w:sz w:val="24"/>
          <w:szCs w:val="24"/>
          <w:highlight w:val="none"/>
        </w:rPr>
        <w:t>3.3 磋商有效期</w:t>
      </w:r>
      <w:bookmarkEnd w:id="265"/>
      <w:bookmarkEnd w:id="266"/>
      <w:bookmarkEnd w:id="267"/>
      <w:bookmarkEnd w:id="268"/>
      <w:bookmarkEnd w:id="269"/>
      <w:bookmarkEnd w:id="270"/>
      <w:bookmarkEnd w:id="271"/>
      <w:bookmarkEnd w:id="272"/>
      <w:bookmarkEnd w:id="273"/>
      <w:bookmarkEnd w:id="274"/>
      <w:bookmarkEnd w:id="275"/>
      <w:bookmarkEnd w:id="276"/>
    </w:p>
    <w:p w14:paraId="41792796">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3.3.1 磋商有效期为磋商截止时间起60日历天。</w:t>
      </w:r>
    </w:p>
    <w:p w14:paraId="29077F7E">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3.3.2在磋商有效期内，</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撤销或修改其磋商响应文件的，应承担磋商文件和法律规定的责任。</w:t>
      </w:r>
    </w:p>
    <w:p w14:paraId="03A997AF">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3.3.3出现特殊情况需要延长投标有效期的，</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以书面形式通知所有</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延长投标有效期。</w:t>
      </w:r>
    </w:p>
    <w:p w14:paraId="45AFE00B">
      <w:pPr>
        <w:pStyle w:val="3"/>
        <w:spacing w:before="0" w:line="480" w:lineRule="exact"/>
        <w:ind w:firstLine="241" w:firstLineChars="100"/>
        <w:rPr>
          <w:rFonts w:cs="宋体" w:asciiTheme="minorEastAsia" w:hAnsiTheme="minorEastAsia" w:eastAsiaTheme="minorEastAsia"/>
          <w:sz w:val="24"/>
          <w:szCs w:val="24"/>
          <w:highlight w:val="none"/>
        </w:rPr>
      </w:pPr>
      <w:bookmarkStart w:id="277" w:name="_Toc247085709"/>
      <w:bookmarkStart w:id="278" w:name="_Toc246996195"/>
      <w:bookmarkStart w:id="279" w:name="_Toc144974518"/>
      <w:bookmarkStart w:id="280" w:name="_Toc152045550"/>
      <w:bookmarkStart w:id="281" w:name="_Toc152042326"/>
      <w:bookmarkStart w:id="282" w:name="_Toc296602440"/>
      <w:bookmarkStart w:id="283" w:name="_Toc246996938"/>
      <w:bookmarkStart w:id="284" w:name="_Toc179632568"/>
      <w:bookmarkStart w:id="285" w:name="_Toc77586839"/>
      <w:bookmarkStart w:id="286" w:name="_Toc27056"/>
      <w:bookmarkStart w:id="287" w:name="_Toc26286"/>
      <w:bookmarkStart w:id="288" w:name="_Toc77586932"/>
      <w:r>
        <w:rPr>
          <w:rFonts w:hint="eastAsia" w:cs="宋体" w:asciiTheme="minorEastAsia" w:hAnsiTheme="minorEastAsia" w:eastAsiaTheme="minorEastAsia"/>
          <w:sz w:val="24"/>
          <w:szCs w:val="24"/>
          <w:highlight w:val="none"/>
        </w:rPr>
        <w:t xml:space="preserve">3.4 </w:t>
      </w:r>
      <w:bookmarkEnd w:id="277"/>
      <w:bookmarkEnd w:id="278"/>
      <w:bookmarkEnd w:id="279"/>
      <w:bookmarkEnd w:id="280"/>
      <w:bookmarkEnd w:id="281"/>
      <w:bookmarkEnd w:id="282"/>
      <w:bookmarkEnd w:id="283"/>
      <w:bookmarkEnd w:id="284"/>
      <w:r>
        <w:rPr>
          <w:rFonts w:hint="eastAsia" w:cs="宋体" w:asciiTheme="minorEastAsia" w:hAnsiTheme="minorEastAsia" w:eastAsiaTheme="minorEastAsia"/>
          <w:sz w:val="24"/>
          <w:szCs w:val="24"/>
          <w:highlight w:val="none"/>
        </w:rPr>
        <w:t>磋商保证金</w:t>
      </w:r>
      <w:bookmarkEnd w:id="285"/>
      <w:bookmarkEnd w:id="286"/>
      <w:bookmarkEnd w:id="287"/>
      <w:bookmarkEnd w:id="288"/>
    </w:p>
    <w:p w14:paraId="405E8824">
      <w:pPr>
        <w:spacing w:after="0" w:line="480" w:lineRule="exact"/>
        <w:ind w:firstLine="240" w:firstLineChars="1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   本项目不收取磋商保证金。</w:t>
      </w:r>
    </w:p>
    <w:p w14:paraId="241026B2">
      <w:pPr>
        <w:spacing w:after="0" w:line="480" w:lineRule="exact"/>
        <w:ind w:firstLine="241" w:firstLineChars="100"/>
        <w:rPr>
          <w:rFonts w:cs="宋体" w:asciiTheme="minorEastAsia" w:hAnsiTheme="minorEastAsia" w:eastAsiaTheme="minorEastAsia"/>
          <w:sz w:val="24"/>
          <w:szCs w:val="24"/>
          <w:highlight w:val="none"/>
        </w:rPr>
      </w:pPr>
      <w:r>
        <w:rPr>
          <w:rFonts w:hint="eastAsia" w:cs="宋体" w:asciiTheme="minorEastAsia" w:hAnsiTheme="minorEastAsia" w:eastAsiaTheme="minorEastAsia"/>
          <w:b/>
          <w:bCs/>
          <w:sz w:val="24"/>
          <w:szCs w:val="24"/>
          <w:highlight w:val="none"/>
        </w:rPr>
        <w:t xml:space="preserve">3.5 </w:t>
      </w:r>
      <w:r>
        <w:rPr>
          <w:rFonts w:hint="eastAsia" w:cs="宋体" w:asciiTheme="minorEastAsia" w:hAnsiTheme="minorEastAsia" w:eastAsiaTheme="minorEastAsia"/>
          <w:b/>
          <w:bCs/>
          <w:sz w:val="24"/>
          <w:szCs w:val="24"/>
          <w:highlight w:val="none"/>
          <w:lang w:eastAsia="zh-CN"/>
        </w:rPr>
        <w:t>响应人</w:t>
      </w:r>
      <w:r>
        <w:rPr>
          <w:rFonts w:hint="eastAsia" w:cs="宋体" w:asciiTheme="minorEastAsia" w:hAnsiTheme="minorEastAsia" w:eastAsiaTheme="minorEastAsia"/>
          <w:b/>
          <w:bCs/>
          <w:sz w:val="24"/>
          <w:szCs w:val="24"/>
          <w:highlight w:val="none"/>
        </w:rPr>
        <w:t>基本情况表</w:t>
      </w:r>
    </w:p>
    <w:p w14:paraId="7CBF1E74">
      <w:pPr>
        <w:spacing w:after="0" w:line="480" w:lineRule="exact"/>
        <w:ind w:firstLine="484" w:firstLineChars="20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3.5.1 “近年完成的类似项目情况表”可附成交通知书或建设工程施工合同的扫描件，具体年份要求见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须知前附表。每张表格只填写一个项目，并标明序号。</w:t>
      </w:r>
    </w:p>
    <w:p w14:paraId="3C5DCE88">
      <w:pPr>
        <w:spacing w:after="0" w:line="480" w:lineRule="exact"/>
        <w:ind w:firstLine="484" w:firstLineChars="202"/>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3.5.2 “正在施工和新承接的项目情况表”可附成交通知书或建设工程施工合同扫描件。每张表格只填写一个项目，并标明序号。</w:t>
      </w:r>
    </w:p>
    <w:p w14:paraId="4CB33270">
      <w:pPr>
        <w:pStyle w:val="3"/>
        <w:spacing w:before="0" w:line="480" w:lineRule="exact"/>
        <w:ind w:firstLine="241" w:firstLineChars="100"/>
        <w:rPr>
          <w:rFonts w:cs="宋体" w:asciiTheme="minorEastAsia" w:hAnsiTheme="minorEastAsia" w:eastAsiaTheme="minorEastAsia"/>
          <w:sz w:val="24"/>
          <w:szCs w:val="24"/>
          <w:highlight w:val="none"/>
        </w:rPr>
      </w:pPr>
      <w:bookmarkStart w:id="289" w:name="_Toc23780"/>
      <w:bookmarkStart w:id="290" w:name="_Toc12190"/>
      <w:bookmarkStart w:id="291" w:name="_Toc77586840"/>
      <w:bookmarkStart w:id="292" w:name="_Toc77586933"/>
      <w:r>
        <w:rPr>
          <w:rFonts w:hint="eastAsia" w:cs="宋体" w:asciiTheme="minorEastAsia" w:hAnsiTheme="minorEastAsia" w:eastAsiaTheme="minorEastAsia"/>
          <w:sz w:val="24"/>
          <w:szCs w:val="24"/>
          <w:highlight w:val="none"/>
        </w:rPr>
        <w:t>3.6磋商响应文件的编制</w:t>
      </w:r>
      <w:bookmarkEnd w:id="289"/>
      <w:bookmarkEnd w:id="290"/>
      <w:bookmarkEnd w:id="291"/>
      <w:bookmarkEnd w:id="292"/>
    </w:p>
    <w:p w14:paraId="1FC7DE7E">
      <w:pPr>
        <w:spacing w:after="0" w:line="480" w:lineRule="exact"/>
        <w:ind w:firstLine="480" w:firstLineChars="200"/>
        <w:rPr>
          <w:rFonts w:cs="宋体" w:asciiTheme="minorEastAsia" w:hAnsiTheme="minorEastAsia" w:eastAsiaTheme="minorEastAsia"/>
          <w:sz w:val="24"/>
          <w:szCs w:val="24"/>
          <w:highlight w:val="none"/>
        </w:rPr>
      </w:pPr>
      <w:bookmarkStart w:id="293" w:name="_Toc246996199"/>
      <w:bookmarkStart w:id="294" w:name="_Toc152042331"/>
      <w:bookmarkStart w:id="295" w:name="_Toc144974523"/>
      <w:bookmarkStart w:id="296" w:name="_Toc152045555"/>
      <w:bookmarkStart w:id="297" w:name="_Toc296602443"/>
      <w:bookmarkStart w:id="298" w:name="_Toc179632573"/>
      <w:bookmarkStart w:id="299" w:name="_Toc246996942"/>
      <w:bookmarkStart w:id="300" w:name="_Toc247085713"/>
      <w:r>
        <w:rPr>
          <w:rFonts w:hint="eastAsia" w:cs="宋体" w:asciiTheme="minorEastAsia" w:hAnsiTheme="minorEastAsia" w:eastAsiaTheme="minorEastAsia"/>
          <w:sz w:val="24"/>
          <w:szCs w:val="24"/>
          <w:highlight w:val="none"/>
        </w:rPr>
        <w:t>3.6.1磋商响应文件可按第六章“磋商响应文件格式”进行编写，如有必要，可以增加附页作为磋商响应文件的组成部分。其中，投标函附录在满足竞争性磋商文件实质性要求的基础上，可以提出比竞争性磋商文件要求更有利于</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的承诺。</w:t>
      </w:r>
    </w:p>
    <w:p w14:paraId="336EB88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3.6.2 磋商响应文件应当对竞争性磋商文件有关项目实施周期、投标有效期、质量要求、招标范围等实质性内容作出响应。</w:t>
      </w:r>
    </w:p>
    <w:p w14:paraId="75A73126">
      <w:pPr>
        <w:spacing w:after="0" w:line="480" w:lineRule="exact"/>
        <w:ind w:firstLine="480" w:firstLineChars="200"/>
        <w:rPr>
          <w:rFonts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3.6.3</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所上传的电子化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文件，应是通过中心</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制作系统制作的（</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制作工具下载地址：http://t.cn/A6ZvtVob），经过签章和加密后生成的电子版磋商响应文件。其中包含用于</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文件上传的主文件（后缀为.smxtf）和用于应急补救的</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文件备份文件（后缀为.nsmxtf）。</w:t>
      </w:r>
    </w:p>
    <w:p w14:paraId="21F973BB">
      <w:pPr>
        <w:spacing w:after="0" w:line="480" w:lineRule="exact"/>
        <w:ind w:firstLine="482" w:firstLineChars="2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电子化</w:t>
      </w:r>
      <w:r>
        <w:rPr>
          <w:rFonts w:hint="eastAsia" w:asciiTheme="minorEastAsia" w:hAnsiTheme="minorEastAsia" w:eastAsiaTheme="minorEastAsia"/>
          <w:b/>
          <w:sz w:val="24"/>
          <w:szCs w:val="24"/>
          <w:highlight w:val="none"/>
          <w:lang w:eastAsia="zh-CN"/>
        </w:rPr>
        <w:t>响应文件</w:t>
      </w:r>
      <w:r>
        <w:rPr>
          <w:rFonts w:hint="eastAsia" w:asciiTheme="minorEastAsia" w:hAnsiTheme="minorEastAsia" w:eastAsiaTheme="minorEastAsia"/>
          <w:b/>
          <w:sz w:val="24"/>
          <w:szCs w:val="24"/>
          <w:highlight w:val="none"/>
        </w:rPr>
        <w:t>具体制作教材请</w:t>
      </w:r>
      <w:r>
        <w:rPr>
          <w:rFonts w:hint="eastAsia" w:asciiTheme="minorEastAsia" w:hAnsiTheme="minorEastAsia" w:eastAsiaTheme="minorEastAsia"/>
          <w:b/>
          <w:sz w:val="24"/>
          <w:szCs w:val="24"/>
          <w:highlight w:val="none"/>
          <w:lang w:eastAsia="zh-CN"/>
        </w:rPr>
        <w:t>响应人</w:t>
      </w:r>
      <w:r>
        <w:rPr>
          <w:rFonts w:hint="eastAsia" w:asciiTheme="minorEastAsia" w:hAnsiTheme="minorEastAsia" w:eastAsiaTheme="minorEastAsia"/>
          <w:b/>
          <w:sz w:val="24"/>
          <w:szCs w:val="24"/>
          <w:highlight w:val="none"/>
        </w:rPr>
        <w:t>点击以下链接学习</w:t>
      </w:r>
      <w:r>
        <w:rPr>
          <w:rFonts w:asciiTheme="minorEastAsia" w:hAnsiTheme="minorEastAsia" w:eastAsiaTheme="minorEastAsia"/>
          <w:sz w:val="24"/>
          <w:szCs w:val="24"/>
          <w:highlight w:val="none"/>
        </w:rPr>
        <w:t>http://gzjy.smx.gov.cn/bzzx/008001/20200325/4a2f9fa3-b923-4ddd-bd6f-138a0b63f7d1.html</w:t>
      </w:r>
    </w:p>
    <w:p w14:paraId="1185BC1B">
      <w:pPr>
        <w:pStyle w:val="3"/>
        <w:spacing w:before="0" w:line="480" w:lineRule="exact"/>
        <w:ind w:firstLine="241" w:firstLineChars="100"/>
        <w:rPr>
          <w:rFonts w:cs="宋体" w:asciiTheme="minorEastAsia" w:hAnsiTheme="minorEastAsia" w:eastAsiaTheme="minorEastAsia"/>
          <w:sz w:val="24"/>
          <w:szCs w:val="24"/>
          <w:highlight w:val="none"/>
        </w:rPr>
      </w:pPr>
      <w:bookmarkStart w:id="301" w:name="_Toc77586934"/>
      <w:bookmarkStart w:id="302" w:name="_Toc7926"/>
      <w:bookmarkStart w:id="303" w:name="_Toc77586841"/>
      <w:bookmarkStart w:id="304" w:name="_Toc4594"/>
      <w:r>
        <w:rPr>
          <w:rFonts w:hint="eastAsia" w:cs="宋体" w:asciiTheme="minorEastAsia" w:hAnsiTheme="minorEastAsia" w:eastAsiaTheme="minorEastAsia"/>
          <w:sz w:val="24"/>
          <w:szCs w:val="24"/>
          <w:highlight w:val="none"/>
        </w:rPr>
        <w:t>3.7备选投标方案</w:t>
      </w:r>
      <w:bookmarkEnd w:id="301"/>
      <w:bookmarkEnd w:id="302"/>
      <w:bookmarkEnd w:id="303"/>
      <w:bookmarkEnd w:id="304"/>
    </w:p>
    <w:p w14:paraId="16315FBC">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不允许</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递交备选投标方案。</w:t>
      </w:r>
    </w:p>
    <w:p w14:paraId="2EC9D40A">
      <w:pPr>
        <w:pStyle w:val="3"/>
        <w:spacing w:before="0" w:line="480" w:lineRule="exact"/>
        <w:ind w:firstLine="241" w:firstLineChars="100"/>
        <w:rPr>
          <w:rFonts w:cs="宋体" w:asciiTheme="minorEastAsia" w:hAnsiTheme="minorEastAsia" w:eastAsiaTheme="minorEastAsia"/>
          <w:sz w:val="24"/>
          <w:szCs w:val="24"/>
          <w:highlight w:val="none"/>
        </w:rPr>
      </w:pPr>
      <w:bookmarkStart w:id="305" w:name="_Toc77586842"/>
      <w:bookmarkStart w:id="306" w:name="_Toc4927"/>
      <w:bookmarkStart w:id="307" w:name="_Toc77586935"/>
      <w:bookmarkStart w:id="308" w:name="_Toc30119"/>
      <w:r>
        <w:rPr>
          <w:rFonts w:hint="eastAsia" w:cs="宋体" w:asciiTheme="minorEastAsia" w:hAnsiTheme="minorEastAsia" w:eastAsiaTheme="minorEastAsia"/>
          <w:sz w:val="24"/>
          <w:szCs w:val="24"/>
          <w:highlight w:val="none"/>
        </w:rPr>
        <w:t>4. 投标</w:t>
      </w:r>
      <w:bookmarkEnd w:id="293"/>
      <w:bookmarkEnd w:id="294"/>
      <w:bookmarkEnd w:id="295"/>
      <w:bookmarkEnd w:id="296"/>
      <w:bookmarkEnd w:id="297"/>
      <w:bookmarkEnd w:id="298"/>
      <w:bookmarkEnd w:id="299"/>
      <w:bookmarkEnd w:id="300"/>
      <w:bookmarkEnd w:id="305"/>
      <w:bookmarkEnd w:id="306"/>
      <w:bookmarkEnd w:id="307"/>
      <w:bookmarkEnd w:id="308"/>
    </w:p>
    <w:p w14:paraId="7E63FF10">
      <w:pPr>
        <w:pStyle w:val="3"/>
        <w:spacing w:before="0" w:line="480" w:lineRule="exact"/>
        <w:ind w:firstLine="241" w:firstLineChars="100"/>
        <w:rPr>
          <w:rFonts w:cs="宋体" w:asciiTheme="minorEastAsia" w:hAnsiTheme="minorEastAsia" w:eastAsiaTheme="minorEastAsia"/>
          <w:sz w:val="24"/>
          <w:szCs w:val="24"/>
          <w:highlight w:val="none"/>
        </w:rPr>
      </w:pPr>
      <w:bookmarkStart w:id="309" w:name="_Toc144974524"/>
      <w:bookmarkStart w:id="310" w:name="_Toc152042332"/>
      <w:bookmarkStart w:id="311" w:name="_Toc179632574"/>
      <w:bookmarkStart w:id="312" w:name="_Toc152045556"/>
      <w:bookmarkStart w:id="313" w:name="_Toc246996200"/>
      <w:bookmarkStart w:id="314" w:name="_Toc246996943"/>
      <w:bookmarkStart w:id="315" w:name="_Toc296602444"/>
      <w:bookmarkStart w:id="316" w:name="_Toc247085714"/>
      <w:bookmarkStart w:id="317" w:name="_Toc14805"/>
      <w:bookmarkStart w:id="318" w:name="_Toc77586936"/>
      <w:bookmarkStart w:id="319" w:name="_Toc2211"/>
      <w:bookmarkStart w:id="320" w:name="_Toc77586843"/>
      <w:r>
        <w:rPr>
          <w:rFonts w:hint="eastAsia" w:cs="宋体" w:asciiTheme="minorEastAsia" w:hAnsiTheme="minorEastAsia" w:eastAsiaTheme="minorEastAsia"/>
          <w:sz w:val="24"/>
          <w:szCs w:val="24"/>
          <w:highlight w:val="none"/>
        </w:rPr>
        <w:t>4.1 磋商响应文件的</w:t>
      </w:r>
      <w:bookmarkEnd w:id="309"/>
      <w:bookmarkEnd w:id="310"/>
      <w:bookmarkEnd w:id="311"/>
      <w:bookmarkEnd w:id="312"/>
      <w:bookmarkEnd w:id="313"/>
      <w:bookmarkEnd w:id="314"/>
      <w:bookmarkEnd w:id="315"/>
      <w:bookmarkEnd w:id="316"/>
      <w:r>
        <w:rPr>
          <w:rFonts w:hint="eastAsia" w:cs="宋体" w:asciiTheme="minorEastAsia" w:hAnsiTheme="minorEastAsia" w:eastAsiaTheme="minorEastAsia"/>
          <w:sz w:val="24"/>
          <w:szCs w:val="24"/>
          <w:highlight w:val="none"/>
        </w:rPr>
        <w:t>签署</w:t>
      </w:r>
      <w:bookmarkEnd w:id="317"/>
      <w:bookmarkEnd w:id="318"/>
      <w:bookmarkEnd w:id="319"/>
      <w:bookmarkEnd w:id="320"/>
    </w:p>
    <w:p w14:paraId="79B68535">
      <w:pPr>
        <w:spacing w:after="0" w:line="480" w:lineRule="exact"/>
        <w:ind w:firstLine="465"/>
        <w:rPr>
          <w:rFonts w:cs="宋体" w:asciiTheme="minorEastAsia" w:hAnsiTheme="minorEastAsia" w:eastAsiaTheme="minorEastAsia"/>
          <w:sz w:val="24"/>
          <w:szCs w:val="24"/>
          <w:highlight w:val="none"/>
        </w:rPr>
      </w:pPr>
      <w:r>
        <w:rPr>
          <w:rFonts w:hint="eastAsia" w:cs="宋体" w:asciiTheme="minorEastAsia" w:hAnsiTheme="minorEastAsia" w:eastAsiaTheme="minorEastAsia"/>
          <w:bCs/>
          <w:sz w:val="24"/>
          <w:szCs w:val="24"/>
          <w:highlight w:val="none"/>
        </w:rPr>
        <w:t>4.1.1</w:t>
      </w:r>
      <w:r>
        <w:rPr>
          <w:rFonts w:hint="eastAsia" w:cs="宋体" w:asciiTheme="minorEastAsia" w:hAnsiTheme="minorEastAsia" w:eastAsiaTheme="minorEastAsia"/>
          <w:bCs/>
          <w:sz w:val="24"/>
          <w:szCs w:val="24"/>
          <w:highlight w:val="none"/>
          <w:lang w:eastAsia="zh-CN"/>
        </w:rPr>
        <w:t>响应人</w:t>
      </w:r>
      <w:r>
        <w:rPr>
          <w:rFonts w:hint="eastAsia" w:cs="宋体" w:asciiTheme="minorEastAsia" w:hAnsiTheme="minorEastAsia" w:eastAsiaTheme="minorEastAsia"/>
          <w:bCs/>
          <w:sz w:val="24"/>
          <w:szCs w:val="24"/>
          <w:highlight w:val="none"/>
        </w:rPr>
        <w:t>在进行电子化磋商响应文件签章时，竞争性磋商文件中要求</w:t>
      </w:r>
      <w:r>
        <w:rPr>
          <w:rFonts w:hint="eastAsia" w:cs="宋体" w:asciiTheme="minorEastAsia" w:hAnsiTheme="minorEastAsia" w:eastAsiaTheme="minorEastAsia"/>
          <w:bCs/>
          <w:sz w:val="24"/>
          <w:szCs w:val="24"/>
          <w:highlight w:val="none"/>
          <w:lang w:eastAsia="zh-CN"/>
        </w:rPr>
        <w:t>响应人</w:t>
      </w:r>
      <w:r>
        <w:rPr>
          <w:rFonts w:hint="eastAsia" w:cs="宋体" w:asciiTheme="minorEastAsia" w:hAnsiTheme="minorEastAsia" w:eastAsiaTheme="minorEastAsia"/>
          <w:bCs/>
          <w:sz w:val="24"/>
          <w:szCs w:val="24"/>
          <w:highlight w:val="none"/>
        </w:rPr>
        <w:t>盖章的，以签盖单位章为准；要求法定代表人签章的，以签盖法定代表人签章为准</w:t>
      </w:r>
      <w:r>
        <w:rPr>
          <w:rFonts w:hint="eastAsia" w:cs="宋体" w:asciiTheme="minorEastAsia" w:hAnsiTheme="minorEastAsia" w:eastAsiaTheme="minorEastAsia"/>
          <w:sz w:val="24"/>
          <w:szCs w:val="24"/>
          <w:highlight w:val="none"/>
        </w:rPr>
        <w:t>。电子化磋商响应文件具体制作教材请</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通过CA证书登录三门峡市公共资源电子化交易系统在右上角“组件下载”中查看。</w:t>
      </w:r>
    </w:p>
    <w:p w14:paraId="2349CF5F">
      <w:pPr>
        <w:spacing w:after="0" w:line="480" w:lineRule="exact"/>
        <w:rPr>
          <w:rFonts w:cs="宋体" w:asciiTheme="minorEastAsia" w:hAnsiTheme="minorEastAsia" w:eastAsiaTheme="minorEastAsia"/>
          <w:sz w:val="24"/>
          <w:szCs w:val="24"/>
          <w:highlight w:val="none"/>
        </w:rPr>
      </w:pPr>
      <w:bookmarkStart w:id="321" w:name="_Toc77586844"/>
      <w:bookmarkStart w:id="322" w:name="_Toc77586937"/>
      <w:r>
        <w:rPr>
          <w:rFonts w:hint="eastAsia" w:cs="宋体" w:asciiTheme="minorEastAsia" w:hAnsiTheme="minorEastAsia" w:eastAsiaTheme="minorEastAsia"/>
          <w:sz w:val="24"/>
          <w:szCs w:val="24"/>
          <w:highlight w:val="none"/>
        </w:rPr>
        <w:t>4.2 磋商响应文件的上传</w:t>
      </w:r>
      <w:bookmarkEnd w:id="321"/>
      <w:bookmarkEnd w:id="322"/>
    </w:p>
    <w:p w14:paraId="366875F1">
      <w:pPr>
        <w:spacing w:after="0" w:line="480" w:lineRule="exact"/>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文件将不予接收。</w:t>
      </w:r>
    </w:p>
    <w:p w14:paraId="146136A2">
      <w:pPr>
        <w:spacing w:after="0" w:line="480" w:lineRule="exact"/>
        <w:ind w:firstLine="48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注：如按照电子化投标操作教材制作完成的电子化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文件无法上传的，</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应在</w:t>
      </w:r>
      <w:r>
        <w:rPr>
          <w:rFonts w:hint="eastAsia" w:asciiTheme="minorEastAsia" w:hAnsiTheme="minorEastAsia" w:eastAsiaTheme="minorEastAsia"/>
          <w:b/>
          <w:sz w:val="24"/>
          <w:szCs w:val="24"/>
          <w:highlight w:val="none"/>
        </w:rPr>
        <w:t>投标截止时间前尽早的</w:t>
      </w:r>
      <w:r>
        <w:rPr>
          <w:rFonts w:hint="eastAsia" w:asciiTheme="minorEastAsia" w:hAnsiTheme="minorEastAsia" w:eastAsiaTheme="minorEastAsia"/>
          <w:sz w:val="24"/>
          <w:szCs w:val="24"/>
          <w:highlight w:val="none"/>
        </w:rPr>
        <w:t>联系中心技术人员，以便有充分的时间进行处理。</w:t>
      </w:r>
      <w:r>
        <w:rPr>
          <w:rFonts w:hint="eastAsia" w:asciiTheme="minorEastAsia" w:hAnsiTheme="minorEastAsia" w:eastAsiaTheme="minorEastAsia"/>
          <w:b/>
          <w:sz w:val="24"/>
          <w:szCs w:val="24"/>
          <w:highlight w:val="none"/>
          <w:lang w:eastAsia="zh-CN"/>
        </w:rPr>
        <w:t>响应人</w:t>
      </w:r>
      <w:r>
        <w:rPr>
          <w:rFonts w:hint="eastAsia" w:asciiTheme="minorEastAsia" w:hAnsiTheme="minorEastAsia" w:eastAsiaTheme="minorEastAsia"/>
          <w:b/>
          <w:sz w:val="24"/>
          <w:szCs w:val="24"/>
          <w:highlight w:val="none"/>
        </w:rPr>
        <w:t>应充分考虑到处理技术问题和上传数据等工作所需的时间问题，电子化磋商响应文件未在投标截止时间前成功上传的，其磋商响应文件不予接收。</w:t>
      </w:r>
    </w:p>
    <w:p w14:paraId="21C2159B">
      <w:pPr>
        <w:pStyle w:val="3"/>
        <w:spacing w:before="0" w:line="480" w:lineRule="exact"/>
        <w:ind w:firstLine="241" w:firstLineChars="100"/>
        <w:rPr>
          <w:rFonts w:cs="宋体" w:asciiTheme="minorEastAsia" w:hAnsiTheme="minorEastAsia" w:eastAsiaTheme="minorEastAsia"/>
          <w:sz w:val="24"/>
          <w:szCs w:val="24"/>
          <w:highlight w:val="none"/>
        </w:rPr>
      </w:pPr>
      <w:bookmarkStart w:id="323" w:name="_Toc77586938"/>
      <w:bookmarkStart w:id="324" w:name="_Toc77586845"/>
      <w:bookmarkStart w:id="325" w:name="_Toc27780"/>
      <w:bookmarkStart w:id="326" w:name="_Toc12604"/>
      <w:r>
        <w:rPr>
          <w:rFonts w:hint="eastAsia" w:cs="宋体" w:asciiTheme="minorEastAsia" w:hAnsiTheme="minorEastAsia" w:eastAsiaTheme="minorEastAsia"/>
          <w:sz w:val="24"/>
          <w:szCs w:val="24"/>
          <w:highlight w:val="none"/>
        </w:rPr>
        <w:t>4.3 磋商响应文件的修改与撤回</w:t>
      </w:r>
      <w:bookmarkEnd w:id="323"/>
      <w:bookmarkEnd w:id="324"/>
      <w:bookmarkEnd w:id="325"/>
      <w:bookmarkEnd w:id="326"/>
    </w:p>
    <w:p w14:paraId="5F80745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4.3.1在投标截止时间之后，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不得补充、修改电子化磋商响应文件。</w:t>
      </w:r>
    </w:p>
    <w:p w14:paraId="2C694ACC">
      <w:pPr>
        <w:pStyle w:val="3"/>
        <w:spacing w:before="0" w:line="480" w:lineRule="exact"/>
        <w:ind w:firstLine="241" w:firstLineChars="100"/>
        <w:rPr>
          <w:rFonts w:cs="宋体" w:asciiTheme="minorEastAsia" w:hAnsiTheme="minorEastAsia" w:eastAsiaTheme="minorEastAsia"/>
          <w:sz w:val="24"/>
          <w:szCs w:val="24"/>
          <w:highlight w:val="none"/>
        </w:rPr>
      </w:pPr>
      <w:bookmarkStart w:id="327" w:name="_Toc247085717"/>
      <w:bookmarkStart w:id="328" w:name="_Toc246996203"/>
      <w:bookmarkStart w:id="329" w:name="_Toc179632577"/>
      <w:bookmarkStart w:id="330" w:name="_Toc246996946"/>
      <w:bookmarkStart w:id="331" w:name="_Toc296602447"/>
      <w:bookmarkStart w:id="332" w:name="_Toc152045559"/>
      <w:bookmarkStart w:id="333" w:name="_Toc152042335"/>
      <w:bookmarkStart w:id="334" w:name="_Toc144974527"/>
      <w:bookmarkStart w:id="335" w:name="_Toc77586846"/>
      <w:bookmarkStart w:id="336" w:name="_Toc77586939"/>
      <w:bookmarkStart w:id="337" w:name="_Toc9445"/>
      <w:bookmarkStart w:id="338" w:name="_Toc26915"/>
      <w:r>
        <w:rPr>
          <w:rFonts w:hint="eastAsia" w:cs="宋体" w:asciiTheme="minorEastAsia" w:hAnsiTheme="minorEastAsia" w:eastAsiaTheme="minorEastAsia"/>
          <w:sz w:val="24"/>
          <w:szCs w:val="24"/>
          <w:highlight w:val="none"/>
        </w:rPr>
        <w:t xml:space="preserve">5. </w:t>
      </w:r>
      <w:bookmarkEnd w:id="327"/>
      <w:bookmarkEnd w:id="328"/>
      <w:bookmarkEnd w:id="329"/>
      <w:bookmarkEnd w:id="330"/>
      <w:bookmarkEnd w:id="331"/>
      <w:bookmarkEnd w:id="332"/>
      <w:bookmarkEnd w:id="333"/>
      <w:bookmarkEnd w:id="334"/>
      <w:r>
        <w:rPr>
          <w:rFonts w:hint="eastAsia" w:cs="宋体" w:asciiTheme="minorEastAsia" w:hAnsiTheme="minorEastAsia" w:eastAsiaTheme="minorEastAsia"/>
          <w:sz w:val="24"/>
          <w:szCs w:val="24"/>
          <w:highlight w:val="none"/>
        </w:rPr>
        <w:t>磋商</w:t>
      </w:r>
      <w:bookmarkEnd w:id="335"/>
      <w:bookmarkEnd w:id="336"/>
      <w:bookmarkEnd w:id="337"/>
      <w:bookmarkEnd w:id="338"/>
    </w:p>
    <w:p w14:paraId="467DC90B">
      <w:pPr>
        <w:spacing w:after="0" w:line="480" w:lineRule="exact"/>
        <w:ind w:firstLine="422" w:firstLineChars="176"/>
        <w:rPr>
          <w:rFonts w:asciiTheme="minorEastAsia" w:hAnsiTheme="minorEastAsia" w:eastAsiaTheme="minorEastAsia"/>
          <w:sz w:val="24"/>
          <w:szCs w:val="24"/>
          <w:highlight w:val="none"/>
        </w:rPr>
      </w:pPr>
      <w:bookmarkStart w:id="339" w:name="_Toc296602451"/>
      <w:bookmarkStart w:id="340" w:name="_Toc144974530"/>
      <w:bookmarkStart w:id="341" w:name="_Toc246996206"/>
      <w:bookmarkStart w:id="342" w:name="_Toc144974529"/>
      <w:bookmarkStart w:id="343" w:name="_Toc152042338"/>
      <w:bookmarkStart w:id="344" w:name="_Toc246996949"/>
      <w:bookmarkStart w:id="345" w:name="_Toc179632579"/>
      <w:bookmarkStart w:id="346" w:name="_Toc179632580"/>
      <w:bookmarkStart w:id="347" w:name="_Toc152045562"/>
      <w:bookmarkStart w:id="348" w:name="_Toc152042337"/>
      <w:bookmarkStart w:id="349" w:name="_Toc152045561"/>
      <w:bookmarkStart w:id="350" w:name="_Toc247085720"/>
      <w:r>
        <w:rPr>
          <w:rFonts w:hint="eastAsia" w:asciiTheme="minorEastAsia" w:hAnsiTheme="minorEastAsia" w:eastAsiaTheme="minorEastAsia"/>
          <w:sz w:val="24"/>
          <w:szCs w:val="24"/>
          <w:highlight w:val="none"/>
        </w:rPr>
        <w:t>5.1本项目采用电子化、无纸化进行招标，开标当日，</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无需到开标现场参加开标会议，</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应当在投标截止时间前，登陆不见面开标大厅选择登陆三门峡市公共资源电子招投标系统进行登陆（网址为http://120.194.249.36:10094/BidOpening/bidopeninghallaction/hall/login）</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在线准时参加开标活动并进行磋商响应文件解密等。</w:t>
      </w:r>
    </w:p>
    <w:p w14:paraId="18321762">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5.2 电子化磋商响应文件采用一次加密方式。开标时，由</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使用CA 证书，在规定时间内对其电子化</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文件进行解密。每位</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的解密时间为开标时间起30 分钟内，如在规定时间内未完成解密的，其</w:t>
      </w:r>
      <w:r>
        <w:rPr>
          <w:rFonts w:hint="eastAsia" w:cs="宋体" w:asciiTheme="minorEastAsia" w:hAnsiTheme="minorEastAsia" w:eastAsiaTheme="minorEastAsia"/>
          <w:sz w:val="24"/>
          <w:szCs w:val="24"/>
          <w:highlight w:val="none"/>
        </w:rPr>
        <w:t>磋商响应</w:t>
      </w:r>
      <w:r>
        <w:rPr>
          <w:rFonts w:hint="eastAsia" w:asciiTheme="minorEastAsia" w:hAnsiTheme="minorEastAsia" w:eastAsiaTheme="minorEastAsia"/>
          <w:sz w:val="24"/>
          <w:szCs w:val="24"/>
          <w:highlight w:val="none"/>
        </w:rPr>
        <w:t>文件不予开标、唱标。每位</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的解密时间为开标时间起30分钟内完成。</w:t>
      </w:r>
    </w:p>
    <w:p w14:paraId="7CD0256F">
      <w:pPr>
        <w:spacing w:after="0" w:line="480" w:lineRule="exact"/>
        <w:ind w:firstLine="241" w:firstLineChars="100"/>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5.3 电子化磋商响应文件解密异常的处理</w:t>
      </w:r>
    </w:p>
    <w:p w14:paraId="637339E0">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如出现</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的电子磋商响应文件无法解密等异常情况，</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应及时致电中介服务机构说明。磋商响应文件异常，按以下步骤进行处理：</w:t>
      </w:r>
    </w:p>
    <w:p w14:paraId="4698DB32">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（1）首先由技术人员进行问题排查。</w:t>
      </w:r>
    </w:p>
    <w:p w14:paraId="79554232">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（2）经技术人员排查后，是</w:t>
      </w:r>
      <w:r>
        <w:rPr>
          <w:rFonts w:hint="eastAsia" w:asciiTheme="minorEastAsia" w:hAnsiTheme="minorEastAsia" w:eastAsiaTheme="minorEastAsia"/>
          <w:sz w:val="24"/>
          <w:szCs w:val="24"/>
          <w:highlight w:val="none"/>
          <w:lang w:eastAsia="zh-CN"/>
        </w:rPr>
        <w:t>响应人</w:t>
      </w:r>
      <w:r>
        <w:rPr>
          <w:rFonts w:hint="eastAsia" w:asciiTheme="minorEastAsia" w:hAnsiTheme="minorEastAsia" w:eastAsiaTheme="minorEastAsia"/>
          <w:sz w:val="24"/>
          <w:szCs w:val="24"/>
          <w:highlight w:val="none"/>
        </w:rPr>
        <w:t>文件自身问题导致磋商响应文件无法解密的，该磋商响应文件将不予接收、解密和唱标。开标会议继续进行。</w:t>
      </w:r>
    </w:p>
    <w:p w14:paraId="5C061DE9">
      <w:pPr>
        <w:spacing w:after="0" w:line="480" w:lineRule="exact"/>
        <w:ind w:firstLine="422" w:firstLineChars="176"/>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339"/>
    <w:bookmarkEnd w:id="340"/>
    <w:bookmarkEnd w:id="341"/>
    <w:bookmarkEnd w:id="342"/>
    <w:bookmarkEnd w:id="343"/>
    <w:bookmarkEnd w:id="344"/>
    <w:bookmarkEnd w:id="345"/>
    <w:bookmarkEnd w:id="346"/>
    <w:bookmarkEnd w:id="347"/>
    <w:bookmarkEnd w:id="348"/>
    <w:bookmarkEnd w:id="349"/>
    <w:bookmarkEnd w:id="350"/>
    <w:p w14:paraId="1E491A8A">
      <w:pPr>
        <w:pStyle w:val="3"/>
        <w:spacing w:before="0" w:line="480" w:lineRule="exact"/>
        <w:ind w:firstLine="241" w:firstLineChars="100"/>
        <w:rPr>
          <w:rFonts w:cs="宋体" w:asciiTheme="minorEastAsia" w:hAnsiTheme="minorEastAsia" w:eastAsiaTheme="minorEastAsia"/>
          <w:sz w:val="24"/>
          <w:szCs w:val="24"/>
          <w:highlight w:val="none"/>
        </w:rPr>
      </w:pPr>
      <w:bookmarkStart w:id="351" w:name="_Toc296602452"/>
      <w:bookmarkStart w:id="352" w:name="_Toc144974531"/>
      <w:bookmarkStart w:id="353" w:name="_Toc246996207"/>
      <w:bookmarkStart w:id="354" w:name="_Toc246996950"/>
      <w:bookmarkStart w:id="355" w:name="_Toc247085721"/>
      <w:bookmarkStart w:id="356" w:name="_Toc26955"/>
      <w:bookmarkStart w:id="357" w:name="_Toc152042339"/>
      <w:bookmarkStart w:id="358" w:name="_Toc152045563"/>
      <w:bookmarkStart w:id="359" w:name="_Toc32549"/>
      <w:bookmarkStart w:id="360" w:name="_Toc77586940"/>
      <w:bookmarkStart w:id="361" w:name="_Toc179632581"/>
      <w:bookmarkStart w:id="362" w:name="_Toc77586847"/>
      <w:r>
        <w:rPr>
          <w:rFonts w:hint="eastAsia" w:cs="宋体" w:asciiTheme="minorEastAsia" w:hAnsiTheme="minorEastAsia" w:eastAsiaTheme="minorEastAsia"/>
          <w:sz w:val="24"/>
          <w:szCs w:val="24"/>
          <w:highlight w:val="none"/>
        </w:rPr>
        <w:t>5.4 磋商小组</w:t>
      </w:r>
      <w:bookmarkEnd w:id="351"/>
      <w:bookmarkEnd w:id="352"/>
      <w:bookmarkEnd w:id="353"/>
      <w:bookmarkEnd w:id="354"/>
      <w:bookmarkEnd w:id="355"/>
      <w:bookmarkEnd w:id="356"/>
      <w:bookmarkEnd w:id="357"/>
      <w:bookmarkEnd w:id="358"/>
      <w:bookmarkEnd w:id="359"/>
      <w:bookmarkEnd w:id="360"/>
      <w:bookmarkEnd w:id="361"/>
      <w:bookmarkEnd w:id="362"/>
    </w:p>
    <w:p w14:paraId="3787B513">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5.4.1 </w:t>
      </w:r>
      <w:r>
        <w:rPr>
          <w:rFonts w:hint="eastAsia" w:cs="宋体" w:asciiTheme="minorEastAsia" w:hAnsiTheme="minorEastAsia" w:eastAsiaTheme="minorEastAsia"/>
          <w:kern w:val="44"/>
          <w:sz w:val="24"/>
          <w:szCs w:val="24"/>
          <w:highlight w:val="none"/>
        </w:rPr>
        <w:t>磋商小组：由</w:t>
      </w:r>
      <w:r>
        <w:rPr>
          <w:rFonts w:hint="eastAsia" w:cs="宋体" w:asciiTheme="minorEastAsia" w:hAnsiTheme="minorEastAsia" w:eastAsiaTheme="minorEastAsia"/>
          <w:kern w:val="44"/>
          <w:sz w:val="24"/>
          <w:szCs w:val="24"/>
          <w:highlight w:val="none"/>
          <w:lang w:eastAsia="zh-CN"/>
        </w:rPr>
        <w:t>招标人</w:t>
      </w:r>
      <w:r>
        <w:rPr>
          <w:rFonts w:hint="eastAsia" w:cs="宋体" w:asciiTheme="minorEastAsia" w:hAnsiTheme="minorEastAsia" w:eastAsiaTheme="minorEastAsia"/>
          <w:kern w:val="44"/>
          <w:sz w:val="24"/>
          <w:szCs w:val="24"/>
          <w:highlight w:val="none"/>
        </w:rPr>
        <w:t>代表及有关经济、技术等方面的专家共3人组成，其中</w:t>
      </w:r>
      <w:r>
        <w:rPr>
          <w:rFonts w:hint="eastAsia" w:cs="宋体" w:asciiTheme="minorEastAsia" w:hAnsiTheme="minorEastAsia" w:eastAsiaTheme="minorEastAsia"/>
          <w:kern w:val="44"/>
          <w:sz w:val="24"/>
          <w:szCs w:val="24"/>
          <w:highlight w:val="none"/>
          <w:lang w:eastAsia="zh-CN"/>
        </w:rPr>
        <w:t>招标人</w:t>
      </w:r>
      <w:r>
        <w:rPr>
          <w:rFonts w:hint="eastAsia" w:cs="宋体" w:asciiTheme="minorEastAsia" w:hAnsiTheme="minorEastAsia" w:eastAsiaTheme="minorEastAsia"/>
          <w:kern w:val="44"/>
          <w:sz w:val="24"/>
          <w:szCs w:val="24"/>
          <w:highlight w:val="none"/>
        </w:rPr>
        <w:t>代表1人，经济、技术等有关方面的专家各1人。评标专家确定方式：参加评标的专家由</w:t>
      </w:r>
      <w:r>
        <w:rPr>
          <w:rFonts w:hint="eastAsia" w:cs="宋体" w:asciiTheme="minorEastAsia" w:hAnsiTheme="minorEastAsia" w:eastAsiaTheme="minorEastAsia"/>
          <w:kern w:val="44"/>
          <w:sz w:val="24"/>
          <w:szCs w:val="24"/>
          <w:highlight w:val="none"/>
          <w:lang w:eastAsia="zh-CN"/>
        </w:rPr>
        <w:t>招标人</w:t>
      </w:r>
      <w:r>
        <w:rPr>
          <w:rFonts w:hint="eastAsia" w:cs="宋体" w:asciiTheme="minorEastAsia" w:hAnsiTheme="minorEastAsia" w:eastAsiaTheme="minorEastAsia"/>
          <w:kern w:val="44"/>
          <w:sz w:val="24"/>
          <w:szCs w:val="24"/>
          <w:highlight w:val="none"/>
        </w:rPr>
        <w:t>、监督人在灵宝市公共资源交易中心抽取终端随机抽取确定。</w:t>
      </w:r>
    </w:p>
    <w:p w14:paraId="1E76D7E2">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5.4.2磋商小组对所有</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的磋商响应文件进行评审，按评审后得分由高到低顺序排列，递交给</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w:t>
      </w:r>
    </w:p>
    <w:p w14:paraId="0EB99E55">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9843FF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5.4.4磋商小组成员和评审工作有关人员不得干预或者影响正常评审工作，不得明示或者暗示其倾向性、引导性意见，不得修改磋商文件确定的评审程序、评审方法，不得征询</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0A35F738">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5.4.5磋商小组成员有下列情形之一的，应当回避：</w:t>
      </w:r>
    </w:p>
    <w:p w14:paraId="20638F6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或</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主要负责人的近亲属；</w:t>
      </w:r>
    </w:p>
    <w:p w14:paraId="0FB0487E">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（2）项目主管部门或者行政监督部门的人员；</w:t>
      </w:r>
    </w:p>
    <w:p w14:paraId="29C03A25">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有经济利益关系；</w:t>
      </w:r>
    </w:p>
    <w:p w14:paraId="655E7034">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（4）曾因在招标、评标以及其他与招标投标有关活动中从事违法行为而受过行政处罚或刑事处罚的；</w:t>
      </w:r>
    </w:p>
    <w:p w14:paraId="6D63EB77">
      <w:pPr>
        <w:spacing w:after="0" w:line="480" w:lineRule="exact"/>
        <w:ind w:firstLine="410" w:firstLineChars="171"/>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有其他利害关系。</w:t>
      </w:r>
    </w:p>
    <w:p w14:paraId="5C16DF91">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5.4.</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磋商小组</w:t>
      </w:r>
      <w:r>
        <w:rPr>
          <w:rFonts w:hint="eastAsia" w:cs="宋体" w:asciiTheme="minorEastAsia" w:hAnsiTheme="minorEastAsia" w:eastAsiaTheme="minorEastAsia"/>
          <w:sz w:val="24"/>
          <w:szCs w:val="24"/>
          <w:highlight w:val="none"/>
          <w:lang w:val="en-US" w:eastAsia="zh-CN"/>
        </w:rPr>
        <w:t>对各响应人的响应文件进行评审时，仅以响应人在响应截止时间前通过指定方式递交的响应文件为唯一依据；除法律法规另有规定或磋商文件明确允许的情形（如澄清、说明或补正，且该等澄清、说明或补正内容不得超出原响应文件的范围或改变响应文件的实质性内容）外，磋商小组不接受任何在响应截止时间后递交的材料、信息或解释，也不参考响应文件以外的其他任何资料（包括但不限于响应人未在响应文件中载明的业绩、资质、技术能力等）；响应人因自身原因导致响应文件内容不完整、信息缺失或表述不清的，磋商小组将依据现有响应文件内容进行评审，相关不利后果由响应人自行承担。</w:t>
      </w:r>
    </w:p>
    <w:p w14:paraId="05A88B64">
      <w:pPr>
        <w:spacing w:after="0" w:line="480" w:lineRule="exact"/>
        <w:ind w:firstLine="241" w:firstLineChars="100"/>
        <w:rPr>
          <w:rFonts w:cs="宋体" w:asciiTheme="minorEastAsia" w:hAnsiTheme="minorEastAsia" w:eastAsiaTheme="minorEastAsia"/>
          <w:b/>
          <w:bCs/>
          <w:sz w:val="24"/>
          <w:szCs w:val="24"/>
          <w:highlight w:val="none"/>
        </w:rPr>
      </w:pPr>
      <w:r>
        <w:rPr>
          <w:rFonts w:hint="eastAsia" w:cs="宋体" w:asciiTheme="minorEastAsia" w:hAnsiTheme="minorEastAsia" w:eastAsiaTheme="minorEastAsia"/>
          <w:b/>
          <w:bCs/>
          <w:sz w:val="24"/>
          <w:szCs w:val="24"/>
          <w:highlight w:val="none"/>
        </w:rPr>
        <w:t>5.5磋商原则和方法</w:t>
      </w:r>
    </w:p>
    <w:p w14:paraId="4FECB9C8">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5.5.1坚持公开、公平、公正的原则。</w:t>
      </w:r>
    </w:p>
    <w:p w14:paraId="6926BC4C">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5.5.2磋商在磋商小组应当集中与单一</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分别进行磋商，磋商小组将遵照磋商原则，公正、平等地对待所有</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w:t>
      </w:r>
    </w:p>
    <w:p w14:paraId="48602C36">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5.5.3评审方法</w:t>
      </w:r>
    </w:p>
    <w:p w14:paraId="57E16CBA">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（1）初步评审（是否响应竞争性磋商文件的要求），确定合格的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w:t>
      </w:r>
    </w:p>
    <w:p w14:paraId="3A9FFDC0">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w:t>
      </w:r>
      <w:r>
        <w:rPr>
          <w:rFonts w:cs="宋体" w:asciiTheme="minorEastAsia" w:hAnsiTheme="minorEastAsia" w:eastAsiaTheme="minorEastAsia"/>
          <w:sz w:val="24"/>
          <w:szCs w:val="24"/>
          <w:highlight w:val="none"/>
        </w:rPr>
        <w:t>2</w:t>
      </w:r>
      <w:r>
        <w:rPr>
          <w:rFonts w:hint="eastAsia" w:cs="宋体" w:asciiTheme="minorEastAsia" w:hAnsiTheme="minorEastAsia" w:eastAsiaTheme="minorEastAsia"/>
          <w:sz w:val="24"/>
          <w:szCs w:val="24"/>
          <w:highlight w:val="none"/>
        </w:rPr>
        <w:t>）各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依据各自情况进行最后报价。</w:t>
      </w:r>
    </w:p>
    <w:p w14:paraId="23EEF3D7">
      <w:pPr>
        <w:spacing w:after="0" w:line="480" w:lineRule="exact"/>
        <w:ind w:firstLine="410" w:firstLineChars="171"/>
        <w:rPr>
          <w:rFonts w:cs="宋体" w:asciiTheme="minorEastAsia" w:hAnsiTheme="minorEastAsia" w:eastAsiaTheme="minorEastAsia"/>
          <w:b/>
          <w:bCs/>
          <w:kern w:val="28"/>
          <w:sz w:val="24"/>
          <w:szCs w:val="24"/>
          <w:highlight w:val="none"/>
        </w:rPr>
      </w:pPr>
      <w:r>
        <w:rPr>
          <w:rFonts w:hint="eastAsia" w:cs="宋体" w:asciiTheme="minorEastAsia" w:hAnsiTheme="minorEastAsia" w:eastAsiaTheme="minorEastAsia"/>
          <w:sz w:val="24"/>
          <w:szCs w:val="24"/>
          <w:highlight w:val="none"/>
        </w:rPr>
        <w:t>（</w:t>
      </w:r>
      <w:r>
        <w:rPr>
          <w:rFonts w:cs="宋体" w:asciiTheme="minorEastAsia" w:hAnsiTheme="minorEastAsia" w:eastAsiaTheme="minorEastAsia"/>
          <w:sz w:val="24"/>
          <w:szCs w:val="24"/>
          <w:highlight w:val="none"/>
        </w:rPr>
        <w:t>3</w:t>
      </w:r>
      <w:r>
        <w:rPr>
          <w:rFonts w:hint="eastAsia" w:cs="宋体" w:asciiTheme="minorEastAsia" w:hAnsiTheme="minorEastAsia" w:eastAsiaTheme="minorEastAsia"/>
          <w:sz w:val="24"/>
          <w:szCs w:val="24"/>
          <w:highlight w:val="none"/>
        </w:rPr>
        <w:t>）磋商小组采用综合评分法对提交最后报价的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的响应文件和最后报价进行综合评分。</w:t>
      </w:r>
    </w:p>
    <w:p w14:paraId="5C60985F">
      <w:pPr>
        <w:spacing w:after="0" w:line="480" w:lineRule="exact"/>
        <w:ind w:firstLine="241" w:firstLineChars="100"/>
        <w:rPr>
          <w:rFonts w:cs="宋体" w:asciiTheme="minorEastAsia" w:hAnsiTheme="minorEastAsia" w:eastAsiaTheme="minorEastAsia"/>
          <w:b/>
          <w:bCs/>
          <w:kern w:val="28"/>
          <w:sz w:val="24"/>
          <w:szCs w:val="24"/>
          <w:highlight w:val="none"/>
        </w:rPr>
      </w:pPr>
      <w:r>
        <w:rPr>
          <w:rFonts w:hint="eastAsia" w:cs="宋体" w:asciiTheme="minorEastAsia" w:hAnsiTheme="minorEastAsia" w:eastAsiaTheme="minorEastAsia"/>
          <w:b/>
          <w:bCs/>
          <w:kern w:val="28"/>
          <w:sz w:val="24"/>
          <w:szCs w:val="24"/>
          <w:highlight w:val="none"/>
        </w:rPr>
        <w:t>5.6对</w:t>
      </w:r>
      <w:r>
        <w:rPr>
          <w:rFonts w:hint="eastAsia" w:cs="宋体" w:asciiTheme="minorEastAsia" w:hAnsiTheme="minorEastAsia" w:eastAsiaTheme="minorEastAsia"/>
          <w:b/>
          <w:bCs/>
          <w:kern w:val="28"/>
          <w:sz w:val="24"/>
          <w:szCs w:val="24"/>
          <w:highlight w:val="none"/>
          <w:lang w:eastAsia="zh-CN"/>
        </w:rPr>
        <w:t>响应人</w:t>
      </w:r>
      <w:r>
        <w:rPr>
          <w:rFonts w:hint="eastAsia" w:cs="宋体" w:asciiTheme="minorEastAsia" w:hAnsiTheme="minorEastAsia" w:eastAsiaTheme="minorEastAsia"/>
          <w:b/>
          <w:bCs/>
          <w:kern w:val="28"/>
          <w:sz w:val="24"/>
          <w:szCs w:val="24"/>
          <w:highlight w:val="none"/>
        </w:rPr>
        <w:t>的评价</w:t>
      </w:r>
    </w:p>
    <w:p w14:paraId="01113E47">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5.6.1磋商小组只对已判定为实质性响应且通过初步审查的磋商响应文件进行详细评价和比较。</w:t>
      </w:r>
    </w:p>
    <w:p w14:paraId="5333DF90">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5.6.2磋商小组所有成员应当集中与单一</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分别进行磋商，并给予所有参加磋商的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平等的磋商机会。磋商完成后，要求其在规定时间内提交最后报价，提交最后报价的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可以为两家。</w:t>
      </w:r>
    </w:p>
    <w:p w14:paraId="39E257C5">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5.6.3经磋商确定最终工程需求和提交最后报价的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后，磋商小组采用综合评分法对提交最后报价的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的磋商响应文件和最后报价进行综合评分。</w:t>
      </w:r>
    </w:p>
    <w:p w14:paraId="14965193">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5.6.4磋商小组根据综合评分情况，推荐3名</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904F24">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5.6.5如果第一名</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放弃成交资格或因不可抗力提出不能履行合同、竞争性磋商文件规定应当提交履约担保而在规定的期限内未能提交的，</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可以按照评审报告推荐的成交候选人名单，确定下一成交候选人为成交人，也可以重新开展采购活动。</w:t>
      </w:r>
    </w:p>
    <w:p w14:paraId="452D8091">
      <w:pPr>
        <w:spacing w:after="0" w:line="480" w:lineRule="exact"/>
        <w:ind w:firstLine="241" w:firstLineChars="100"/>
        <w:rPr>
          <w:rFonts w:cs="宋体" w:asciiTheme="minorEastAsia" w:hAnsiTheme="minorEastAsia" w:eastAsiaTheme="minorEastAsia"/>
          <w:b/>
          <w:bCs/>
          <w:sz w:val="24"/>
          <w:szCs w:val="24"/>
          <w:highlight w:val="none"/>
        </w:rPr>
      </w:pPr>
      <w:bookmarkStart w:id="363" w:name="_Toc152045566"/>
      <w:bookmarkStart w:id="364" w:name="_Toc144974534"/>
      <w:bookmarkStart w:id="365" w:name="_Toc296602455"/>
      <w:bookmarkStart w:id="366" w:name="_Toc246996210"/>
      <w:bookmarkStart w:id="367" w:name="_Toc246996953"/>
      <w:bookmarkStart w:id="368" w:name="_Toc152042342"/>
      <w:bookmarkStart w:id="369" w:name="_Toc247085724"/>
      <w:bookmarkStart w:id="370" w:name="_Toc179632584"/>
      <w:r>
        <w:rPr>
          <w:rFonts w:hint="eastAsia" w:cs="宋体" w:asciiTheme="minorEastAsia" w:hAnsiTheme="minorEastAsia" w:eastAsiaTheme="minorEastAsia"/>
          <w:b/>
          <w:bCs/>
          <w:sz w:val="24"/>
          <w:szCs w:val="24"/>
          <w:highlight w:val="none"/>
        </w:rPr>
        <w:t>5.7确定成交人</w:t>
      </w:r>
    </w:p>
    <w:p w14:paraId="661A8786">
      <w:pPr>
        <w:spacing w:after="0" w:line="480" w:lineRule="exact"/>
        <w:ind w:firstLine="410" w:firstLineChars="171"/>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磋商小组应当根据综合评分情况，按照评审有高到低的顺序推荐3名成交候选人，并编写评标报告。</w:t>
      </w:r>
    </w:p>
    <w:p w14:paraId="77731729">
      <w:pPr>
        <w:pStyle w:val="3"/>
        <w:spacing w:before="0" w:line="480" w:lineRule="exact"/>
        <w:ind w:firstLine="241" w:firstLineChars="100"/>
        <w:rPr>
          <w:rFonts w:cs="宋体" w:asciiTheme="minorEastAsia" w:hAnsiTheme="minorEastAsia" w:eastAsiaTheme="minorEastAsia"/>
          <w:sz w:val="24"/>
          <w:szCs w:val="24"/>
          <w:highlight w:val="none"/>
        </w:rPr>
      </w:pPr>
      <w:bookmarkStart w:id="371" w:name="_Toc77586848"/>
      <w:bookmarkStart w:id="372" w:name="_Toc6130"/>
      <w:bookmarkStart w:id="373" w:name="_Toc10916"/>
      <w:bookmarkStart w:id="374" w:name="_Toc77586941"/>
      <w:r>
        <w:rPr>
          <w:rFonts w:hint="eastAsia" w:cs="宋体" w:asciiTheme="minorEastAsia" w:hAnsiTheme="minorEastAsia" w:eastAsiaTheme="minorEastAsia"/>
          <w:sz w:val="24"/>
          <w:szCs w:val="24"/>
          <w:highlight w:val="none"/>
        </w:rPr>
        <w:t>6. 合同授予</w:t>
      </w:r>
      <w:bookmarkEnd w:id="363"/>
      <w:bookmarkEnd w:id="364"/>
      <w:bookmarkEnd w:id="365"/>
      <w:bookmarkEnd w:id="366"/>
      <w:bookmarkEnd w:id="367"/>
      <w:bookmarkEnd w:id="368"/>
      <w:bookmarkEnd w:id="369"/>
      <w:bookmarkEnd w:id="370"/>
      <w:bookmarkEnd w:id="371"/>
      <w:bookmarkEnd w:id="372"/>
      <w:bookmarkEnd w:id="373"/>
      <w:bookmarkEnd w:id="374"/>
    </w:p>
    <w:p w14:paraId="195B8487">
      <w:pPr>
        <w:pStyle w:val="3"/>
        <w:spacing w:before="0" w:line="480" w:lineRule="exact"/>
        <w:ind w:firstLine="241" w:firstLineChars="100"/>
        <w:rPr>
          <w:rFonts w:cs="宋体" w:asciiTheme="minorEastAsia" w:hAnsiTheme="minorEastAsia" w:eastAsiaTheme="minorEastAsia"/>
          <w:sz w:val="24"/>
          <w:szCs w:val="24"/>
          <w:highlight w:val="none"/>
        </w:rPr>
      </w:pPr>
      <w:bookmarkStart w:id="375" w:name="_Toc77586849"/>
      <w:bookmarkStart w:id="376" w:name="_Toc464"/>
      <w:bookmarkStart w:id="377" w:name="_Toc246996211"/>
      <w:bookmarkStart w:id="378" w:name="_Toc247085725"/>
      <w:bookmarkStart w:id="379" w:name="_Toc144974535"/>
      <w:bookmarkStart w:id="380" w:name="_Toc152045567"/>
      <w:bookmarkStart w:id="381" w:name="_Toc296602456"/>
      <w:bookmarkStart w:id="382" w:name="_Toc13526"/>
      <w:bookmarkStart w:id="383" w:name="_Toc179632585"/>
      <w:bookmarkStart w:id="384" w:name="_Toc77586942"/>
      <w:bookmarkStart w:id="385" w:name="_Toc246996954"/>
      <w:bookmarkStart w:id="386" w:name="_Toc152042343"/>
      <w:r>
        <w:rPr>
          <w:rFonts w:hint="eastAsia" w:cs="宋体" w:asciiTheme="minorEastAsia" w:hAnsiTheme="minorEastAsia" w:eastAsiaTheme="minorEastAsia"/>
          <w:sz w:val="24"/>
          <w:szCs w:val="24"/>
          <w:highlight w:val="none"/>
        </w:rPr>
        <w:t>6.1 定标方式</w:t>
      </w:r>
      <w:bookmarkEnd w:id="375"/>
      <w:bookmarkEnd w:id="376"/>
      <w:bookmarkEnd w:id="377"/>
      <w:bookmarkEnd w:id="378"/>
      <w:bookmarkEnd w:id="379"/>
      <w:bookmarkEnd w:id="380"/>
      <w:bookmarkEnd w:id="381"/>
      <w:bookmarkEnd w:id="382"/>
      <w:bookmarkEnd w:id="383"/>
      <w:bookmarkEnd w:id="384"/>
      <w:bookmarkEnd w:id="385"/>
      <w:bookmarkEnd w:id="386"/>
    </w:p>
    <w:p w14:paraId="1E04F3CC">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依据磋商小组推荐的成交候选人确定成交人。</w:t>
      </w:r>
    </w:p>
    <w:p w14:paraId="2EFD45C9">
      <w:pPr>
        <w:pStyle w:val="3"/>
        <w:spacing w:before="0" w:line="480" w:lineRule="exact"/>
        <w:ind w:firstLine="241" w:firstLineChars="100"/>
        <w:rPr>
          <w:rFonts w:cs="宋体" w:asciiTheme="minorEastAsia" w:hAnsiTheme="minorEastAsia" w:eastAsiaTheme="minorEastAsia"/>
          <w:sz w:val="24"/>
          <w:szCs w:val="24"/>
          <w:highlight w:val="none"/>
        </w:rPr>
      </w:pPr>
      <w:bookmarkStart w:id="387" w:name="_Toc77586943"/>
      <w:bookmarkStart w:id="388" w:name="_Toc296602457"/>
      <w:bookmarkStart w:id="389" w:name="_Toc26260"/>
      <w:bookmarkStart w:id="390" w:name="_Toc12412"/>
      <w:bookmarkStart w:id="391" w:name="_Toc77586850"/>
      <w:r>
        <w:rPr>
          <w:rFonts w:hint="eastAsia" w:cs="宋体" w:asciiTheme="minorEastAsia" w:hAnsiTheme="minorEastAsia" w:eastAsiaTheme="minorEastAsia"/>
          <w:sz w:val="24"/>
          <w:szCs w:val="24"/>
          <w:highlight w:val="none"/>
        </w:rPr>
        <w:t>6.2 成交候选人公示</w:t>
      </w:r>
      <w:bookmarkEnd w:id="387"/>
      <w:bookmarkEnd w:id="388"/>
      <w:bookmarkEnd w:id="389"/>
      <w:bookmarkEnd w:id="390"/>
      <w:bookmarkEnd w:id="391"/>
    </w:p>
    <w:p w14:paraId="59E5E7F4">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在</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须知前附表规定的媒介公示成交候选人。</w:t>
      </w:r>
    </w:p>
    <w:p w14:paraId="596525F0">
      <w:pPr>
        <w:pStyle w:val="3"/>
        <w:spacing w:before="0" w:line="480" w:lineRule="exact"/>
        <w:ind w:firstLine="241" w:firstLineChars="100"/>
        <w:rPr>
          <w:rFonts w:cs="宋体" w:asciiTheme="minorEastAsia" w:hAnsiTheme="minorEastAsia" w:eastAsiaTheme="minorEastAsia"/>
          <w:sz w:val="24"/>
          <w:szCs w:val="24"/>
          <w:highlight w:val="none"/>
        </w:rPr>
      </w:pPr>
      <w:bookmarkStart w:id="392" w:name="_Toc296602458"/>
      <w:bookmarkStart w:id="393" w:name="_Toc152042344"/>
      <w:bookmarkStart w:id="394" w:name="_Toc152045568"/>
      <w:bookmarkStart w:id="395" w:name="_Toc246996212"/>
      <w:bookmarkStart w:id="396" w:name="_Toc21406"/>
      <w:bookmarkStart w:id="397" w:name="_Toc77586944"/>
      <w:bookmarkStart w:id="398" w:name="_Toc77586851"/>
      <w:bookmarkStart w:id="399" w:name="_Toc144974536"/>
      <w:bookmarkStart w:id="400" w:name="_Toc246996955"/>
      <w:bookmarkStart w:id="401" w:name="_Toc179632586"/>
      <w:bookmarkStart w:id="402" w:name="_Toc247085726"/>
      <w:bookmarkStart w:id="403" w:name="_Toc8201"/>
      <w:r>
        <w:rPr>
          <w:rFonts w:hint="eastAsia" w:cs="宋体" w:asciiTheme="minorEastAsia" w:hAnsiTheme="minorEastAsia" w:eastAsiaTheme="minorEastAsia"/>
          <w:sz w:val="24"/>
          <w:szCs w:val="24"/>
          <w:highlight w:val="none"/>
        </w:rPr>
        <w:t>6.3 成交通知</w:t>
      </w:r>
      <w:bookmarkEnd w:id="392"/>
      <w:bookmarkEnd w:id="393"/>
      <w:bookmarkEnd w:id="394"/>
      <w:bookmarkEnd w:id="395"/>
      <w:bookmarkEnd w:id="396"/>
      <w:bookmarkEnd w:id="397"/>
      <w:bookmarkEnd w:id="398"/>
      <w:bookmarkEnd w:id="399"/>
      <w:bookmarkEnd w:id="400"/>
      <w:bookmarkEnd w:id="401"/>
      <w:bookmarkEnd w:id="402"/>
      <w:bookmarkEnd w:id="403"/>
    </w:p>
    <w:p w14:paraId="6C879237">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在本章第3.3款规定的投标有效期内，</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以书面形式向成交人发出成交通知书，同时将成交结果通知未成交的</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w:t>
      </w:r>
    </w:p>
    <w:p w14:paraId="496AFFFF">
      <w:pPr>
        <w:pStyle w:val="3"/>
        <w:spacing w:before="0" w:line="480" w:lineRule="exact"/>
        <w:ind w:firstLine="241" w:firstLineChars="100"/>
        <w:rPr>
          <w:rFonts w:cs="宋体" w:asciiTheme="minorEastAsia" w:hAnsiTheme="minorEastAsia" w:eastAsiaTheme="minorEastAsia"/>
          <w:sz w:val="24"/>
          <w:szCs w:val="24"/>
          <w:highlight w:val="none"/>
        </w:rPr>
      </w:pPr>
      <w:bookmarkStart w:id="404" w:name="_Toc77586945"/>
      <w:bookmarkStart w:id="405" w:name="_Toc77586852"/>
      <w:bookmarkStart w:id="406" w:name="_Toc152042345"/>
      <w:bookmarkStart w:id="407" w:name="_Toc152045569"/>
      <w:bookmarkStart w:id="408" w:name="_Toc296602459"/>
      <w:bookmarkStart w:id="409" w:name="_Toc144974537"/>
      <w:bookmarkStart w:id="410" w:name="_Toc246996213"/>
      <w:bookmarkStart w:id="411" w:name="_Toc247085727"/>
      <w:bookmarkStart w:id="412" w:name="_Toc179632587"/>
      <w:bookmarkStart w:id="413" w:name="_Toc246996956"/>
      <w:bookmarkStart w:id="414" w:name="_Toc22098"/>
      <w:bookmarkStart w:id="415" w:name="_Toc29485"/>
      <w:r>
        <w:rPr>
          <w:rFonts w:hint="eastAsia" w:cs="宋体" w:asciiTheme="minorEastAsia" w:hAnsiTheme="minorEastAsia" w:eastAsiaTheme="minorEastAsia"/>
          <w:sz w:val="24"/>
          <w:szCs w:val="24"/>
          <w:highlight w:val="none"/>
        </w:rPr>
        <w:t xml:space="preserve">6.4 </w:t>
      </w:r>
      <w:bookmarkEnd w:id="404"/>
      <w:bookmarkEnd w:id="405"/>
      <w:bookmarkEnd w:id="406"/>
      <w:bookmarkEnd w:id="407"/>
      <w:bookmarkEnd w:id="408"/>
      <w:bookmarkEnd w:id="409"/>
      <w:bookmarkEnd w:id="410"/>
      <w:bookmarkEnd w:id="411"/>
      <w:bookmarkEnd w:id="412"/>
      <w:bookmarkEnd w:id="413"/>
      <w:bookmarkStart w:id="416" w:name="_Toc296602460"/>
      <w:bookmarkStart w:id="417" w:name="_Toc152045570"/>
      <w:bookmarkStart w:id="418" w:name="_Toc144974538"/>
      <w:bookmarkStart w:id="419" w:name="_Toc77586853"/>
      <w:bookmarkStart w:id="420" w:name="_Toc179632588"/>
      <w:bookmarkStart w:id="421" w:name="_Toc246996957"/>
      <w:bookmarkStart w:id="422" w:name="_Toc152042346"/>
      <w:bookmarkStart w:id="423" w:name="_Toc77586946"/>
      <w:bookmarkStart w:id="424" w:name="_Toc246996214"/>
      <w:bookmarkStart w:id="425" w:name="_Toc247085728"/>
      <w:r>
        <w:rPr>
          <w:rFonts w:hint="eastAsia" w:cs="宋体" w:asciiTheme="minorEastAsia" w:hAnsiTheme="minorEastAsia" w:eastAsiaTheme="minorEastAsia"/>
          <w:sz w:val="24"/>
          <w:szCs w:val="24"/>
          <w:highlight w:val="none"/>
        </w:rPr>
        <w:t>签订合同</w:t>
      </w:r>
      <w:bookmarkEnd w:id="414"/>
      <w:bookmarkEnd w:id="415"/>
      <w:bookmarkEnd w:id="416"/>
      <w:bookmarkEnd w:id="417"/>
      <w:bookmarkEnd w:id="418"/>
      <w:bookmarkEnd w:id="419"/>
      <w:bookmarkEnd w:id="420"/>
      <w:bookmarkEnd w:id="421"/>
      <w:bookmarkEnd w:id="422"/>
      <w:bookmarkEnd w:id="423"/>
      <w:bookmarkEnd w:id="424"/>
      <w:bookmarkEnd w:id="425"/>
    </w:p>
    <w:p w14:paraId="39DF26AF">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6.4.1</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和成交人应当自成交通知书发出之日起2个工作日内，根据竞争性磋商文件和成交人的磋商响应文件订立书面合同。成交人无正当理由拒签合同的，</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取消其成交资格，给</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造成的损失应当予以赔偿。</w:t>
      </w:r>
    </w:p>
    <w:p w14:paraId="588F1AE3">
      <w:pPr>
        <w:pStyle w:val="3"/>
        <w:spacing w:before="0" w:line="480" w:lineRule="exact"/>
        <w:ind w:firstLine="241" w:firstLineChars="100"/>
        <w:rPr>
          <w:rFonts w:cs="宋体" w:asciiTheme="minorEastAsia" w:hAnsiTheme="minorEastAsia" w:eastAsiaTheme="minorEastAsia"/>
          <w:sz w:val="24"/>
          <w:szCs w:val="24"/>
          <w:highlight w:val="none"/>
        </w:rPr>
      </w:pPr>
      <w:bookmarkStart w:id="426" w:name="_Toc30314"/>
      <w:bookmarkStart w:id="427" w:name="_Toc77586947"/>
      <w:bookmarkStart w:id="428" w:name="_Toc24411"/>
      <w:bookmarkStart w:id="429" w:name="_Toc77586854"/>
      <w:bookmarkStart w:id="430" w:name="_Toc296602461"/>
      <w:r>
        <w:rPr>
          <w:rFonts w:hint="eastAsia" w:cs="宋体" w:asciiTheme="minorEastAsia" w:hAnsiTheme="minorEastAsia" w:eastAsiaTheme="minorEastAsia"/>
          <w:sz w:val="24"/>
          <w:szCs w:val="24"/>
          <w:highlight w:val="none"/>
        </w:rPr>
        <w:t>7. 纪律和监督</w:t>
      </w:r>
      <w:bookmarkEnd w:id="426"/>
      <w:bookmarkEnd w:id="427"/>
      <w:bookmarkEnd w:id="428"/>
      <w:bookmarkEnd w:id="429"/>
      <w:bookmarkEnd w:id="430"/>
    </w:p>
    <w:p w14:paraId="59BA9F7B">
      <w:pPr>
        <w:pStyle w:val="3"/>
        <w:spacing w:before="0" w:line="480" w:lineRule="exact"/>
        <w:ind w:firstLine="240" w:firstLineChars="100"/>
        <w:rPr>
          <w:rFonts w:hint="eastAsia" w:cs="宋体" w:asciiTheme="minorEastAsia" w:hAnsiTheme="minorEastAsia" w:eastAsiaTheme="minorEastAsia"/>
          <w:b w:val="0"/>
          <w:sz w:val="24"/>
          <w:szCs w:val="24"/>
          <w:highlight w:val="none"/>
          <w:lang w:val="en-US" w:eastAsia="zh-CN" w:bidi="ar-SA"/>
        </w:rPr>
      </w:pPr>
      <w:bookmarkStart w:id="431" w:name="_Toc20614"/>
      <w:bookmarkStart w:id="432" w:name="_Toc296590983"/>
      <w:bookmarkStart w:id="433" w:name="_Toc17702"/>
      <w:bookmarkStart w:id="434" w:name="_Toc246996962"/>
      <w:bookmarkStart w:id="435" w:name="_Toc246996219"/>
      <w:bookmarkStart w:id="436" w:name="_Toc77586855"/>
      <w:bookmarkStart w:id="437" w:name="_Toc144974543"/>
      <w:bookmarkStart w:id="438" w:name="_Toc296602462"/>
      <w:bookmarkStart w:id="439" w:name="_Toc77586948"/>
      <w:bookmarkStart w:id="440" w:name="_Toc247085733"/>
      <w:bookmarkStart w:id="441" w:name="_Toc152042351"/>
      <w:bookmarkStart w:id="442" w:name="_Toc179632593"/>
      <w:bookmarkStart w:id="443" w:name="_Toc152045575"/>
      <w:r>
        <w:rPr>
          <w:rFonts w:hint="eastAsia" w:cs="宋体" w:asciiTheme="minorEastAsia" w:hAnsiTheme="minorEastAsia" w:eastAsiaTheme="minorEastAsia"/>
          <w:b w:val="0"/>
          <w:sz w:val="24"/>
          <w:szCs w:val="24"/>
          <w:highlight w:val="none"/>
          <w:lang w:val="en-US" w:eastAsia="zh-CN" w:bidi="ar-SA"/>
        </w:rPr>
        <w:t>7.1 对招标人的纪律要求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0B68487D">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不得泄漏招标投标活动中应当保密的情况和资料，不得与</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串通损害国家利益、社会公共利益或者他人合法权益。</w:t>
      </w:r>
    </w:p>
    <w:p w14:paraId="747BBF30">
      <w:pPr>
        <w:pStyle w:val="3"/>
        <w:spacing w:before="0" w:line="480" w:lineRule="exact"/>
        <w:ind w:firstLine="241" w:firstLineChars="100"/>
        <w:rPr>
          <w:rFonts w:cs="宋体" w:asciiTheme="minorEastAsia" w:hAnsiTheme="minorEastAsia" w:eastAsiaTheme="minorEastAsia"/>
          <w:sz w:val="24"/>
          <w:szCs w:val="24"/>
          <w:highlight w:val="none"/>
        </w:rPr>
      </w:pPr>
      <w:bookmarkStart w:id="444" w:name="_Toc77586856"/>
      <w:bookmarkStart w:id="445" w:name="_Toc144974544"/>
      <w:bookmarkStart w:id="446" w:name="_Toc77586949"/>
      <w:bookmarkStart w:id="447" w:name="_Toc5386"/>
      <w:bookmarkStart w:id="448" w:name="_Toc296602463"/>
      <w:bookmarkStart w:id="449" w:name="_Toc152042352"/>
      <w:bookmarkStart w:id="450" w:name="_Toc246996220"/>
      <w:bookmarkStart w:id="451" w:name="_Toc247085734"/>
      <w:bookmarkStart w:id="452" w:name="_Toc26721"/>
      <w:bookmarkStart w:id="453" w:name="_Toc246996963"/>
      <w:bookmarkStart w:id="454" w:name="_Toc152045576"/>
      <w:bookmarkStart w:id="455" w:name="_Toc179632594"/>
      <w:r>
        <w:rPr>
          <w:rFonts w:hint="eastAsia" w:cs="宋体" w:asciiTheme="minorEastAsia" w:hAnsiTheme="minorEastAsia" w:eastAsiaTheme="minorEastAsia"/>
          <w:sz w:val="24"/>
          <w:szCs w:val="24"/>
          <w:highlight w:val="none"/>
        </w:rPr>
        <w:t>7.2 对</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的纪律要求</w:t>
      </w:r>
      <w:bookmarkEnd w:id="444"/>
      <w:bookmarkEnd w:id="445"/>
      <w:bookmarkEnd w:id="446"/>
      <w:bookmarkEnd w:id="447"/>
      <w:bookmarkEnd w:id="448"/>
      <w:bookmarkEnd w:id="449"/>
      <w:bookmarkEnd w:id="450"/>
      <w:bookmarkEnd w:id="451"/>
      <w:bookmarkEnd w:id="452"/>
      <w:bookmarkEnd w:id="453"/>
      <w:bookmarkEnd w:id="454"/>
      <w:bookmarkEnd w:id="455"/>
    </w:p>
    <w:p w14:paraId="3CB60110">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不得相互串通投标或者与</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串通投标，不得向</w:t>
      </w:r>
      <w:r>
        <w:rPr>
          <w:rFonts w:hint="eastAsia" w:cs="宋体" w:asciiTheme="minorEastAsia" w:hAnsiTheme="minorEastAsia" w:eastAsiaTheme="minorEastAsia"/>
          <w:sz w:val="24"/>
          <w:szCs w:val="24"/>
          <w:highlight w:val="none"/>
          <w:lang w:eastAsia="zh-CN"/>
        </w:rPr>
        <w:t>招标人</w:t>
      </w:r>
      <w:r>
        <w:rPr>
          <w:rFonts w:hint="eastAsia" w:cs="宋体" w:asciiTheme="minorEastAsia" w:hAnsiTheme="minorEastAsia" w:eastAsiaTheme="minorEastAsia"/>
          <w:sz w:val="24"/>
          <w:szCs w:val="24"/>
          <w:highlight w:val="none"/>
        </w:rPr>
        <w:t>或者磋商小组成员行贿谋取成交，不得以他人名义投标或者以其他方式弄虚作假骗取成交；</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不得以任何方式干扰、影响评标工作。</w:t>
      </w:r>
    </w:p>
    <w:p w14:paraId="335601E9">
      <w:pPr>
        <w:pStyle w:val="3"/>
        <w:spacing w:before="0" w:line="480" w:lineRule="exact"/>
        <w:ind w:firstLine="241" w:firstLineChars="100"/>
        <w:rPr>
          <w:rFonts w:cs="宋体" w:asciiTheme="minorEastAsia" w:hAnsiTheme="minorEastAsia" w:eastAsiaTheme="minorEastAsia"/>
          <w:sz w:val="24"/>
          <w:szCs w:val="24"/>
          <w:highlight w:val="none"/>
        </w:rPr>
      </w:pPr>
      <w:bookmarkStart w:id="456" w:name="_Toc152042353"/>
      <w:bookmarkStart w:id="457" w:name="_Toc296602464"/>
      <w:bookmarkStart w:id="458" w:name="_Toc246996221"/>
      <w:bookmarkStart w:id="459" w:name="_Toc179632595"/>
      <w:bookmarkStart w:id="460" w:name="_Toc247085735"/>
      <w:bookmarkStart w:id="461" w:name="_Toc24773"/>
      <w:bookmarkStart w:id="462" w:name="_Toc246996964"/>
      <w:bookmarkStart w:id="463" w:name="_Toc152045577"/>
      <w:bookmarkStart w:id="464" w:name="_Toc77586950"/>
      <w:bookmarkStart w:id="465" w:name="_Toc144974545"/>
      <w:bookmarkStart w:id="466" w:name="_Toc77586857"/>
      <w:bookmarkStart w:id="467" w:name="_Toc28202"/>
      <w:r>
        <w:rPr>
          <w:rFonts w:hint="eastAsia" w:cs="宋体" w:asciiTheme="minorEastAsia" w:hAnsiTheme="minorEastAsia" w:eastAsiaTheme="minorEastAsia"/>
          <w:sz w:val="24"/>
          <w:szCs w:val="24"/>
          <w:highlight w:val="none"/>
        </w:rPr>
        <w:t>7.3 对磋商小组成员的纪律要求</w:t>
      </w:r>
      <w:bookmarkEnd w:id="456"/>
      <w:bookmarkEnd w:id="457"/>
      <w:bookmarkEnd w:id="458"/>
      <w:bookmarkEnd w:id="459"/>
      <w:bookmarkEnd w:id="460"/>
      <w:bookmarkEnd w:id="461"/>
      <w:bookmarkEnd w:id="462"/>
      <w:bookmarkEnd w:id="463"/>
      <w:bookmarkEnd w:id="464"/>
      <w:bookmarkEnd w:id="465"/>
      <w:bookmarkEnd w:id="466"/>
      <w:bookmarkEnd w:id="467"/>
    </w:p>
    <w:p w14:paraId="20D2B0D1">
      <w:pPr>
        <w:spacing w:after="0" w:line="480" w:lineRule="exact"/>
        <w:ind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7812FADE">
      <w:pPr>
        <w:pStyle w:val="3"/>
        <w:spacing w:before="0" w:line="480" w:lineRule="exact"/>
        <w:ind w:firstLine="241" w:firstLineChars="100"/>
        <w:rPr>
          <w:rFonts w:cs="宋体" w:asciiTheme="minorEastAsia" w:hAnsiTheme="minorEastAsia" w:eastAsiaTheme="minorEastAsia"/>
          <w:sz w:val="24"/>
          <w:szCs w:val="24"/>
          <w:highlight w:val="none"/>
        </w:rPr>
      </w:pPr>
      <w:bookmarkStart w:id="468" w:name="_Toc247085736"/>
      <w:bookmarkStart w:id="469" w:name="_Toc152045578"/>
      <w:bookmarkStart w:id="470" w:name="_Toc296602465"/>
      <w:bookmarkStart w:id="471" w:name="_Toc77586951"/>
      <w:bookmarkStart w:id="472" w:name="_Toc246996965"/>
      <w:bookmarkStart w:id="473" w:name="_Toc179632596"/>
      <w:bookmarkStart w:id="474" w:name="_Toc246996222"/>
      <w:bookmarkStart w:id="475" w:name="_Toc77586858"/>
      <w:bookmarkStart w:id="476" w:name="_Toc152042354"/>
      <w:bookmarkStart w:id="477" w:name="_Toc15439"/>
      <w:bookmarkStart w:id="478" w:name="_Toc1651"/>
      <w:bookmarkStart w:id="479" w:name="_Toc144974546"/>
      <w:r>
        <w:rPr>
          <w:rFonts w:hint="eastAsia" w:cs="宋体" w:asciiTheme="minorEastAsia" w:hAnsiTheme="minorEastAsia" w:eastAsiaTheme="minorEastAsia"/>
          <w:sz w:val="24"/>
          <w:szCs w:val="24"/>
          <w:highlight w:val="none"/>
        </w:rPr>
        <w:t>7.4 对与评标活动有关的工作人员的纪律要求</w:t>
      </w:r>
      <w:bookmarkEnd w:id="468"/>
      <w:bookmarkEnd w:id="469"/>
      <w:bookmarkEnd w:id="470"/>
      <w:bookmarkEnd w:id="471"/>
      <w:bookmarkEnd w:id="472"/>
      <w:bookmarkEnd w:id="473"/>
      <w:bookmarkEnd w:id="474"/>
      <w:bookmarkEnd w:id="475"/>
      <w:bookmarkEnd w:id="476"/>
      <w:bookmarkEnd w:id="477"/>
      <w:bookmarkEnd w:id="478"/>
    </w:p>
    <w:p w14:paraId="60D96199">
      <w:pPr>
        <w:spacing w:after="0" w:line="480" w:lineRule="exact"/>
        <w:ind w:firstLine="480" w:firstLineChars="200"/>
        <w:rPr>
          <w:rFonts w:cs="宋体" w:asciiTheme="minorEastAsia" w:hAnsiTheme="minorEastAsia" w:eastAsiaTheme="minorEastAsia"/>
          <w:sz w:val="24"/>
          <w:szCs w:val="24"/>
          <w:highlight w:val="none"/>
        </w:rPr>
      </w:pPr>
      <w:bookmarkStart w:id="480" w:name="_Toc152042355"/>
      <w:r>
        <w:rPr>
          <w:rFonts w:hint="eastAsia" w:cs="宋体" w:asciiTheme="minorEastAsia" w:hAnsiTheme="minorEastAsia" w:eastAsiaTheme="minorEastAsia"/>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80"/>
    </w:p>
    <w:p w14:paraId="10E0E05B">
      <w:pPr>
        <w:pStyle w:val="3"/>
        <w:spacing w:before="0" w:line="480" w:lineRule="exact"/>
        <w:ind w:firstLine="241" w:firstLineChars="100"/>
        <w:rPr>
          <w:rFonts w:cs="宋体" w:asciiTheme="minorEastAsia" w:hAnsiTheme="minorEastAsia" w:eastAsiaTheme="minorEastAsia"/>
          <w:sz w:val="24"/>
          <w:szCs w:val="24"/>
          <w:highlight w:val="none"/>
        </w:rPr>
      </w:pPr>
      <w:bookmarkStart w:id="481" w:name="_Toc19352"/>
      <w:bookmarkStart w:id="482" w:name="_Toc77586952"/>
      <w:bookmarkStart w:id="483" w:name="_Toc152045579"/>
      <w:bookmarkStart w:id="484" w:name="_Toc296602466"/>
      <w:bookmarkStart w:id="485" w:name="_Toc246996966"/>
      <w:bookmarkStart w:id="486" w:name="_Toc77586859"/>
      <w:bookmarkStart w:id="487" w:name="_Toc23219"/>
      <w:bookmarkStart w:id="488" w:name="_Toc246996223"/>
      <w:bookmarkStart w:id="489" w:name="_Toc247085737"/>
      <w:bookmarkStart w:id="490" w:name="_Toc152042356"/>
      <w:bookmarkStart w:id="491" w:name="_Toc179632597"/>
      <w:r>
        <w:rPr>
          <w:rFonts w:hint="eastAsia" w:cs="宋体" w:asciiTheme="minorEastAsia" w:hAnsiTheme="minorEastAsia" w:eastAsiaTheme="minorEastAsia"/>
          <w:sz w:val="24"/>
          <w:szCs w:val="24"/>
          <w:highlight w:val="none"/>
        </w:rPr>
        <w:t>7.5 投诉</w:t>
      </w:r>
      <w:bookmarkEnd w:id="479"/>
      <w:bookmarkEnd w:id="481"/>
      <w:bookmarkEnd w:id="482"/>
      <w:bookmarkEnd w:id="483"/>
      <w:bookmarkEnd w:id="484"/>
      <w:bookmarkEnd w:id="485"/>
      <w:bookmarkEnd w:id="486"/>
      <w:bookmarkEnd w:id="487"/>
      <w:bookmarkEnd w:id="488"/>
      <w:bookmarkEnd w:id="489"/>
      <w:bookmarkEnd w:id="490"/>
      <w:bookmarkEnd w:id="491"/>
    </w:p>
    <w:p w14:paraId="37C8C868">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和其他利害关系人认为本次招标活动违反法律、法规和规章规定的，有权向有关行政监督部门投诉。</w:t>
      </w:r>
    </w:p>
    <w:p w14:paraId="7E97D038">
      <w:pPr>
        <w:pStyle w:val="3"/>
        <w:spacing w:before="0" w:line="480" w:lineRule="exact"/>
        <w:ind w:firstLine="241" w:firstLineChars="100"/>
        <w:rPr>
          <w:rFonts w:hint="eastAsia" w:cs="宋体" w:asciiTheme="minorEastAsia" w:hAnsiTheme="minorEastAsia" w:eastAsiaTheme="minorEastAsia"/>
          <w:sz w:val="24"/>
          <w:szCs w:val="24"/>
          <w:highlight w:val="none"/>
        </w:rPr>
      </w:pPr>
      <w:bookmarkStart w:id="492" w:name="_Toc152045580"/>
      <w:bookmarkStart w:id="493" w:name="_Toc246996967"/>
      <w:bookmarkStart w:id="494" w:name="_Toc144974547"/>
      <w:bookmarkStart w:id="495" w:name="_Toc25836"/>
      <w:bookmarkStart w:id="496" w:name="_Toc77586953"/>
      <w:bookmarkStart w:id="497" w:name="_Toc247085738"/>
      <w:bookmarkStart w:id="498" w:name="_Toc296602467"/>
      <w:bookmarkStart w:id="499" w:name="_Toc152042357"/>
      <w:bookmarkStart w:id="500" w:name="_Toc29023"/>
      <w:bookmarkStart w:id="501" w:name="_Toc246996224"/>
      <w:bookmarkStart w:id="502" w:name="_Toc179632598"/>
      <w:bookmarkStart w:id="503" w:name="_Toc77586860"/>
      <w:r>
        <w:rPr>
          <w:rFonts w:hint="eastAsia" w:cs="宋体" w:asciiTheme="minorEastAsia" w:hAnsiTheme="minorEastAsia" w:eastAsiaTheme="minorEastAsia"/>
          <w:sz w:val="24"/>
          <w:szCs w:val="24"/>
          <w:highlight w:val="none"/>
        </w:rPr>
        <w:t>8.需要补充的其他内容</w:t>
      </w:r>
      <w:bookmarkEnd w:id="492"/>
      <w:bookmarkEnd w:id="493"/>
      <w:bookmarkEnd w:id="494"/>
      <w:bookmarkEnd w:id="495"/>
      <w:bookmarkEnd w:id="496"/>
      <w:bookmarkEnd w:id="497"/>
      <w:bookmarkEnd w:id="498"/>
      <w:bookmarkEnd w:id="499"/>
      <w:bookmarkEnd w:id="500"/>
      <w:bookmarkEnd w:id="501"/>
      <w:bookmarkEnd w:id="502"/>
      <w:bookmarkEnd w:id="503"/>
      <w:r>
        <w:rPr>
          <w:rFonts w:hint="eastAsia" w:cs="宋体" w:asciiTheme="minorEastAsia" w:hAnsiTheme="minorEastAsia" w:eastAsiaTheme="minorEastAsia"/>
          <w:sz w:val="24"/>
          <w:szCs w:val="24"/>
          <w:highlight w:val="none"/>
        </w:rPr>
        <w:tab/>
      </w:r>
    </w:p>
    <w:p w14:paraId="7EBF1EF7">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需要补充的其他内容：见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须知前附表。</w:t>
      </w:r>
    </w:p>
    <w:p w14:paraId="1F2A0DE4">
      <w:pPr>
        <w:pStyle w:val="3"/>
        <w:spacing w:before="0" w:line="480" w:lineRule="exact"/>
        <w:ind w:firstLine="241" w:firstLineChars="100"/>
        <w:rPr>
          <w:rFonts w:hint="eastAsia" w:cs="宋体" w:asciiTheme="minorEastAsia" w:hAnsiTheme="minorEastAsia" w:eastAsiaTheme="minorEastAsia"/>
          <w:sz w:val="24"/>
          <w:szCs w:val="24"/>
          <w:highlight w:val="none"/>
        </w:rPr>
      </w:pPr>
      <w:bookmarkStart w:id="504" w:name="_Toc12173"/>
      <w:bookmarkStart w:id="505" w:name="_Toc25276"/>
      <w:bookmarkStart w:id="506" w:name="_Toc319"/>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政府采购政策要求</w:t>
      </w:r>
      <w:bookmarkEnd w:id="504"/>
      <w:bookmarkEnd w:id="505"/>
      <w:bookmarkEnd w:id="506"/>
    </w:p>
    <w:p w14:paraId="40650392">
      <w:pPr>
        <w:spacing w:after="0" w:line="480" w:lineRule="exact"/>
        <w:ind w:firstLine="480" w:firstLineChars="200"/>
        <w:rPr>
          <w:rFonts w:hint="eastAsia" w:cs="宋体" w:asciiTheme="minorEastAsia" w:hAnsiTheme="minorEastAsia" w:eastAsiaTheme="minorEastAsia"/>
          <w:sz w:val="24"/>
          <w:szCs w:val="24"/>
          <w:highlight w:val="none"/>
        </w:rPr>
      </w:pPr>
      <w:bookmarkStart w:id="507" w:name="_Toc168042048"/>
      <w:bookmarkStart w:id="508" w:name="_Toc7361"/>
      <w:bookmarkStart w:id="509" w:name="_Toc395"/>
      <w:bookmarkStart w:id="510" w:name="_Toc127797725"/>
      <w:bookmarkStart w:id="511" w:name="_Toc17527"/>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1、响应产品符合国家环保、节能标准，并载入财政部、国家发改委和国家环保总局发布的最新《环境标志产品政府采购清单》、《节能产品政府采购清单》内（若政府采购活动开始后，尚未进入评审环节前，相关部门重新发布新一期《环境标志产品政府采购清单》、《节能产品政府采购清单》的，可同时执行上期和最新一期环保、节能清单），且具有在有效期内的《国家节能产品认证证书》或《中国环境标志产品认证证书》（</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必须提供有关证明材料），将分别给予</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在投标过程中规定的标准分值进行减价评审。</w:t>
      </w:r>
      <w:bookmarkEnd w:id="507"/>
      <w:bookmarkEnd w:id="508"/>
      <w:bookmarkEnd w:id="509"/>
      <w:bookmarkEnd w:id="510"/>
      <w:bookmarkEnd w:id="511"/>
    </w:p>
    <w:p w14:paraId="1289935D">
      <w:pPr>
        <w:spacing w:after="0" w:line="480" w:lineRule="exact"/>
        <w:ind w:firstLine="480" w:firstLineChars="200"/>
        <w:rPr>
          <w:rFonts w:hint="eastAsia" w:cs="宋体" w:asciiTheme="minorEastAsia" w:hAnsiTheme="minorEastAsia" w:eastAsiaTheme="minorEastAsia"/>
          <w:sz w:val="24"/>
          <w:szCs w:val="24"/>
          <w:highlight w:val="none"/>
        </w:rPr>
      </w:pPr>
      <w:bookmarkStart w:id="512" w:name="_Toc168042049"/>
      <w:bookmarkStart w:id="513" w:name="_Toc16733"/>
      <w:bookmarkStart w:id="514" w:name="_Toc127797726"/>
      <w:bookmarkStart w:id="515" w:name="_Toc5234"/>
      <w:bookmarkStart w:id="516" w:name="_Toc25885"/>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2、如采购产品属于财政部和国家发展改革委发布的最新《节能产品政府采购清单》中要求的强制政府采购产品的（若政府采购活动开始后，尚未进入评审环节前，相关部门重新发布新一期《节能产品政府采购清单》的，可同时执行上期和最新一期节能清单），</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必须提供所投产品属于清单中要求的制造厂家生产的指定型号产品，如提供非最新《节能产品政府采购清单》中要求的强制政府采购产品的，磋商响应文件、成交结果无效。</w:t>
      </w:r>
      <w:bookmarkEnd w:id="512"/>
      <w:bookmarkEnd w:id="513"/>
      <w:bookmarkEnd w:id="514"/>
      <w:bookmarkEnd w:id="515"/>
      <w:bookmarkEnd w:id="516"/>
    </w:p>
    <w:p w14:paraId="7B0CF2F9">
      <w:pPr>
        <w:spacing w:after="0" w:line="480" w:lineRule="exact"/>
        <w:ind w:firstLine="480" w:firstLineChars="200"/>
        <w:rPr>
          <w:rFonts w:hint="eastAsia" w:cs="宋体" w:asciiTheme="minorEastAsia" w:hAnsiTheme="minorEastAsia" w:eastAsiaTheme="minorEastAsia"/>
          <w:sz w:val="24"/>
          <w:szCs w:val="24"/>
          <w:highlight w:val="none"/>
        </w:rPr>
      </w:pPr>
      <w:bookmarkStart w:id="517" w:name="_Toc127797727"/>
      <w:bookmarkStart w:id="518" w:name="_Toc20462"/>
      <w:bookmarkStart w:id="519" w:name="_Toc19731"/>
      <w:bookmarkStart w:id="520" w:name="_Toc168042050"/>
      <w:bookmarkStart w:id="521" w:name="_Toc7417"/>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.3、采购货物为国家强制性认证产品的，必须符合强制性标准并提供国家及相关部门的认证材料和证书。</w:t>
      </w:r>
      <w:bookmarkEnd w:id="517"/>
      <w:bookmarkEnd w:id="518"/>
      <w:bookmarkEnd w:id="519"/>
      <w:bookmarkEnd w:id="520"/>
      <w:bookmarkEnd w:id="521"/>
    </w:p>
    <w:p w14:paraId="613394BE">
      <w:pPr>
        <w:spacing w:after="0" w:line="480" w:lineRule="exact"/>
        <w:ind w:firstLine="480" w:firstLineChars="200"/>
        <w:rPr>
          <w:rFonts w:hint="eastAsia" w:cs="宋体" w:asciiTheme="minorEastAsia" w:hAnsiTheme="minorEastAsia" w:eastAsiaTheme="minorEastAsia"/>
          <w:sz w:val="24"/>
          <w:szCs w:val="24"/>
          <w:highlight w:val="none"/>
        </w:rPr>
      </w:pPr>
      <w:bookmarkStart w:id="522" w:name="_Toc13923"/>
      <w:bookmarkStart w:id="523" w:name="_Toc3550"/>
      <w:bookmarkStart w:id="524" w:name="_Toc17277"/>
      <w:bookmarkStart w:id="525" w:name="_Toc127797728"/>
      <w:bookmarkStart w:id="526" w:name="_Toc168042051"/>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.4、优先采购本国产品。采购进口产品应符合《中华人民共和国政府采购法》并依法办理论证、公示、审批手续。</w:t>
      </w:r>
      <w:bookmarkEnd w:id="522"/>
      <w:bookmarkEnd w:id="523"/>
      <w:bookmarkEnd w:id="524"/>
      <w:bookmarkEnd w:id="525"/>
      <w:bookmarkEnd w:id="526"/>
    </w:p>
    <w:p w14:paraId="0B9B971B">
      <w:pPr>
        <w:spacing w:after="0" w:line="480" w:lineRule="exact"/>
        <w:ind w:firstLine="480" w:firstLineChars="200"/>
        <w:rPr>
          <w:rFonts w:hint="eastAsia" w:cs="宋体" w:asciiTheme="minorEastAsia" w:hAnsiTheme="minorEastAsia" w:eastAsiaTheme="minorEastAsia"/>
          <w:sz w:val="24"/>
          <w:szCs w:val="24"/>
          <w:highlight w:val="none"/>
        </w:rPr>
      </w:pPr>
      <w:bookmarkStart w:id="527" w:name="_Toc28981"/>
      <w:bookmarkStart w:id="528" w:name="_Toc168042052"/>
      <w:bookmarkStart w:id="529" w:name="_Toc9914"/>
      <w:bookmarkStart w:id="530" w:name="_Toc16651"/>
      <w:bookmarkStart w:id="531" w:name="_Toc127797729"/>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.5、采购信息安全产品的，应当采购经国家认证的信息安全产品，</w:t>
      </w:r>
      <w:r>
        <w:rPr>
          <w:rFonts w:hint="eastAsia" w:cs="宋体" w:asciiTheme="minorEastAsia" w:hAnsiTheme="minorEastAsia" w:eastAsiaTheme="minorEastAsia"/>
          <w:sz w:val="24"/>
          <w:szCs w:val="24"/>
          <w:highlight w:val="none"/>
          <w:lang w:eastAsia="zh-CN"/>
        </w:rPr>
        <w:t>响应人</w:t>
      </w:r>
      <w:r>
        <w:rPr>
          <w:rFonts w:hint="eastAsia" w:cs="宋体" w:asciiTheme="minorEastAsia" w:hAnsiTheme="minorEastAsia" w:eastAsiaTheme="minorEastAsia"/>
          <w:sz w:val="24"/>
          <w:szCs w:val="24"/>
          <w:highlight w:val="none"/>
        </w:rPr>
        <w:t>应提供由中国信息安全认证中心按国家标准颁发的有效认证证书。</w:t>
      </w:r>
      <w:bookmarkEnd w:id="527"/>
      <w:bookmarkEnd w:id="528"/>
      <w:bookmarkEnd w:id="529"/>
      <w:bookmarkEnd w:id="530"/>
      <w:bookmarkEnd w:id="531"/>
    </w:p>
    <w:p w14:paraId="77ACB99D">
      <w:pPr>
        <w:spacing w:after="0" w:line="480" w:lineRule="exact"/>
        <w:ind w:firstLine="480" w:firstLineChars="200"/>
        <w:rPr>
          <w:rFonts w:hint="eastAsia" w:cs="宋体" w:asciiTheme="minorEastAsia" w:hAnsiTheme="minorEastAsia" w:eastAsiaTheme="minorEastAsia"/>
          <w:sz w:val="24"/>
          <w:szCs w:val="24"/>
          <w:highlight w:val="none"/>
        </w:rPr>
      </w:pPr>
      <w:bookmarkStart w:id="532" w:name="_Toc168042053"/>
      <w:bookmarkStart w:id="533" w:name="_Toc24388"/>
      <w:bookmarkStart w:id="534" w:name="_Toc26321"/>
      <w:bookmarkStart w:id="535" w:name="_Toc23987"/>
      <w:bookmarkStart w:id="536" w:name="_Toc127797730"/>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.6、鼓励创新，首购和订购的产品具有首创和自主研发性质，属于自主创新产品的，必须执行《自主创新产品政府收购和订购管理办法》。</w:t>
      </w:r>
      <w:bookmarkEnd w:id="532"/>
      <w:bookmarkEnd w:id="533"/>
      <w:bookmarkEnd w:id="534"/>
      <w:bookmarkEnd w:id="535"/>
      <w:bookmarkEnd w:id="536"/>
    </w:p>
    <w:p w14:paraId="25380408">
      <w:pPr>
        <w:spacing w:after="0" w:line="480" w:lineRule="exact"/>
        <w:ind w:firstLine="480" w:firstLineChars="200"/>
        <w:rPr>
          <w:rFonts w:hint="eastAsia" w:cs="宋体" w:asciiTheme="minorEastAsia" w:hAnsiTheme="minorEastAsia" w:eastAsiaTheme="minorEastAsia"/>
          <w:sz w:val="24"/>
          <w:szCs w:val="24"/>
          <w:highlight w:val="none"/>
        </w:rPr>
      </w:pPr>
      <w:bookmarkStart w:id="537" w:name="_Toc8710"/>
      <w:bookmarkStart w:id="538" w:name="_Toc127797732"/>
      <w:bookmarkStart w:id="539" w:name="_Toc16873"/>
      <w:bookmarkStart w:id="540" w:name="_Toc31463"/>
      <w:bookmarkStart w:id="541" w:name="_Toc168042054"/>
      <w:r>
        <w:rPr>
          <w:rFonts w:hint="eastAsia" w:cs="宋体" w:asciiTheme="minorEastAsia" w:hAnsiTheme="minorEastAsia" w:eastAsiaTheme="minorEastAsia"/>
          <w:sz w:val="24"/>
          <w:szCs w:val="24"/>
          <w:highlight w:val="none"/>
          <w:lang w:val="en-US" w:eastAsia="zh-CN"/>
        </w:rPr>
        <w:t>9</w:t>
      </w:r>
      <w:r>
        <w:rPr>
          <w:rFonts w:hint="eastAsia" w:cs="宋体" w:asciiTheme="minorEastAsia" w:hAnsiTheme="minorEastAsia" w:eastAsiaTheme="minorEastAsia"/>
          <w:sz w:val="24"/>
          <w:szCs w:val="24"/>
          <w:highlight w:val="none"/>
        </w:rPr>
        <w:t>.7、开源节流，执行低价优先的采购政策规定。</w:t>
      </w:r>
      <w:bookmarkEnd w:id="537"/>
      <w:bookmarkEnd w:id="538"/>
      <w:bookmarkEnd w:id="539"/>
      <w:bookmarkEnd w:id="540"/>
      <w:bookmarkEnd w:id="541"/>
    </w:p>
    <w:p w14:paraId="661A6907">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国家统计局关于印发《统计上大中小微型企业划分办法（2017）》的通知</w:t>
      </w:r>
    </w:p>
    <w:p w14:paraId="00DAD6F4">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各省、自治区、直辖市统计局，新疆生产建设兵团统计局，国务院各有关部门，国家统计局各调查总队：</w:t>
      </w:r>
    </w:p>
    <w:p w14:paraId="66CDB710">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9A7A908">
      <w:pPr>
        <w:spacing w:after="0" w:line="480" w:lineRule="exact"/>
        <w:ind w:firstLine="480" w:firstLineChars="200"/>
        <w:rPr>
          <w:rFonts w:hint="eastAsia" w:cs="宋体" w:asciiTheme="minorEastAsia" w:hAnsiTheme="minorEastAsia" w:eastAsiaTheme="minorEastAsia"/>
          <w:sz w:val="24"/>
          <w:szCs w:val="24"/>
          <w:highlight w:val="none"/>
        </w:rPr>
      </w:pPr>
      <w:bookmarkStart w:id="542" w:name="_Toc29291"/>
      <w:bookmarkStart w:id="543" w:name="_Toc27514"/>
      <w:r>
        <w:rPr>
          <w:rFonts w:hint="eastAsia" w:cs="宋体" w:asciiTheme="minorEastAsia" w:hAnsiTheme="minorEastAsia" w:eastAsiaTheme="minorEastAsia"/>
          <w:sz w:val="24"/>
          <w:szCs w:val="24"/>
          <w:highlight w:val="none"/>
        </w:rPr>
        <w:t>附件：《统计上大中小微型企业划分办法（2017）》修订说明</w:t>
      </w:r>
      <w:bookmarkEnd w:id="542"/>
      <w:bookmarkEnd w:id="543"/>
    </w:p>
    <w:p w14:paraId="0E70F580">
      <w:pPr>
        <w:spacing w:after="0" w:line="480" w:lineRule="exact"/>
        <w:ind w:firstLine="6000" w:firstLineChars="25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国家统计局   </w:t>
      </w:r>
    </w:p>
    <w:p w14:paraId="7E50657C">
      <w:pPr>
        <w:spacing w:after="0" w:line="480" w:lineRule="exact"/>
        <w:ind w:firstLine="5520" w:firstLineChars="23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2017年12月28日</w:t>
      </w:r>
    </w:p>
    <w:p w14:paraId="6856E756">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统计上大中小微型企业划分办法（2017）</w:t>
      </w:r>
    </w:p>
    <w:p w14:paraId="12E51432">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7247FEC3">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二、本办法适用对象为在中华人民共和国境内依法设立的各种组织形式的法人企业或单位。个体工商户参照本办法进行划分。</w:t>
      </w:r>
    </w:p>
    <w:p w14:paraId="4E579DD8">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B8BC54D">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四、本办法按照行业门类、大类、中类和组合类别，依据从业人员、营业收入、资产总额等指标或替代指标，将我国的企业划分为大型、中型、小型、微型等四种类型。具体划分标准见附表。</w:t>
      </w:r>
    </w:p>
    <w:p w14:paraId="26B4D16E">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五、企业划分由政府综合统计部门根据统计年报每年确定一次，定报统计原则上不进行调整。</w:t>
      </w:r>
    </w:p>
    <w:p w14:paraId="2EACC5F4">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六、本办法自印发之日起执行，国家统计局2011年印发的《统计上大中小微型企业划分办法》（国统字〔2011〕75号）同时废止。</w:t>
      </w:r>
    </w:p>
    <w:p w14:paraId="17CF70C7">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附表：统计上大中小微型企业划分标准</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423"/>
        <w:gridCol w:w="775"/>
        <w:gridCol w:w="1164"/>
        <w:gridCol w:w="1631"/>
        <w:gridCol w:w="1472"/>
        <w:gridCol w:w="732"/>
      </w:tblGrid>
      <w:tr w14:paraId="4A8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817" w:type="pct"/>
            <w:noWrap w:val="0"/>
            <w:vAlign w:val="center"/>
          </w:tcPr>
          <w:p w14:paraId="00CFEF36">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行业名称</w:t>
            </w:r>
          </w:p>
        </w:tc>
        <w:tc>
          <w:tcPr>
            <w:tcW w:w="826" w:type="pct"/>
            <w:noWrap w:val="0"/>
            <w:vAlign w:val="center"/>
          </w:tcPr>
          <w:p w14:paraId="65ADCE59">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指标名称</w:t>
            </w:r>
          </w:p>
        </w:tc>
        <w:tc>
          <w:tcPr>
            <w:tcW w:w="450" w:type="pct"/>
            <w:noWrap w:val="0"/>
            <w:vAlign w:val="center"/>
          </w:tcPr>
          <w:p w14:paraId="3BC19537">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计量</w:t>
            </w:r>
          </w:p>
          <w:p w14:paraId="3A676C52">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676" w:type="pct"/>
            <w:noWrap w:val="0"/>
            <w:vAlign w:val="center"/>
          </w:tcPr>
          <w:p w14:paraId="4DF86010">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大型</w:t>
            </w:r>
          </w:p>
        </w:tc>
        <w:tc>
          <w:tcPr>
            <w:tcW w:w="947" w:type="pct"/>
            <w:noWrap w:val="0"/>
            <w:vAlign w:val="center"/>
          </w:tcPr>
          <w:p w14:paraId="382FD7E9">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中型</w:t>
            </w:r>
          </w:p>
        </w:tc>
        <w:tc>
          <w:tcPr>
            <w:tcW w:w="855" w:type="pct"/>
            <w:noWrap w:val="0"/>
            <w:vAlign w:val="center"/>
          </w:tcPr>
          <w:p w14:paraId="4B03E6B3">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小型</w:t>
            </w:r>
          </w:p>
        </w:tc>
        <w:tc>
          <w:tcPr>
            <w:tcW w:w="425" w:type="pct"/>
            <w:noWrap w:val="0"/>
            <w:vAlign w:val="center"/>
          </w:tcPr>
          <w:p w14:paraId="140C27A8">
            <w:pPr>
              <w:widowControl/>
              <w:spacing w:line="24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微型</w:t>
            </w:r>
          </w:p>
        </w:tc>
      </w:tr>
      <w:tr w14:paraId="2E3B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817" w:type="pct"/>
            <w:noWrap w:val="0"/>
            <w:vAlign w:val="center"/>
          </w:tcPr>
          <w:p w14:paraId="001567D5">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农、林、牧、渔业</w:t>
            </w:r>
          </w:p>
        </w:tc>
        <w:tc>
          <w:tcPr>
            <w:tcW w:w="826" w:type="pct"/>
            <w:noWrap w:val="0"/>
            <w:vAlign w:val="center"/>
          </w:tcPr>
          <w:p w14:paraId="3F645DB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1F6EE30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0F93FB5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Y≥20000</w:t>
            </w:r>
          </w:p>
        </w:tc>
        <w:tc>
          <w:tcPr>
            <w:tcW w:w="947" w:type="pct"/>
            <w:noWrap w:val="0"/>
            <w:vAlign w:val="center"/>
          </w:tcPr>
          <w:p w14:paraId="7BC3B69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500≤Y＜20000</w:t>
            </w:r>
          </w:p>
        </w:tc>
        <w:tc>
          <w:tcPr>
            <w:tcW w:w="855" w:type="pct"/>
            <w:noWrap w:val="0"/>
            <w:vAlign w:val="center"/>
          </w:tcPr>
          <w:p w14:paraId="66DDBCD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50≤Y＜500</w:t>
            </w:r>
          </w:p>
        </w:tc>
        <w:tc>
          <w:tcPr>
            <w:tcW w:w="425" w:type="pct"/>
            <w:noWrap w:val="0"/>
            <w:vAlign w:val="center"/>
          </w:tcPr>
          <w:p w14:paraId="7D6EC2C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w:t>
            </w:r>
          </w:p>
        </w:tc>
      </w:tr>
      <w:tr w14:paraId="7D5F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453528CE">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工业 *</w:t>
            </w:r>
          </w:p>
        </w:tc>
        <w:tc>
          <w:tcPr>
            <w:tcW w:w="826" w:type="pct"/>
            <w:noWrap w:val="0"/>
            <w:vAlign w:val="center"/>
          </w:tcPr>
          <w:p w14:paraId="07C45B1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6063BAB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429DD26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2A3C6D5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3FE5547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20≤X＜300</w:t>
            </w:r>
          </w:p>
        </w:tc>
        <w:tc>
          <w:tcPr>
            <w:tcW w:w="425" w:type="pct"/>
            <w:noWrap w:val="0"/>
            <w:vAlign w:val="center"/>
          </w:tcPr>
          <w:p w14:paraId="438F4B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798A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41BC09B8">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4E4F8E1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A42857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43ADE2B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Y≥40000</w:t>
            </w:r>
          </w:p>
        </w:tc>
        <w:tc>
          <w:tcPr>
            <w:tcW w:w="947" w:type="pct"/>
            <w:noWrap w:val="0"/>
            <w:vAlign w:val="center"/>
          </w:tcPr>
          <w:p w14:paraId="2DF5811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2000≤Y＜40000</w:t>
            </w:r>
          </w:p>
        </w:tc>
        <w:tc>
          <w:tcPr>
            <w:tcW w:w="855" w:type="pct"/>
            <w:noWrap w:val="0"/>
            <w:vAlign w:val="center"/>
          </w:tcPr>
          <w:p w14:paraId="55567D0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300≤Y＜2000</w:t>
            </w:r>
          </w:p>
        </w:tc>
        <w:tc>
          <w:tcPr>
            <w:tcW w:w="425" w:type="pct"/>
            <w:noWrap w:val="0"/>
            <w:vAlign w:val="center"/>
          </w:tcPr>
          <w:p w14:paraId="0E553E5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w:t>
            </w:r>
          </w:p>
        </w:tc>
      </w:tr>
      <w:tr w14:paraId="3A97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4812F2DF">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建筑业</w:t>
            </w:r>
          </w:p>
        </w:tc>
        <w:tc>
          <w:tcPr>
            <w:tcW w:w="826" w:type="pct"/>
            <w:noWrap w:val="0"/>
            <w:vAlign w:val="center"/>
          </w:tcPr>
          <w:p w14:paraId="504281B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7561146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EC31DB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Y≥80000</w:t>
            </w:r>
          </w:p>
        </w:tc>
        <w:tc>
          <w:tcPr>
            <w:tcW w:w="947" w:type="pct"/>
            <w:noWrap w:val="0"/>
            <w:vAlign w:val="center"/>
          </w:tcPr>
          <w:p w14:paraId="6F70DB7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6000≤Y＜80000</w:t>
            </w:r>
          </w:p>
        </w:tc>
        <w:tc>
          <w:tcPr>
            <w:tcW w:w="855" w:type="pct"/>
            <w:noWrap w:val="0"/>
            <w:vAlign w:val="center"/>
          </w:tcPr>
          <w:p w14:paraId="60E3799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300≤Y＜6000</w:t>
            </w:r>
          </w:p>
        </w:tc>
        <w:tc>
          <w:tcPr>
            <w:tcW w:w="425" w:type="pct"/>
            <w:noWrap w:val="0"/>
            <w:vAlign w:val="center"/>
          </w:tcPr>
          <w:p w14:paraId="6DB9D0A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w:t>
            </w:r>
          </w:p>
        </w:tc>
      </w:tr>
      <w:tr w14:paraId="41A9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4E451C50">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77F73AF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资产总额(Z)</w:t>
            </w:r>
          </w:p>
        </w:tc>
        <w:tc>
          <w:tcPr>
            <w:tcW w:w="450" w:type="pct"/>
            <w:noWrap w:val="0"/>
            <w:vAlign w:val="center"/>
          </w:tcPr>
          <w:p w14:paraId="3B556A6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008EBD5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Z≥80000</w:t>
            </w:r>
          </w:p>
        </w:tc>
        <w:tc>
          <w:tcPr>
            <w:tcW w:w="947" w:type="pct"/>
            <w:noWrap w:val="0"/>
            <w:vAlign w:val="center"/>
          </w:tcPr>
          <w:p w14:paraId="6455D0D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5000≤Z＜80000</w:t>
            </w:r>
          </w:p>
        </w:tc>
        <w:tc>
          <w:tcPr>
            <w:tcW w:w="855" w:type="pct"/>
            <w:noWrap w:val="0"/>
            <w:vAlign w:val="center"/>
          </w:tcPr>
          <w:p w14:paraId="57FCC9E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300≤Z＜5000</w:t>
            </w:r>
          </w:p>
        </w:tc>
        <w:tc>
          <w:tcPr>
            <w:tcW w:w="425" w:type="pct"/>
            <w:noWrap w:val="0"/>
            <w:vAlign w:val="center"/>
          </w:tcPr>
          <w:p w14:paraId="4FD0B31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Z＜300</w:t>
            </w:r>
          </w:p>
        </w:tc>
      </w:tr>
      <w:tr w14:paraId="5F87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7D206A02">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批发业</w:t>
            </w:r>
          </w:p>
        </w:tc>
        <w:tc>
          <w:tcPr>
            <w:tcW w:w="826" w:type="pct"/>
            <w:noWrap w:val="0"/>
            <w:vAlign w:val="center"/>
          </w:tcPr>
          <w:p w14:paraId="29AAD26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29B8082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0BDDC76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X≥200</w:t>
            </w:r>
          </w:p>
        </w:tc>
        <w:tc>
          <w:tcPr>
            <w:tcW w:w="947" w:type="pct"/>
            <w:noWrap w:val="0"/>
            <w:vAlign w:val="center"/>
          </w:tcPr>
          <w:p w14:paraId="60CA8C6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20≤X＜200</w:t>
            </w:r>
          </w:p>
        </w:tc>
        <w:tc>
          <w:tcPr>
            <w:tcW w:w="855" w:type="pct"/>
            <w:noWrap w:val="0"/>
            <w:vAlign w:val="center"/>
          </w:tcPr>
          <w:p w14:paraId="20C92B5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5≤X＜20</w:t>
            </w:r>
          </w:p>
        </w:tc>
        <w:tc>
          <w:tcPr>
            <w:tcW w:w="425" w:type="pct"/>
            <w:noWrap w:val="0"/>
            <w:vAlign w:val="center"/>
          </w:tcPr>
          <w:p w14:paraId="20A7148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X＜5</w:t>
            </w:r>
          </w:p>
        </w:tc>
      </w:tr>
      <w:tr w14:paraId="2C9F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25BE7FA4">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3D5B7EE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4A5B529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47B7B50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Y≥40000</w:t>
            </w:r>
          </w:p>
        </w:tc>
        <w:tc>
          <w:tcPr>
            <w:tcW w:w="947" w:type="pct"/>
            <w:noWrap w:val="0"/>
            <w:vAlign w:val="center"/>
          </w:tcPr>
          <w:p w14:paraId="638DBC7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5000≤Y＜40000</w:t>
            </w:r>
          </w:p>
        </w:tc>
        <w:tc>
          <w:tcPr>
            <w:tcW w:w="855" w:type="pct"/>
            <w:noWrap w:val="0"/>
            <w:vAlign w:val="center"/>
          </w:tcPr>
          <w:p w14:paraId="56475C74">
            <w:pPr>
              <w:widowControl/>
              <w:spacing w:line="240" w:lineRule="auto"/>
              <w:ind w:left="-1" w:leftChars="-1" w:hanging="1"/>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1000≤Y＜5000</w:t>
            </w:r>
          </w:p>
        </w:tc>
        <w:tc>
          <w:tcPr>
            <w:tcW w:w="425" w:type="pct"/>
            <w:noWrap w:val="0"/>
            <w:vAlign w:val="center"/>
          </w:tcPr>
          <w:p w14:paraId="6C9BF04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w:t>
            </w:r>
          </w:p>
        </w:tc>
      </w:tr>
      <w:tr w14:paraId="7E0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7E7D07C4">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零售业</w:t>
            </w:r>
          </w:p>
        </w:tc>
        <w:tc>
          <w:tcPr>
            <w:tcW w:w="826" w:type="pct"/>
            <w:noWrap w:val="0"/>
            <w:vAlign w:val="center"/>
          </w:tcPr>
          <w:p w14:paraId="4AB8F0A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71479D1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75BCF3C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1891AC4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50≤X＜300</w:t>
            </w:r>
          </w:p>
        </w:tc>
        <w:tc>
          <w:tcPr>
            <w:tcW w:w="855" w:type="pct"/>
            <w:noWrap w:val="0"/>
            <w:vAlign w:val="center"/>
          </w:tcPr>
          <w:p w14:paraId="35507DEE">
            <w:pPr>
              <w:widowControl/>
              <w:spacing w:line="240" w:lineRule="auto"/>
              <w:ind w:left="-1" w:leftChars="-1" w:hanging="1"/>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10≤X＜50 </w:t>
            </w:r>
          </w:p>
        </w:tc>
        <w:tc>
          <w:tcPr>
            <w:tcW w:w="425" w:type="pct"/>
            <w:noWrap w:val="0"/>
            <w:vAlign w:val="center"/>
          </w:tcPr>
          <w:p w14:paraId="3159ACA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62EB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0F25935B">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A03DF0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5D5C544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210B598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Y≥20000</w:t>
            </w:r>
          </w:p>
        </w:tc>
        <w:tc>
          <w:tcPr>
            <w:tcW w:w="947" w:type="pct"/>
            <w:noWrap w:val="0"/>
            <w:vAlign w:val="center"/>
          </w:tcPr>
          <w:p w14:paraId="05CA366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500≤Y＜20000</w:t>
            </w:r>
          </w:p>
        </w:tc>
        <w:tc>
          <w:tcPr>
            <w:tcW w:w="855" w:type="pct"/>
            <w:noWrap w:val="0"/>
            <w:vAlign w:val="center"/>
          </w:tcPr>
          <w:p w14:paraId="795A2A0E">
            <w:pPr>
              <w:widowControl/>
              <w:spacing w:line="240" w:lineRule="auto"/>
              <w:ind w:left="-1" w:leftChars="-1" w:hanging="1"/>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100≤Y＜500 </w:t>
            </w:r>
          </w:p>
        </w:tc>
        <w:tc>
          <w:tcPr>
            <w:tcW w:w="425" w:type="pct"/>
            <w:noWrap w:val="0"/>
            <w:vAlign w:val="center"/>
          </w:tcPr>
          <w:p w14:paraId="5061F2B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4767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76FC97DF">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交通运输业 *</w:t>
            </w:r>
          </w:p>
        </w:tc>
        <w:tc>
          <w:tcPr>
            <w:tcW w:w="826" w:type="pct"/>
            <w:noWrap w:val="0"/>
            <w:vAlign w:val="center"/>
          </w:tcPr>
          <w:p w14:paraId="7780742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2EC173D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1FF5EFC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1B2E845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0029AEA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20≤X＜300</w:t>
            </w:r>
          </w:p>
        </w:tc>
        <w:tc>
          <w:tcPr>
            <w:tcW w:w="425" w:type="pct"/>
            <w:noWrap w:val="0"/>
            <w:vAlign w:val="center"/>
          </w:tcPr>
          <w:p w14:paraId="33F7F9A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05FA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continue"/>
            <w:noWrap w:val="0"/>
            <w:vAlign w:val="center"/>
          </w:tcPr>
          <w:p w14:paraId="256915C9">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85A6F2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7A419F1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3D7A740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Y≥30000</w:t>
            </w:r>
          </w:p>
        </w:tc>
        <w:tc>
          <w:tcPr>
            <w:tcW w:w="947" w:type="pct"/>
            <w:noWrap w:val="0"/>
            <w:vAlign w:val="center"/>
          </w:tcPr>
          <w:p w14:paraId="4C0D1C3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3000≤Y＜30000</w:t>
            </w:r>
          </w:p>
        </w:tc>
        <w:tc>
          <w:tcPr>
            <w:tcW w:w="855" w:type="pct"/>
            <w:noWrap w:val="0"/>
            <w:vAlign w:val="center"/>
          </w:tcPr>
          <w:p w14:paraId="7232D7E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200≤Y＜3000</w:t>
            </w:r>
          </w:p>
        </w:tc>
        <w:tc>
          <w:tcPr>
            <w:tcW w:w="425" w:type="pct"/>
            <w:noWrap w:val="0"/>
            <w:vAlign w:val="center"/>
          </w:tcPr>
          <w:p w14:paraId="2B094B6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w:t>
            </w:r>
          </w:p>
        </w:tc>
      </w:tr>
      <w:tr w14:paraId="57A1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356DBFCA">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仓储业*</w:t>
            </w:r>
          </w:p>
        </w:tc>
        <w:tc>
          <w:tcPr>
            <w:tcW w:w="826" w:type="pct"/>
            <w:noWrap w:val="0"/>
            <w:vAlign w:val="center"/>
          </w:tcPr>
          <w:p w14:paraId="174F6E6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598501E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61312DC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X≥200</w:t>
            </w:r>
          </w:p>
        </w:tc>
        <w:tc>
          <w:tcPr>
            <w:tcW w:w="947" w:type="pct"/>
            <w:noWrap w:val="0"/>
            <w:vAlign w:val="center"/>
          </w:tcPr>
          <w:p w14:paraId="570F43C3">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100≤X＜200</w:t>
            </w:r>
          </w:p>
        </w:tc>
        <w:tc>
          <w:tcPr>
            <w:tcW w:w="855" w:type="pct"/>
            <w:noWrap w:val="0"/>
            <w:vAlign w:val="center"/>
          </w:tcPr>
          <w:p w14:paraId="68594F7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20≤X＜100</w:t>
            </w:r>
          </w:p>
        </w:tc>
        <w:tc>
          <w:tcPr>
            <w:tcW w:w="425" w:type="pct"/>
            <w:noWrap w:val="0"/>
            <w:vAlign w:val="center"/>
          </w:tcPr>
          <w:p w14:paraId="6475786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69B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jc w:val="center"/>
        </w:trPr>
        <w:tc>
          <w:tcPr>
            <w:tcW w:w="817" w:type="pct"/>
            <w:vMerge w:val="continue"/>
            <w:noWrap w:val="0"/>
            <w:vAlign w:val="center"/>
          </w:tcPr>
          <w:p w14:paraId="498E9B9F">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60DBF01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474EB5D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26068AC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Y≥30000</w:t>
            </w:r>
          </w:p>
        </w:tc>
        <w:tc>
          <w:tcPr>
            <w:tcW w:w="947" w:type="pct"/>
            <w:noWrap w:val="0"/>
            <w:vAlign w:val="center"/>
          </w:tcPr>
          <w:p w14:paraId="35B6A37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1000≤Y＜30000</w:t>
            </w:r>
          </w:p>
        </w:tc>
        <w:tc>
          <w:tcPr>
            <w:tcW w:w="855" w:type="pct"/>
            <w:noWrap w:val="0"/>
            <w:vAlign w:val="center"/>
          </w:tcPr>
          <w:p w14:paraId="51881F3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100≤Y＜1000</w:t>
            </w:r>
          </w:p>
        </w:tc>
        <w:tc>
          <w:tcPr>
            <w:tcW w:w="425" w:type="pct"/>
            <w:noWrap w:val="0"/>
            <w:vAlign w:val="center"/>
          </w:tcPr>
          <w:p w14:paraId="18EBB64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4AD0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57A0BFE0">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邮政业</w:t>
            </w:r>
          </w:p>
        </w:tc>
        <w:tc>
          <w:tcPr>
            <w:tcW w:w="826" w:type="pct"/>
            <w:noWrap w:val="0"/>
            <w:vAlign w:val="center"/>
          </w:tcPr>
          <w:p w14:paraId="631A388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21574A8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40BA499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032336D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08F1753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20≤X＜300</w:t>
            </w:r>
          </w:p>
        </w:tc>
        <w:tc>
          <w:tcPr>
            <w:tcW w:w="425" w:type="pct"/>
            <w:noWrap w:val="0"/>
            <w:vAlign w:val="center"/>
          </w:tcPr>
          <w:p w14:paraId="655BCAA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w:t>
            </w:r>
          </w:p>
        </w:tc>
      </w:tr>
      <w:tr w14:paraId="5F4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817" w:type="pct"/>
            <w:vMerge w:val="continue"/>
            <w:noWrap w:val="0"/>
            <w:vAlign w:val="center"/>
          </w:tcPr>
          <w:p w14:paraId="3D85A961">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7B3C39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1EBA1A7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3030BBC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Y≥30000</w:t>
            </w:r>
          </w:p>
        </w:tc>
        <w:tc>
          <w:tcPr>
            <w:tcW w:w="947" w:type="pct"/>
            <w:noWrap w:val="0"/>
            <w:vAlign w:val="center"/>
          </w:tcPr>
          <w:p w14:paraId="0E64D87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2000≤Y＜30000</w:t>
            </w:r>
          </w:p>
        </w:tc>
        <w:tc>
          <w:tcPr>
            <w:tcW w:w="855" w:type="pct"/>
            <w:noWrap w:val="0"/>
            <w:vAlign w:val="center"/>
          </w:tcPr>
          <w:p w14:paraId="30963BE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100≤Y＜2000</w:t>
            </w:r>
          </w:p>
        </w:tc>
        <w:tc>
          <w:tcPr>
            <w:tcW w:w="425" w:type="pct"/>
            <w:noWrap w:val="0"/>
            <w:vAlign w:val="center"/>
          </w:tcPr>
          <w:p w14:paraId="0C05778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623F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371F6923">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住宿业</w:t>
            </w:r>
          </w:p>
        </w:tc>
        <w:tc>
          <w:tcPr>
            <w:tcW w:w="826" w:type="pct"/>
            <w:noWrap w:val="0"/>
            <w:vAlign w:val="center"/>
          </w:tcPr>
          <w:p w14:paraId="425FD2E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4556F13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7720C19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424052F7">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42CD3E8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44CB578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39CA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817" w:type="pct"/>
            <w:vMerge w:val="continue"/>
            <w:noWrap w:val="0"/>
            <w:vAlign w:val="center"/>
          </w:tcPr>
          <w:p w14:paraId="2C72537C">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05726EF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0D5661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D20391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w:t>
            </w:r>
          </w:p>
        </w:tc>
        <w:tc>
          <w:tcPr>
            <w:tcW w:w="947" w:type="pct"/>
            <w:noWrap w:val="0"/>
            <w:vAlign w:val="center"/>
          </w:tcPr>
          <w:p w14:paraId="35878F7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2000≤Y＜10000</w:t>
            </w:r>
          </w:p>
        </w:tc>
        <w:tc>
          <w:tcPr>
            <w:tcW w:w="855" w:type="pct"/>
            <w:noWrap w:val="0"/>
            <w:vAlign w:val="center"/>
          </w:tcPr>
          <w:p w14:paraId="6C7B534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100≤Y＜2000</w:t>
            </w:r>
          </w:p>
        </w:tc>
        <w:tc>
          <w:tcPr>
            <w:tcW w:w="425" w:type="pct"/>
            <w:noWrap w:val="0"/>
            <w:vAlign w:val="center"/>
          </w:tcPr>
          <w:p w14:paraId="553A307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23D4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58833B0D">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餐饮业</w:t>
            </w:r>
          </w:p>
        </w:tc>
        <w:tc>
          <w:tcPr>
            <w:tcW w:w="826" w:type="pct"/>
            <w:noWrap w:val="0"/>
            <w:vAlign w:val="center"/>
          </w:tcPr>
          <w:p w14:paraId="45085F5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455312E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08D8548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6CCD551F">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485FDEA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61FFACD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52A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817" w:type="pct"/>
            <w:vMerge w:val="continue"/>
            <w:noWrap w:val="0"/>
            <w:vAlign w:val="center"/>
          </w:tcPr>
          <w:p w14:paraId="01CA5A13">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6046AA3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599A2A5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43EA4B0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w:t>
            </w:r>
          </w:p>
        </w:tc>
        <w:tc>
          <w:tcPr>
            <w:tcW w:w="947" w:type="pct"/>
            <w:noWrap w:val="0"/>
            <w:vAlign w:val="center"/>
          </w:tcPr>
          <w:p w14:paraId="0D81814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2000≤Y＜10000</w:t>
            </w:r>
          </w:p>
        </w:tc>
        <w:tc>
          <w:tcPr>
            <w:tcW w:w="855" w:type="pct"/>
            <w:noWrap w:val="0"/>
            <w:vAlign w:val="center"/>
          </w:tcPr>
          <w:p w14:paraId="2A62561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100≤Y＜2000</w:t>
            </w:r>
          </w:p>
        </w:tc>
        <w:tc>
          <w:tcPr>
            <w:tcW w:w="425" w:type="pct"/>
            <w:noWrap w:val="0"/>
            <w:vAlign w:val="center"/>
          </w:tcPr>
          <w:p w14:paraId="48D96F0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4A8A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7" w:type="pct"/>
            <w:vMerge w:val="restart"/>
            <w:noWrap w:val="0"/>
            <w:vAlign w:val="center"/>
          </w:tcPr>
          <w:p w14:paraId="2935D6AD">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信息传输业 *</w:t>
            </w:r>
          </w:p>
        </w:tc>
        <w:tc>
          <w:tcPr>
            <w:tcW w:w="826" w:type="pct"/>
            <w:noWrap w:val="0"/>
            <w:vAlign w:val="center"/>
          </w:tcPr>
          <w:p w14:paraId="0300F8F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0D11824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2879BFE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X≥2000</w:t>
            </w:r>
          </w:p>
        </w:tc>
        <w:tc>
          <w:tcPr>
            <w:tcW w:w="947" w:type="pct"/>
            <w:noWrap w:val="0"/>
            <w:vAlign w:val="center"/>
          </w:tcPr>
          <w:p w14:paraId="1C2FECB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100≤X＜2000</w:t>
            </w:r>
          </w:p>
        </w:tc>
        <w:tc>
          <w:tcPr>
            <w:tcW w:w="855" w:type="pct"/>
            <w:noWrap w:val="0"/>
            <w:vAlign w:val="center"/>
          </w:tcPr>
          <w:p w14:paraId="25C12C9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2BE0237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0DEB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817" w:type="pct"/>
            <w:vMerge w:val="continue"/>
            <w:noWrap w:val="0"/>
            <w:vAlign w:val="center"/>
          </w:tcPr>
          <w:p w14:paraId="1263951C">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1CE8D06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FCE1A4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79941EB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Y≥100000</w:t>
            </w:r>
          </w:p>
        </w:tc>
        <w:tc>
          <w:tcPr>
            <w:tcW w:w="947" w:type="pct"/>
            <w:noWrap w:val="0"/>
            <w:vAlign w:val="center"/>
          </w:tcPr>
          <w:p w14:paraId="33EAC96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1000≤Y＜100000</w:t>
            </w:r>
          </w:p>
        </w:tc>
        <w:tc>
          <w:tcPr>
            <w:tcW w:w="855" w:type="pct"/>
            <w:noWrap w:val="0"/>
            <w:vAlign w:val="center"/>
          </w:tcPr>
          <w:p w14:paraId="2A49ABA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100≤Y＜1000</w:t>
            </w:r>
          </w:p>
        </w:tc>
        <w:tc>
          <w:tcPr>
            <w:tcW w:w="425" w:type="pct"/>
            <w:noWrap w:val="0"/>
            <w:vAlign w:val="center"/>
          </w:tcPr>
          <w:p w14:paraId="0C235CD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6AB9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4743462F">
            <w:pPr>
              <w:widowControl/>
              <w:spacing w:line="240" w:lineRule="auto"/>
              <w:jc w:val="left"/>
              <w:rPr>
                <w:rFonts w:hint="eastAsia" w:ascii="宋体" w:hAnsi="宋体" w:eastAsia="宋体" w:cs="宋体"/>
                <w:color w:val="000000"/>
                <w:spacing w:val="-12"/>
                <w:kern w:val="0"/>
                <w:sz w:val="24"/>
                <w:szCs w:val="24"/>
                <w:highlight w:val="none"/>
              </w:rPr>
            </w:pPr>
            <w:r>
              <w:rPr>
                <w:rFonts w:hint="eastAsia" w:ascii="宋体" w:hAnsi="宋体" w:eastAsia="宋体" w:cs="宋体"/>
                <w:color w:val="000000"/>
                <w:spacing w:val="-12"/>
                <w:kern w:val="0"/>
                <w:sz w:val="24"/>
                <w:szCs w:val="24"/>
                <w:highlight w:val="none"/>
              </w:rPr>
              <w:t>软件和信息技术服</w:t>
            </w:r>
            <w:r>
              <w:rPr>
                <w:rFonts w:hint="eastAsia" w:ascii="宋体" w:hAnsi="宋体" w:eastAsia="宋体" w:cs="宋体"/>
                <w:color w:val="000000"/>
                <w:kern w:val="0"/>
                <w:sz w:val="24"/>
                <w:szCs w:val="24"/>
                <w:highlight w:val="none"/>
              </w:rPr>
              <w:t>务业</w:t>
            </w:r>
          </w:p>
        </w:tc>
        <w:tc>
          <w:tcPr>
            <w:tcW w:w="826" w:type="pct"/>
            <w:noWrap w:val="0"/>
            <w:vAlign w:val="center"/>
          </w:tcPr>
          <w:p w14:paraId="45101BC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343FE481">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796A02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35E7C5DE">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14FCF3B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659F078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18AB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817" w:type="pct"/>
            <w:vMerge w:val="continue"/>
            <w:noWrap w:val="0"/>
            <w:vAlign w:val="center"/>
          </w:tcPr>
          <w:p w14:paraId="3E166420">
            <w:pPr>
              <w:widowControl/>
              <w:spacing w:line="240" w:lineRule="auto"/>
              <w:jc w:val="left"/>
              <w:rPr>
                <w:rFonts w:hint="eastAsia" w:ascii="宋体" w:hAnsi="宋体" w:eastAsia="宋体" w:cs="宋体"/>
                <w:color w:val="000000"/>
                <w:spacing w:val="-12"/>
                <w:kern w:val="0"/>
                <w:sz w:val="24"/>
                <w:szCs w:val="24"/>
                <w:highlight w:val="none"/>
              </w:rPr>
            </w:pPr>
          </w:p>
        </w:tc>
        <w:tc>
          <w:tcPr>
            <w:tcW w:w="826" w:type="pct"/>
            <w:noWrap w:val="0"/>
            <w:vAlign w:val="center"/>
          </w:tcPr>
          <w:p w14:paraId="2F32D14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1CDFCF4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7AEDCB4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Y≥10000</w:t>
            </w:r>
          </w:p>
        </w:tc>
        <w:tc>
          <w:tcPr>
            <w:tcW w:w="947" w:type="pct"/>
            <w:noWrap w:val="0"/>
            <w:vAlign w:val="center"/>
          </w:tcPr>
          <w:p w14:paraId="596D8A3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1000≤Y＜10000</w:t>
            </w:r>
          </w:p>
        </w:tc>
        <w:tc>
          <w:tcPr>
            <w:tcW w:w="855" w:type="pct"/>
            <w:noWrap w:val="0"/>
            <w:vAlign w:val="center"/>
          </w:tcPr>
          <w:p w14:paraId="7745247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50≤Y＜1000</w:t>
            </w:r>
          </w:p>
        </w:tc>
        <w:tc>
          <w:tcPr>
            <w:tcW w:w="425" w:type="pct"/>
            <w:noWrap w:val="0"/>
            <w:vAlign w:val="center"/>
          </w:tcPr>
          <w:p w14:paraId="2864EDD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w:t>
            </w:r>
          </w:p>
        </w:tc>
      </w:tr>
      <w:tr w14:paraId="4A02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72B1DC73">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房地产开发经营</w:t>
            </w:r>
          </w:p>
        </w:tc>
        <w:tc>
          <w:tcPr>
            <w:tcW w:w="826" w:type="pct"/>
            <w:noWrap w:val="0"/>
            <w:vAlign w:val="center"/>
          </w:tcPr>
          <w:p w14:paraId="47F0C51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2AE8427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0682CF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Y≥200000</w:t>
            </w:r>
          </w:p>
        </w:tc>
        <w:tc>
          <w:tcPr>
            <w:tcW w:w="947" w:type="pct"/>
            <w:noWrap w:val="0"/>
            <w:vAlign w:val="center"/>
          </w:tcPr>
          <w:p w14:paraId="15B85FB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1000≤Y＜200000</w:t>
            </w:r>
          </w:p>
        </w:tc>
        <w:tc>
          <w:tcPr>
            <w:tcW w:w="855" w:type="pct"/>
            <w:noWrap w:val="0"/>
            <w:vAlign w:val="center"/>
          </w:tcPr>
          <w:p w14:paraId="4E96853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100≤Y＜1000</w:t>
            </w:r>
          </w:p>
        </w:tc>
        <w:tc>
          <w:tcPr>
            <w:tcW w:w="425" w:type="pct"/>
            <w:noWrap w:val="0"/>
            <w:vAlign w:val="center"/>
          </w:tcPr>
          <w:p w14:paraId="02F37B6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Y＜100</w:t>
            </w:r>
          </w:p>
        </w:tc>
      </w:tr>
      <w:tr w14:paraId="5EB5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17" w:type="pct"/>
            <w:vMerge w:val="continue"/>
            <w:noWrap w:val="0"/>
            <w:vAlign w:val="center"/>
          </w:tcPr>
          <w:p w14:paraId="356A7C7A">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155EE7A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资产总额(Z)</w:t>
            </w:r>
          </w:p>
        </w:tc>
        <w:tc>
          <w:tcPr>
            <w:tcW w:w="450" w:type="pct"/>
            <w:noWrap w:val="0"/>
            <w:vAlign w:val="center"/>
          </w:tcPr>
          <w:p w14:paraId="39731328">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1179E96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Z≥10000</w:t>
            </w:r>
          </w:p>
        </w:tc>
        <w:tc>
          <w:tcPr>
            <w:tcW w:w="947" w:type="pct"/>
            <w:noWrap w:val="0"/>
            <w:vAlign w:val="center"/>
          </w:tcPr>
          <w:p w14:paraId="17CD468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5000≤Z＜10000</w:t>
            </w:r>
          </w:p>
        </w:tc>
        <w:tc>
          <w:tcPr>
            <w:tcW w:w="855" w:type="pct"/>
            <w:noWrap w:val="0"/>
            <w:vAlign w:val="center"/>
          </w:tcPr>
          <w:p w14:paraId="62C9AE8D">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2000≤Z＜5000   </w:t>
            </w:r>
          </w:p>
        </w:tc>
        <w:tc>
          <w:tcPr>
            <w:tcW w:w="425" w:type="pct"/>
            <w:noWrap w:val="0"/>
            <w:vAlign w:val="center"/>
          </w:tcPr>
          <w:p w14:paraId="65C338F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Z＜2000</w:t>
            </w:r>
          </w:p>
        </w:tc>
      </w:tr>
      <w:tr w14:paraId="097D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098B25A8">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物业管理</w:t>
            </w:r>
          </w:p>
        </w:tc>
        <w:tc>
          <w:tcPr>
            <w:tcW w:w="826" w:type="pct"/>
            <w:noWrap w:val="0"/>
            <w:vAlign w:val="center"/>
          </w:tcPr>
          <w:p w14:paraId="6CC4567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744F5007">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123AF5F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X≥1000</w:t>
            </w:r>
          </w:p>
        </w:tc>
        <w:tc>
          <w:tcPr>
            <w:tcW w:w="947" w:type="pct"/>
            <w:noWrap w:val="0"/>
            <w:vAlign w:val="center"/>
          </w:tcPr>
          <w:p w14:paraId="60E3621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300≤X＜1000</w:t>
            </w:r>
          </w:p>
        </w:tc>
        <w:tc>
          <w:tcPr>
            <w:tcW w:w="855" w:type="pct"/>
            <w:noWrap w:val="0"/>
            <w:vAlign w:val="center"/>
          </w:tcPr>
          <w:p w14:paraId="710FDE4A">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425" w:type="pct"/>
            <w:noWrap w:val="0"/>
            <w:vAlign w:val="center"/>
          </w:tcPr>
          <w:p w14:paraId="0728A63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X＜100</w:t>
            </w:r>
          </w:p>
        </w:tc>
      </w:tr>
      <w:tr w14:paraId="1049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17" w:type="pct"/>
            <w:vMerge w:val="continue"/>
            <w:noWrap w:val="0"/>
            <w:vAlign w:val="center"/>
          </w:tcPr>
          <w:p w14:paraId="001E1535">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70636D5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营业收入(Y)</w:t>
            </w:r>
          </w:p>
        </w:tc>
        <w:tc>
          <w:tcPr>
            <w:tcW w:w="450" w:type="pct"/>
            <w:noWrap w:val="0"/>
            <w:vAlign w:val="center"/>
          </w:tcPr>
          <w:p w14:paraId="7EB1D53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522B59B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Y≥5000</w:t>
            </w:r>
          </w:p>
        </w:tc>
        <w:tc>
          <w:tcPr>
            <w:tcW w:w="947" w:type="pct"/>
            <w:noWrap w:val="0"/>
            <w:vAlign w:val="center"/>
          </w:tcPr>
          <w:p w14:paraId="03CF5280">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1000≤Y＜5000 </w:t>
            </w:r>
          </w:p>
        </w:tc>
        <w:tc>
          <w:tcPr>
            <w:tcW w:w="855" w:type="pct"/>
            <w:noWrap w:val="0"/>
            <w:vAlign w:val="center"/>
          </w:tcPr>
          <w:p w14:paraId="697DEDE2">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500≤Y＜1000</w:t>
            </w:r>
          </w:p>
        </w:tc>
        <w:tc>
          <w:tcPr>
            <w:tcW w:w="425" w:type="pct"/>
            <w:noWrap w:val="0"/>
            <w:vAlign w:val="center"/>
          </w:tcPr>
          <w:p w14:paraId="1B6D776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Y＜500</w:t>
            </w:r>
          </w:p>
        </w:tc>
      </w:tr>
      <w:tr w14:paraId="3E7A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17" w:type="pct"/>
            <w:vMerge w:val="restart"/>
            <w:noWrap w:val="0"/>
            <w:vAlign w:val="center"/>
          </w:tcPr>
          <w:p w14:paraId="677EA8AA">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租赁和商务服务业</w:t>
            </w:r>
          </w:p>
        </w:tc>
        <w:tc>
          <w:tcPr>
            <w:tcW w:w="826" w:type="pct"/>
            <w:noWrap w:val="0"/>
            <w:vAlign w:val="center"/>
          </w:tcPr>
          <w:p w14:paraId="04EA23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39EA635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5D1EBB7E">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11907275">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27A81A55">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7A2EEB3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r w14:paraId="2BF7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817" w:type="pct"/>
            <w:vMerge w:val="continue"/>
            <w:noWrap w:val="0"/>
            <w:vAlign w:val="center"/>
          </w:tcPr>
          <w:p w14:paraId="222D0D26">
            <w:pPr>
              <w:widowControl/>
              <w:spacing w:line="240" w:lineRule="auto"/>
              <w:jc w:val="left"/>
              <w:rPr>
                <w:rFonts w:hint="eastAsia" w:ascii="宋体" w:hAnsi="宋体" w:eastAsia="宋体" w:cs="宋体"/>
                <w:color w:val="000000"/>
                <w:kern w:val="0"/>
                <w:sz w:val="24"/>
                <w:szCs w:val="24"/>
                <w:highlight w:val="none"/>
              </w:rPr>
            </w:pPr>
          </w:p>
        </w:tc>
        <w:tc>
          <w:tcPr>
            <w:tcW w:w="826" w:type="pct"/>
            <w:noWrap w:val="0"/>
            <w:vAlign w:val="center"/>
          </w:tcPr>
          <w:p w14:paraId="2E40E0CB">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资产总额(Z)</w:t>
            </w:r>
          </w:p>
        </w:tc>
        <w:tc>
          <w:tcPr>
            <w:tcW w:w="450" w:type="pct"/>
            <w:noWrap w:val="0"/>
            <w:vAlign w:val="center"/>
          </w:tcPr>
          <w:p w14:paraId="7ED03B63">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万元</w:t>
            </w:r>
          </w:p>
        </w:tc>
        <w:tc>
          <w:tcPr>
            <w:tcW w:w="676" w:type="pct"/>
            <w:noWrap w:val="0"/>
            <w:vAlign w:val="center"/>
          </w:tcPr>
          <w:p w14:paraId="36DFA69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Z≥120000</w:t>
            </w:r>
          </w:p>
        </w:tc>
        <w:tc>
          <w:tcPr>
            <w:tcW w:w="947" w:type="pct"/>
            <w:noWrap w:val="0"/>
            <w:vAlign w:val="center"/>
          </w:tcPr>
          <w:p w14:paraId="69263BC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8000≤Z＜120000</w:t>
            </w:r>
          </w:p>
        </w:tc>
        <w:tc>
          <w:tcPr>
            <w:tcW w:w="855" w:type="pct"/>
            <w:noWrap w:val="0"/>
            <w:vAlign w:val="center"/>
          </w:tcPr>
          <w:p w14:paraId="26C72FA0">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100≤Z＜8000</w:t>
            </w:r>
          </w:p>
        </w:tc>
        <w:tc>
          <w:tcPr>
            <w:tcW w:w="425" w:type="pct"/>
            <w:noWrap w:val="0"/>
            <w:vAlign w:val="center"/>
          </w:tcPr>
          <w:p w14:paraId="6A02B8B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Z＜100</w:t>
            </w:r>
          </w:p>
        </w:tc>
      </w:tr>
      <w:tr w14:paraId="03EE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7" w:type="pct"/>
            <w:noWrap w:val="0"/>
            <w:vAlign w:val="center"/>
          </w:tcPr>
          <w:p w14:paraId="40FFED98">
            <w:pPr>
              <w:widowControl/>
              <w:spacing w:line="24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其他未列明行业 *</w:t>
            </w:r>
          </w:p>
        </w:tc>
        <w:tc>
          <w:tcPr>
            <w:tcW w:w="826" w:type="pct"/>
            <w:noWrap w:val="0"/>
            <w:vAlign w:val="center"/>
          </w:tcPr>
          <w:p w14:paraId="622DDEA9">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从业人员(X)</w:t>
            </w:r>
          </w:p>
        </w:tc>
        <w:tc>
          <w:tcPr>
            <w:tcW w:w="450" w:type="pct"/>
            <w:noWrap w:val="0"/>
            <w:vAlign w:val="center"/>
          </w:tcPr>
          <w:p w14:paraId="4F645E46">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人</w:t>
            </w:r>
          </w:p>
        </w:tc>
        <w:tc>
          <w:tcPr>
            <w:tcW w:w="676" w:type="pct"/>
            <w:noWrap w:val="0"/>
            <w:vAlign w:val="center"/>
          </w:tcPr>
          <w:p w14:paraId="54C82BCF">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X≥300</w:t>
            </w:r>
          </w:p>
        </w:tc>
        <w:tc>
          <w:tcPr>
            <w:tcW w:w="947" w:type="pct"/>
            <w:noWrap w:val="0"/>
            <w:vAlign w:val="center"/>
          </w:tcPr>
          <w:p w14:paraId="38447D90">
            <w:pPr>
              <w:widowControl/>
              <w:spacing w:line="240" w:lineRule="auto"/>
              <w:ind w:left="32" w:leftChars="-51" w:hanging="144" w:hangingChars="6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100≤X＜300 </w:t>
            </w:r>
          </w:p>
        </w:tc>
        <w:tc>
          <w:tcPr>
            <w:tcW w:w="855" w:type="pct"/>
            <w:noWrap w:val="0"/>
            <w:vAlign w:val="center"/>
          </w:tcPr>
          <w:p w14:paraId="595B5BFC">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10≤X＜100</w:t>
            </w:r>
          </w:p>
        </w:tc>
        <w:tc>
          <w:tcPr>
            <w:tcW w:w="425" w:type="pct"/>
            <w:noWrap w:val="0"/>
            <w:vAlign w:val="center"/>
          </w:tcPr>
          <w:p w14:paraId="6AAFE7A4">
            <w:pPr>
              <w:widowControl/>
              <w:spacing w:line="24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X＜10</w:t>
            </w:r>
          </w:p>
        </w:tc>
      </w:tr>
    </w:tbl>
    <w:p w14:paraId="68DE26A1">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说明：</w:t>
      </w:r>
    </w:p>
    <w:p w14:paraId="0F5A8D1B">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1.大型、中型和小型企业须同时满足所列指标的下限，否则下划一档；微型企业只须满足所列指标中的一项即可。</w:t>
      </w:r>
    </w:p>
    <w:p w14:paraId="4AA4628C">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A1A3296">
      <w:pPr>
        <w:spacing w:after="0" w:line="480" w:lineRule="exact"/>
        <w:ind w:firstLine="480" w:firstLineChars="200"/>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1C42C8E">
      <w:pPr>
        <w:rPr>
          <w:rFonts w:asciiTheme="minorEastAsia" w:hAnsiTheme="minorEastAsia" w:eastAsiaTheme="minorEastAsia"/>
          <w:highlight w:val="none"/>
        </w:rPr>
      </w:pPr>
    </w:p>
    <w:p w14:paraId="337DB17F">
      <w:pPr>
        <w:rPr>
          <w:rFonts w:asciiTheme="minorEastAsia" w:hAnsiTheme="minorEastAsia" w:eastAsiaTheme="minorEastAsia"/>
          <w:kern w:val="36"/>
          <w:sz w:val="32"/>
          <w:szCs w:val="32"/>
          <w:highlight w:val="none"/>
        </w:rPr>
      </w:pPr>
      <w:bookmarkStart w:id="544" w:name="_Hlt16619369"/>
      <w:bookmarkEnd w:id="544"/>
      <w:bookmarkStart w:id="545" w:name="_Toc513029242"/>
      <w:bookmarkEnd w:id="545"/>
      <w:bookmarkStart w:id="546" w:name="_Toc462564139"/>
      <w:bookmarkEnd w:id="546"/>
      <w:bookmarkStart w:id="547" w:name="_Toc20823314"/>
      <w:bookmarkEnd w:id="547"/>
      <w:bookmarkStart w:id="548" w:name="_Toc479757211"/>
      <w:bookmarkEnd w:id="548"/>
      <w:bookmarkStart w:id="549" w:name="_Toc49090575"/>
      <w:bookmarkEnd w:id="549"/>
      <w:bookmarkStart w:id="550" w:name="_Toc517179003"/>
      <w:bookmarkEnd w:id="550"/>
      <w:bookmarkStart w:id="551" w:name="_Toc120614281"/>
      <w:bookmarkEnd w:id="551"/>
      <w:bookmarkStart w:id="552" w:name="_Hlt16619475"/>
      <w:bookmarkEnd w:id="552"/>
      <w:bookmarkStart w:id="553" w:name="_Toc26554093"/>
      <w:bookmarkEnd w:id="553"/>
      <w:bookmarkStart w:id="554" w:name="_Toc479757207"/>
      <w:bookmarkEnd w:id="554"/>
      <w:bookmarkStart w:id="555" w:name="_Toc517178999"/>
      <w:bookmarkEnd w:id="555"/>
      <w:bookmarkStart w:id="556" w:name="_Toc120614221"/>
      <w:bookmarkEnd w:id="556"/>
      <w:bookmarkStart w:id="557" w:name="_Toc16770582"/>
      <w:bookmarkStart w:id="558" w:name="_Toc528078062"/>
      <w:bookmarkStart w:id="559" w:name="_Toc27840"/>
      <w:r>
        <w:rPr>
          <w:rFonts w:asciiTheme="minorEastAsia" w:hAnsiTheme="minorEastAsia" w:eastAsiaTheme="minorEastAsia"/>
          <w:kern w:val="36"/>
          <w:sz w:val="32"/>
          <w:szCs w:val="32"/>
          <w:highlight w:val="none"/>
        </w:rPr>
        <w:br w:type="page"/>
      </w:r>
    </w:p>
    <w:p w14:paraId="382731D4">
      <w:pPr>
        <w:pStyle w:val="2"/>
        <w:keepLines w:val="0"/>
        <w:widowControl/>
        <w:spacing w:before="0"/>
        <w:jc w:val="center"/>
        <w:rPr>
          <w:rFonts w:asciiTheme="minorEastAsia" w:hAnsiTheme="minorEastAsia" w:eastAsiaTheme="minorEastAsia"/>
          <w:color w:val="auto"/>
          <w:kern w:val="36"/>
          <w:sz w:val="32"/>
          <w:szCs w:val="32"/>
          <w:highlight w:val="none"/>
        </w:rPr>
      </w:pPr>
      <w:bookmarkStart w:id="560" w:name="_Toc727"/>
      <w:r>
        <w:rPr>
          <w:rFonts w:asciiTheme="minorEastAsia" w:hAnsiTheme="minorEastAsia" w:eastAsiaTheme="minorEastAsia"/>
          <w:color w:val="auto"/>
          <w:kern w:val="36"/>
          <w:sz w:val="32"/>
          <w:szCs w:val="32"/>
          <w:highlight w:val="none"/>
        </w:rPr>
        <w:t>第三章  评审标准</w:t>
      </w:r>
      <w:bookmarkEnd w:id="557"/>
      <w:bookmarkEnd w:id="558"/>
      <w:bookmarkEnd w:id="559"/>
      <w:bookmarkEnd w:id="560"/>
    </w:p>
    <w:p w14:paraId="26787E71">
      <w:pPr>
        <w:spacing w:line="400" w:lineRule="exact"/>
        <w:ind w:firstLine="420"/>
        <w:rPr>
          <w:rFonts w:cs="Calibri" w:asciiTheme="minorEastAsia" w:hAnsiTheme="minorEastAsia" w:eastAsiaTheme="minorEastAsia"/>
          <w:sz w:val="24"/>
          <w:highlight w:val="none"/>
        </w:rPr>
      </w:pPr>
      <w:bookmarkStart w:id="561" w:name="OLE_LINK2"/>
      <w:bookmarkEnd w:id="561"/>
      <w:bookmarkStart w:id="562" w:name="OLE_LINK1"/>
      <w:r>
        <w:rPr>
          <w:rFonts w:hint="eastAsia" w:cs="Calibri" w:asciiTheme="minorEastAsia" w:hAnsiTheme="minorEastAsia" w:eastAsiaTheme="minorEastAsia"/>
          <w:sz w:val="24"/>
          <w:highlight w:val="none"/>
        </w:rPr>
        <w:t>本次竞争性磋商的评审分为初步审查和详细审查。详细审查采用综合评分法，总分为100分。</w:t>
      </w:r>
      <w:bookmarkEnd w:id="562"/>
    </w:p>
    <w:p w14:paraId="001EADC8">
      <w:pPr>
        <w:spacing w:line="400" w:lineRule="exact"/>
        <w:outlineLvl w:val="1"/>
        <w:rPr>
          <w:rFonts w:cs="Calibri" w:asciiTheme="minorEastAsia" w:hAnsiTheme="minorEastAsia" w:eastAsiaTheme="minorEastAsia"/>
          <w:b/>
          <w:bCs/>
          <w:sz w:val="24"/>
          <w:highlight w:val="none"/>
        </w:rPr>
      </w:pPr>
      <w:bookmarkStart w:id="563" w:name="_Toc7609"/>
      <w:bookmarkStart w:id="564" w:name="_Toc24245"/>
      <w:r>
        <w:rPr>
          <w:rFonts w:hint="eastAsia" w:cs="Calibri" w:asciiTheme="minorEastAsia" w:hAnsiTheme="minorEastAsia" w:eastAsiaTheme="minorEastAsia"/>
          <w:b/>
          <w:bCs/>
          <w:sz w:val="24"/>
          <w:highlight w:val="none"/>
        </w:rPr>
        <w:t>一、评标办法前附表</w:t>
      </w:r>
      <w:bookmarkEnd w:id="563"/>
      <w:bookmarkEnd w:id="564"/>
    </w:p>
    <w:tbl>
      <w:tblPr>
        <w:tblStyle w:val="15"/>
        <w:tblW w:w="51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03"/>
        <w:gridCol w:w="2082"/>
        <w:gridCol w:w="5445"/>
      </w:tblGrid>
      <w:tr w14:paraId="0F84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79" w:type="pct"/>
            <w:gridSpan w:val="2"/>
            <w:vAlign w:val="center"/>
          </w:tcPr>
          <w:p w14:paraId="17B35C20">
            <w:pPr>
              <w:pStyle w:val="17"/>
              <w:widowControl/>
              <w:spacing w:before="0" w:beforeAutospacing="0" w:after="0" w:line="240" w:lineRule="auto"/>
              <w:jc w:val="center"/>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条款号</w:t>
            </w:r>
          </w:p>
        </w:tc>
        <w:tc>
          <w:tcPr>
            <w:tcW w:w="1167" w:type="pct"/>
            <w:vAlign w:val="center"/>
          </w:tcPr>
          <w:p w14:paraId="491A89ED">
            <w:pPr>
              <w:pStyle w:val="17"/>
              <w:widowControl/>
              <w:spacing w:before="0" w:beforeAutospacing="0" w:after="0" w:line="240" w:lineRule="auto"/>
              <w:jc w:val="center"/>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评审因素</w:t>
            </w:r>
          </w:p>
        </w:tc>
        <w:tc>
          <w:tcPr>
            <w:tcW w:w="3052" w:type="pct"/>
            <w:vAlign w:val="center"/>
          </w:tcPr>
          <w:p w14:paraId="548452E5">
            <w:pPr>
              <w:pStyle w:val="17"/>
              <w:widowControl/>
              <w:spacing w:before="0" w:beforeAutospacing="0" w:after="0" w:line="240" w:lineRule="auto"/>
              <w:jc w:val="center"/>
              <w:rPr>
                <w:rFonts w:hint="default" w:asciiTheme="minorEastAsia" w:hAnsiTheme="minorEastAsia" w:eastAsiaTheme="minorEastAsia"/>
                <w:b/>
                <w:bCs/>
                <w:color w:val="auto"/>
                <w:sz w:val="22"/>
                <w:szCs w:val="22"/>
                <w:highlight w:val="none"/>
              </w:rPr>
            </w:pPr>
            <w:r>
              <w:rPr>
                <w:rFonts w:asciiTheme="minorEastAsia" w:hAnsiTheme="minorEastAsia" w:eastAsiaTheme="minorEastAsia"/>
                <w:b/>
                <w:bCs/>
                <w:color w:val="auto"/>
                <w:sz w:val="22"/>
                <w:szCs w:val="22"/>
                <w:highlight w:val="none"/>
              </w:rPr>
              <w:t>评审标准</w:t>
            </w:r>
          </w:p>
        </w:tc>
      </w:tr>
      <w:tr w14:paraId="52C2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85" w:type="pct"/>
            <w:vMerge w:val="restart"/>
            <w:vAlign w:val="center"/>
          </w:tcPr>
          <w:p w14:paraId="7D3656C1">
            <w:pPr>
              <w:pStyle w:val="17"/>
              <w:widowControl/>
              <w:spacing w:before="0" w:beforeAutospacing="0" w:after="0" w:line="240" w:lineRule="auto"/>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1.1</w:t>
            </w:r>
          </w:p>
        </w:tc>
        <w:tc>
          <w:tcPr>
            <w:tcW w:w="394" w:type="pct"/>
            <w:vMerge w:val="restart"/>
            <w:vAlign w:val="center"/>
          </w:tcPr>
          <w:p w14:paraId="55AF470F">
            <w:pPr>
              <w:pStyle w:val="17"/>
              <w:keepNext w:val="0"/>
              <w:keepLines w:val="0"/>
              <w:pageBreakBefore w:val="0"/>
              <w:widowControl/>
              <w:kinsoku/>
              <w:wordWrap/>
              <w:overflowPunct/>
              <w:topLinePunct w:val="0"/>
              <w:autoSpaceDE w:val="0"/>
              <w:autoSpaceDN w:val="0"/>
              <w:bidi w:val="0"/>
              <w:adjustRightInd w:val="0"/>
              <w:snapToGrid/>
              <w:spacing w:before="0" w:beforeAutospacing="0" w:after="0" w:line="40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符合性评审标准</w:t>
            </w:r>
          </w:p>
        </w:tc>
        <w:tc>
          <w:tcPr>
            <w:tcW w:w="1167" w:type="pct"/>
            <w:vAlign w:val="center"/>
          </w:tcPr>
          <w:p w14:paraId="3CCF0B51">
            <w:pPr>
              <w:pStyle w:val="17"/>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响应人名称</w:t>
            </w:r>
          </w:p>
        </w:tc>
        <w:tc>
          <w:tcPr>
            <w:tcW w:w="3052" w:type="pct"/>
            <w:vAlign w:val="center"/>
          </w:tcPr>
          <w:p w14:paraId="2ED685CC">
            <w:pPr>
              <w:pStyle w:val="17"/>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与营业执照等证件一致</w:t>
            </w:r>
          </w:p>
        </w:tc>
      </w:tr>
      <w:tr w14:paraId="3EF5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385" w:type="pct"/>
            <w:vMerge w:val="continue"/>
            <w:vAlign w:val="center"/>
          </w:tcPr>
          <w:p w14:paraId="41CE08D3">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6672B5F">
            <w:pPr>
              <w:spacing w:after="0" w:line="240" w:lineRule="auto"/>
              <w:rPr>
                <w:rFonts w:asciiTheme="minorEastAsia" w:hAnsiTheme="minorEastAsia" w:eastAsiaTheme="minorEastAsia"/>
                <w:sz w:val="24"/>
                <w:szCs w:val="24"/>
                <w:highlight w:val="none"/>
              </w:rPr>
            </w:pPr>
          </w:p>
        </w:tc>
        <w:tc>
          <w:tcPr>
            <w:tcW w:w="1167" w:type="pct"/>
            <w:vAlign w:val="center"/>
          </w:tcPr>
          <w:p w14:paraId="3178646F">
            <w:pPr>
              <w:pStyle w:val="17"/>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签字或盖章</w:t>
            </w:r>
          </w:p>
        </w:tc>
        <w:tc>
          <w:tcPr>
            <w:tcW w:w="3052" w:type="pct"/>
            <w:vAlign w:val="center"/>
          </w:tcPr>
          <w:p w14:paraId="7600483A">
            <w:pPr>
              <w:pStyle w:val="17"/>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符合竞争性磋商文件要求的签字、盖章（竞争性磋商文件中要求法定代表人或授权委托人签字或盖章的，响应人在进行电子化</w:t>
            </w:r>
            <w:r>
              <w:rPr>
                <w:rFonts w:hint="eastAsia" w:cs="宋体" w:asciiTheme="minorEastAsia" w:hAnsiTheme="minorEastAsia" w:eastAsiaTheme="minorEastAsia"/>
                <w:sz w:val="24"/>
                <w:szCs w:val="24"/>
                <w:highlight w:val="none"/>
                <w:lang w:val="en-US" w:eastAsia="zh-CN"/>
              </w:rPr>
              <w:t>响应</w:t>
            </w:r>
            <w:r>
              <w:rPr>
                <w:rFonts w:asciiTheme="minorEastAsia" w:hAnsiTheme="minorEastAsia" w:eastAsiaTheme="minorEastAsia"/>
                <w:color w:val="auto"/>
                <w:highlight w:val="none"/>
              </w:rPr>
              <w:t>文件签章时，以盖法定代表人章为准）</w:t>
            </w:r>
          </w:p>
        </w:tc>
      </w:tr>
      <w:tr w14:paraId="6BE0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1D93A669">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22D30E76">
            <w:pPr>
              <w:spacing w:after="0" w:line="240" w:lineRule="auto"/>
              <w:rPr>
                <w:rFonts w:asciiTheme="minorEastAsia" w:hAnsiTheme="minorEastAsia" w:eastAsiaTheme="minorEastAsia"/>
                <w:sz w:val="24"/>
                <w:szCs w:val="24"/>
                <w:highlight w:val="none"/>
              </w:rPr>
            </w:pPr>
          </w:p>
        </w:tc>
        <w:tc>
          <w:tcPr>
            <w:tcW w:w="1167" w:type="pct"/>
            <w:vAlign w:val="center"/>
          </w:tcPr>
          <w:p w14:paraId="630C834C">
            <w:pPr>
              <w:pStyle w:val="17"/>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响应文件格式</w:t>
            </w:r>
          </w:p>
        </w:tc>
        <w:tc>
          <w:tcPr>
            <w:tcW w:w="3052" w:type="pct"/>
            <w:vAlign w:val="center"/>
          </w:tcPr>
          <w:p w14:paraId="3AFC4053">
            <w:pPr>
              <w:pStyle w:val="17"/>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符合第六章“响应文件格式”的要求。</w:t>
            </w:r>
          </w:p>
        </w:tc>
      </w:tr>
      <w:tr w14:paraId="5232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47EBC755">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004F3A98">
            <w:pPr>
              <w:spacing w:after="0" w:line="240" w:lineRule="auto"/>
              <w:rPr>
                <w:rFonts w:asciiTheme="minorEastAsia" w:hAnsiTheme="minorEastAsia" w:eastAsiaTheme="minorEastAsia"/>
                <w:sz w:val="24"/>
                <w:szCs w:val="24"/>
                <w:highlight w:val="none"/>
              </w:rPr>
            </w:pPr>
          </w:p>
        </w:tc>
        <w:tc>
          <w:tcPr>
            <w:tcW w:w="1167" w:type="pct"/>
            <w:vAlign w:val="center"/>
          </w:tcPr>
          <w:p w14:paraId="3553E9C5">
            <w:pPr>
              <w:pStyle w:val="17"/>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报价唯一</w:t>
            </w:r>
          </w:p>
        </w:tc>
        <w:tc>
          <w:tcPr>
            <w:tcW w:w="3052" w:type="pct"/>
            <w:vAlign w:val="center"/>
          </w:tcPr>
          <w:p w14:paraId="38E76961">
            <w:pPr>
              <w:pStyle w:val="17"/>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只能有一个有效报价</w:t>
            </w:r>
          </w:p>
        </w:tc>
      </w:tr>
      <w:tr w14:paraId="2C63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restart"/>
            <w:vAlign w:val="center"/>
          </w:tcPr>
          <w:p w14:paraId="3ADA1A55">
            <w:pPr>
              <w:pStyle w:val="17"/>
              <w:widowControl/>
              <w:spacing w:before="0" w:beforeAutospacing="0" w:after="0" w:line="240" w:lineRule="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1.2</w:t>
            </w:r>
          </w:p>
        </w:tc>
        <w:tc>
          <w:tcPr>
            <w:tcW w:w="394" w:type="pct"/>
            <w:vMerge w:val="restart"/>
            <w:vAlign w:val="center"/>
          </w:tcPr>
          <w:p w14:paraId="13960F69">
            <w:pPr>
              <w:pStyle w:val="17"/>
              <w:keepNext w:val="0"/>
              <w:keepLines w:val="0"/>
              <w:pageBreakBefore w:val="0"/>
              <w:widowControl/>
              <w:kinsoku/>
              <w:wordWrap/>
              <w:overflowPunct/>
              <w:topLinePunct w:val="0"/>
              <w:autoSpaceDE w:val="0"/>
              <w:autoSpaceDN w:val="0"/>
              <w:bidi w:val="0"/>
              <w:adjustRightInd w:val="0"/>
              <w:snapToGrid/>
              <w:spacing w:before="0" w:beforeAutospacing="0" w:after="0" w:line="40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资格评审标准</w:t>
            </w:r>
          </w:p>
        </w:tc>
        <w:tc>
          <w:tcPr>
            <w:tcW w:w="1167" w:type="pct"/>
            <w:vAlign w:val="center"/>
          </w:tcPr>
          <w:p w14:paraId="51294643">
            <w:pPr>
              <w:pStyle w:val="17"/>
              <w:keepNext w:val="0"/>
              <w:keepLines w:val="0"/>
              <w:pageBreakBefore w:val="0"/>
              <w:widowControl/>
              <w:kinsoku/>
              <w:wordWrap/>
              <w:overflowPunct/>
              <w:topLinePunct w:val="0"/>
              <w:bidi w:val="0"/>
              <w:spacing w:before="0" w:beforeAutospacing="0" w:after="0" w:line="48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营业执照</w:t>
            </w:r>
          </w:p>
        </w:tc>
        <w:tc>
          <w:tcPr>
            <w:tcW w:w="3052" w:type="pct"/>
            <w:vAlign w:val="center"/>
          </w:tcPr>
          <w:p w14:paraId="782DDC54">
            <w:pPr>
              <w:pStyle w:val="17"/>
              <w:keepNext w:val="0"/>
              <w:keepLines w:val="0"/>
              <w:pageBreakBefore w:val="0"/>
              <w:widowControl/>
              <w:kinsoku/>
              <w:wordWrap/>
              <w:overflowPunct/>
              <w:topLinePunct w:val="0"/>
              <w:bidi w:val="0"/>
              <w:spacing w:before="0" w:beforeAutospacing="0" w:after="0" w:line="480" w:lineRule="exact"/>
              <w:jc w:val="left"/>
              <w:textAlignment w:val="auto"/>
              <w:rPr>
                <w:rFonts w:hint="default"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响应人</w:t>
            </w:r>
            <w:r>
              <w:rPr>
                <w:rFonts w:hint="default" w:asciiTheme="minorEastAsia" w:hAnsiTheme="minorEastAsia" w:eastAsiaTheme="minorEastAsia"/>
                <w:color w:val="auto"/>
                <w:highlight w:val="none"/>
              </w:rPr>
              <w:t>须具备独立法人资格，具有有效的营业执照；</w:t>
            </w:r>
          </w:p>
        </w:tc>
      </w:tr>
      <w:tr w14:paraId="2EDE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710819E7">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6EAC308A">
            <w:pPr>
              <w:spacing w:after="0" w:line="240" w:lineRule="auto"/>
              <w:rPr>
                <w:rFonts w:asciiTheme="minorEastAsia" w:hAnsiTheme="minorEastAsia" w:eastAsiaTheme="minorEastAsia"/>
                <w:sz w:val="24"/>
                <w:szCs w:val="24"/>
                <w:highlight w:val="none"/>
              </w:rPr>
            </w:pPr>
          </w:p>
        </w:tc>
        <w:tc>
          <w:tcPr>
            <w:tcW w:w="1167" w:type="pct"/>
            <w:vAlign w:val="center"/>
          </w:tcPr>
          <w:p w14:paraId="2E9ABEFD">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资质要求</w:t>
            </w:r>
          </w:p>
        </w:tc>
        <w:tc>
          <w:tcPr>
            <w:tcW w:w="3052" w:type="pct"/>
            <w:vAlign w:val="center"/>
          </w:tcPr>
          <w:p w14:paraId="69DF3C6C">
            <w:pPr>
              <w:keepNext w:val="0"/>
              <w:keepLines w:val="0"/>
              <w:pageBreakBefore w:val="0"/>
              <w:widowControl/>
              <w:kinsoku/>
              <w:wordWrap/>
              <w:overflowPunct/>
              <w:topLinePunct w:val="0"/>
              <w:bidi w:val="0"/>
              <w:adjustRightInd/>
              <w:snapToGrid/>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3256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5B45242A">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02C4695E">
            <w:pPr>
              <w:spacing w:after="0" w:line="240" w:lineRule="auto"/>
              <w:rPr>
                <w:rFonts w:asciiTheme="minorEastAsia" w:hAnsiTheme="minorEastAsia" w:eastAsiaTheme="minorEastAsia"/>
                <w:sz w:val="24"/>
                <w:szCs w:val="24"/>
                <w:highlight w:val="none"/>
              </w:rPr>
            </w:pPr>
          </w:p>
        </w:tc>
        <w:tc>
          <w:tcPr>
            <w:tcW w:w="1167" w:type="pct"/>
            <w:vAlign w:val="center"/>
          </w:tcPr>
          <w:p w14:paraId="44A8D081">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项目经理</w:t>
            </w:r>
          </w:p>
        </w:tc>
        <w:tc>
          <w:tcPr>
            <w:tcW w:w="3052" w:type="pct"/>
            <w:vAlign w:val="center"/>
          </w:tcPr>
          <w:p w14:paraId="1E36B956">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6D1B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169A39DC">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4D025B94">
            <w:pPr>
              <w:spacing w:after="0" w:line="240" w:lineRule="auto"/>
              <w:rPr>
                <w:rFonts w:asciiTheme="minorEastAsia" w:hAnsiTheme="minorEastAsia" w:eastAsiaTheme="minorEastAsia"/>
                <w:sz w:val="24"/>
                <w:szCs w:val="24"/>
                <w:highlight w:val="none"/>
              </w:rPr>
            </w:pPr>
          </w:p>
        </w:tc>
        <w:tc>
          <w:tcPr>
            <w:tcW w:w="1167" w:type="pct"/>
          </w:tcPr>
          <w:p w14:paraId="1040431F">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承诺书</w:t>
            </w:r>
          </w:p>
        </w:tc>
        <w:tc>
          <w:tcPr>
            <w:tcW w:w="3052" w:type="pct"/>
            <w:vAlign w:val="center"/>
          </w:tcPr>
          <w:p w14:paraId="5BC9F3DB">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0AE0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85" w:type="pct"/>
            <w:vMerge w:val="continue"/>
            <w:vAlign w:val="center"/>
          </w:tcPr>
          <w:p w14:paraId="21A64D24">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1E6B891">
            <w:pPr>
              <w:spacing w:after="0" w:line="240" w:lineRule="auto"/>
              <w:rPr>
                <w:rFonts w:asciiTheme="minorEastAsia" w:hAnsiTheme="minorEastAsia" w:eastAsiaTheme="minorEastAsia"/>
                <w:sz w:val="24"/>
                <w:szCs w:val="24"/>
                <w:highlight w:val="none"/>
              </w:rPr>
            </w:pPr>
          </w:p>
        </w:tc>
        <w:tc>
          <w:tcPr>
            <w:tcW w:w="1167" w:type="pct"/>
            <w:vAlign w:val="center"/>
          </w:tcPr>
          <w:p w14:paraId="278409A1">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信用查询及其他</w:t>
            </w:r>
          </w:p>
        </w:tc>
        <w:tc>
          <w:tcPr>
            <w:tcW w:w="3052" w:type="pct"/>
            <w:vAlign w:val="center"/>
          </w:tcPr>
          <w:p w14:paraId="29BFE5DD">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12D3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385" w:type="pct"/>
            <w:vMerge w:val="continue"/>
            <w:vAlign w:val="center"/>
          </w:tcPr>
          <w:p w14:paraId="236BEF42">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00F2B23">
            <w:pPr>
              <w:spacing w:after="0" w:line="240" w:lineRule="auto"/>
              <w:rPr>
                <w:rFonts w:asciiTheme="minorEastAsia" w:hAnsiTheme="minorEastAsia" w:eastAsiaTheme="minorEastAsia"/>
                <w:sz w:val="24"/>
                <w:szCs w:val="24"/>
                <w:highlight w:val="none"/>
              </w:rPr>
            </w:pPr>
          </w:p>
        </w:tc>
        <w:tc>
          <w:tcPr>
            <w:tcW w:w="1167" w:type="pct"/>
            <w:vAlign w:val="center"/>
          </w:tcPr>
          <w:p w14:paraId="497C2570">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“国家企业信用信息公示系统”中查询</w:t>
            </w:r>
          </w:p>
        </w:tc>
        <w:tc>
          <w:tcPr>
            <w:tcW w:w="3052" w:type="pct"/>
            <w:vAlign w:val="center"/>
          </w:tcPr>
          <w:p w14:paraId="11B4339E">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05C4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385" w:type="pct"/>
            <w:vMerge w:val="continue"/>
            <w:vAlign w:val="center"/>
          </w:tcPr>
          <w:p w14:paraId="2374AB73">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118C22F2">
            <w:pPr>
              <w:spacing w:after="0" w:line="240" w:lineRule="auto"/>
              <w:rPr>
                <w:rFonts w:asciiTheme="minorEastAsia" w:hAnsiTheme="minorEastAsia" w:eastAsiaTheme="minorEastAsia"/>
                <w:sz w:val="24"/>
                <w:szCs w:val="24"/>
                <w:highlight w:val="none"/>
              </w:rPr>
            </w:pPr>
          </w:p>
        </w:tc>
        <w:tc>
          <w:tcPr>
            <w:tcW w:w="1167" w:type="pct"/>
            <w:vAlign w:val="center"/>
          </w:tcPr>
          <w:p w14:paraId="6B48EE95">
            <w:pPr>
              <w:keepNext w:val="0"/>
              <w:keepLines w:val="0"/>
              <w:pageBreakBefore w:val="0"/>
              <w:widowControl/>
              <w:kinsoku/>
              <w:wordWrap/>
              <w:overflowPunct/>
              <w:topLinePunct w:val="0"/>
              <w:autoSpaceDE w:val="0"/>
              <w:autoSpaceDN w:val="0"/>
              <w:bidi w:val="0"/>
              <w:adjustRightInd w:val="0"/>
              <w:snapToGrid/>
              <w:spacing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其他</w:t>
            </w:r>
          </w:p>
        </w:tc>
        <w:tc>
          <w:tcPr>
            <w:tcW w:w="3052" w:type="pct"/>
            <w:vAlign w:val="center"/>
          </w:tcPr>
          <w:p w14:paraId="20411B29">
            <w:pPr>
              <w:keepNext w:val="0"/>
              <w:keepLines w:val="0"/>
              <w:pageBreakBefore w:val="0"/>
              <w:widowControl/>
              <w:kinsoku/>
              <w:wordWrap/>
              <w:overflowPunct/>
              <w:topLinePunct w:val="0"/>
              <w:bidi w:val="0"/>
              <w:spacing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00BE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85" w:type="pct"/>
            <w:vMerge w:val="continue"/>
            <w:vAlign w:val="center"/>
          </w:tcPr>
          <w:p w14:paraId="2EE828A3">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0462A76C">
            <w:pPr>
              <w:spacing w:after="0" w:line="240" w:lineRule="auto"/>
              <w:rPr>
                <w:rFonts w:asciiTheme="minorEastAsia" w:hAnsiTheme="minorEastAsia" w:eastAsiaTheme="minorEastAsia"/>
                <w:sz w:val="24"/>
                <w:szCs w:val="24"/>
                <w:highlight w:val="none"/>
              </w:rPr>
            </w:pPr>
          </w:p>
        </w:tc>
        <w:tc>
          <w:tcPr>
            <w:tcW w:w="1167" w:type="pct"/>
            <w:vAlign w:val="center"/>
          </w:tcPr>
          <w:p w14:paraId="39AC47ED">
            <w:pPr>
              <w:keepNext w:val="0"/>
              <w:keepLines w:val="0"/>
              <w:pageBreakBefore w:val="0"/>
              <w:widowControl/>
              <w:kinsoku/>
              <w:wordWrap/>
              <w:overflowPunct/>
              <w:topLinePunct w:val="0"/>
              <w:bidi w:val="0"/>
              <w:spacing w:after="0" w:line="480" w:lineRule="exact"/>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不接受联合体磋商</w:t>
            </w:r>
          </w:p>
        </w:tc>
        <w:tc>
          <w:tcPr>
            <w:tcW w:w="3052" w:type="pct"/>
            <w:vAlign w:val="center"/>
          </w:tcPr>
          <w:p w14:paraId="5EB1799E">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本项目不接受联合体磋商；</w:t>
            </w:r>
          </w:p>
        </w:tc>
      </w:tr>
      <w:tr w14:paraId="798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restart"/>
            <w:vAlign w:val="center"/>
          </w:tcPr>
          <w:p w14:paraId="2EA92614">
            <w:pPr>
              <w:pStyle w:val="17"/>
              <w:widowControl/>
              <w:spacing w:before="0" w:beforeAutospacing="0" w:after="0" w:line="240" w:lineRule="auto"/>
              <w:jc w:val="center"/>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1.3</w:t>
            </w:r>
          </w:p>
        </w:tc>
        <w:tc>
          <w:tcPr>
            <w:tcW w:w="394" w:type="pct"/>
            <w:vMerge w:val="restart"/>
            <w:vAlign w:val="center"/>
          </w:tcPr>
          <w:p w14:paraId="237F0ACF">
            <w:pPr>
              <w:pStyle w:val="17"/>
              <w:keepNext w:val="0"/>
              <w:keepLines w:val="0"/>
              <w:pageBreakBefore w:val="0"/>
              <w:widowControl/>
              <w:kinsoku/>
              <w:wordWrap/>
              <w:overflowPunct/>
              <w:topLinePunct w:val="0"/>
              <w:autoSpaceDE w:val="0"/>
              <w:autoSpaceDN w:val="0"/>
              <w:bidi w:val="0"/>
              <w:adjustRightInd w:val="0"/>
              <w:snapToGrid/>
              <w:spacing w:before="0" w:beforeAutospacing="0" w:after="0" w:line="400" w:lineRule="exact"/>
              <w:jc w:val="center"/>
              <w:textAlignment w:val="auto"/>
              <w:rPr>
                <w:rFonts w:hint="default" w:asciiTheme="minorEastAsia" w:hAnsiTheme="minorEastAsia" w:eastAsiaTheme="minorEastAsia"/>
                <w:color w:val="auto"/>
                <w:highlight w:val="none"/>
              </w:rPr>
            </w:pPr>
            <w:r>
              <w:rPr>
                <w:rFonts w:asciiTheme="minorEastAsia" w:hAnsiTheme="minorEastAsia" w:eastAsiaTheme="minorEastAsia"/>
                <w:color w:val="auto"/>
                <w:highlight w:val="none"/>
              </w:rPr>
              <w:t>响应性评审标准</w:t>
            </w:r>
          </w:p>
        </w:tc>
        <w:tc>
          <w:tcPr>
            <w:tcW w:w="1167" w:type="pct"/>
            <w:vAlign w:val="center"/>
          </w:tcPr>
          <w:p w14:paraId="6EF9E210">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响应内容</w:t>
            </w:r>
          </w:p>
        </w:tc>
        <w:tc>
          <w:tcPr>
            <w:tcW w:w="3052" w:type="pct"/>
            <w:vAlign w:val="center"/>
          </w:tcPr>
          <w:p w14:paraId="1A4C8A0A">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与磋商文件要求保持一致</w:t>
            </w:r>
          </w:p>
        </w:tc>
      </w:tr>
      <w:tr w14:paraId="6AFA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1395EE4E">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65B232C9">
            <w:pPr>
              <w:spacing w:after="0" w:line="240" w:lineRule="auto"/>
              <w:rPr>
                <w:rFonts w:asciiTheme="minorEastAsia" w:hAnsiTheme="minorEastAsia" w:eastAsiaTheme="minorEastAsia"/>
                <w:sz w:val="24"/>
                <w:szCs w:val="24"/>
                <w:highlight w:val="none"/>
              </w:rPr>
            </w:pPr>
          </w:p>
        </w:tc>
        <w:tc>
          <w:tcPr>
            <w:tcW w:w="1167" w:type="pct"/>
            <w:vAlign w:val="center"/>
          </w:tcPr>
          <w:p w14:paraId="373876A2">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工期</w:t>
            </w:r>
          </w:p>
        </w:tc>
        <w:tc>
          <w:tcPr>
            <w:tcW w:w="3052" w:type="pct"/>
            <w:vAlign w:val="center"/>
          </w:tcPr>
          <w:p w14:paraId="6D932D1B">
            <w:pPr>
              <w:keepNext w:val="0"/>
              <w:keepLines w:val="0"/>
              <w:pageBreakBefore w:val="0"/>
              <w:widowControl/>
              <w:kinsoku/>
              <w:wordWrap/>
              <w:overflowPunct/>
              <w:topLinePunct w:val="0"/>
              <w:bidi w:val="0"/>
              <w:spacing w:after="0" w:line="480" w:lineRule="exact"/>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12EB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30B0977B">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7E85883A">
            <w:pPr>
              <w:spacing w:after="0" w:line="240" w:lineRule="auto"/>
              <w:rPr>
                <w:rFonts w:asciiTheme="minorEastAsia" w:hAnsiTheme="minorEastAsia" w:eastAsiaTheme="minorEastAsia"/>
                <w:sz w:val="24"/>
                <w:szCs w:val="24"/>
                <w:highlight w:val="none"/>
              </w:rPr>
            </w:pPr>
          </w:p>
        </w:tc>
        <w:tc>
          <w:tcPr>
            <w:tcW w:w="1167" w:type="pct"/>
            <w:vAlign w:val="center"/>
          </w:tcPr>
          <w:p w14:paraId="6C70B4A7">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质量要求</w:t>
            </w:r>
          </w:p>
        </w:tc>
        <w:tc>
          <w:tcPr>
            <w:tcW w:w="3052" w:type="pct"/>
            <w:vAlign w:val="center"/>
          </w:tcPr>
          <w:p w14:paraId="4A9D05EF">
            <w:pPr>
              <w:keepNext w:val="0"/>
              <w:keepLines w:val="0"/>
              <w:pageBreakBefore w:val="0"/>
              <w:widowControl/>
              <w:kinsoku/>
              <w:wordWrap/>
              <w:overflowPunct/>
              <w:topLinePunct w:val="0"/>
              <w:bidi w:val="0"/>
              <w:spacing w:after="0" w:line="480" w:lineRule="exact"/>
              <w:ind w:firstLine="36" w:firstLineChars="15"/>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符合第一章“磋商公告”要求</w:t>
            </w:r>
          </w:p>
        </w:tc>
      </w:tr>
      <w:tr w14:paraId="6C34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85" w:type="pct"/>
            <w:vMerge w:val="continue"/>
            <w:vAlign w:val="center"/>
          </w:tcPr>
          <w:p w14:paraId="305E0056">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2134E1D6">
            <w:pPr>
              <w:spacing w:after="0" w:line="240" w:lineRule="auto"/>
              <w:rPr>
                <w:rFonts w:asciiTheme="minorEastAsia" w:hAnsiTheme="minorEastAsia" w:eastAsiaTheme="minorEastAsia"/>
                <w:sz w:val="24"/>
                <w:szCs w:val="24"/>
                <w:highlight w:val="none"/>
              </w:rPr>
            </w:pPr>
          </w:p>
        </w:tc>
        <w:tc>
          <w:tcPr>
            <w:tcW w:w="1167" w:type="pct"/>
            <w:vAlign w:val="center"/>
          </w:tcPr>
          <w:p w14:paraId="52C88F89">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磋商有效期</w:t>
            </w:r>
          </w:p>
        </w:tc>
        <w:tc>
          <w:tcPr>
            <w:tcW w:w="3052" w:type="pct"/>
            <w:vAlign w:val="center"/>
          </w:tcPr>
          <w:p w14:paraId="4AD11AA9">
            <w:pPr>
              <w:keepNext w:val="0"/>
              <w:keepLines w:val="0"/>
              <w:pageBreakBefore w:val="0"/>
              <w:widowControl/>
              <w:kinsoku/>
              <w:wordWrap/>
              <w:overflowPunct/>
              <w:topLinePunct w:val="0"/>
              <w:bidi w:val="0"/>
              <w:spacing w:after="0" w:line="480" w:lineRule="exact"/>
              <w:ind w:firstLine="36" w:firstLineChars="15"/>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磋商截止时间起60日历天</w:t>
            </w:r>
          </w:p>
        </w:tc>
      </w:tr>
      <w:tr w14:paraId="35D7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385" w:type="pct"/>
            <w:vMerge w:val="continue"/>
            <w:vAlign w:val="center"/>
          </w:tcPr>
          <w:p w14:paraId="562C021E">
            <w:pPr>
              <w:spacing w:after="0" w:line="240" w:lineRule="auto"/>
              <w:rPr>
                <w:rFonts w:asciiTheme="minorEastAsia" w:hAnsiTheme="minorEastAsia" w:eastAsiaTheme="minorEastAsia"/>
                <w:sz w:val="24"/>
                <w:szCs w:val="24"/>
                <w:highlight w:val="none"/>
              </w:rPr>
            </w:pPr>
          </w:p>
        </w:tc>
        <w:tc>
          <w:tcPr>
            <w:tcW w:w="394" w:type="pct"/>
            <w:vMerge w:val="continue"/>
            <w:vAlign w:val="center"/>
          </w:tcPr>
          <w:p w14:paraId="164D794B">
            <w:pPr>
              <w:spacing w:after="0" w:line="240" w:lineRule="auto"/>
              <w:rPr>
                <w:rFonts w:asciiTheme="minorEastAsia" w:hAnsiTheme="minorEastAsia" w:eastAsiaTheme="minorEastAsia"/>
                <w:sz w:val="24"/>
                <w:szCs w:val="24"/>
                <w:highlight w:val="none"/>
              </w:rPr>
            </w:pPr>
          </w:p>
        </w:tc>
        <w:tc>
          <w:tcPr>
            <w:tcW w:w="1167" w:type="pct"/>
            <w:vAlign w:val="center"/>
          </w:tcPr>
          <w:p w14:paraId="651127A0">
            <w:pPr>
              <w:keepNext w:val="0"/>
              <w:keepLines w:val="0"/>
              <w:pageBreakBefore w:val="0"/>
              <w:widowControl/>
              <w:kinsoku/>
              <w:wordWrap/>
              <w:overflowPunct/>
              <w:topLinePunct w:val="0"/>
              <w:bidi w:val="0"/>
              <w:spacing w:after="0" w:line="480" w:lineRule="exact"/>
              <w:ind w:firstLine="36" w:firstLineChars="15"/>
              <w:jc w:val="center"/>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磋商价格</w:t>
            </w:r>
          </w:p>
        </w:tc>
        <w:tc>
          <w:tcPr>
            <w:tcW w:w="3052" w:type="pct"/>
            <w:vAlign w:val="center"/>
          </w:tcPr>
          <w:p w14:paraId="5F13D556">
            <w:pPr>
              <w:keepNext w:val="0"/>
              <w:keepLines w:val="0"/>
              <w:pageBreakBefore w:val="0"/>
              <w:widowControl/>
              <w:kinsoku/>
              <w:wordWrap/>
              <w:overflowPunct/>
              <w:topLinePunct w:val="0"/>
              <w:bidi w:val="0"/>
              <w:spacing w:after="0" w:line="480" w:lineRule="exact"/>
              <w:ind w:firstLine="36" w:firstLineChars="15"/>
              <w:jc w:val="left"/>
              <w:textAlignment w:val="auto"/>
              <w:rPr>
                <w:rFonts w:hint="eastAsia" w:cs="Times New Roman" w:asciiTheme="minorEastAsia" w:hAnsiTheme="minorEastAsia" w:eastAsiaTheme="minorEastAsia"/>
                <w:color w:val="auto"/>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bidi="ar-SA"/>
              </w:rPr>
              <w:t>本次磋商采用二轮（最终）报价法，响应人递交的响应文件中的报价为第一轮报价，响应人的两轮磋商报价都不得高于招标人公布的控制价，否则其投标将被否决。</w:t>
            </w:r>
          </w:p>
        </w:tc>
      </w:tr>
    </w:tbl>
    <w:p w14:paraId="764C3973">
      <w:pPr>
        <w:spacing w:line="400" w:lineRule="exact"/>
        <w:outlineLvl w:val="1"/>
        <w:rPr>
          <w:rFonts w:hint="eastAsia" w:cs="Calibri" w:asciiTheme="minorEastAsia" w:hAnsiTheme="minorEastAsia" w:eastAsiaTheme="minorEastAsia"/>
          <w:b/>
          <w:bCs/>
          <w:sz w:val="24"/>
          <w:highlight w:val="none"/>
          <w:lang w:val="zh-CN"/>
        </w:rPr>
      </w:pPr>
      <w:r>
        <w:rPr>
          <w:rFonts w:hint="eastAsia" w:cs="Calibri" w:asciiTheme="minorEastAsia" w:hAnsiTheme="minorEastAsia" w:eastAsiaTheme="minorEastAsia"/>
          <w:b/>
          <w:bCs/>
          <w:sz w:val="24"/>
          <w:highlight w:val="none"/>
          <w:lang w:val="zh-CN"/>
        </w:rPr>
        <w:t>二、详细评审</w:t>
      </w:r>
    </w:p>
    <w:tbl>
      <w:tblPr>
        <w:tblStyle w:val="15"/>
        <w:tblW w:w="9148"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68"/>
        <w:gridCol w:w="710"/>
        <w:gridCol w:w="815"/>
        <w:gridCol w:w="4895"/>
        <w:gridCol w:w="1134"/>
      </w:tblGrid>
      <w:tr w14:paraId="0B2D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148" w:type="dxa"/>
            <w:gridSpan w:val="6"/>
            <w:vAlign w:val="center"/>
          </w:tcPr>
          <w:p w14:paraId="5C1EB0FA">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b/>
                <w:kern w:val="1"/>
                <w:sz w:val="24"/>
                <w:szCs w:val="24"/>
                <w:highlight w:val="none"/>
                <w:lang w:eastAsia="en-US" w:bidi="en-US"/>
              </w:rPr>
              <w:t>评分部分（满分100分）</w:t>
            </w:r>
          </w:p>
        </w:tc>
      </w:tr>
      <w:tr w14:paraId="4E4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94" w:type="dxa"/>
            <w:gridSpan w:val="2"/>
            <w:vAlign w:val="center"/>
          </w:tcPr>
          <w:p w14:paraId="1F30E5ED">
            <w:pPr>
              <w:adjustRightInd/>
              <w:snapToGrid/>
              <w:spacing w:after="0" w:line="400" w:lineRule="exact"/>
              <w:ind w:left="210" w:hanging="210"/>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分值构成</w:t>
            </w:r>
          </w:p>
          <w:p w14:paraId="4B4E3F3A">
            <w:pPr>
              <w:adjustRightInd/>
              <w:snapToGrid/>
              <w:spacing w:after="0" w:line="400" w:lineRule="exact"/>
              <w:ind w:left="210" w:hanging="210"/>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(总分100分)</w:t>
            </w:r>
          </w:p>
        </w:tc>
        <w:tc>
          <w:tcPr>
            <w:tcW w:w="7554" w:type="dxa"/>
            <w:gridSpan w:val="4"/>
            <w:vAlign w:val="center"/>
          </w:tcPr>
          <w:p w14:paraId="769DE2A4">
            <w:pPr>
              <w:adjustRightInd/>
              <w:snapToGrid/>
              <w:spacing w:after="0" w:line="400" w:lineRule="exact"/>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商务标：</w:t>
            </w:r>
            <w:r>
              <w:rPr>
                <w:rFonts w:hint="eastAsia" w:cs="宋体" w:asciiTheme="minorEastAsia" w:hAnsiTheme="minorEastAsia" w:eastAsiaTheme="minorEastAsia"/>
                <w:kern w:val="1"/>
                <w:sz w:val="24"/>
                <w:szCs w:val="24"/>
                <w:highlight w:val="none"/>
                <w:u w:val="single"/>
                <w:lang w:bidi="en-US"/>
              </w:rPr>
              <w:t>30</w:t>
            </w:r>
            <w:r>
              <w:rPr>
                <w:rFonts w:hint="eastAsia" w:cs="宋体" w:asciiTheme="minorEastAsia" w:hAnsiTheme="minorEastAsia" w:eastAsiaTheme="minorEastAsia"/>
                <w:kern w:val="1"/>
                <w:sz w:val="24"/>
                <w:szCs w:val="24"/>
                <w:highlight w:val="none"/>
                <w:lang w:bidi="en-US"/>
              </w:rPr>
              <w:t>分</w:t>
            </w:r>
          </w:p>
          <w:p w14:paraId="051ADFE2">
            <w:pPr>
              <w:adjustRightInd/>
              <w:snapToGrid/>
              <w:spacing w:after="0" w:line="400" w:lineRule="exact"/>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技术标：</w:t>
            </w:r>
            <w:r>
              <w:rPr>
                <w:rFonts w:hint="eastAsia" w:cs="宋体" w:asciiTheme="minorEastAsia" w:hAnsiTheme="minorEastAsia" w:eastAsiaTheme="minorEastAsia"/>
                <w:kern w:val="1"/>
                <w:sz w:val="24"/>
                <w:szCs w:val="24"/>
                <w:highlight w:val="none"/>
                <w:u w:val="single"/>
                <w:lang w:bidi="en-US"/>
              </w:rPr>
              <w:t>50</w:t>
            </w:r>
            <w:r>
              <w:rPr>
                <w:rFonts w:hint="eastAsia" w:cs="宋体" w:asciiTheme="minorEastAsia" w:hAnsiTheme="minorEastAsia" w:eastAsiaTheme="minorEastAsia"/>
                <w:kern w:val="1"/>
                <w:sz w:val="24"/>
                <w:szCs w:val="24"/>
                <w:highlight w:val="none"/>
                <w:lang w:bidi="en-US"/>
              </w:rPr>
              <w:t>分</w:t>
            </w:r>
          </w:p>
          <w:p w14:paraId="23C30CB7">
            <w:pPr>
              <w:adjustRightInd/>
              <w:snapToGrid/>
              <w:spacing w:after="0" w:line="400" w:lineRule="exact"/>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综合标：</w:t>
            </w:r>
            <w:r>
              <w:rPr>
                <w:rFonts w:hint="eastAsia" w:cs="宋体" w:asciiTheme="minorEastAsia" w:hAnsiTheme="minorEastAsia" w:eastAsiaTheme="minorEastAsia"/>
                <w:kern w:val="1"/>
                <w:sz w:val="24"/>
                <w:szCs w:val="24"/>
                <w:highlight w:val="none"/>
                <w:u w:val="single"/>
                <w:lang w:bidi="en-US"/>
              </w:rPr>
              <w:t>20</w:t>
            </w:r>
            <w:r>
              <w:rPr>
                <w:rFonts w:hint="eastAsia" w:cs="宋体" w:asciiTheme="minorEastAsia" w:hAnsiTheme="minorEastAsia" w:eastAsiaTheme="minorEastAsia"/>
                <w:kern w:val="1"/>
                <w:sz w:val="24"/>
                <w:szCs w:val="24"/>
                <w:highlight w:val="none"/>
                <w:lang w:bidi="en-US"/>
              </w:rPr>
              <w:t>分</w:t>
            </w:r>
          </w:p>
        </w:tc>
      </w:tr>
      <w:tr w14:paraId="47E3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594" w:type="dxa"/>
            <w:gridSpan w:val="2"/>
            <w:vAlign w:val="center"/>
          </w:tcPr>
          <w:p w14:paraId="275AF981">
            <w:pPr>
              <w:adjustRightInd/>
              <w:snapToGrid/>
              <w:spacing w:after="0" w:line="400" w:lineRule="exact"/>
              <w:jc w:val="center"/>
              <w:rPr>
                <w:rFonts w:cs="宋体" w:asciiTheme="minorEastAsia" w:hAnsiTheme="minorEastAsia" w:eastAsiaTheme="minorEastAsia"/>
                <w:b/>
                <w:kern w:val="1"/>
                <w:sz w:val="24"/>
                <w:szCs w:val="24"/>
                <w:highlight w:val="none"/>
                <w:lang w:eastAsia="en-US" w:bidi="en-US"/>
              </w:rPr>
            </w:pPr>
            <w:r>
              <w:rPr>
                <w:rFonts w:hint="eastAsia" w:cs="宋体" w:asciiTheme="minorEastAsia" w:hAnsiTheme="minorEastAsia" w:eastAsiaTheme="minorEastAsia"/>
                <w:b/>
                <w:kern w:val="1"/>
                <w:sz w:val="24"/>
                <w:szCs w:val="24"/>
                <w:highlight w:val="none"/>
                <w:lang w:eastAsia="en-US" w:bidi="en-US"/>
              </w:rPr>
              <w:t>评分因素</w:t>
            </w:r>
          </w:p>
        </w:tc>
        <w:tc>
          <w:tcPr>
            <w:tcW w:w="7554" w:type="dxa"/>
            <w:gridSpan w:val="4"/>
            <w:vAlign w:val="center"/>
          </w:tcPr>
          <w:p w14:paraId="70544FCD">
            <w:pPr>
              <w:adjustRightInd/>
              <w:snapToGrid/>
              <w:spacing w:after="0" w:line="400" w:lineRule="exact"/>
              <w:jc w:val="center"/>
              <w:rPr>
                <w:rFonts w:cs="宋体" w:asciiTheme="minorEastAsia" w:hAnsiTheme="minorEastAsia" w:eastAsiaTheme="minorEastAsia"/>
                <w:b/>
                <w:kern w:val="1"/>
                <w:sz w:val="24"/>
                <w:szCs w:val="24"/>
                <w:highlight w:val="none"/>
                <w:lang w:eastAsia="en-US" w:bidi="en-US"/>
              </w:rPr>
            </w:pPr>
            <w:r>
              <w:rPr>
                <w:rFonts w:hint="eastAsia" w:cs="宋体" w:asciiTheme="minorEastAsia" w:hAnsiTheme="minorEastAsia" w:eastAsiaTheme="minorEastAsia"/>
                <w:b/>
                <w:kern w:val="1"/>
                <w:sz w:val="24"/>
                <w:szCs w:val="24"/>
                <w:highlight w:val="none"/>
                <w:lang w:eastAsia="en-US" w:bidi="en-US"/>
              </w:rPr>
              <w:t>评分标准</w:t>
            </w:r>
          </w:p>
        </w:tc>
      </w:tr>
      <w:tr w14:paraId="36A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6" w:type="dxa"/>
            <w:vAlign w:val="center"/>
          </w:tcPr>
          <w:p w14:paraId="601EBC93">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商务标（</w:t>
            </w:r>
            <w:r>
              <w:rPr>
                <w:rFonts w:hint="eastAsia" w:cs="宋体" w:asciiTheme="minorEastAsia" w:hAnsiTheme="minorEastAsia" w:eastAsiaTheme="minorEastAsia"/>
                <w:kern w:val="1"/>
                <w:sz w:val="24"/>
                <w:szCs w:val="24"/>
                <w:highlight w:val="none"/>
                <w:lang w:bidi="en-US"/>
              </w:rPr>
              <w:t>3</w:t>
            </w:r>
            <w:r>
              <w:rPr>
                <w:rFonts w:hint="eastAsia" w:cs="宋体" w:asciiTheme="minorEastAsia" w:hAnsiTheme="minorEastAsia" w:eastAsiaTheme="minorEastAsia"/>
                <w:kern w:val="1"/>
                <w:sz w:val="24"/>
                <w:szCs w:val="24"/>
                <w:highlight w:val="none"/>
                <w:lang w:eastAsia="en-US" w:bidi="en-US"/>
              </w:rPr>
              <w:t>0分）</w:t>
            </w:r>
          </w:p>
        </w:tc>
        <w:tc>
          <w:tcPr>
            <w:tcW w:w="868" w:type="dxa"/>
            <w:vAlign w:val="center"/>
          </w:tcPr>
          <w:p w14:paraId="11B3269A">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投标报价</w:t>
            </w:r>
          </w:p>
        </w:tc>
        <w:tc>
          <w:tcPr>
            <w:tcW w:w="7554" w:type="dxa"/>
            <w:gridSpan w:val="4"/>
            <w:vAlign w:val="center"/>
          </w:tcPr>
          <w:p w14:paraId="5D58451B">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1.超出</w:t>
            </w:r>
            <w:r>
              <w:rPr>
                <w:rFonts w:hint="eastAsia" w:cs="宋体" w:asciiTheme="minorEastAsia" w:hAnsiTheme="minorEastAsia" w:eastAsiaTheme="minorEastAsia"/>
                <w:sz w:val="24"/>
                <w:szCs w:val="24"/>
                <w:highlight w:val="none"/>
                <w:lang w:eastAsia="zh-CN" w:bidi="en-US"/>
              </w:rPr>
              <w:t>招标人</w:t>
            </w:r>
            <w:r>
              <w:rPr>
                <w:rFonts w:hint="eastAsia" w:cs="宋体" w:asciiTheme="minorEastAsia" w:hAnsiTheme="minorEastAsia" w:eastAsiaTheme="minorEastAsia"/>
                <w:sz w:val="24"/>
                <w:szCs w:val="24"/>
                <w:highlight w:val="none"/>
                <w:lang w:bidi="en-US"/>
              </w:rPr>
              <w:t>预算价的响应报价为无效报价。</w:t>
            </w:r>
          </w:p>
          <w:p w14:paraId="0369B04D">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2.价格分采用低价优先法计算，即满足</w:t>
            </w:r>
            <w:r>
              <w:rPr>
                <w:rFonts w:hint="eastAsia" w:cs="宋体" w:asciiTheme="minorEastAsia" w:hAnsiTheme="minorEastAsia" w:eastAsiaTheme="minorEastAsia"/>
                <w:sz w:val="24"/>
                <w:szCs w:val="24"/>
                <w:highlight w:val="none"/>
                <w:lang w:eastAsia="zh-CN" w:bidi="en-US"/>
              </w:rPr>
              <w:t>磋商文件</w:t>
            </w:r>
            <w:r>
              <w:rPr>
                <w:rFonts w:hint="eastAsia" w:cs="宋体" w:asciiTheme="minorEastAsia" w:hAnsiTheme="minorEastAsia" w:eastAsiaTheme="minorEastAsia"/>
                <w:sz w:val="24"/>
                <w:szCs w:val="24"/>
                <w:highlight w:val="none"/>
                <w:lang w:bidi="en-US"/>
              </w:rPr>
              <w:t>要求且报价最低的</w:t>
            </w:r>
            <w:r>
              <w:rPr>
                <w:rFonts w:hint="eastAsia" w:cs="宋体" w:asciiTheme="minorEastAsia" w:hAnsiTheme="minorEastAsia" w:eastAsiaTheme="minorEastAsia"/>
                <w:sz w:val="24"/>
                <w:szCs w:val="24"/>
                <w:highlight w:val="none"/>
                <w:lang w:val="en-US" w:eastAsia="zh-CN" w:bidi="en-US"/>
              </w:rPr>
              <w:t>响应人</w:t>
            </w:r>
            <w:r>
              <w:rPr>
                <w:rFonts w:hint="eastAsia" w:cs="宋体" w:asciiTheme="minorEastAsia" w:hAnsiTheme="minorEastAsia" w:eastAsiaTheme="minorEastAsia"/>
                <w:sz w:val="24"/>
                <w:szCs w:val="24"/>
                <w:highlight w:val="none"/>
                <w:lang w:bidi="en-US"/>
              </w:rPr>
              <w:t>的报价为评标基准价，其价格分为满分30分，其他</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的价格分按照下列公式计算：</w:t>
            </w:r>
          </w:p>
          <w:p w14:paraId="0999C1D2">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投标报价得分=（评标基准价/投标报价）×30</w:t>
            </w:r>
          </w:p>
          <w:p w14:paraId="55ED46B1">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【注：（1）本项目专门面向中小企业采购，不再进行价格扣除。</w:t>
            </w:r>
          </w:p>
          <w:p w14:paraId="40B42205">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（2）关于监狱企业：视同小微企业。须提供由省级以上监狱管理局、戒毒管理局（含新疆生产建设兵团）出具的属于监狱企业的证明文件。</w:t>
            </w:r>
          </w:p>
          <w:p w14:paraId="062CB4B8">
            <w:pPr>
              <w:adjustRightInd/>
              <w:snapToGrid/>
              <w:spacing w:after="0" w:line="400" w:lineRule="exact"/>
              <w:rPr>
                <w:rFonts w:hint="eastAsia"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（3）关于残疾人福利性单位：视同小微企业。须提供完整的“残疾人福利性单位声明函”。</w:t>
            </w:r>
          </w:p>
          <w:p w14:paraId="7F1CA5CE">
            <w:pPr>
              <w:adjustRightInd/>
              <w:snapToGrid/>
              <w:spacing w:after="0" w:line="400" w:lineRule="exact"/>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（4）评标小组认为</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的报价明显低于其他通过审查的</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的报价，有可能影响服务质量或者不能诚信履约的，应当要求其在评标现场合理的时间内提供书面说明，必要时提交相关证明材料；</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不能证明其报价合理性的，评标小组应当将其作为无效投标处理】</w:t>
            </w:r>
          </w:p>
        </w:tc>
      </w:tr>
      <w:tr w14:paraId="1A1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6" w:type="dxa"/>
            <w:vMerge w:val="restart"/>
            <w:vAlign w:val="center"/>
          </w:tcPr>
          <w:p w14:paraId="34D5152B">
            <w:pPr>
              <w:adjustRightInd/>
              <w:snapToGrid/>
              <w:spacing w:after="0" w:line="400" w:lineRule="exact"/>
              <w:jc w:val="center"/>
              <w:rPr>
                <w:rFonts w:cs="宋体" w:asciiTheme="minorEastAsia" w:hAnsiTheme="minorEastAsia" w:eastAsiaTheme="minorEastAsia"/>
                <w:spacing w:val="6"/>
                <w:kern w:val="1"/>
                <w:sz w:val="24"/>
                <w:szCs w:val="24"/>
                <w:highlight w:val="none"/>
                <w:lang w:eastAsia="en-US" w:bidi="en-US"/>
              </w:rPr>
            </w:pPr>
            <w:r>
              <w:rPr>
                <w:rFonts w:hint="eastAsia" w:cs="宋体" w:asciiTheme="minorEastAsia" w:hAnsiTheme="minorEastAsia" w:eastAsiaTheme="minorEastAsia"/>
                <w:spacing w:val="6"/>
                <w:kern w:val="1"/>
                <w:sz w:val="24"/>
                <w:szCs w:val="24"/>
                <w:highlight w:val="none"/>
                <w:lang w:eastAsia="en-US" w:bidi="en-US"/>
              </w:rPr>
              <w:t>技术标</w:t>
            </w:r>
          </w:p>
          <w:p w14:paraId="3BCEF515">
            <w:pPr>
              <w:adjustRightInd/>
              <w:snapToGrid/>
              <w:spacing w:after="0" w:line="400" w:lineRule="exact"/>
              <w:jc w:val="center"/>
              <w:rPr>
                <w:rFonts w:cs="宋体" w:asciiTheme="minorEastAsia" w:hAnsiTheme="minorEastAsia" w:eastAsiaTheme="minorEastAsia"/>
                <w:spacing w:val="6"/>
                <w:kern w:val="1"/>
                <w:sz w:val="24"/>
                <w:szCs w:val="24"/>
                <w:highlight w:val="none"/>
                <w:lang w:eastAsia="en-US" w:bidi="en-US"/>
              </w:rPr>
            </w:pPr>
            <w:r>
              <w:rPr>
                <w:rFonts w:hint="eastAsia" w:cs="宋体" w:asciiTheme="minorEastAsia" w:hAnsiTheme="minorEastAsia" w:eastAsiaTheme="minorEastAsia"/>
                <w:spacing w:val="6"/>
                <w:kern w:val="1"/>
                <w:sz w:val="24"/>
                <w:szCs w:val="24"/>
                <w:highlight w:val="none"/>
                <w:lang w:eastAsia="en-US" w:bidi="en-US"/>
              </w:rPr>
              <w:t>（</w:t>
            </w:r>
            <w:r>
              <w:rPr>
                <w:rFonts w:hint="eastAsia" w:cs="宋体" w:asciiTheme="minorEastAsia" w:hAnsiTheme="minorEastAsia" w:eastAsiaTheme="minorEastAsia"/>
                <w:spacing w:val="6"/>
                <w:kern w:val="1"/>
                <w:sz w:val="24"/>
                <w:szCs w:val="24"/>
                <w:highlight w:val="none"/>
                <w:lang w:bidi="en-US"/>
              </w:rPr>
              <w:t>50</w:t>
            </w:r>
            <w:r>
              <w:rPr>
                <w:rFonts w:hint="eastAsia" w:cs="宋体" w:asciiTheme="minorEastAsia" w:hAnsiTheme="minorEastAsia" w:eastAsiaTheme="minorEastAsia"/>
                <w:spacing w:val="6"/>
                <w:kern w:val="1"/>
                <w:sz w:val="24"/>
                <w:szCs w:val="24"/>
                <w:highlight w:val="none"/>
                <w:lang w:eastAsia="en-US" w:bidi="en-US"/>
              </w:rPr>
              <w:t>分）</w:t>
            </w:r>
          </w:p>
        </w:tc>
        <w:tc>
          <w:tcPr>
            <w:tcW w:w="868" w:type="dxa"/>
            <w:vMerge w:val="restart"/>
            <w:vAlign w:val="center"/>
          </w:tcPr>
          <w:p w14:paraId="402B5652">
            <w:pPr>
              <w:adjustRightInd/>
              <w:snapToGrid/>
              <w:spacing w:after="0" w:line="400" w:lineRule="exact"/>
              <w:jc w:val="center"/>
              <w:rPr>
                <w:rFonts w:cs="宋体" w:asciiTheme="minorEastAsia" w:hAnsiTheme="minorEastAsia" w:eastAsiaTheme="minorEastAsia"/>
                <w:spacing w:val="6"/>
                <w:kern w:val="1"/>
                <w:sz w:val="24"/>
                <w:szCs w:val="24"/>
                <w:highlight w:val="none"/>
                <w:lang w:bidi="en-US"/>
              </w:rPr>
            </w:pPr>
            <w:r>
              <w:rPr>
                <w:rFonts w:hint="eastAsia" w:cs="宋体" w:asciiTheme="minorEastAsia" w:hAnsiTheme="minorEastAsia" w:eastAsiaTheme="minorEastAsia"/>
                <w:spacing w:val="6"/>
                <w:kern w:val="1"/>
                <w:sz w:val="24"/>
                <w:szCs w:val="24"/>
                <w:highlight w:val="none"/>
                <w:lang w:bidi="en-US"/>
              </w:rPr>
              <w:t>施工组织设计</w:t>
            </w:r>
          </w:p>
          <w:p w14:paraId="018D7AEF">
            <w:pPr>
              <w:adjustRightInd/>
              <w:snapToGrid/>
              <w:spacing w:after="0" w:line="400" w:lineRule="exact"/>
              <w:jc w:val="center"/>
              <w:rPr>
                <w:rFonts w:cs="宋体" w:asciiTheme="minorEastAsia" w:hAnsiTheme="minorEastAsia" w:eastAsiaTheme="minorEastAsia"/>
                <w:spacing w:val="6"/>
                <w:kern w:val="1"/>
                <w:sz w:val="24"/>
                <w:szCs w:val="24"/>
                <w:highlight w:val="none"/>
                <w:lang w:bidi="en-US"/>
              </w:rPr>
            </w:pPr>
            <w:r>
              <w:rPr>
                <w:rFonts w:hint="eastAsia" w:cs="宋体" w:asciiTheme="minorEastAsia" w:hAnsiTheme="minorEastAsia" w:eastAsiaTheme="minorEastAsia"/>
                <w:spacing w:val="6"/>
                <w:kern w:val="1"/>
                <w:sz w:val="24"/>
                <w:szCs w:val="24"/>
                <w:highlight w:val="none"/>
                <w:lang w:bidi="en-US"/>
              </w:rPr>
              <w:t>评分标准</w:t>
            </w:r>
          </w:p>
        </w:tc>
        <w:tc>
          <w:tcPr>
            <w:tcW w:w="1525" w:type="dxa"/>
            <w:gridSpan w:val="2"/>
            <w:vAlign w:val="center"/>
          </w:tcPr>
          <w:p w14:paraId="739F499B">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内容完整性</w:t>
            </w:r>
          </w:p>
        </w:tc>
        <w:tc>
          <w:tcPr>
            <w:tcW w:w="4895" w:type="dxa"/>
            <w:vAlign w:val="center"/>
          </w:tcPr>
          <w:p w14:paraId="00A1E31C">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技术标的主要内容具有完整性，符合</w:t>
            </w:r>
            <w:r>
              <w:rPr>
                <w:rFonts w:hint="eastAsia" w:cs="宋体" w:asciiTheme="minorEastAsia" w:hAnsiTheme="minorEastAsia" w:eastAsiaTheme="minorEastAsia"/>
                <w:sz w:val="24"/>
                <w:szCs w:val="24"/>
                <w:highlight w:val="none"/>
                <w:lang w:val="en-US" w:eastAsia="zh-CN"/>
              </w:rPr>
              <w:t>磋商</w:t>
            </w:r>
            <w:r>
              <w:rPr>
                <w:rFonts w:hint="eastAsia" w:cs="宋体" w:asciiTheme="minorEastAsia" w:hAnsiTheme="minorEastAsia" w:eastAsiaTheme="minorEastAsia"/>
                <w:sz w:val="24"/>
                <w:szCs w:val="24"/>
                <w:highlight w:val="none"/>
              </w:rPr>
              <w:t>文件的要求。</w:t>
            </w:r>
          </w:p>
          <w:p w14:paraId="4C720AEE">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*内容完整、描述具体详实，具有针对性和可实施性的，得1分；</w:t>
            </w:r>
          </w:p>
          <w:p w14:paraId="3A3C14F9">
            <w:pPr>
              <w:spacing w:after="0" w:line="400" w:lineRule="exact"/>
              <w:rPr>
                <w:rFonts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内容不够完整、描述不够具体详实的，不具有针对性、缺乏可实施性，不得分。</w:t>
            </w:r>
          </w:p>
        </w:tc>
        <w:tc>
          <w:tcPr>
            <w:tcW w:w="1134" w:type="dxa"/>
            <w:vAlign w:val="center"/>
          </w:tcPr>
          <w:p w14:paraId="3E55CFD1">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1分</w:t>
            </w:r>
          </w:p>
        </w:tc>
      </w:tr>
      <w:tr w14:paraId="2697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 w:type="dxa"/>
            <w:vMerge w:val="continue"/>
          </w:tcPr>
          <w:p w14:paraId="375A068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5399314F">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4EA6B962">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主要施工方案与技术措施</w:t>
            </w:r>
          </w:p>
        </w:tc>
        <w:tc>
          <w:tcPr>
            <w:tcW w:w="4895" w:type="dxa"/>
            <w:vAlign w:val="center"/>
          </w:tcPr>
          <w:p w14:paraId="22916445">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施工方案（含工程特点、施工重点与难点及绿色施工）总体安排合理，运用先进、合理的施工工艺、施工机械；对施工难点有先进和合理的建议。</w:t>
            </w:r>
          </w:p>
          <w:p w14:paraId="0544D5C8">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*内容完整、描述具体详实，具有针对性和可实施性的，得8分；</w:t>
            </w:r>
          </w:p>
          <w:p w14:paraId="690CDE8F">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内容通用、简单，具有一定的可实施性，但不具有针对性，得5分；</w:t>
            </w:r>
          </w:p>
          <w:p w14:paraId="3903F7A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内容不够完整、描述不够具体详实的，不具有针对性、缺乏可实施性，得2分；</w:t>
            </w:r>
          </w:p>
          <w:p w14:paraId="0F5F2B59">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0ECF5A8C">
            <w:pPr>
              <w:spacing w:after="0" w:line="400" w:lineRule="exact"/>
              <w:jc w:val="center"/>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 8分</w:t>
            </w:r>
          </w:p>
        </w:tc>
      </w:tr>
      <w:tr w14:paraId="05E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 w:type="dxa"/>
            <w:vMerge w:val="continue"/>
          </w:tcPr>
          <w:p w14:paraId="46C487C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7A7E287F">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4C8C6A87">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质量管理体系与措施</w:t>
            </w:r>
          </w:p>
        </w:tc>
        <w:tc>
          <w:tcPr>
            <w:tcW w:w="4895" w:type="dxa"/>
            <w:vAlign w:val="center"/>
          </w:tcPr>
          <w:p w14:paraId="0F659221">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p>
          <w:p w14:paraId="108B0EE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5D9C4610">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7AEA6E6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2F9C63F0">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66706BE">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1BB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tcPr>
          <w:p w14:paraId="6A5EA8ED">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69C8846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60C37E38">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安全管理体系与措施</w:t>
            </w:r>
          </w:p>
        </w:tc>
        <w:tc>
          <w:tcPr>
            <w:tcW w:w="4895" w:type="dxa"/>
            <w:vAlign w:val="center"/>
          </w:tcPr>
          <w:p w14:paraId="16921B8C">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p w14:paraId="0965939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4A682118">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48FFF97C">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0E5F2498">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722AD18F">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 3分</w:t>
            </w:r>
          </w:p>
        </w:tc>
      </w:tr>
      <w:tr w14:paraId="6A49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26" w:type="dxa"/>
            <w:vMerge w:val="continue"/>
          </w:tcPr>
          <w:p w14:paraId="211E5308">
            <w:pPr>
              <w:adjustRightInd/>
              <w:snapToGrid/>
              <w:spacing w:after="0" w:line="400" w:lineRule="exact"/>
              <w:rPr>
                <w:rFonts w:cs="宋体" w:asciiTheme="minorEastAsia" w:hAnsiTheme="minorEastAsia" w:eastAsiaTheme="minorEastAsia"/>
                <w:kern w:val="1"/>
                <w:sz w:val="24"/>
                <w:szCs w:val="24"/>
                <w:highlight w:val="none"/>
                <w:lang w:eastAsia="en-US" w:bidi="en-US"/>
              </w:rPr>
            </w:pPr>
          </w:p>
        </w:tc>
        <w:tc>
          <w:tcPr>
            <w:tcW w:w="868" w:type="dxa"/>
            <w:vMerge w:val="continue"/>
          </w:tcPr>
          <w:p w14:paraId="3918CF80">
            <w:pPr>
              <w:adjustRightInd/>
              <w:snapToGrid/>
              <w:spacing w:after="0" w:line="400" w:lineRule="exact"/>
              <w:rPr>
                <w:rFonts w:cs="宋体" w:asciiTheme="minorEastAsia" w:hAnsiTheme="minorEastAsia" w:eastAsiaTheme="minorEastAsia"/>
                <w:kern w:val="1"/>
                <w:sz w:val="24"/>
                <w:szCs w:val="24"/>
                <w:highlight w:val="none"/>
                <w:lang w:eastAsia="en-US" w:bidi="en-US"/>
              </w:rPr>
            </w:pPr>
          </w:p>
        </w:tc>
        <w:tc>
          <w:tcPr>
            <w:tcW w:w="1525" w:type="dxa"/>
            <w:gridSpan w:val="2"/>
            <w:vAlign w:val="center"/>
          </w:tcPr>
          <w:p w14:paraId="1E193B06">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文明施工、环境保护管理体系及施工现场扬尘治理措施</w:t>
            </w:r>
          </w:p>
        </w:tc>
        <w:tc>
          <w:tcPr>
            <w:tcW w:w="4895" w:type="dxa"/>
            <w:vAlign w:val="center"/>
          </w:tcPr>
          <w:p w14:paraId="33C9F3D0">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p w14:paraId="07A3BAA9">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01888040">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581C7BB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07788316">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2081232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6132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tcPr>
          <w:p w14:paraId="69E528C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273330AC">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17F342CD">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工期保证措施</w:t>
            </w:r>
          </w:p>
        </w:tc>
        <w:tc>
          <w:tcPr>
            <w:tcW w:w="4895" w:type="dxa"/>
            <w:vAlign w:val="center"/>
          </w:tcPr>
          <w:p w14:paraId="794DCE0A">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工期承诺满足</w:t>
            </w:r>
            <w:r>
              <w:rPr>
                <w:rFonts w:hint="eastAsia" w:cs="宋体" w:asciiTheme="minorEastAsia" w:hAnsiTheme="minorEastAsia" w:eastAsiaTheme="minorEastAsia"/>
                <w:sz w:val="24"/>
                <w:szCs w:val="24"/>
                <w:highlight w:val="none"/>
                <w:lang w:val="en-US" w:eastAsia="zh-CN"/>
              </w:rPr>
              <w:t>磋商</w:t>
            </w:r>
            <w:r>
              <w:rPr>
                <w:rFonts w:hint="eastAsia" w:cs="宋体" w:asciiTheme="minorEastAsia" w:hAnsiTheme="minorEastAsia" w:eastAsiaTheme="minorEastAsia"/>
                <w:sz w:val="24"/>
                <w:szCs w:val="24"/>
                <w:highlight w:val="none"/>
              </w:rPr>
              <w:t>文件要求，工期保证措施合理且有针对性，有具体的违约责任承诺。</w:t>
            </w:r>
          </w:p>
          <w:p w14:paraId="1E2BB0A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42DBE30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6E10F7C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432BECE3">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642600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11F3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485445D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4C1B13C9">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4E461CC1">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拟投入资源配备计划</w:t>
            </w:r>
          </w:p>
        </w:tc>
        <w:tc>
          <w:tcPr>
            <w:tcW w:w="4895" w:type="dxa"/>
            <w:vAlign w:val="center"/>
          </w:tcPr>
          <w:p w14:paraId="2C04BC9E">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1.机械：投入计划与进度计划呼应，采用先进机械设备且配置合理、先进，满足安全技术规范和施工进度需要；PC构件运输、安装设备满足施工要求；</w:t>
            </w:r>
          </w:p>
          <w:p w14:paraId="54FD6C58">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2.劳动力：投入计划与进度计划呼应，较好满足施工需要，调配投入计划合理、准确；</w:t>
            </w:r>
          </w:p>
          <w:p w14:paraId="3DB77097">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3.主要物资计划：主要物资投入计划与进度计划呼应，较好满足施工需要，调配投入计划合理、准确。</w:t>
            </w:r>
          </w:p>
          <w:p w14:paraId="205830BE">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0F6751B9">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571EB83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67EF238C">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840776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19E1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6" w:type="dxa"/>
            <w:vMerge w:val="continue"/>
          </w:tcPr>
          <w:p w14:paraId="4AB5D5C2">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07D994A1">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068919FB">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施工进度表</w:t>
            </w:r>
          </w:p>
        </w:tc>
        <w:tc>
          <w:tcPr>
            <w:tcW w:w="4895" w:type="dxa"/>
            <w:vAlign w:val="center"/>
          </w:tcPr>
          <w:p w14:paraId="6A9F5FCD">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关键线路清晰、准确、完整、计划编制合理、可行、满足</w:t>
            </w:r>
            <w:r>
              <w:rPr>
                <w:rFonts w:hint="eastAsia" w:cs="宋体" w:asciiTheme="minorEastAsia" w:hAnsiTheme="minorEastAsia" w:eastAsiaTheme="minorEastAsia"/>
                <w:sz w:val="24"/>
                <w:szCs w:val="24"/>
                <w:highlight w:val="none"/>
                <w:lang w:val="en-US" w:eastAsia="zh-CN"/>
              </w:rPr>
              <w:t>磋商</w:t>
            </w:r>
            <w:r>
              <w:rPr>
                <w:rFonts w:hint="eastAsia" w:cs="宋体" w:asciiTheme="minorEastAsia" w:hAnsiTheme="minorEastAsia" w:eastAsiaTheme="minorEastAsia"/>
                <w:sz w:val="24"/>
                <w:szCs w:val="24"/>
                <w:highlight w:val="none"/>
              </w:rPr>
              <w:t>文件对工期的要求。</w:t>
            </w:r>
          </w:p>
          <w:p w14:paraId="559387B4">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*内容完整、描述具体详实，具有针对性和可实施性的，得4分；</w:t>
            </w:r>
          </w:p>
          <w:p w14:paraId="4D9B668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4648CE4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127C4007">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0DAFBC4F">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4分</w:t>
            </w:r>
          </w:p>
        </w:tc>
      </w:tr>
      <w:tr w14:paraId="27DA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726" w:type="dxa"/>
            <w:vMerge w:val="continue"/>
          </w:tcPr>
          <w:p w14:paraId="2755C2B2">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30916945">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2995F2BE">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施工总平面图布置</w:t>
            </w:r>
          </w:p>
        </w:tc>
        <w:tc>
          <w:tcPr>
            <w:tcW w:w="4895" w:type="dxa"/>
            <w:vAlign w:val="center"/>
          </w:tcPr>
          <w:p w14:paraId="7F9012E5">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总体布置有针对性、合理、能较好满足施工需要，符合安全、文明施工要求；材料堆放有序。</w:t>
            </w:r>
          </w:p>
          <w:p w14:paraId="4D6F865A">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5ADB1AA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23CF0401">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0E7ADD35">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18694E2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28A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6" w:type="dxa"/>
            <w:vMerge w:val="continue"/>
          </w:tcPr>
          <w:p w14:paraId="26ABBF5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71839766">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10D0070A">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技术创新的应用实施措施</w:t>
            </w:r>
          </w:p>
        </w:tc>
        <w:tc>
          <w:tcPr>
            <w:tcW w:w="4895" w:type="dxa"/>
            <w:vAlign w:val="center"/>
          </w:tcPr>
          <w:p w14:paraId="36D13C32">
            <w:pPr>
              <w:numPr>
                <w:ilvl w:val="0"/>
                <w:numId w:val="0"/>
              </w:num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lang w:val="en-US" w:eastAsia="zh-CN" w:bidi="ar-SA"/>
              </w:rPr>
              <w:t>（1）</w:t>
            </w:r>
            <w:r>
              <w:rPr>
                <w:rFonts w:hint="eastAsia" w:cs="宋体" w:asciiTheme="minorEastAsia" w:hAnsiTheme="minorEastAsia" w:eastAsiaTheme="minorEastAsia"/>
                <w:sz w:val="24"/>
                <w:szCs w:val="24"/>
                <w:highlight w:val="none"/>
              </w:rPr>
              <w:t>节能减排、（2）绿色施工、（3）工艺创新、（4）装配式建筑等技术创新的应用实施措施符合工程情况，具有针对性、可行性、经济适用性。</w:t>
            </w:r>
          </w:p>
          <w:p w14:paraId="39C3C8ED">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502CBBE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4F27AAD6">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726FB885">
            <w:pPr>
              <w:numPr>
                <w:ilvl w:val="0"/>
                <w:numId w:val="0"/>
              </w:num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50F921C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415E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24D655DC">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31394285">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1842420E">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采用新工艺、新技术、新设备、新材料、BIM等的程度</w:t>
            </w:r>
          </w:p>
        </w:tc>
        <w:tc>
          <w:tcPr>
            <w:tcW w:w="4895" w:type="dxa"/>
            <w:vAlign w:val="center"/>
          </w:tcPr>
          <w:p w14:paraId="38366A9E">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采用新工艺、新技术、新设备、新材料、BIM等的程度满足设计要求，符合施工需要和相应技术标准等规定，经济适用。</w:t>
            </w:r>
          </w:p>
          <w:p w14:paraId="660502C3">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*内容完整、描述具体详实，具有针对性和可实施性的，得8分；</w:t>
            </w:r>
          </w:p>
          <w:p w14:paraId="29CA701C">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内容通用、简单，具有一定的可实施性，但不具有针对性，得5分；</w:t>
            </w:r>
          </w:p>
          <w:p w14:paraId="63F4213E">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内容不够完整、描述不够具体详实的，不具有针对性、缺乏可实施性，得2分；</w:t>
            </w:r>
          </w:p>
          <w:p w14:paraId="3A33DBB7">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24D689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8分</w:t>
            </w:r>
          </w:p>
        </w:tc>
      </w:tr>
      <w:tr w14:paraId="1466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26" w:type="dxa"/>
            <w:vMerge w:val="continue"/>
          </w:tcPr>
          <w:p w14:paraId="7A2D5FCE">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1C4DFC26">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612D01B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施工现场实施信息化监控和数据处理</w:t>
            </w:r>
          </w:p>
        </w:tc>
        <w:tc>
          <w:tcPr>
            <w:tcW w:w="4895" w:type="dxa"/>
            <w:vAlign w:val="center"/>
          </w:tcPr>
          <w:p w14:paraId="48579BCC">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施工现场实施信息化监控和数据处理系统布置合理，满足需要。</w:t>
            </w:r>
          </w:p>
          <w:p w14:paraId="5E058C5C">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*内容完整、描述具体详实，具有针对性和可实施性的，得3分；</w:t>
            </w:r>
          </w:p>
          <w:p w14:paraId="6B52F54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内容通用、简单，具有一定的可实施性，但不具有针对性，得2分；</w:t>
            </w:r>
          </w:p>
          <w:p w14:paraId="516AF3B2">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4B6A9BD8">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c>
          <w:tcPr>
            <w:tcW w:w="1134" w:type="dxa"/>
            <w:vAlign w:val="center"/>
          </w:tcPr>
          <w:p w14:paraId="62F677B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3分</w:t>
            </w:r>
          </w:p>
        </w:tc>
      </w:tr>
      <w:tr w14:paraId="3B1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45293249">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053DC447">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1525" w:type="dxa"/>
            <w:gridSpan w:val="2"/>
            <w:vAlign w:val="center"/>
          </w:tcPr>
          <w:p w14:paraId="50B43C68">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风险管理</w:t>
            </w:r>
          </w:p>
          <w:p w14:paraId="62AA1B12">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措施</w:t>
            </w:r>
          </w:p>
        </w:tc>
        <w:tc>
          <w:tcPr>
            <w:tcW w:w="4895" w:type="dxa"/>
            <w:vAlign w:val="center"/>
          </w:tcPr>
          <w:p w14:paraId="2ACCC57F">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风险防控管理措施齐全，风险预控符合规范要求，风险控制要点定位准确，各阶段风险控制及应急措施得力。</w:t>
            </w:r>
          </w:p>
          <w:p w14:paraId="2D5139CB">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*内容完整、描述具体详实，具有针对性和可实施性的，得2分；</w:t>
            </w:r>
          </w:p>
          <w:p w14:paraId="4EAA66B7">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内容通用、简单，具有一定的可实施性，但不具有针对性，得1分；</w:t>
            </w:r>
          </w:p>
          <w:p w14:paraId="3ED1125D">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内容不够完整、描述不够具体详实的，不具有针对性、缺乏可实施性，不得分。</w:t>
            </w:r>
          </w:p>
        </w:tc>
        <w:tc>
          <w:tcPr>
            <w:tcW w:w="1134" w:type="dxa"/>
            <w:vAlign w:val="center"/>
          </w:tcPr>
          <w:p w14:paraId="073BA6F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2分</w:t>
            </w:r>
          </w:p>
        </w:tc>
      </w:tr>
      <w:tr w14:paraId="2DC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6D03B484">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868" w:type="dxa"/>
            <w:vMerge w:val="continue"/>
          </w:tcPr>
          <w:p w14:paraId="09033FE9">
            <w:pPr>
              <w:adjustRightInd/>
              <w:snapToGrid/>
              <w:spacing w:after="0" w:line="400" w:lineRule="exact"/>
              <w:rPr>
                <w:rFonts w:cs="宋体" w:asciiTheme="minorEastAsia" w:hAnsiTheme="minorEastAsia" w:eastAsiaTheme="minorEastAsia"/>
                <w:kern w:val="1"/>
                <w:sz w:val="24"/>
                <w:szCs w:val="24"/>
                <w:highlight w:val="none"/>
                <w:lang w:bidi="en-US"/>
              </w:rPr>
            </w:pPr>
          </w:p>
        </w:tc>
        <w:tc>
          <w:tcPr>
            <w:tcW w:w="7554" w:type="dxa"/>
            <w:gridSpan w:val="4"/>
            <w:vAlign w:val="center"/>
          </w:tcPr>
          <w:p w14:paraId="2B0905AA">
            <w:pPr>
              <w:adjustRightInd/>
              <w:snapToGrid/>
              <w:spacing w:after="0" w:line="400" w:lineRule="exact"/>
              <w:jc w:val="center"/>
              <w:rPr>
                <w:rFonts w:cs="宋体" w:asciiTheme="minorEastAsia" w:hAnsiTheme="minorEastAsia" w:eastAsiaTheme="minorEastAsia"/>
                <w:kern w:val="1"/>
                <w:sz w:val="24"/>
                <w:szCs w:val="24"/>
                <w:highlight w:val="none"/>
                <w:lang w:bidi="en-US"/>
              </w:rPr>
            </w:pPr>
            <w:r>
              <w:rPr>
                <w:rFonts w:hint="eastAsia" w:cs="宋体" w:asciiTheme="minorEastAsia" w:hAnsiTheme="minorEastAsia" w:eastAsiaTheme="minorEastAsia"/>
                <w:kern w:val="1"/>
                <w:sz w:val="24"/>
                <w:szCs w:val="24"/>
                <w:highlight w:val="none"/>
                <w:lang w:bidi="en-US"/>
              </w:rPr>
              <w:t>缺项为0分。不缺项不低于最低分</w:t>
            </w:r>
          </w:p>
        </w:tc>
      </w:tr>
      <w:tr w14:paraId="108A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restart"/>
            <w:vAlign w:val="center"/>
          </w:tcPr>
          <w:p w14:paraId="4335E736">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综合标</w:t>
            </w:r>
          </w:p>
          <w:p w14:paraId="6BFC7958">
            <w:pPr>
              <w:adjustRightInd/>
              <w:snapToGrid/>
              <w:spacing w:after="0" w:line="400" w:lineRule="exact"/>
              <w:jc w:val="center"/>
              <w:rPr>
                <w:rFonts w:cs="宋体" w:asciiTheme="minorEastAsia" w:hAnsiTheme="minorEastAsia" w:eastAsiaTheme="minorEastAsia"/>
                <w:kern w:val="1"/>
                <w:sz w:val="24"/>
                <w:szCs w:val="24"/>
                <w:highlight w:val="none"/>
                <w:lang w:eastAsia="en-US" w:bidi="en-US"/>
              </w:rPr>
            </w:pPr>
            <w:r>
              <w:rPr>
                <w:rFonts w:hint="eastAsia" w:cs="宋体" w:asciiTheme="minorEastAsia" w:hAnsiTheme="minorEastAsia" w:eastAsiaTheme="minorEastAsia"/>
                <w:kern w:val="1"/>
                <w:sz w:val="24"/>
                <w:szCs w:val="24"/>
                <w:highlight w:val="none"/>
                <w:lang w:eastAsia="en-US" w:bidi="en-US"/>
              </w:rPr>
              <w:t>（</w:t>
            </w:r>
            <w:r>
              <w:rPr>
                <w:rFonts w:hint="eastAsia" w:cs="宋体" w:asciiTheme="minorEastAsia" w:hAnsiTheme="minorEastAsia" w:eastAsiaTheme="minorEastAsia"/>
                <w:kern w:val="1"/>
                <w:sz w:val="24"/>
                <w:szCs w:val="24"/>
                <w:highlight w:val="none"/>
                <w:lang w:bidi="en-US"/>
              </w:rPr>
              <w:t>20</w:t>
            </w:r>
            <w:r>
              <w:rPr>
                <w:rFonts w:hint="eastAsia" w:cs="宋体" w:asciiTheme="minorEastAsia" w:hAnsiTheme="minorEastAsia" w:eastAsiaTheme="minorEastAsia"/>
                <w:kern w:val="1"/>
                <w:sz w:val="24"/>
                <w:szCs w:val="24"/>
                <w:highlight w:val="none"/>
                <w:lang w:eastAsia="en-US" w:bidi="en-US"/>
              </w:rPr>
              <w:t>分）</w:t>
            </w:r>
          </w:p>
        </w:tc>
        <w:tc>
          <w:tcPr>
            <w:tcW w:w="1578" w:type="dxa"/>
            <w:gridSpan w:val="2"/>
            <w:vAlign w:val="center"/>
          </w:tcPr>
          <w:p w14:paraId="72782D0F">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企业业绩</w:t>
            </w:r>
          </w:p>
          <w:p w14:paraId="4E5EB5AC">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0-</w:t>
            </w:r>
            <w:r>
              <w:rPr>
                <w:rFonts w:hint="eastAsia" w:cs="宋体" w:asciiTheme="minorEastAsia" w:hAnsiTheme="minorEastAsia" w:eastAsiaTheme="minorEastAsia"/>
                <w:sz w:val="24"/>
                <w:szCs w:val="24"/>
                <w:highlight w:val="none"/>
                <w:lang w:val="en-US" w:eastAsia="zh-CN"/>
              </w:rPr>
              <w:t>6</w:t>
            </w:r>
            <w:r>
              <w:rPr>
                <w:rFonts w:hint="eastAsia" w:cs="宋体" w:asciiTheme="minorEastAsia" w:hAnsiTheme="minorEastAsia" w:eastAsiaTheme="minorEastAsia"/>
                <w:sz w:val="24"/>
                <w:szCs w:val="24"/>
                <w:highlight w:val="none"/>
              </w:rPr>
              <w:t>分</w:t>
            </w:r>
          </w:p>
        </w:tc>
        <w:tc>
          <w:tcPr>
            <w:tcW w:w="6844" w:type="dxa"/>
            <w:gridSpan w:val="3"/>
            <w:vAlign w:val="center"/>
          </w:tcPr>
          <w:p w14:paraId="4521DB76">
            <w:pPr>
              <w:spacing w:after="0" w:line="400" w:lineRule="exact"/>
              <w:rPr>
                <w:rFonts w:hint="eastAsia" w:cs="宋体" w:asciiTheme="minorEastAsia" w:hAnsiTheme="minorEastAsia" w:eastAsiaTheme="minorEastAsia"/>
                <w:bCs/>
                <w:kern w:val="1"/>
                <w:sz w:val="24"/>
                <w:szCs w:val="24"/>
                <w:highlight w:val="none"/>
                <w:lang w:val="zh-CN"/>
              </w:rPr>
            </w:pPr>
            <w:r>
              <w:rPr>
                <w:rFonts w:hint="eastAsia" w:cs="宋体" w:asciiTheme="minorEastAsia" w:hAnsiTheme="minorEastAsia" w:eastAsiaTheme="minorEastAsia"/>
                <w:bCs/>
                <w:kern w:val="1"/>
                <w:sz w:val="24"/>
                <w:szCs w:val="24"/>
                <w:highlight w:val="none"/>
                <w:lang w:val="zh-CN"/>
              </w:rPr>
              <w:t>20</w:t>
            </w:r>
            <w:r>
              <w:rPr>
                <w:rFonts w:hint="eastAsia" w:cs="宋体" w:asciiTheme="minorEastAsia" w:hAnsiTheme="minorEastAsia" w:eastAsiaTheme="minorEastAsia"/>
                <w:bCs/>
                <w:kern w:val="1"/>
                <w:sz w:val="24"/>
                <w:szCs w:val="24"/>
                <w:highlight w:val="none"/>
              </w:rPr>
              <w:t>2</w:t>
            </w:r>
            <w:r>
              <w:rPr>
                <w:rFonts w:hint="eastAsia" w:cs="宋体" w:asciiTheme="minorEastAsia" w:hAnsiTheme="minorEastAsia" w:eastAsiaTheme="minorEastAsia"/>
                <w:bCs/>
                <w:kern w:val="1"/>
                <w:sz w:val="24"/>
                <w:szCs w:val="24"/>
                <w:highlight w:val="none"/>
                <w:lang w:val="en-US" w:eastAsia="zh-CN"/>
              </w:rPr>
              <w:t>2</w:t>
            </w:r>
            <w:r>
              <w:rPr>
                <w:rFonts w:hint="eastAsia" w:cs="宋体" w:asciiTheme="minorEastAsia" w:hAnsiTheme="minorEastAsia" w:eastAsiaTheme="minorEastAsia"/>
                <w:bCs/>
                <w:kern w:val="1"/>
                <w:sz w:val="24"/>
                <w:szCs w:val="24"/>
                <w:highlight w:val="none"/>
                <w:lang w:val="zh-CN"/>
              </w:rPr>
              <w:t>年1月1日以来承担过类似业绩每份</w:t>
            </w:r>
            <w:r>
              <w:rPr>
                <w:rFonts w:hint="eastAsia" w:cs="宋体" w:asciiTheme="minorEastAsia" w:hAnsiTheme="minorEastAsia" w:eastAsiaTheme="minorEastAsia"/>
                <w:bCs/>
                <w:kern w:val="1"/>
                <w:sz w:val="24"/>
                <w:szCs w:val="24"/>
                <w:highlight w:val="none"/>
                <w:lang w:val="en-US" w:eastAsia="zh-CN"/>
              </w:rPr>
              <w:t>2</w:t>
            </w:r>
            <w:r>
              <w:rPr>
                <w:rFonts w:hint="eastAsia" w:cs="宋体" w:asciiTheme="minorEastAsia" w:hAnsiTheme="minorEastAsia" w:eastAsiaTheme="minorEastAsia"/>
                <w:bCs/>
                <w:kern w:val="1"/>
                <w:sz w:val="24"/>
                <w:szCs w:val="24"/>
                <w:highlight w:val="none"/>
                <w:lang w:val="zh-CN"/>
              </w:rPr>
              <w:t>分，最多得</w:t>
            </w:r>
            <w:r>
              <w:rPr>
                <w:rFonts w:hint="eastAsia" w:cs="宋体" w:asciiTheme="minorEastAsia" w:hAnsiTheme="minorEastAsia" w:eastAsiaTheme="minorEastAsia"/>
                <w:bCs/>
                <w:kern w:val="1"/>
                <w:sz w:val="24"/>
                <w:szCs w:val="24"/>
                <w:highlight w:val="none"/>
                <w:lang w:val="en-US" w:eastAsia="zh-CN"/>
              </w:rPr>
              <w:t>6</w:t>
            </w:r>
            <w:r>
              <w:rPr>
                <w:rFonts w:hint="eastAsia" w:cs="宋体" w:asciiTheme="minorEastAsia" w:hAnsiTheme="minorEastAsia" w:eastAsiaTheme="minorEastAsia"/>
                <w:bCs/>
                <w:kern w:val="1"/>
                <w:sz w:val="24"/>
                <w:szCs w:val="24"/>
                <w:highlight w:val="none"/>
                <w:lang w:val="zh-CN"/>
              </w:rPr>
              <w:t>分（提供施工合同</w:t>
            </w:r>
            <w:r>
              <w:rPr>
                <w:rFonts w:hint="eastAsia" w:cs="宋体" w:asciiTheme="minorEastAsia" w:hAnsiTheme="minorEastAsia" w:eastAsiaTheme="minorEastAsia"/>
                <w:bCs/>
                <w:kern w:val="1"/>
                <w:sz w:val="24"/>
                <w:szCs w:val="24"/>
                <w:highlight w:val="none"/>
                <w:lang w:val="en-US" w:eastAsia="zh-CN"/>
              </w:rPr>
              <w:t>和</w:t>
            </w:r>
            <w:r>
              <w:rPr>
                <w:rFonts w:hint="eastAsia" w:cs="宋体" w:asciiTheme="minorEastAsia" w:hAnsiTheme="minorEastAsia" w:eastAsiaTheme="minorEastAsia"/>
                <w:bCs/>
                <w:kern w:val="1"/>
                <w:sz w:val="24"/>
                <w:szCs w:val="24"/>
                <w:highlight w:val="none"/>
                <w:lang w:val="zh-CN"/>
              </w:rPr>
              <w:t>中标通知书）（业绩需附在标书中）</w:t>
            </w:r>
          </w:p>
        </w:tc>
      </w:tr>
      <w:tr w14:paraId="2D3E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vAlign w:val="center"/>
          </w:tcPr>
          <w:p w14:paraId="3A77FA56">
            <w:pPr>
              <w:adjustRightInd/>
              <w:snapToGrid/>
              <w:spacing w:after="0" w:line="400" w:lineRule="exact"/>
              <w:jc w:val="center"/>
              <w:rPr>
                <w:rFonts w:cs="宋体" w:asciiTheme="minorEastAsia" w:hAnsiTheme="minorEastAsia" w:eastAsiaTheme="minorEastAsia"/>
                <w:kern w:val="1"/>
                <w:sz w:val="24"/>
                <w:szCs w:val="24"/>
                <w:highlight w:val="none"/>
                <w:lang w:bidi="en-US"/>
              </w:rPr>
            </w:pPr>
          </w:p>
        </w:tc>
        <w:tc>
          <w:tcPr>
            <w:tcW w:w="1578" w:type="dxa"/>
            <w:gridSpan w:val="2"/>
            <w:vAlign w:val="center"/>
          </w:tcPr>
          <w:p w14:paraId="2F93711D">
            <w:pPr>
              <w:jc w:val="center"/>
              <w:rPr>
                <w:rFonts w:ascii="宋体" w:hAnsi="宋体" w:eastAsia="宋体" w:cs="宋体"/>
                <w:spacing w:val="-1"/>
                <w:kern w:val="1"/>
                <w:sz w:val="24"/>
                <w:highlight w:val="none"/>
              </w:rPr>
            </w:pPr>
            <w:r>
              <w:rPr>
                <w:rFonts w:hint="eastAsia" w:ascii="宋体" w:hAnsi="宋体" w:eastAsia="宋体" w:cs="宋体"/>
                <w:spacing w:val="-1"/>
                <w:kern w:val="1"/>
                <w:sz w:val="24"/>
                <w:highlight w:val="none"/>
              </w:rPr>
              <w:t>人员配备</w:t>
            </w:r>
          </w:p>
          <w:p w14:paraId="2E0E45F5">
            <w:pPr>
              <w:jc w:val="center"/>
              <w:rPr>
                <w:rFonts w:cs="宋体" w:asciiTheme="minorEastAsia" w:hAnsiTheme="minorEastAsia" w:eastAsiaTheme="minorEastAsia"/>
                <w:sz w:val="24"/>
                <w:szCs w:val="24"/>
                <w:highlight w:val="none"/>
              </w:rPr>
            </w:pPr>
            <w:r>
              <w:rPr>
                <w:rFonts w:hint="eastAsia" w:ascii="宋体" w:hAnsi="宋体" w:eastAsia="宋体" w:cs="宋体"/>
                <w:spacing w:val="-1"/>
                <w:kern w:val="1"/>
                <w:sz w:val="24"/>
                <w:highlight w:val="none"/>
              </w:rPr>
              <w:t>0-</w:t>
            </w:r>
            <w:r>
              <w:rPr>
                <w:rFonts w:hint="eastAsia" w:ascii="宋体" w:hAnsi="宋体" w:cs="宋体"/>
                <w:spacing w:val="-1"/>
                <w:kern w:val="1"/>
                <w:sz w:val="24"/>
                <w:highlight w:val="none"/>
              </w:rPr>
              <w:t>3</w:t>
            </w:r>
            <w:r>
              <w:rPr>
                <w:rFonts w:hint="eastAsia" w:ascii="宋体" w:hAnsi="宋体" w:eastAsia="宋体" w:cs="宋体"/>
                <w:spacing w:val="-1"/>
                <w:kern w:val="1"/>
                <w:sz w:val="24"/>
                <w:highlight w:val="none"/>
              </w:rPr>
              <w:t>分</w:t>
            </w:r>
          </w:p>
        </w:tc>
        <w:tc>
          <w:tcPr>
            <w:tcW w:w="6844" w:type="dxa"/>
            <w:gridSpan w:val="3"/>
            <w:vAlign w:val="center"/>
          </w:tcPr>
          <w:p w14:paraId="7045F315">
            <w:pPr>
              <w:spacing w:after="0" w:line="400" w:lineRule="exact"/>
              <w:rPr>
                <w:rFonts w:cs="宋体" w:asciiTheme="minorEastAsia" w:hAnsiTheme="minorEastAsia" w:eastAsiaTheme="minorEastAsia"/>
                <w:bCs/>
                <w:kern w:val="1"/>
                <w:sz w:val="24"/>
                <w:szCs w:val="24"/>
                <w:highlight w:val="none"/>
              </w:rPr>
            </w:pPr>
            <w:r>
              <w:rPr>
                <w:rFonts w:hint="eastAsia" w:cs="宋体" w:asciiTheme="minorEastAsia" w:hAnsiTheme="minorEastAsia" w:eastAsiaTheme="minorEastAsia"/>
                <w:bCs/>
                <w:kern w:val="1"/>
                <w:sz w:val="24"/>
                <w:szCs w:val="24"/>
                <w:highlight w:val="none"/>
              </w:rPr>
              <w:t>拟派施工项目管理机构各专业人员配备齐全，包括施工员、质量员、安全员、材料员、预算员，同时提供以上人员有效岗位证书的得3分，缺项不得分（</w:t>
            </w:r>
            <w:r>
              <w:rPr>
                <w:rFonts w:hint="eastAsia" w:cs="宋体" w:asciiTheme="minorEastAsia" w:hAnsiTheme="minorEastAsia" w:eastAsiaTheme="minorEastAsia"/>
                <w:sz w:val="24"/>
                <w:szCs w:val="24"/>
                <w:highlight w:val="none"/>
                <w:lang w:val="en-US" w:eastAsia="zh-CN"/>
              </w:rPr>
              <w:t>响应</w:t>
            </w:r>
            <w:r>
              <w:rPr>
                <w:rFonts w:hint="eastAsia" w:cs="宋体" w:asciiTheme="minorEastAsia" w:hAnsiTheme="minorEastAsia" w:eastAsiaTheme="minorEastAsia"/>
                <w:bCs/>
                <w:kern w:val="1"/>
                <w:sz w:val="24"/>
                <w:szCs w:val="24"/>
                <w:highlight w:val="none"/>
              </w:rPr>
              <w:t>文件中附证书扫描件）</w:t>
            </w:r>
          </w:p>
        </w:tc>
      </w:tr>
      <w:tr w14:paraId="1B05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vAlign w:val="center"/>
          </w:tcPr>
          <w:p w14:paraId="52258104">
            <w:pPr>
              <w:adjustRightInd/>
              <w:snapToGrid/>
              <w:spacing w:after="0" w:line="400" w:lineRule="exact"/>
              <w:jc w:val="center"/>
              <w:rPr>
                <w:rFonts w:cs="宋体" w:asciiTheme="minorEastAsia" w:hAnsiTheme="minorEastAsia" w:eastAsiaTheme="minorEastAsia"/>
                <w:kern w:val="1"/>
                <w:sz w:val="24"/>
                <w:szCs w:val="24"/>
                <w:highlight w:val="none"/>
                <w:lang w:bidi="en-US"/>
              </w:rPr>
            </w:pPr>
          </w:p>
        </w:tc>
        <w:tc>
          <w:tcPr>
            <w:tcW w:w="1578" w:type="dxa"/>
            <w:gridSpan w:val="2"/>
            <w:vAlign w:val="center"/>
          </w:tcPr>
          <w:p w14:paraId="3BFA8D79">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相关承诺</w:t>
            </w:r>
          </w:p>
          <w:p w14:paraId="37D92A8D">
            <w:pPr>
              <w:spacing w:after="0" w:line="400" w:lineRule="exact"/>
              <w:jc w:val="center"/>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0-</w:t>
            </w:r>
            <w:r>
              <w:rPr>
                <w:rFonts w:hint="eastAsia" w:cs="宋体" w:asciiTheme="minorEastAsia" w:hAnsiTheme="minorEastAsia" w:eastAsiaTheme="minorEastAsia"/>
                <w:sz w:val="24"/>
                <w:szCs w:val="24"/>
                <w:highlight w:val="none"/>
                <w:lang w:val="en-US" w:eastAsia="zh-CN"/>
              </w:rPr>
              <w:t>11</w:t>
            </w:r>
            <w:r>
              <w:rPr>
                <w:rFonts w:hint="eastAsia" w:cs="宋体" w:asciiTheme="minorEastAsia" w:hAnsiTheme="minorEastAsia" w:eastAsiaTheme="minorEastAsia"/>
                <w:sz w:val="24"/>
                <w:szCs w:val="24"/>
                <w:highlight w:val="none"/>
              </w:rPr>
              <w:t>分</w:t>
            </w:r>
          </w:p>
        </w:tc>
        <w:tc>
          <w:tcPr>
            <w:tcW w:w="6844" w:type="dxa"/>
            <w:gridSpan w:val="3"/>
            <w:vAlign w:val="center"/>
          </w:tcPr>
          <w:p w14:paraId="015AE034">
            <w:pPr>
              <w:spacing w:after="0" w:line="400" w:lineRule="exact"/>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rPr>
              <w:t>（1）质保期内、外服务承诺</w:t>
            </w:r>
            <w:r>
              <w:rPr>
                <w:rFonts w:hint="eastAsia" w:cs="宋体" w:asciiTheme="minorEastAsia" w:hAnsiTheme="minorEastAsia" w:eastAsiaTheme="minorEastAsia"/>
                <w:sz w:val="24"/>
                <w:szCs w:val="24"/>
                <w:highlight w:val="none"/>
                <w:lang w:eastAsia="zh-CN"/>
              </w:rPr>
              <w:t>。</w:t>
            </w:r>
          </w:p>
          <w:p w14:paraId="18F35AF8">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（2）施工期间，加强安全防护措施，安全文明施工，保证不发生各种安全事故，并承担由此发生的费用和经济处罚办法。</w:t>
            </w:r>
          </w:p>
          <w:p w14:paraId="472E5155">
            <w:pPr>
              <w:spacing w:after="0" w:line="4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（3）在资金不到位的情况下，承诺保证连续施工，且措施合理可行的。</w:t>
            </w:r>
          </w:p>
          <w:p w14:paraId="193AA104">
            <w:pPr>
              <w:spacing w:after="0" w:line="400" w:lineRule="exact"/>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（4）优惠承诺应是书面的符合工程实际情况，确保依法依规，优惠合理，详实可行。</w:t>
            </w:r>
          </w:p>
          <w:p w14:paraId="2BA25AB4">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*内容完整、描述具体详实，具有针对性和可实施性的，得11分；</w:t>
            </w:r>
          </w:p>
          <w:p w14:paraId="7A39111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内容通用、简单，具有一定的可实施性，但不具有针对性，得6分；</w:t>
            </w:r>
          </w:p>
          <w:p w14:paraId="7B8C8195">
            <w:pPr>
              <w:spacing w:after="0" w:line="400" w:lineRule="exact"/>
              <w:rPr>
                <w:rFonts w:hint="eastAsia" w:ascii="宋体" w:hAnsi="宋体" w:eastAsia="宋体" w:cs="宋体"/>
                <w:bCs/>
                <w:color w:val="auto"/>
                <w:kern w:val="2"/>
                <w:sz w:val="24"/>
                <w:szCs w:val="24"/>
                <w:highlight w:val="none"/>
                <w:shd w:val="clear" w:color="auto" w:fill="FFFFFF"/>
                <w:lang w:val="en-US" w:eastAsia="zh-CN" w:bidi="ar-SA"/>
              </w:rPr>
            </w:pPr>
            <w:r>
              <w:rPr>
                <w:rFonts w:hint="eastAsia" w:ascii="宋体" w:hAnsi="宋体" w:eastAsia="宋体" w:cs="宋体"/>
                <w:bCs/>
                <w:color w:val="auto"/>
                <w:kern w:val="2"/>
                <w:sz w:val="24"/>
                <w:szCs w:val="24"/>
                <w:highlight w:val="none"/>
                <w:shd w:val="clear" w:color="auto" w:fill="FFFFFF"/>
                <w:lang w:val="en-US" w:eastAsia="zh-CN" w:bidi="ar-SA"/>
              </w:rPr>
              <w:t>内容不够完整、描述不够具体详实的，不具有针对性、缺乏可实施性，得1分；</w:t>
            </w:r>
          </w:p>
          <w:p w14:paraId="2CCE82CE">
            <w:pPr>
              <w:spacing w:after="0" w:line="400" w:lineRule="exact"/>
              <w:rPr>
                <w:rFonts w:hint="eastAsia" w:cs="宋体" w:asciiTheme="minorEastAsia" w:hAnsiTheme="minorEastAsia" w:eastAsiaTheme="minorEastAsia"/>
                <w:sz w:val="24"/>
                <w:szCs w:val="24"/>
                <w:highlight w:val="none"/>
              </w:rPr>
            </w:pPr>
            <w:r>
              <w:rPr>
                <w:rFonts w:hint="eastAsia" w:ascii="宋体" w:hAnsi="宋体" w:eastAsia="宋体" w:cs="宋体"/>
                <w:bCs/>
                <w:color w:val="auto"/>
                <w:kern w:val="2"/>
                <w:sz w:val="24"/>
                <w:szCs w:val="24"/>
                <w:highlight w:val="none"/>
                <w:shd w:val="clear" w:color="auto" w:fill="FFFFFF"/>
                <w:lang w:val="en-US" w:eastAsia="zh-CN" w:bidi="ar-SA"/>
              </w:rPr>
              <w:t>未提供不得分。</w:t>
            </w:r>
          </w:p>
        </w:tc>
      </w:tr>
      <w:tr w14:paraId="3DEC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148" w:type="dxa"/>
            <w:gridSpan w:val="6"/>
            <w:vAlign w:val="center"/>
          </w:tcPr>
          <w:p w14:paraId="34643D2E">
            <w:pPr>
              <w:adjustRightInd/>
              <w:snapToGrid/>
              <w:spacing w:after="0" w:line="400" w:lineRule="exact"/>
              <w:rPr>
                <w:rFonts w:cs="宋体" w:asciiTheme="minorEastAsia" w:hAnsiTheme="minorEastAsia" w:eastAsiaTheme="minorEastAsia"/>
                <w:b/>
                <w:sz w:val="24"/>
                <w:szCs w:val="24"/>
                <w:highlight w:val="none"/>
                <w:lang w:bidi="en-US"/>
              </w:rPr>
            </w:pPr>
            <w:r>
              <w:rPr>
                <w:rFonts w:hint="eastAsia" w:cs="宋体" w:asciiTheme="minorEastAsia" w:hAnsiTheme="minorEastAsia" w:eastAsiaTheme="minorEastAsia"/>
                <w:b/>
                <w:sz w:val="24"/>
                <w:szCs w:val="24"/>
                <w:highlight w:val="none"/>
                <w:lang w:eastAsia="zh-CN" w:bidi="en-US"/>
              </w:rPr>
              <w:t>响应人</w:t>
            </w:r>
            <w:r>
              <w:rPr>
                <w:rFonts w:hint="eastAsia" w:cs="宋体" w:asciiTheme="minorEastAsia" w:hAnsiTheme="minorEastAsia" w:eastAsiaTheme="minorEastAsia"/>
                <w:b/>
                <w:sz w:val="24"/>
                <w:szCs w:val="24"/>
                <w:highlight w:val="none"/>
                <w:lang w:bidi="en-US"/>
              </w:rPr>
              <w:t>综合得分=技术标得分+商务标得分+综合标得分</w:t>
            </w:r>
          </w:p>
          <w:p w14:paraId="5D31C222">
            <w:pPr>
              <w:adjustRightInd/>
              <w:snapToGrid/>
              <w:spacing w:after="0" w:line="400" w:lineRule="exact"/>
              <w:rPr>
                <w:rFonts w:cs="宋体" w:asciiTheme="minorEastAsia" w:hAnsiTheme="minorEastAsia" w:eastAsiaTheme="minorEastAsia"/>
                <w:b/>
                <w:sz w:val="24"/>
                <w:szCs w:val="24"/>
                <w:highlight w:val="none"/>
                <w:lang w:bidi="en-US"/>
              </w:rPr>
            </w:pPr>
            <w:r>
              <w:rPr>
                <w:rFonts w:hint="eastAsia" w:cs="宋体" w:asciiTheme="minorEastAsia" w:hAnsiTheme="minorEastAsia" w:eastAsiaTheme="minorEastAsia"/>
                <w:b/>
                <w:sz w:val="24"/>
                <w:szCs w:val="24"/>
                <w:highlight w:val="none"/>
                <w:lang w:eastAsia="zh-CN" w:bidi="en-US"/>
              </w:rPr>
              <w:t>响应人</w:t>
            </w:r>
            <w:r>
              <w:rPr>
                <w:rFonts w:hint="eastAsia" w:cs="宋体" w:asciiTheme="minorEastAsia" w:hAnsiTheme="minorEastAsia" w:eastAsiaTheme="minorEastAsia"/>
                <w:b/>
                <w:sz w:val="24"/>
                <w:szCs w:val="24"/>
                <w:highlight w:val="none"/>
                <w:lang w:bidi="en-US"/>
              </w:rPr>
              <w:t>的报价应包含</w:t>
            </w:r>
            <w:r>
              <w:rPr>
                <w:rFonts w:hint="eastAsia" w:cs="宋体" w:asciiTheme="minorEastAsia" w:hAnsiTheme="minorEastAsia" w:eastAsiaTheme="minorEastAsia"/>
                <w:b/>
                <w:sz w:val="24"/>
                <w:szCs w:val="24"/>
                <w:highlight w:val="none"/>
                <w:lang w:eastAsia="zh-CN" w:bidi="en-US"/>
              </w:rPr>
              <w:t>响应人</w:t>
            </w:r>
            <w:r>
              <w:rPr>
                <w:rFonts w:hint="eastAsia" w:cs="宋体" w:asciiTheme="minorEastAsia" w:hAnsiTheme="minorEastAsia" w:eastAsiaTheme="minorEastAsia"/>
                <w:b/>
                <w:sz w:val="24"/>
                <w:szCs w:val="24"/>
                <w:highlight w:val="none"/>
                <w:lang w:bidi="en-US"/>
              </w:rPr>
              <w:t>所承诺的应达到的工程质量标准及其他承诺应达到的标准所包含的所有费用。</w:t>
            </w:r>
          </w:p>
        </w:tc>
      </w:tr>
    </w:tbl>
    <w:p w14:paraId="39BC8C20">
      <w:pPr>
        <w:spacing w:after="0" w:line="540" w:lineRule="exact"/>
        <w:ind w:firstLine="480" w:firstLineChars="200"/>
        <w:rPr>
          <w:rFonts w:cs="仿宋_GB2312" w:asciiTheme="minorEastAsia" w:hAnsiTheme="minorEastAsia" w:eastAsiaTheme="minorEastAsia"/>
          <w:kern w:val="1"/>
          <w:sz w:val="24"/>
          <w:highlight w:val="none"/>
        </w:rPr>
      </w:pPr>
      <w:r>
        <w:rPr>
          <w:rFonts w:hint="eastAsia" w:cs="仿宋_GB2312" w:asciiTheme="minorEastAsia" w:hAnsiTheme="minorEastAsia" w:eastAsiaTheme="minorEastAsia"/>
          <w:kern w:val="1"/>
          <w:sz w:val="24"/>
          <w:highlight w:val="none"/>
        </w:rPr>
        <w:t>根据磋商文件、响应文件，按照评分办法，得出每个评委对</w:t>
      </w:r>
      <w:r>
        <w:rPr>
          <w:rFonts w:hint="eastAsia" w:cs="仿宋_GB2312" w:asciiTheme="minorEastAsia" w:hAnsiTheme="minorEastAsia" w:eastAsiaTheme="minorEastAsia"/>
          <w:kern w:val="1"/>
          <w:sz w:val="24"/>
          <w:highlight w:val="none"/>
          <w:lang w:eastAsia="zh-CN"/>
        </w:rPr>
        <w:t>响应人</w:t>
      </w:r>
      <w:r>
        <w:rPr>
          <w:rFonts w:hint="eastAsia" w:cs="仿宋_GB2312" w:asciiTheme="minorEastAsia" w:hAnsiTheme="minorEastAsia" w:eastAsiaTheme="minorEastAsia"/>
          <w:kern w:val="1"/>
          <w:sz w:val="24"/>
          <w:highlight w:val="none"/>
        </w:rPr>
        <w:t>的评标分数。</w:t>
      </w:r>
      <w:r>
        <w:rPr>
          <w:rFonts w:hint="eastAsia" w:cs="仿宋_GB2312" w:asciiTheme="minorEastAsia" w:hAnsiTheme="minorEastAsia" w:eastAsiaTheme="minorEastAsia"/>
          <w:kern w:val="1"/>
          <w:sz w:val="24"/>
          <w:highlight w:val="none"/>
          <w:lang w:eastAsia="zh-CN"/>
        </w:rPr>
        <w:t>响应人</w:t>
      </w:r>
      <w:r>
        <w:rPr>
          <w:rFonts w:hint="eastAsia" w:cs="仿宋_GB2312" w:asciiTheme="minorEastAsia" w:hAnsiTheme="minorEastAsia" w:eastAsiaTheme="minorEastAsia"/>
          <w:kern w:val="1"/>
          <w:sz w:val="24"/>
          <w:highlight w:val="none"/>
        </w:rPr>
        <w:t>的最终得分为所有评委对其打分的算术平均值。计分过程按四舍五入取至小数点后两位，最终得分取至小数点后二位。</w:t>
      </w:r>
    </w:p>
    <w:p w14:paraId="15733604">
      <w:pPr>
        <w:adjustRightInd/>
        <w:snapToGrid/>
        <w:spacing w:after="0" w:line="540" w:lineRule="exact"/>
        <w:ind w:firstLine="482" w:firstLineChars="200"/>
        <w:rPr>
          <w:rFonts w:cs="宋体" w:asciiTheme="minorEastAsia" w:hAnsiTheme="minorEastAsia" w:eastAsiaTheme="minorEastAsia"/>
          <w:b/>
          <w:sz w:val="24"/>
          <w:szCs w:val="24"/>
          <w:highlight w:val="none"/>
          <w:lang w:bidi="en-US"/>
        </w:rPr>
      </w:pPr>
      <w:r>
        <w:rPr>
          <w:rFonts w:hint="eastAsia" w:cs="宋体" w:asciiTheme="minorEastAsia" w:hAnsiTheme="minorEastAsia" w:eastAsiaTheme="minorEastAsia"/>
          <w:b/>
          <w:sz w:val="24"/>
          <w:szCs w:val="24"/>
          <w:highlight w:val="none"/>
          <w:lang w:bidi="en-US"/>
        </w:rPr>
        <w:t>定标办法</w:t>
      </w:r>
    </w:p>
    <w:p w14:paraId="515F45D0">
      <w:pPr>
        <w:adjustRightInd/>
        <w:snapToGrid/>
        <w:spacing w:after="0" w:line="540" w:lineRule="exact"/>
        <w:ind w:firstLine="480" w:firstLineChars="2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w:t>
      </w:r>
      <w:r>
        <w:rPr>
          <w:rFonts w:hint="eastAsia" w:cs="宋体" w:asciiTheme="minorEastAsia" w:hAnsiTheme="minorEastAsia" w:eastAsiaTheme="minorEastAsia"/>
          <w:sz w:val="24"/>
          <w:szCs w:val="24"/>
          <w:highlight w:val="none"/>
          <w:lang w:eastAsia="zh-CN" w:bidi="en-US"/>
        </w:rPr>
        <w:t>响应人</w:t>
      </w:r>
      <w:r>
        <w:rPr>
          <w:rFonts w:hint="eastAsia" w:cs="宋体" w:asciiTheme="minorEastAsia" w:hAnsiTheme="minorEastAsia" w:eastAsiaTheme="minorEastAsia"/>
          <w:sz w:val="24"/>
          <w:szCs w:val="24"/>
          <w:highlight w:val="none"/>
          <w:lang w:bidi="en-US"/>
        </w:rPr>
        <w:t>的排名按得分顺序从高到低排列；得分相同的，按响应报价由低到高顺序排列；得分且响应报价相同的，按技术指标优劣顺序排列。</w:t>
      </w:r>
    </w:p>
    <w:p w14:paraId="5E4D0331">
      <w:pPr>
        <w:spacing w:after="0" w:line="540" w:lineRule="exact"/>
        <w:ind w:firstLine="480" w:firstLineChars="200"/>
        <w:outlineLvl w:val="1"/>
        <w:rPr>
          <w:rFonts w:cs="仿宋_GB2312" w:asciiTheme="minorEastAsia" w:hAnsiTheme="minorEastAsia" w:eastAsiaTheme="minorEastAsia"/>
          <w:kern w:val="1"/>
          <w:sz w:val="24"/>
          <w:highlight w:val="none"/>
        </w:rPr>
      </w:pPr>
      <w:bookmarkStart w:id="565" w:name="_Toc4156"/>
      <w:bookmarkStart w:id="566" w:name="_Toc15775"/>
      <w:r>
        <w:rPr>
          <w:rFonts w:hint="eastAsia" w:cs="宋体" w:asciiTheme="minorEastAsia" w:hAnsiTheme="minorEastAsia" w:eastAsiaTheme="minorEastAsia"/>
          <w:sz w:val="24"/>
          <w:szCs w:val="24"/>
          <w:highlight w:val="none"/>
          <w:lang w:bidi="en-US"/>
        </w:rPr>
        <w:t>2、</w:t>
      </w:r>
      <w:r>
        <w:rPr>
          <w:rFonts w:hint="eastAsia" w:cs="宋体" w:asciiTheme="minorEastAsia" w:hAnsiTheme="minorEastAsia" w:eastAsiaTheme="minorEastAsia"/>
          <w:sz w:val="24"/>
          <w:szCs w:val="24"/>
          <w:highlight w:val="none"/>
          <w:lang w:val="en-US" w:eastAsia="zh-CN" w:bidi="en-US"/>
        </w:rPr>
        <w:t>磋商小组编写</w:t>
      </w:r>
      <w:r>
        <w:rPr>
          <w:rFonts w:hint="eastAsia" w:cs="宋体" w:asciiTheme="minorEastAsia" w:hAnsiTheme="minorEastAsia" w:eastAsiaTheme="minorEastAsia"/>
          <w:sz w:val="24"/>
          <w:szCs w:val="24"/>
          <w:highlight w:val="none"/>
          <w:lang w:bidi="en-US"/>
        </w:rPr>
        <w:t>评标报告推荐3名成交候选人。</w:t>
      </w:r>
      <w:bookmarkEnd w:id="565"/>
      <w:bookmarkEnd w:id="566"/>
    </w:p>
    <w:p w14:paraId="7B90ADCF">
      <w:pPr>
        <w:pStyle w:val="2"/>
        <w:keepLines w:val="0"/>
        <w:widowControl/>
        <w:spacing w:before="0"/>
        <w:jc w:val="center"/>
        <w:rPr>
          <w:rFonts w:asciiTheme="minorEastAsia" w:hAnsiTheme="minorEastAsia" w:eastAsiaTheme="minorEastAsia"/>
          <w:color w:val="auto"/>
          <w:kern w:val="36"/>
          <w:sz w:val="32"/>
          <w:szCs w:val="32"/>
          <w:highlight w:val="none"/>
        </w:rPr>
      </w:pPr>
      <w:bookmarkStart w:id="567" w:name="_Toc16938558"/>
      <w:bookmarkEnd w:id="567"/>
      <w:bookmarkStart w:id="568" w:name="_Toc528078047"/>
      <w:bookmarkEnd w:id="568"/>
      <w:bookmarkStart w:id="569" w:name="_Toc2675"/>
      <w:bookmarkStart w:id="570" w:name="_Toc24814"/>
      <w:r>
        <w:rPr>
          <w:rFonts w:hint="eastAsia" w:asciiTheme="minorEastAsia" w:hAnsiTheme="minorEastAsia" w:eastAsiaTheme="minorEastAsia"/>
          <w:color w:val="auto"/>
          <w:kern w:val="36"/>
          <w:sz w:val="32"/>
          <w:szCs w:val="32"/>
          <w:highlight w:val="none"/>
        </w:rPr>
        <w:t>第四章 合同条款及格式</w:t>
      </w:r>
      <w:bookmarkEnd w:id="569"/>
      <w:bookmarkEnd w:id="570"/>
      <w:bookmarkStart w:id="571" w:name="_Toc517179005"/>
      <w:bookmarkEnd w:id="571"/>
      <w:bookmarkStart w:id="572" w:name="_Toc16770584"/>
      <w:bookmarkStart w:id="573" w:name="_Toc528078064"/>
    </w:p>
    <w:p w14:paraId="70CE8282">
      <w:pPr>
        <w:keepNext/>
        <w:adjustRightInd/>
        <w:spacing w:after="0" w:line="480" w:lineRule="exact"/>
        <w:jc w:val="center"/>
        <w:outlineLvl w:val="1"/>
        <w:rPr>
          <w:rFonts w:cs="楷体" w:asciiTheme="minorEastAsia" w:hAnsiTheme="minorEastAsia" w:eastAsiaTheme="minorEastAsia"/>
          <w:kern w:val="2"/>
          <w:sz w:val="24"/>
          <w:szCs w:val="24"/>
          <w:highlight w:val="none"/>
        </w:rPr>
      </w:pPr>
      <w:bookmarkStart w:id="574" w:name="_Toc23473"/>
      <w:bookmarkStart w:id="575" w:name="_Toc5342"/>
      <w:bookmarkStart w:id="576" w:name="_Toc69718835"/>
      <w:r>
        <w:rPr>
          <w:rFonts w:hint="eastAsia" w:cs="Calibri" w:asciiTheme="minorEastAsia" w:hAnsiTheme="minorEastAsia" w:eastAsiaTheme="minorEastAsia"/>
          <w:sz w:val="24"/>
          <w:highlight w:val="none"/>
        </w:rPr>
        <w:t>此合同仅供参考。以最终</w:t>
      </w:r>
      <w:r>
        <w:rPr>
          <w:rFonts w:hint="eastAsia" w:cs="Calibri" w:asciiTheme="minorEastAsia" w:hAnsiTheme="minorEastAsia" w:eastAsiaTheme="minorEastAsia"/>
          <w:sz w:val="24"/>
          <w:highlight w:val="none"/>
          <w:lang w:eastAsia="zh-CN"/>
        </w:rPr>
        <w:t>招标人</w:t>
      </w:r>
      <w:r>
        <w:rPr>
          <w:rFonts w:hint="eastAsia" w:cs="Calibri" w:asciiTheme="minorEastAsia" w:hAnsiTheme="minorEastAsia" w:eastAsiaTheme="minorEastAsia"/>
          <w:sz w:val="24"/>
          <w:highlight w:val="none"/>
        </w:rPr>
        <w:t>与成交人签定的合同条款为准进行公示</w:t>
      </w:r>
      <w:bookmarkEnd w:id="574"/>
      <w:bookmarkEnd w:id="575"/>
    </w:p>
    <w:bookmarkEnd w:id="576"/>
    <w:p w14:paraId="069C6556">
      <w:pPr>
        <w:keepNext/>
        <w:adjustRightInd/>
        <w:spacing w:after="0" w:line="480" w:lineRule="exact"/>
        <w:jc w:val="center"/>
        <w:outlineLvl w:val="1"/>
        <w:rPr>
          <w:rFonts w:cs="Calibri" w:asciiTheme="minorEastAsia" w:hAnsiTheme="minorEastAsia" w:eastAsiaTheme="minorEastAsia"/>
          <w:sz w:val="24"/>
          <w:highlight w:val="none"/>
        </w:rPr>
      </w:pPr>
      <w:bookmarkStart w:id="577" w:name="_Toc3692"/>
      <w:r>
        <w:rPr>
          <w:rFonts w:hint="eastAsia" w:cs="Calibri" w:asciiTheme="minorEastAsia" w:hAnsiTheme="minorEastAsia" w:eastAsiaTheme="minorEastAsia"/>
          <w:sz w:val="24"/>
          <w:highlight w:val="none"/>
        </w:rPr>
        <w:t>（仅供参考）</w:t>
      </w:r>
    </w:p>
    <w:p w14:paraId="33201735">
      <w:pPr>
        <w:spacing w:line="560" w:lineRule="atLeast"/>
        <w:rPr>
          <w:rFonts w:ascii="宋体" w:hAnsi="宋体"/>
          <w:sz w:val="24"/>
          <w:szCs w:val="24"/>
          <w:highlight w:val="none"/>
        </w:rPr>
      </w:pPr>
    </w:p>
    <w:p w14:paraId="48000D6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甲方：</w:t>
      </w:r>
    </w:p>
    <w:p w14:paraId="53BB5D2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p>
    <w:p w14:paraId="3E3E97E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依照《中国人民共和国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》、《中国人民共和国招投标法》及其相关规定，本着诚实守信的原则，甲、乙双方就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项目，经双方协商一致，签订本合同并严格履行。</w:t>
      </w:r>
    </w:p>
    <w:p w14:paraId="38830EF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第一条  项目概况及质量标准</w:t>
      </w:r>
    </w:p>
    <w:p w14:paraId="02CB27A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1、工程名称：</w:t>
      </w:r>
    </w:p>
    <w:p w14:paraId="2802A01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2、工程地点：</w:t>
      </w:r>
    </w:p>
    <w:p w14:paraId="4F9E604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3、施工范围：</w:t>
      </w:r>
    </w:p>
    <w:p w14:paraId="5E5A61E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4、承包方式： 合同价款包含该项目竞争性磋商文件中的施工方案和工程量清单所标示的全部内容及材料、人工、质量、安全等，漏算错算等风险均由乙方自行承担。</w:t>
      </w:r>
    </w:p>
    <w:p w14:paraId="1DC046B9">
      <w:pPr>
        <w:numPr>
          <w:ilvl w:val="0"/>
          <w:numId w:val="2"/>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合同总价：固定价人民币（大写）    （¥    元）</w:t>
      </w:r>
    </w:p>
    <w:p w14:paraId="48BA42F2">
      <w:pPr>
        <w:numPr>
          <w:ilvl w:val="0"/>
          <w:numId w:val="2"/>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施工材料及设施设备品牌及型号：按照乙方</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执行。</w:t>
      </w:r>
    </w:p>
    <w:p w14:paraId="28173313">
      <w:pPr>
        <w:numPr>
          <w:ilvl w:val="0"/>
          <w:numId w:val="2"/>
        </w:num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工程质量：达到国家现行建设工程施工验收规范及合格标准。</w:t>
      </w:r>
    </w:p>
    <w:p w14:paraId="217643B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第二条  工程期限</w:t>
      </w:r>
    </w:p>
    <w:p w14:paraId="3205CB0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1、开竣工日期：   年  月  日起组织人材机进场施工。工程总工期为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个日历天;自   年  月   日起至   年  月  日。</w:t>
      </w:r>
    </w:p>
    <w:p w14:paraId="3BE2640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2、施工前的各项准备工作由乙方提供开工计划筹备单及施工组织设计为内容和依据，乙方依责确保按时完成。</w:t>
      </w:r>
    </w:p>
    <w:p w14:paraId="5B60FD9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3、工程责任缺陷期：自验收合格起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年（设施设备类，国家有相关规定的，按照国家规定执行；质保期内出现质量问题，乙方30分钟内响应，4小时内到达现场查看并在36小时内修复至甲方可正常使用。</w:t>
      </w:r>
    </w:p>
    <w:p w14:paraId="5ED6363A">
      <w:pPr>
        <w:spacing w:line="360" w:lineRule="auto"/>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第三条  工程款结算及工程验收</w:t>
      </w:r>
    </w:p>
    <w:p w14:paraId="5A5F144F">
      <w:pPr>
        <w:spacing w:line="360" w:lineRule="auto"/>
        <w:ind w:firstLine="600" w:firstLineChars="250"/>
        <w:rPr>
          <w:rFonts w:ascii="宋体" w:hAnsi="宋体" w:eastAsia="宋体" w:cs="宋体"/>
          <w:sz w:val="24"/>
          <w:szCs w:val="24"/>
          <w:highlight w:val="none"/>
        </w:rPr>
      </w:pPr>
      <w:r>
        <w:rPr>
          <w:rFonts w:hint="eastAsia" w:ascii="宋体" w:hAnsi="宋体" w:eastAsia="宋体" w:cs="宋体"/>
          <w:sz w:val="24"/>
          <w:szCs w:val="24"/>
          <w:highlight w:val="none"/>
        </w:rPr>
        <w:t>1、付款方式:。</w:t>
      </w:r>
    </w:p>
    <w:p w14:paraId="19A17784">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2、甲方应及时将工程款汇入乙方指定的账户。</w:t>
      </w:r>
    </w:p>
    <w:p w14:paraId="5920BA7C">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3、工程验收：工程完工后，甲方在收到乙方竣工验收报告后7天内组织相关部门进行验收，并于验收后7日内出具验收报告，如果工程施工质量没有问题要及时进行工程交接。</w:t>
      </w:r>
    </w:p>
    <w:p w14:paraId="7921CC58">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4、工程质保：质保期内若因乙方质量原因，需整改及维修的，由乙方负责安排人员积极进行整改及维修工作，所发生的费用均由乙方承担。</w:t>
      </w:r>
    </w:p>
    <w:p w14:paraId="29A3E42A">
      <w:pPr>
        <w:spacing w:line="360" w:lineRule="auto"/>
        <w:ind w:firstLine="566" w:firstLineChars="236"/>
        <w:rPr>
          <w:rFonts w:ascii="宋体" w:hAnsi="宋体" w:eastAsia="宋体" w:cs="宋体"/>
          <w:sz w:val="24"/>
          <w:szCs w:val="24"/>
          <w:highlight w:val="none"/>
        </w:rPr>
      </w:pPr>
      <w:r>
        <w:rPr>
          <w:rFonts w:hint="eastAsia" w:ascii="宋体" w:hAnsi="宋体" w:eastAsia="宋体" w:cs="宋体"/>
          <w:sz w:val="24"/>
          <w:szCs w:val="24"/>
          <w:highlight w:val="none"/>
        </w:rPr>
        <w:t>第四条  工程质量及安全</w:t>
      </w:r>
    </w:p>
    <w:p w14:paraId="6D9FED61">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1、乙方所施工的工程项目执行现行工程施工质量验收规范规定标准。</w:t>
      </w:r>
    </w:p>
    <w:p w14:paraId="11753857">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2、乙方应遵守工程建设安全生产有关管理规定，严格按安全生产管理条例要求组织施工，并受行业安全检查人员依法进行监督检查。采取必要的安全防护措施，消除事故隐患。</w:t>
      </w:r>
    </w:p>
    <w:p w14:paraId="305CF1C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3、乙方施工前须对全体施工人员进行全面的安全技术交底，并在整个施工过程正确、完整地执行。施工过程中的人员伤、亡事故责任由乙方全部承担，与甲方无关。</w:t>
      </w:r>
    </w:p>
    <w:p w14:paraId="37C1A622">
      <w:pPr>
        <w:spacing w:line="360" w:lineRule="auto"/>
        <w:ind w:firstLine="540" w:firstLineChars="225"/>
        <w:rPr>
          <w:rFonts w:ascii="宋体" w:hAnsi="宋体" w:eastAsia="宋体" w:cs="宋体"/>
          <w:sz w:val="24"/>
          <w:szCs w:val="24"/>
          <w:highlight w:val="none"/>
        </w:rPr>
      </w:pPr>
      <w:r>
        <w:rPr>
          <w:rFonts w:hint="eastAsia" w:ascii="宋体" w:hAnsi="宋体" w:eastAsia="宋体" w:cs="宋体"/>
          <w:sz w:val="24"/>
          <w:szCs w:val="24"/>
          <w:highlight w:val="none"/>
        </w:rPr>
        <w:t>4、施工期间，乙方应及时整理和安排所有机械、工具、材料和建筑垃圾，做到施工现场整洁，文明施工。</w:t>
      </w:r>
    </w:p>
    <w:p w14:paraId="3EA0988A">
      <w:pPr>
        <w:spacing w:line="360" w:lineRule="auto"/>
        <w:ind w:firstLine="352" w:firstLineChars="147"/>
        <w:rPr>
          <w:rFonts w:ascii="宋体" w:hAnsi="宋体" w:eastAsia="宋体" w:cs="宋体"/>
          <w:sz w:val="24"/>
          <w:szCs w:val="24"/>
          <w:highlight w:val="none"/>
        </w:rPr>
      </w:pPr>
      <w:r>
        <w:rPr>
          <w:rFonts w:hint="eastAsia" w:ascii="宋体" w:hAnsi="宋体" w:eastAsia="宋体" w:cs="宋体"/>
          <w:sz w:val="24"/>
          <w:szCs w:val="24"/>
          <w:highlight w:val="none"/>
        </w:rPr>
        <w:t>第五条  双方责任及义务</w:t>
      </w:r>
    </w:p>
    <w:p w14:paraId="1808EDE0">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1、甲方的责任</w:t>
      </w:r>
    </w:p>
    <w:p w14:paraId="423D8B7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1.1为保证乙方施工的合法性，甲方负责办理工程施工所有必须的审批手续，乙方应积极给予配合。</w:t>
      </w:r>
    </w:p>
    <w:p w14:paraId="59C351A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1.2甲方指定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为代表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负责交换、协调、处理在施工过程中所发生的一切事宜。</w:t>
      </w:r>
    </w:p>
    <w:p w14:paraId="6A25A82F">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1.3按照合同约定按时向乙方支付工程款。</w:t>
      </w:r>
    </w:p>
    <w:p w14:paraId="6FDC0C26">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2、乙方的责任：</w:t>
      </w:r>
    </w:p>
    <w:p w14:paraId="23294F9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2.1乙方进场后严格服从甲方管理；</w:t>
      </w:r>
    </w:p>
    <w:p w14:paraId="34C0373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2.2乙方负责施工人员食宿、人身安全、施工安全，施工期间如有事故发生，乙方承担全部经济责任与法律责任，与甲方无关。</w:t>
      </w:r>
    </w:p>
    <w:p w14:paraId="55F4AE6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2.3施工保护工作的要求：按工程需要提供和维修非夜间施工的使用的照明、看守、围栏和警卫等。如乙方未履行上述义务造成工程、财产和人身伤害，由乙方全部承担责任及所发生的费用。</w:t>
      </w:r>
    </w:p>
    <w:p w14:paraId="2BB6F782">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2.4对施工现场交通和噪音的要求：遵守地方政府和有关部门对施工场地交通和施工噪音等管理规定。施工期间严格按照环保部门要求的六个百分百进行施工。</w:t>
      </w:r>
    </w:p>
    <w:p w14:paraId="26D5C3E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2.5施工场地整洁卫生的要求：保证施工现场清洁符合有关规定。施工所产生的垃圾及时清运至政府指定垃圾场，做到工完场清，地面洁净。交工前清理现场达到合同文件的要求，承担因违反有关规定造成的损失和罚款，每延迟清理一天罚款5000元。</w:t>
      </w:r>
    </w:p>
    <w:p w14:paraId="6FB43A7C">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2.6因乙方原因造成工期延误，每延误一天，应对甲方的损失给予每日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，小写：</w:t>
      </w:r>
      <w:r>
        <w:rPr>
          <w:rFonts w:hint="eastAsia" w:ascii="宋体" w:hAnsi="宋体" w:eastAsia="宋体" w:cs="宋体"/>
          <w:sz w:val="24"/>
          <w:szCs w:val="24"/>
          <w:highlight w:val="none"/>
          <w:u w:val="single"/>
        </w:rPr>
        <w:t xml:space="preserve">    元人民币赔偿</w:t>
      </w:r>
      <w:r>
        <w:rPr>
          <w:rFonts w:hint="eastAsia" w:ascii="宋体" w:hAnsi="宋体" w:eastAsia="宋体" w:cs="宋体"/>
          <w:sz w:val="24"/>
          <w:szCs w:val="24"/>
          <w:highlight w:val="none"/>
        </w:rPr>
        <w:t>，以此类推。</w:t>
      </w:r>
    </w:p>
    <w:p w14:paraId="2EE442B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2.7乙方驻工地代表：姓名：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40EE4AF1">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2.8乙方项目经理：按</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执行。</w:t>
      </w:r>
    </w:p>
    <w:p w14:paraId="4E69AD0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第六条  违约责任</w:t>
      </w:r>
    </w:p>
    <w:p w14:paraId="334A12A0">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1、违约的处理：合同双方之任何一方不能全面履行合同条款，均属违约。违约所造成的经济损失，概由违约方承担赔偿。违约造成工期延误责任分担：甲方违约，工期相应顺延，乙方违约，工期不得顺延。非因甲方原因造成的延期，乙方无权要求相应损失（包括不可抗力等）；因设计变更造成延期如变更部分不超过总工程量30%的，乙方承诺放弃违约请求权。</w:t>
      </w:r>
    </w:p>
    <w:p w14:paraId="3CCAA3E3">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 2、违约金的标准：合同履行中任何一方不得单方面提出终止合同，单方终止合同属毁约2、违约金的标准：合同履行中任何一方不得单方面提出终止合同，单方终止合同属毁约，毁约方负责赔偿因此为对方造成的全部经济损失。</w:t>
      </w:r>
    </w:p>
    <w:p w14:paraId="228BE567">
      <w:pPr>
        <w:spacing w:line="360" w:lineRule="auto"/>
        <w:ind w:firstLine="470" w:firstLineChars="196"/>
        <w:rPr>
          <w:rFonts w:ascii="宋体" w:hAnsi="宋体" w:eastAsia="宋体" w:cs="宋体"/>
          <w:sz w:val="24"/>
          <w:szCs w:val="24"/>
          <w:highlight w:val="none"/>
        </w:rPr>
      </w:pPr>
      <w:r>
        <w:rPr>
          <w:rFonts w:hint="eastAsia" w:ascii="宋体" w:hAnsi="宋体" w:eastAsia="宋体" w:cs="宋体"/>
          <w:sz w:val="24"/>
          <w:szCs w:val="24"/>
          <w:highlight w:val="none"/>
        </w:rPr>
        <w:t>第七条  其它事项</w:t>
      </w:r>
    </w:p>
    <w:p w14:paraId="695432D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1、工程内容严格按照施工方案进行施工，遵守合同要求，保证工程质量。</w:t>
      </w:r>
    </w:p>
    <w:p w14:paraId="6AD4B880">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及现场承诺为本合同的组成部分，乙方在施工过程中如达不到</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或现场磋商时的承诺，医院有权终止合同，并不承担因此为乙方造成的损失。</w:t>
      </w:r>
    </w:p>
    <w:p w14:paraId="547F371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3、工程量变更须经双方及设计、监理单位共同确认办理签证。</w:t>
      </w:r>
    </w:p>
    <w:p w14:paraId="0B52EDC8">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4、本合同如发生纠纷，当事人双方应当及时协商解决，协商不成时，任何一方均可请业务主管机关调解或者向仲裁委员会申请仲裁，也可以直接向甲方人民法院起诉。</w:t>
      </w:r>
    </w:p>
    <w:p w14:paraId="259C29F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5、合同一式四份，甲方持三份，乙方持一份，具有同等法律效力。</w:t>
      </w:r>
    </w:p>
    <w:p w14:paraId="37941D6B">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6、本其它未尽事宜，另行签订补充协议，补充协议与本合同具有同等法律效力。</w:t>
      </w:r>
    </w:p>
    <w:p w14:paraId="68FA8293">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7、本合同自双方签字盖章之日起生效。</w:t>
      </w:r>
    </w:p>
    <w:p w14:paraId="4F6C9B20">
      <w:pPr>
        <w:spacing w:line="360" w:lineRule="auto"/>
        <w:ind w:left="4039" w:hanging="4039" w:hangingChars="1683"/>
        <w:rPr>
          <w:rFonts w:ascii="宋体" w:hAnsi="宋体" w:eastAsia="宋体" w:cs="宋体"/>
          <w:sz w:val="24"/>
          <w:szCs w:val="24"/>
          <w:highlight w:val="none"/>
        </w:rPr>
      </w:pPr>
    </w:p>
    <w:p w14:paraId="7D43C4E5">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 xml:space="preserve">甲方：灵宝市尹庄镇人民政府          乙方： </w:t>
      </w:r>
    </w:p>
    <w:p w14:paraId="56D69D42">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地址：                              地址：</w:t>
      </w:r>
    </w:p>
    <w:p w14:paraId="34409354">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电话：                              电话：</w:t>
      </w:r>
    </w:p>
    <w:p w14:paraId="5C5607DC">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传真：                              传真：</w:t>
      </w:r>
    </w:p>
    <w:p w14:paraId="4F13F308">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开户行：                            开户行：</w:t>
      </w:r>
    </w:p>
    <w:p w14:paraId="2BBFB258">
      <w:pPr>
        <w:spacing w:line="360" w:lineRule="auto"/>
        <w:ind w:left="4056" w:leftChars="202" w:hanging="3612" w:hangingChars="1505"/>
        <w:rPr>
          <w:rFonts w:ascii="宋体" w:hAnsi="宋体" w:eastAsia="宋体" w:cs="宋体"/>
          <w:sz w:val="24"/>
          <w:szCs w:val="24"/>
          <w:highlight w:val="none"/>
        </w:rPr>
      </w:pPr>
      <w:r>
        <w:rPr>
          <w:rFonts w:hint="eastAsia" w:ascii="宋体" w:hAnsi="宋体" w:eastAsia="宋体" w:cs="宋体"/>
          <w:sz w:val="24"/>
          <w:szCs w:val="24"/>
          <w:highlight w:val="none"/>
        </w:rPr>
        <w:t>帐号：                              帐号：</w:t>
      </w:r>
    </w:p>
    <w:p w14:paraId="33E96218">
      <w:pPr>
        <w:spacing w:line="360" w:lineRule="auto"/>
        <w:ind w:left="4056" w:leftChars="202" w:hanging="3612" w:hangingChars="1505"/>
        <w:rPr>
          <w:rFonts w:ascii="宋体" w:hAnsi="宋体" w:eastAsia="宋体" w:cs="宋体"/>
          <w:b/>
          <w:bCs/>
          <w:sz w:val="24"/>
          <w:szCs w:val="24"/>
          <w:highlight w:val="none"/>
        </w:rPr>
      </w:pPr>
      <w:r>
        <w:rPr>
          <w:rFonts w:hint="eastAsia" w:ascii="宋体" w:hAnsi="宋体" w:eastAsia="宋体" w:cs="宋体"/>
          <w:sz w:val="24"/>
          <w:szCs w:val="24"/>
          <w:highlight w:val="none"/>
        </w:rPr>
        <w:t>签字：                              签字：</w:t>
      </w:r>
    </w:p>
    <w:p w14:paraId="4CDB01CF">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 xml:space="preserve">                    签订时间：   年  月   日</w:t>
      </w:r>
    </w:p>
    <w:p w14:paraId="2B86082E">
      <w:pPr>
        <w:rPr>
          <w:rFonts w:asciiTheme="minorEastAsia" w:hAnsiTheme="minorEastAsia" w:eastAsiaTheme="minorEastAsia"/>
          <w:kern w:val="36"/>
          <w:sz w:val="32"/>
          <w:szCs w:val="32"/>
          <w:highlight w:val="none"/>
        </w:rPr>
      </w:pPr>
      <w:r>
        <w:rPr>
          <w:rFonts w:asciiTheme="minorEastAsia" w:hAnsiTheme="minorEastAsia" w:eastAsiaTheme="minorEastAsia"/>
          <w:kern w:val="36"/>
          <w:sz w:val="32"/>
          <w:szCs w:val="32"/>
          <w:highlight w:val="none"/>
        </w:rPr>
        <w:br w:type="page"/>
      </w:r>
    </w:p>
    <w:p w14:paraId="09E49746">
      <w:pPr>
        <w:pStyle w:val="2"/>
        <w:keepLines w:val="0"/>
        <w:widowControl/>
        <w:spacing w:before="0"/>
        <w:jc w:val="center"/>
        <w:rPr>
          <w:rFonts w:asciiTheme="minorEastAsia" w:hAnsiTheme="minorEastAsia" w:eastAsiaTheme="minorEastAsia"/>
          <w:color w:val="auto"/>
          <w:kern w:val="36"/>
          <w:sz w:val="32"/>
          <w:szCs w:val="32"/>
          <w:highlight w:val="none"/>
        </w:rPr>
      </w:pPr>
      <w:r>
        <w:rPr>
          <w:rFonts w:asciiTheme="minorEastAsia" w:hAnsiTheme="minorEastAsia" w:eastAsiaTheme="minorEastAsia"/>
          <w:color w:val="auto"/>
          <w:kern w:val="36"/>
          <w:sz w:val="32"/>
          <w:szCs w:val="32"/>
          <w:highlight w:val="none"/>
        </w:rPr>
        <w:t>第</w:t>
      </w:r>
      <w:r>
        <w:rPr>
          <w:rFonts w:hint="eastAsia" w:asciiTheme="minorEastAsia" w:hAnsiTheme="minorEastAsia" w:eastAsiaTheme="minorEastAsia"/>
          <w:color w:val="auto"/>
          <w:kern w:val="36"/>
          <w:sz w:val="32"/>
          <w:szCs w:val="32"/>
          <w:highlight w:val="none"/>
        </w:rPr>
        <w:t>五</w:t>
      </w:r>
      <w:r>
        <w:rPr>
          <w:rFonts w:asciiTheme="minorEastAsia" w:hAnsiTheme="minorEastAsia" w:eastAsiaTheme="minorEastAsia"/>
          <w:color w:val="auto"/>
          <w:kern w:val="36"/>
          <w:sz w:val="32"/>
          <w:szCs w:val="32"/>
          <w:highlight w:val="none"/>
        </w:rPr>
        <w:t xml:space="preserve">章  </w:t>
      </w:r>
      <w:r>
        <w:rPr>
          <w:rFonts w:hint="eastAsia" w:asciiTheme="minorEastAsia" w:hAnsiTheme="minorEastAsia" w:eastAsiaTheme="minorEastAsia"/>
          <w:color w:val="auto"/>
          <w:kern w:val="36"/>
          <w:sz w:val="32"/>
          <w:szCs w:val="32"/>
          <w:highlight w:val="none"/>
        </w:rPr>
        <w:t>工程量清单</w:t>
      </w:r>
      <w:r>
        <w:rPr>
          <w:rFonts w:hint="eastAsia" w:asciiTheme="minorEastAsia" w:hAnsiTheme="minorEastAsia" w:eastAsiaTheme="minorEastAsia"/>
          <w:color w:val="auto"/>
          <w:kern w:val="36"/>
          <w:sz w:val="32"/>
          <w:szCs w:val="32"/>
          <w:highlight w:val="none"/>
          <w:lang w:val="en-US" w:eastAsia="zh-CN"/>
        </w:rPr>
        <w:t>及图纸</w:t>
      </w:r>
      <w:bookmarkEnd w:id="577"/>
    </w:p>
    <w:p w14:paraId="0F6F1172">
      <w:pPr>
        <w:adjustRightInd/>
        <w:snapToGrid/>
        <w:spacing w:after="0"/>
        <w:rPr>
          <w:rFonts w:asciiTheme="minorEastAsia" w:hAnsiTheme="minorEastAsia" w:eastAsiaTheme="minorEastAsia"/>
          <w:b/>
          <w:sz w:val="32"/>
          <w:szCs w:val="32"/>
          <w:highlight w:val="none"/>
        </w:rPr>
      </w:pPr>
    </w:p>
    <w:p w14:paraId="7381E6CA">
      <w:pPr>
        <w:pStyle w:val="2"/>
        <w:keepLines w:val="0"/>
        <w:widowControl/>
        <w:numPr>
          <w:ilvl w:val="0"/>
          <w:numId w:val="0"/>
        </w:numPr>
        <w:spacing w:before="0"/>
        <w:jc w:val="left"/>
        <w:rPr>
          <w:rFonts w:hint="default" w:cs="宋体" w:asciiTheme="minorEastAsia" w:hAnsiTheme="minorEastAsia" w:eastAsiaTheme="minorEastAsia"/>
          <w:b/>
          <w:bCs/>
          <w:color w:val="auto"/>
          <w:sz w:val="24"/>
          <w:szCs w:val="24"/>
          <w:highlight w:val="none"/>
          <w:lang w:val="en-US" w:eastAsia="zh-CN" w:bidi="en-US"/>
        </w:rPr>
      </w:pPr>
      <w:bookmarkStart w:id="578" w:name="_Toc19122"/>
      <w:r>
        <w:rPr>
          <w:rFonts w:hint="eastAsia" w:cs="宋体" w:asciiTheme="minorEastAsia" w:hAnsiTheme="minorEastAsia" w:eastAsiaTheme="minorEastAsia"/>
          <w:b/>
          <w:bCs/>
          <w:color w:val="auto"/>
          <w:sz w:val="24"/>
          <w:szCs w:val="24"/>
          <w:highlight w:val="none"/>
          <w:lang w:val="en-US" w:eastAsia="zh-CN" w:bidi="en-US"/>
        </w:rPr>
        <w:t>一、工程量清单及图纸</w:t>
      </w:r>
    </w:p>
    <w:p w14:paraId="7BA04D72">
      <w:pPr>
        <w:jc w:val="left"/>
        <w:rPr>
          <w:rFonts w:hint="default" w:cs="宋体" w:asciiTheme="minorEastAsia" w:hAnsiTheme="minorEastAsia" w:eastAsiaTheme="minorEastAsia"/>
          <w:b w:val="0"/>
          <w:color w:val="auto"/>
          <w:sz w:val="24"/>
          <w:szCs w:val="24"/>
          <w:highlight w:val="none"/>
          <w:lang w:val="en-US" w:eastAsia="zh-CN" w:bidi="en-US"/>
        </w:rPr>
      </w:pPr>
      <w:r>
        <w:rPr>
          <w:rFonts w:hint="eastAsia" w:cs="宋体" w:asciiTheme="minorEastAsia" w:hAnsiTheme="minorEastAsia" w:eastAsiaTheme="minorEastAsia"/>
          <w:b w:val="0"/>
          <w:color w:val="auto"/>
          <w:sz w:val="24"/>
          <w:szCs w:val="24"/>
          <w:highlight w:val="none"/>
          <w:lang w:val="en-US" w:eastAsia="zh-CN" w:bidi="en-US"/>
        </w:rPr>
        <w:t>见附件</w:t>
      </w:r>
    </w:p>
    <w:p w14:paraId="118D152D">
      <w:pPr>
        <w:pStyle w:val="2"/>
        <w:keepLines w:val="0"/>
        <w:widowControl/>
        <w:numPr>
          <w:ilvl w:val="0"/>
          <w:numId w:val="0"/>
        </w:numPr>
        <w:spacing w:before="0"/>
        <w:jc w:val="left"/>
        <w:rPr>
          <w:rFonts w:hint="eastAsia" w:cs="宋体" w:asciiTheme="minorEastAsia" w:hAnsiTheme="minorEastAsia" w:eastAsiaTheme="minorEastAsia"/>
          <w:b/>
          <w:bCs/>
          <w:color w:val="auto"/>
          <w:sz w:val="24"/>
          <w:szCs w:val="24"/>
          <w:highlight w:val="none"/>
          <w:lang w:val="en-US" w:eastAsia="zh-CN" w:bidi="en-US"/>
        </w:rPr>
      </w:pPr>
      <w:r>
        <w:rPr>
          <w:rFonts w:hint="eastAsia" w:cs="宋体" w:asciiTheme="minorEastAsia" w:hAnsiTheme="minorEastAsia" w:eastAsiaTheme="minorEastAsia"/>
          <w:b/>
          <w:bCs/>
          <w:color w:val="auto"/>
          <w:sz w:val="24"/>
          <w:szCs w:val="24"/>
          <w:highlight w:val="none"/>
          <w:lang w:val="en-US" w:eastAsia="zh-CN" w:bidi="en-US"/>
        </w:rPr>
        <w:t>二、编制依据：</w:t>
      </w:r>
    </w:p>
    <w:p w14:paraId="1A7DE554">
      <w:pPr>
        <w:rPr>
          <w:rFonts w:hint="eastAsia" w:asciiTheme="minorEastAsia" w:hAnsiTheme="minorEastAsia" w:eastAsiaTheme="minorEastAsia"/>
          <w:color w:val="auto"/>
          <w:kern w:val="36"/>
          <w:sz w:val="32"/>
          <w:szCs w:val="32"/>
          <w:highlight w:val="none"/>
          <w:lang w:val="en-US" w:eastAsia="zh-CN"/>
        </w:rPr>
        <w:sectPr>
          <w:headerReference r:id="rId4" w:type="default"/>
          <w:footerReference r:id="rId5" w:type="default"/>
          <w:pgSz w:w="11907" w:h="16840"/>
          <w:pgMar w:top="1440" w:right="1758" w:bottom="1440" w:left="1758" w:header="720" w:footer="720" w:gutter="0"/>
          <w:pgNumType w:fmt="decimal"/>
          <w:cols w:space="720" w:num="1"/>
          <w:docGrid w:type="lines" w:linePitch="299" w:charSpace="0"/>
        </w:sectPr>
      </w:pPr>
      <w:r>
        <w:rPr>
          <w:rFonts w:hint="eastAsia" w:asciiTheme="minorEastAsia" w:hAnsiTheme="minorEastAsia" w:eastAsiaTheme="minorEastAsia"/>
          <w:color w:val="auto"/>
          <w:kern w:val="36"/>
          <w:sz w:val="32"/>
          <w:szCs w:val="32"/>
          <w:highlight w:val="none"/>
          <w:lang w:val="en-US" w:eastAsia="zh-CN"/>
        </w:rPr>
        <w:drawing>
          <wp:inline distT="0" distB="0" distL="114300" distR="114300">
            <wp:extent cx="5325745" cy="3164840"/>
            <wp:effectExtent l="0" t="0" r="825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5325745" cy="3164840"/>
                    </a:xfrm>
                    <a:prstGeom prst="rect">
                      <a:avLst/>
                    </a:prstGeom>
                  </pic:spPr>
                </pic:pic>
              </a:graphicData>
            </a:graphic>
          </wp:inline>
        </w:drawing>
      </w:r>
    </w:p>
    <w:p w14:paraId="7BA3164D">
      <w:pPr>
        <w:pStyle w:val="2"/>
        <w:keepLines w:val="0"/>
        <w:widowControl/>
        <w:spacing w:before="0"/>
        <w:jc w:val="center"/>
        <w:rPr>
          <w:rFonts w:asciiTheme="minorEastAsia" w:hAnsiTheme="minorEastAsia" w:eastAsiaTheme="minorEastAsia"/>
          <w:color w:val="auto"/>
          <w:kern w:val="36"/>
          <w:sz w:val="32"/>
          <w:szCs w:val="32"/>
          <w:highlight w:val="none"/>
        </w:rPr>
      </w:pPr>
      <w:r>
        <w:rPr>
          <w:rFonts w:asciiTheme="minorEastAsia" w:hAnsiTheme="minorEastAsia" w:eastAsiaTheme="minorEastAsia"/>
          <w:color w:val="auto"/>
          <w:kern w:val="36"/>
          <w:sz w:val="32"/>
          <w:szCs w:val="32"/>
          <w:highlight w:val="none"/>
        </w:rPr>
        <w:t>第</w:t>
      </w:r>
      <w:r>
        <w:rPr>
          <w:rFonts w:hint="eastAsia" w:asciiTheme="minorEastAsia" w:hAnsiTheme="minorEastAsia" w:eastAsiaTheme="minorEastAsia"/>
          <w:color w:val="auto"/>
          <w:kern w:val="36"/>
          <w:sz w:val="32"/>
          <w:szCs w:val="32"/>
          <w:highlight w:val="none"/>
        </w:rPr>
        <w:t>六</w:t>
      </w:r>
      <w:r>
        <w:rPr>
          <w:rFonts w:asciiTheme="minorEastAsia" w:hAnsiTheme="minorEastAsia" w:eastAsiaTheme="minorEastAsia"/>
          <w:color w:val="auto"/>
          <w:kern w:val="36"/>
          <w:sz w:val="32"/>
          <w:szCs w:val="32"/>
          <w:highlight w:val="none"/>
        </w:rPr>
        <w:t>章  响应文件格式</w:t>
      </w:r>
      <w:bookmarkEnd w:id="572"/>
      <w:bookmarkEnd w:id="573"/>
      <w:bookmarkEnd w:id="578"/>
    </w:p>
    <w:p w14:paraId="0DC71C29">
      <w:pPr>
        <w:spacing w:line="264" w:lineRule="auto"/>
        <w:rPr>
          <w:rFonts w:cs="Calibri" w:asciiTheme="minorEastAsia" w:hAnsiTheme="minorEastAsia" w:eastAsiaTheme="minorEastAsia"/>
          <w:highlight w:val="none"/>
        </w:rPr>
      </w:pPr>
    </w:p>
    <w:p w14:paraId="1709654B">
      <w:pPr>
        <w:spacing w:line="264" w:lineRule="auto"/>
        <w:jc w:val="center"/>
        <w:rPr>
          <w:rFonts w:cs="Calibri" w:asciiTheme="minorEastAsia" w:hAnsiTheme="minorEastAsia" w:eastAsiaTheme="minorEastAsia"/>
          <w:highlight w:val="none"/>
        </w:rPr>
      </w:pPr>
    </w:p>
    <w:p w14:paraId="3166106A">
      <w:pPr>
        <w:spacing w:line="264" w:lineRule="auto"/>
        <w:jc w:val="center"/>
        <w:rPr>
          <w:rFonts w:cs="Calibri" w:asciiTheme="minorEastAsia" w:hAnsiTheme="minorEastAsia" w:eastAsiaTheme="minorEastAsia"/>
          <w:sz w:val="72"/>
          <w:szCs w:val="72"/>
          <w:highlight w:val="none"/>
        </w:rPr>
      </w:pPr>
      <w:r>
        <w:rPr>
          <w:rFonts w:hint="eastAsia" w:ascii="宋体" w:hAnsi="宋体" w:eastAsia="宋体" w:cs="Times New Roman"/>
          <w:sz w:val="32"/>
          <w:szCs w:val="32"/>
          <w:highlight w:val="none"/>
          <w:u w:val="single"/>
        </w:rPr>
        <w:t xml:space="preserve">             （项目名称）   </w:t>
      </w:r>
      <w:r>
        <w:rPr>
          <w:rFonts w:hint="eastAsia" w:cs="Calibri" w:asciiTheme="minorEastAsia" w:hAnsiTheme="minorEastAsia" w:eastAsiaTheme="minorEastAsia"/>
          <w:sz w:val="72"/>
          <w:szCs w:val="72"/>
          <w:highlight w:val="none"/>
        </w:rPr>
        <w:t xml:space="preserve">  </w:t>
      </w:r>
    </w:p>
    <w:p w14:paraId="57525231">
      <w:pPr>
        <w:spacing w:line="264" w:lineRule="auto"/>
        <w:jc w:val="center"/>
        <w:rPr>
          <w:rFonts w:cs="Calibri" w:asciiTheme="minorEastAsia" w:hAnsiTheme="minorEastAsia" w:eastAsiaTheme="minorEastAsia"/>
          <w:sz w:val="72"/>
          <w:szCs w:val="72"/>
          <w:highlight w:val="none"/>
        </w:rPr>
      </w:pPr>
    </w:p>
    <w:p w14:paraId="4FF3EED4">
      <w:pPr>
        <w:spacing w:line="264" w:lineRule="auto"/>
        <w:jc w:val="center"/>
        <w:rPr>
          <w:rFonts w:cs="Calibri" w:asciiTheme="minorEastAsia" w:hAnsiTheme="minorEastAsia" w:eastAsiaTheme="minorEastAsia"/>
          <w:sz w:val="72"/>
          <w:szCs w:val="72"/>
          <w:highlight w:val="none"/>
        </w:rPr>
      </w:pPr>
      <w:r>
        <w:rPr>
          <w:rFonts w:hint="eastAsia" w:cs="Calibri" w:asciiTheme="minorEastAsia" w:hAnsiTheme="minorEastAsia" w:eastAsiaTheme="minorEastAsia"/>
          <w:sz w:val="72"/>
          <w:szCs w:val="72"/>
          <w:highlight w:val="none"/>
        </w:rPr>
        <w:t>响 应 文 件</w:t>
      </w:r>
    </w:p>
    <w:p w14:paraId="2FC8FF33">
      <w:pPr>
        <w:spacing w:line="264" w:lineRule="auto"/>
        <w:jc w:val="center"/>
        <w:rPr>
          <w:rFonts w:cs="Calibri" w:asciiTheme="minorEastAsia" w:hAnsiTheme="minorEastAsia" w:eastAsiaTheme="minorEastAsia"/>
          <w:sz w:val="24"/>
          <w:highlight w:val="none"/>
        </w:rPr>
      </w:pPr>
    </w:p>
    <w:p w14:paraId="6802BD34">
      <w:pPr>
        <w:spacing w:line="264"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项目编号：</w:t>
      </w:r>
    </w:p>
    <w:p w14:paraId="00CDCAB8">
      <w:pPr>
        <w:spacing w:line="264" w:lineRule="auto"/>
        <w:rPr>
          <w:rFonts w:cs="Calibri" w:asciiTheme="minorEastAsia" w:hAnsiTheme="minorEastAsia" w:eastAsiaTheme="minorEastAsia"/>
          <w:sz w:val="24"/>
          <w:highlight w:val="none"/>
        </w:rPr>
      </w:pPr>
    </w:p>
    <w:p w14:paraId="3B9A3A59">
      <w:pPr>
        <w:spacing w:line="264" w:lineRule="auto"/>
        <w:rPr>
          <w:rFonts w:cs="Calibri" w:asciiTheme="minorEastAsia" w:hAnsiTheme="minorEastAsia" w:eastAsiaTheme="minorEastAsia"/>
          <w:sz w:val="24"/>
          <w:highlight w:val="none"/>
        </w:rPr>
      </w:pPr>
    </w:p>
    <w:p w14:paraId="33056FB2">
      <w:pPr>
        <w:spacing w:line="264" w:lineRule="auto"/>
        <w:rPr>
          <w:rFonts w:cs="Calibri" w:asciiTheme="minorEastAsia" w:hAnsiTheme="minorEastAsia" w:eastAsiaTheme="minorEastAsia"/>
          <w:sz w:val="24"/>
          <w:highlight w:val="none"/>
        </w:rPr>
      </w:pPr>
    </w:p>
    <w:p w14:paraId="46C7747B">
      <w:pPr>
        <w:spacing w:line="264" w:lineRule="auto"/>
        <w:rPr>
          <w:rFonts w:cs="Calibri" w:asciiTheme="minorEastAsia" w:hAnsiTheme="minorEastAsia" w:eastAsiaTheme="minorEastAsia"/>
          <w:sz w:val="24"/>
          <w:highlight w:val="none"/>
        </w:rPr>
      </w:pPr>
    </w:p>
    <w:p w14:paraId="32401B6B">
      <w:pPr>
        <w:spacing w:line="264" w:lineRule="auto"/>
        <w:rPr>
          <w:rFonts w:cs="Calibri" w:asciiTheme="minorEastAsia" w:hAnsiTheme="minorEastAsia" w:eastAsiaTheme="minorEastAsia"/>
          <w:sz w:val="24"/>
          <w:highlight w:val="none"/>
        </w:rPr>
      </w:pPr>
    </w:p>
    <w:p w14:paraId="522806AF">
      <w:pPr>
        <w:spacing w:line="264" w:lineRule="auto"/>
        <w:rPr>
          <w:rFonts w:cs="Calibri" w:asciiTheme="minorEastAsia" w:hAnsiTheme="minorEastAsia" w:eastAsiaTheme="minorEastAsia"/>
          <w:sz w:val="24"/>
          <w:highlight w:val="none"/>
        </w:rPr>
      </w:pPr>
    </w:p>
    <w:p w14:paraId="60C5C558">
      <w:pPr>
        <w:spacing w:line="264" w:lineRule="auto"/>
        <w:rPr>
          <w:rFonts w:cs="Calibri" w:asciiTheme="minorEastAsia" w:hAnsiTheme="minorEastAsia" w:eastAsiaTheme="minorEastAsia"/>
          <w:sz w:val="24"/>
          <w:highlight w:val="none"/>
        </w:rPr>
      </w:pPr>
    </w:p>
    <w:p w14:paraId="5FB55E3C">
      <w:pPr>
        <w:spacing w:line="264" w:lineRule="auto"/>
        <w:rPr>
          <w:rFonts w:cs="Calibri" w:asciiTheme="minorEastAsia" w:hAnsiTheme="minorEastAsia" w:eastAsiaTheme="minorEastAsia"/>
          <w:sz w:val="24"/>
          <w:highlight w:val="none"/>
        </w:rPr>
      </w:pPr>
    </w:p>
    <w:p w14:paraId="4980CAB1">
      <w:pPr>
        <w:pStyle w:val="14"/>
        <w:ind w:left="0" w:leftChars="0" w:firstLine="0" w:firstLineChars="0"/>
        <w:rPr>
          <w:highlight w:val="none"/>
        </w:rPr>
      </w:pPr>
    </w:p>
    <w:p w14:paraId="364FA0FB">
      <w:pPr>
        <w:rPr>
          <w:highlight w:val="none"/>
        </w:rPr>
      </w:pPr>
    </w:p>
    <w:p w14:paraId="468E55CB">
      <w:pPr>
        <w:spacing w:line="360"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260BFBCC">
      <w:pPr>
        <w:spacing w:line="360"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04E20462">
      <w:pPr>
        <w:spacing w:line="360" w:lineRule="auto"/>
        <w:jc w:val="center"/>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bookmarkStart w:id="579" w:name="_Toc6470"/>
      <w:bookmarkEnd w:id="579"/>
      <w:bookmarkStart w:id="580" w:name="_Toc246997098"/>
      <w:bookmarkEnd w:id="580"/>
      <w:bookmarkStart w:id="581" w:name="_Toc246996355"/>
      <w:bookmarkEnd w:id="581"/>
      <w:bookmarkStart w:id="582" w:name="_Toc179632807"/>
      <w:bookmarkEnd w:id="582"/>
      <w:bookmarkStart w:id="583" w:name="_Toc144974856"/>
      <w:bookmarkEnd w:id="583"/>
      <w:bookmarkStart w:id="584" w:name="_Toc247085873"/>
      <w:bookmarkEnd w:id="584"/>
      <w:bookmarkStart w:id="585" w:name="_Toc152045787"/>
      <w:bookmarkEnd w:id="585"/>
      <w:bookmarkStart w:id="586" w:name="_Toc394651920"/>
      <w:bookmarkEnd w:id="586"/>
      <w:bookmarkStart w:id="587" w:name="_Toc152042576"/>
      <w:bookmarkEnd w:id="587"/>
    </w:p>
    <w:p w14:paraId="53690653">
      <w:pPr>
        <w:pStyle w:val="3"/>
        <w:keepLines w:val="0"/>
        <w:widowControl/>
        <w:spacing w:before="0"/>
        <w:jc w:val="center"/>
        <w:rPr>
          <w:rFonts w:asciiTheme="minorEastAsia" w:hAnsiTheme="minorEastAsia" w:eastAsiaTheme="minorEastAsia"/>
          <w:sz w:val="36"/>
          <w:szCs w:val="36"/>
          <w:highlight w:val="none"/>
        </w:rPr>
      </w:pPr>
      <w:bookmarkStart w:id="588" w:name="_Toc18920"/>
      <w:bookmarkStart w:id="589" w:name="_Toc15501"/>
      <w:bookmarkStart w:id="590" w:name="_Toc16770585"/>
      <w:r>
        <w:rPr>
          <w:rFonts w:hint="eastAsia" w:asciiTheme="minorEastAsia" w:hAnsiTheme="minorEastAsia" w:eastAsiaTheme="minorEastAsia"/>
          <w:sz w:val="36"/>
          <w:szCs w:val="36"/>
          <w:highlight w:val="none"/>
        </w:rPr>
        <w:t>目  录</w:t>
      </w:r>
      <w:bookmarkEnd w:id="588"/>
      <w:bookmarkEnd w:id="589"/>
      <w:bookmarkEnd w:id="590"/>
    </w:p>
    <w:p w14:paraId="4918094E">
      <w:pPr>
        <w:spacing w:line="540" w:lineRule="exact"/>
        <w:jc w:val="center"/>
        <w:rPr>
          <w:rFonts w:cs="Calibri" w:asciiTheme="minorEastAsia" w:hAnsiTheme="minorEastAsia" w:eastAsiaTheme="minorEastAsia"/>
          <w:highlight w:val="none"/>
        </w:rPr>
      </w:pPr>
      <w:r>
        <w:rPr>
          <w:rFonts w:hint="eastAsia" w:cs="Calibri" w:asciiTheme="minorEastAsia" w:hAnsiTheme="minorEastAsia" w:eastAsiaTheme="minorEastAsia"/>
          <w:highlight w:val="none"/>
        </w:rPr>
        <w:t>（自拟）</w:t>
      </w:r>
    </w:p>
    <w:p w14:paraId="2B60ED53">
      <w:pPr>
        <w:spacing w:line="540" w:lineRule="exact"/>
        <w:ind w:firstLine="750" w:firstLineChars="341"/>
        <w:rPr>
          <w:rFonts w:cs="Calibri" w:asciiTheme="minorEastAsia" w:hAnsiTheme="minorEastAsia" w:eastAsiaTheme="minorEastAsia"/>
          <w:highlight w:val="none"/>
        </w:rPr>
      </w:pPr>
    </w:p>
    <w:p w14:paraId="5263E6F7">
      <w:pPr>
        <w:spacing w:line="540" w:lineRule="exact"/>
        <w:rPr>
          <w:rFonts w:cs="Calibri" w:asciiTheme="minorEastAsia" w:hAnsiTheme="minorEastAsia" w:eastAsiaTheme="minorEastAsia"/>
          <w:highlight w:val="none"/>
        </w:rPr>
      </w:pPr>
    </w:p>
    <w:p w14:paraId="44218BFE">
      <w:pPr>
        <w:spacing w:line="540" w:lineRule="exact"/>
        <w:rPr>
          <w:rFonts w:cs="Calibri" w:asciiTheme="minorEastAsia" w:hAnsiTheme="minorEastAsia" w:eastAsiaTheme="minorEastAsia"/>
          <w:highlight w:val="none"/>
        </w:rPr>
      </w:pPr>
    </w:p>
    <w:p w14:paraId="5235DB97">
      <w:pPr>
        <w:spacing w:line="540" w:lineRule="exact"/>
        <w:rPr>
          <w:rFonts w:cs="Calibri" w:asciiTheme="minorEastAsia" w:hAnsiTheme="minorEastAsia" w:eastAsiaTheme="minorEastAsia"/>
          <w:highlight w:val="none"/>
        </w:rPr>
      </w:pPr>
    </w:p>
    <w:p w14:paraId="3DC33EDE">
      <w:pPr>
        <w:spacing w:line="540" w:lineRule="exact"/>
        <w:rPr>
          <w:rFonts w:cs="Calibri" w:asciiTheme="minorEastAsia" w:hAnsiTheme="minorEastAsia" w:eastAsiaTheme="minorEastAsia"/>
          <w:highlight w:val="none"/>
        </w:rPr>
      </w:pPr>
    </w:p>
    <w:p w14:paraId="5B19F7C5">
      <w:pPr>
        <w:spacing w:line="540" w:lineRule="exact"/>
        <w:rPr>
          <w:rFonts w:cs="Calibri" w:asciiTheme="minorEastAsia" w:hAnsiTheme="minorEastAsia" w:eastAsiaTheme="minorEastAsia"/>
          <w:highlight w:val="none"/>
        </w:rPr>
      </w:pPr>
    </w:p>
    <w:p w14:paraId="7DDD489B">
      <w:pPr>
        <w:spacing w:line="540" w:lineRule="exact"/>
        <w:rPr>
          <w:rFonts w:cs="Calibri" w:asciiTheme="minorEastAsia" w:hAnsiTheme="minorEastAsia" w:eastAsiaTheme="minorEastAsia"/>
          <w:highlight w:val="none"/>
        </w:rPr>
      </w:pPr>
    </w:p>
    <w:p w14:paraId="2E89ED0D">
      <w:pPr>
        <w:spacing w:line="540" w:lineRule="exact"/>
        <w:rPr>
          <w:rFonts w:cs="Calibri" w:asciiTheme="minorEastAsia" w:hAnsiTheme="minorEastAsia" w:eastAsiaTheme="minorEastAsia"/>
          <w:highlight w:val="none"/>
        </w:rPr>
      </w:pPr>
    </w:p>
    <w:p w14:paraId="3FB967D1">
      <w:pPr>
        <w:spacing w:line="540" w:lineRule="exact"/>
        <w:rPr>
          <w:rFonts w:cs="Calibri" w:asciiTheme="minorEastAsia" w:hAnsiTheme="minorEastAsia" w:eastAsiaTheme="minorEastAsia"/>
          <w:highlight w:val="none"/>
        </w:rPr>
      </w:pPr>
    </w:p>
    <w:p w14:paraId="24DAE235">
      <w:pPr>
        <w:spacing w:line="540" w:lineRule="exact"/>
        <w:rPr>
          <w:rFonts w:cs="Calibri" w:asciiTheme="minorEastAsia" w:hAnsiTheme="minorEastAsia" w:eastAsiaTheme="minorEastAsia"/>
          <w:highlight w:val="none"/>
        </w:rPr>
      </w:pPr>
    </w:p>
    <w:p w14:paraId="5AF9D569">
      <w:pPr>
        <w:spacing w:line="540" w:lineRule="exact"/>
        <w:rPr>
          <w:rFonts w:cs="Calibri" w:asciiTheme="minorEastAsia" w:hAnsiTheme="minorEastAsia" w:eastAsiaTheme="minorEastAsia"/>
          <w:highlight w:val="none"/>
        </w:rPr>
      </w:pPr>
    </w:p>
    <w:p w14:paraId="550E6C45">
      <w:pPr>
        <w:spacing w:line="540" w:lineRule="exact"/>
        <w:rPr>
          <w:rFonts w:cs="Calibri" w:asciiTheme="minorEastAsia" w:hAnsiTheme="minorEastAsia" w:eastAsiaTheme="minorEastAsia"/>
          <w:highlight w:val="none"/>
        </w:rPr>
      </w:pPr>
    </w:p>
    <w:p w14:paraId="183A41BA">
      <w:pPr>
        <w:spacing w:line="540" w:lineRule="exact"/>
        <w:rPr>
          <w:rFonts w:cs="Calibri" w:asciiTheme="minorEastAsia" w:hAnsiTheme="minorEastAsia" w:eastAsiaTheme="minorEastAsia"/>
          <w:highlight w:val="none"/>
        </w:rPr>
      </w:pPr>
    </w:p>
    <w:p w14:paraId="14ABD62B">
      <w:pPr>
        <w:spacing w:line="540" w:lineRule="exact"/>
        <w:rPr>
          <w:rFonts w:cs="Calibri" w:asciiTheme="minorEastAsia" w:hAnsiTheme="minorEastAsia" w:eastAsiaTheme="minorEastAsia"/>
          <w:highlight w:val="none"/>
        </w:rPr>
      </w:pPr>
    </w:p>
    <w:p w14:paraId="1CED2C97">
      <w:pPr>
        <w:spacing w:line="540" w:lineRule="exact"/>
        <w:rPr>
          <w:rFonts w:cs="Calibri" w:asciiTheme="minorEastAsia" w:hAnsiTheme="minorEastAsia" w:eastAsiaTheme="minorEastAsia"/>
          <w:highlight w:val="none"/>
        </w:rPr>
      </w:pPr>
    </w:p>
    <w:p w14:paraId="69FE7BC0">
      <w:pPr>
        <w:spacing w:line="540" w:lineRule="exact"/>
        <w:rPr>
          <w:rFonts w:cs="Calibri" w:asciiTheme="minorEastAsia" w:hAnsiTheme="minorEastAsia" w:eastAsiaTheme="minorEastAsia"/>
          <w:highlight w:val="none"/>
        </w:rPr>
      </w:pPr>
    </w:p>
    <w:p w14:paraId="04E1B8CA">
      <w:pPr>
        <w:pStyle w:val="3"/>
        <w:keepLines w:val="0"/>
        <w:widowControl/>
        <w:spacing w:before="0"/>
        <w:jc w:val="center"/>
        <w:rPr>
          <w:rFonts w:asciiTheme="minorEastAsia" w:hAnsiTheme="minorEastAsia" w:eastAsiaTheme="minorEastAsia"/>
          <w:b w:val="0"/>
          <w:highlight w:val="none"/>
        </w:rPr>
      </w:pPr>
      <w:bookmarkStart w:id="591" w:name="_Toc27687"/>
      <w:bookmarkEnd w:id="591"/>
      <w:bookmarkStart w:id="592" w:name="_Toc394651921"/>
      <w:bookmarkEnd w:id="592"/>
      <w:bookmarkStart w:id="593" w:name="_Toc528078066"/>
      <w:r>
        <w:rPr>
          <w:rFonts w:hint="eastAsia" w:asciiTheme="minorEastAsia" w:hAnsiTheme="minorEastAsia" w:eastAsiaTheme="minorEastAsia"/>
          <w:highlight w:val="none"/>
        </w:rPr>
        <w:br w:type="page"/>
      </w:r>
      <w:bookmarkStart w:id="594" w:name="_Toc16770586"/>
      <w:bookmarkStart w:id="595" w:name="_Toc24358"/>
      <w:bookmarkStart w:id="596" w:name="_Toc23375"/>
      <w:r>
        <w:rPr>
          <w:rFonts w:hint="eastAsia" w:asciiTheme="minorEastAsia" w:hAnsiTheme="minorEastAsia" w:eastAsiaTheme="minorEastAsia"/>
          <w:highlight w:val="none"/>
        </w:rPr>
        <w:t>一、</w:t>
      </w:r>
      <w:bookmarkEnd w:id="593"/>
      <w:r>
        <w:rPr>
          <w:rFonts w:hint="eastAsia" w:asciiTheme="minorEastAsia" w:hAnsiTheme="minorEastAsia" w:eastAsiaTheme="minorEastAsia"/>
          <w:highlight w:val="none"/>
        </w:rPr>
        <w:t>磋商响应书及第一轮报价表</w:t>
      </w:r>
      <w:bookmarkEnd w:id="594"/>
      <w:bookmarkEnd w:id="595"/>
      <w:bookmarkEnd w:id="596"/>
    </w:p>
    <w:p w14:paraId="7BD20491">
      <w:pPr>
        <w:pStyle w:val="4"/>
        <w:keepLines w:val="0"/>
        <w:widowControl/>
        <w:spacing w:before="0"/>
        <w:jc w:val="center"/>
        <w:rPr>
          <w:rFonts w:asciiTheme="minorEastAsia" w:hAnsiTheme="minorEastAsia" w:eastAsiaTheme="minorEastAsia"/>
          <w:color w:val="auto"/>
          <w:sz w:val="28"/>
          <w:szCs w:val="28"/>
          <w:highlight w:val="none"/>
        </w:rPr>
      </w:pPr>
      <w:bookmarkStart w:id="597" w:name="_Toc19389"/>
      <w:bookmarkEnd w:id="597"/>
      <w:bookmarkStart w:id="598" w:name="_Toc179632809"/>
      <w:bookmarkEnd w:id="598"/>
      <w:bookmarkStart w:id="599" w:name="_Toc394651922"/>
      <w:bookmarkEnd w:id="599"/>
      <w:bookmarkStart w:id="600" w:name="_Toc246997100"/>
      <w:bookmarkEnd w:id="600"/>
      <w:bookmarkStart w:id="601" w:name="_Toc152042578"/>
      <w:bookmarkEnd w:id="601"/>
      <w:bookmarkStart w:id="602" w:name="_Toc247085875"/>
      <w:bookmarkEnd w:id="602"/>
      <w:bookmarkStart w:id="603" w:name="_Toc144974858"/>
      <w:bookmarkEnd w:id="603"/>
      <w:bookmarkStart w:id="604" w:name="_Toc246996357"/>
      <w:bookmarkEnd w:id="604"/>
      <w:bookmarkStart w:id="605" w:name="_Toc152045789"/>
      <w:bookmarkEnd w:id="605"/>
      <w:bookmarkStart w:id="606" w:name="_Toc528078067"/>
      <w:bookmarkStart w:id="607" w:name="_Toc16439"/>
      <w:bookmarkStart w:id="608" w:name="_Toc16770587"/>
      <w:bookmarkStart w:id="609" w:name="_Toc2642"/>
      <w:r>
        <w:rPr>
          <w:rFonts w:asciiTheme="minorEastAsia" w:hAnsiTheme="minorEastAsia" w:eastAsiaTheme="minorEastAsia"/>
          <w:color w:val="auto"/>
          <w:sz w:val="28"/>
          <w:szCs w:val="28"/>
          <w:highlight w:val="none"/>
        </w:rPr>
        <w:t>（一）</w:t>
      </w:r>
      <w:bookmarkEnd w:id="606"/>
      <w:r>
        <w:rPr>
          <w:rFonts w:asciiTheme="minorEastAsia" w:hAnsiTheme="minorEastAsia" w:eastAsiaTheme="minorEastAsia"/>
          <w:color w:val="auto"/>
          <w:sz w:val="28"/>
          <w:szCs w:val="28"/>
          <w:highlight w:val="none"/>
        </w:rPr>
        <w:t>磋商响应书</w:t>
      </w:r>
      <w:bookmarkEnd w:id="607"/>
      <w:bookmarkEnd w:id="608"/>
      <w:bookmarkEnd w:id="609"/>
    </w:p>
    <w:p w14:paraId="611D2537">
      <w:pPr>
        <w:adjustRightInd/>
        <w:snapToGrid/>
        <w:spacing w:after="0" w:line="540" w:lineRule="exact"/>
        <w:rPr>
          <w:rFonts w:cs="宋体" w:asciiTheme="minorEastAsia" w:hAnsiTheme="minorEastAsia" w:eastAsiaTheme="minorEastAsia"/>
          <w:sz w:val="24"/>
          <w:szCs w:val="24"/>
          <w:highlight w:val="none"/>
          <w:u w:val="single"/>
          <w:lang w:bidi="en-US"/>
        </w:rPr>
      </w:pPr>
      <w:bookmarkStart w:id="610" w:name="_Toc394651923"/>
      <w:bookmarkEnd w:id="610"/>
      <w:bookmarkStart w:id="611" w:name="_Toc179632810"/>
      <w:bookmarkEnd w:id="611"/>
      <w:bookmarkStart w:id="612" w:name="_Toc27200"/>
      <w:bookmarkEnd w:id="612"/>
      <w:bookmarkStart w:id="613" w:name="_Toc152042579"/>
      <w:bookmarkEnd w:id="613"/>
      <w:bookmarkStart w:id="614" w:name="_Toc246996358"/>
      <w:bookmarkEnd w:id="614"/>
      <w:bookmarkStart w:id="615" w:name="_Toc144974859"/>
      <w:bookmarkEnd w:id="615"/>
      <w:bookmarkStart w:id="616" w:name="_Toc246997101"/>
      <w:bookmarkEnd w:id="616"/>
      <w:bookmarkStart w:id="617" w:name="_Toc152045790"/>
      <w:bookmarkEnd w:id="617"/>
      <w:bookmarkStart w:id="618" w:name="_Toc247085876"/>
      <w:bookmarkEnd w:id="618"/>
      <w:r>
        <w:rPr>
          <w:rFonts w:hint="eastAsia" w:cs="宋体" w:asciiTheme="minorEastAsia" w:hAnsiTheme="minorEastAsia" w:eastAsiaTheme="minorEastAsia"/>
          <w:sz w:val="24"/>
          <w:szCs w:val="24"/>
          <w:highlight w:val="none"/>
          <w:lang w:bidi="en-US"/>
        </w:rPr>
        <w:t>（</w:t>
      </w:r>
      <w:r>
        <w:rPr>
          <w:rFonts w:hint="eastAsia" w:cs="宋体" w:asciiTheme="minorEastAsia" w:hAnsiTheme="minorEastAsia" w:eastAsiaTheme="minorEastAsia"/>
          <w:sz w:val="24"/>
          <w:szCs w:val="24"/>
          <w:highlight w:val="none"/>
          <w:lang w:eastAsia="zh-CN" w:bidi="en-US"/>
        </w:rPr>
        <w:t>招标人</w:t>
      </w:r>
      <w:r>
        <w:rPr>
          <w:rFonts w:hint="eastAsia" w:cs="宋体" w:asciiTheme="minorEastAsia" w:hAnsiTheme="minorEastAsia" w:eastAsiaTheme="minorEastAsia"/>
          <w:sz w:val="24"/>
          <w:szCs w:val="24"/>
          <w:highlight w:val="none"/>
          <w:lang w:bidi="en-US"/>
        </w:rPr>
        <w:t>名称）：</w:t>
      </w:r>
      <w:r>
        <w:rPr>
          <w:rFonts w:hint="eastAsia" w:cs="宋体" w:asciiTheme="minorEastAsia" w:hAnsiTheme="minorEastAsia" w:eastAsiaTheme="minorEastAsia"/>
          <w:spacing w:val="-2"/>
          <w:sz w:val="24"/>
          <w:szCs w:val="24"/>
          <w:highlight w:val="none"/>
          <w:u w:val="single"/>
          <w:lang w:bidi="en-US"/>
        </w:rPr>
        <w:t xml:space="preserve">         </w:t>
      </w:r>
    </w:p>
    <w:p w14:paraId="04E4ECBC">
      <w:pPr>
        <w:adjustRightInd/>
        <w:snapToGrid/>
        <w:spacing w:after="0" w:line="540" w:lineRule="exact"/>
        <w:ind w:firstLine="480" w:firstLineChars="2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1．我方已仔细研究了</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（项目名称 ）磋商文件的全部内容，愿意</w:t>
      </w:r>
      <w:r>
        <w:rPr>
          <w:rFonts w:hint="eastAsia" w:cs="宋体" w:asciiTheme="minorEastAsia" w:hAnsiTheme="minorEastAsia" w:eastAsiaTheme="minorEastAsia"/>
          <w:spacing w:val="-2"/>
          <w:sz w:val="24"/>
          <w:szCs w:val="24"/>
          <w:highlight w:val="none"/>
          <w:lang w:bidi="en-US"/>
        </w:rPr>
        <w:t>按照国家规范要求，在确保质量的前提下，以</w:t>
      </w:r>
      <w:r>
        <w:rPr>
          <w:rFonts w:hint="eastAsia" w:cs="宋体" w:asciiTheme="minorEastAsia" w:hAnsiTheme="minorEastAsia" w:eastAsiaTheme="minorEastAsia"/>
          <w:sz w:val="24"/>
          <w:szCs w:val="24"/>
          <w:highlight w:val="none"/>
          <w:lang w:bidi="en-US"/>
        </w:rPr>
        <w:t>人民币</w:t>
      </w:r>
      <w:r>
        <w:rPr>
          <w:rFonts w:hint="eastAsia" w:cs="宋体" w:asciiTheme="minorEastAsia" w:hAnsiTheme="minorEastAsia" w:eastAsiaTheme="minorEastAsia"/>
          <w:spacing w:val="-2"/>
          <w:sz w:val="24"/>
          <w:szCs w:val="24"/>
          <w:highlight w:val="none"/>
          <w:lang w:bidi="en-US"/>
        </w:rPr>
        <w:t>（大写）</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pacing w:val="-2"/>
          <w:sz w:val="24"/>
          <w:szCs w:val="24"/>
          <w:highlight w:val="none"/>
          <w:lang w:bidi="en-US"/>
        </w:rPr>
        <w:t>元</w:t>
      </w:r>
      <w:r>
        <w:rPr>
          <w:rFonts w:hint="eastAsia" w:cs="宋体" w:asciiTheme="minorEastAsia" w:hAnsiTheme="minorEastAsia" w:eastAsiaTheme="minorEastAsia"/>
          <w:sz w:val="24"/>
          <w:szCs w:val="24"/>
          <w:highlight w:val="none"/>
          <w:lang w:bidi="en-US"/>
        </w:rPr>
        <w:t>（¥</w:t>
      </w:r>
      <w:r>
        <w:rPr>
          <w:rFonts w:hint="eastAsia" w:cs="宋体" w:asciiTheme="minorEastAsia" w:hAnsiTheme="minorEastAsia" w:eastAsiaTheme="minorEastAsia"/>
          <w:spacing w:val="-2"/>
          <w:sz w:val="24"/>
          <w:szCs w:val="24"/>
          <w:highlight w:val="none"/>
          <w:lang w:bidi="en-US"/>
        </w:rPr>
        <w:t>）</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的</w:t>
      </w:r>
      <w:r>
        <w:rPr>
          <w:rFonts w:hint="eastAsia" w:cs="宋体" w:asciiTheme="minorEastAsia" w:hAnsiTheme="minorEastAsia" w:eastAsiaTheme="minorEastAsia"/>
          <w:spacing w:val="-2"/>
          <w:sz w:val="24"/>
          <w:szCs w:val="24"/>
          <w:highlight w:val="none"/>
          <w:lang w:bidi="en-US"/>
        </w:rPr>
        <w:t>投标总报价完成相关服务，工期</w:t>
      </w:r>
      <w:r>
        <w:rPr>
          <w:rFonts w:hint="eastAsia" w:cs="宋体" w:asciiTheme="minorEastAsia" w:hAnsiTheme="minorEastAsia" w:eastAsiaTheme="minorEastAsia"/>
          <w:spacing w:val="-2"/>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，质量要求</w:t>
      </w:r>
      <w:r>
        <w:rPr>
          <w:rFonts w:hint="eastAsia" w:cs="宋体" w:asciiTheme="minorEastAsia" w:hAnsiTheme="minorEastAsia" w:eastAsiaTheme="minorEastAsia"/>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w:t>
      </w:r>
    </w:p>
    <w:p w14:paraId="02CCB954">
      <w:pPr>
        <w:adjustRightInd/>
        <w:snapToGrid/>
        <w:spacing w:after="0" w:line="540" w:lineRule="exact"/>
        <w:ind w:firstLine="480" w:firstLineChars="2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2．我方承诺在磋商文件规定的投标有效期内不修改、撤销响应文件。</w:t>
      </w:r>
    </w:p>
    <w:p w14:paraId="6B19B95C">
      <w:pPr>
        <w:adjustRightInd/>
        <w:snapToGrid/>
        <w:spacing w:after="0" w:line="540" w:lineRule="exact"/>
        <w:ind w:firstLine="480" w:firstLineChars="200"/>
        <w:outlineLvl w:val="1"/>
        <w:rPr>
          <w:rFonts w:cs="宋体" w:asciiTheme="minorEastAsia" w:hAnsiTheme="minorEastAsia" w:eastAsiaTheme="minorEastAsia"/>
          <w:sz w:val="24"/>
          <w:szCs w:val="24"/>
          <w:highlight w:val="none"/>
          <w:lang w:bidi="en-US"/>
        </w:rPr>
      </w:pPr>
      <w:bookmarkStart w:id="619" w:name="_Toc7574"/>
      <w:bookmarkStart w:id="620" w:name="_Toc30613"/>
      <w:r>
        <w:rPr>
          <w:rFonts w:hint="eastAsia" w:cs="宋体" w:asciiTheme="minorEastAsia" w:hAnsiTheme="minorEastAsia" w:eastAsiaTheme="minorEastAsia"/>
          <w:sz w:val="24"/>
          <w:szCs w:val="24"/>
          <w:highlight w:val="none"/>
          <w:lang w:bidi="en-US"/>
        </w:rPr>
        <w:t>3．如我方成交：</w:t>
      </w:r>
      <w:bookmarkEnd w:id="619"/>
      <w:bookmarkEnd w:id="620"/>
    </w:p>
    <w:p w14:paraId="0FD75838">
      <w:pPr>
        <w:adjustRightInd/>
        <w:snapToGrid/>
        <w:spacing w:after="0" w:line="540" w:lineRule="exact"/>
        <w:ind w:firstLine="720" w:firstLineChars="30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（1）我方承诺在收到成交通知书后，在成交通知书规定的期限内与你方签订合同。</w:t>
      </w:r>
    </w:p>
    <w:p w14:paraId="1AA946EF">
      <w:pPr>
        <w:adjustRightInd/>
        <w:snapToGrid/>
        <w:spacing w:after="0" w:line="540" w:lineRule="exact"/>
        <w:ind w:firstLine="820" w:firstLineChars="342"/>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（2）随同本投标函递交的投标函附录属于合同文件的组成部分。</w:t>
      </w:r>
    </w:p>
    <w:p w14:paraId="0C36085A">
      <w:pPr>
        <w:adjustRightInd/>
        <w:snapToGrid/>
        <w:spacing w:after="0" w:line="540" w:lineRule="exact"/>
        <w:ind w:firstLine="820" w:firstLineChars="342"/>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（3）我方承诺在合同约定的期限内完成并移交全部合同工程。</w:t>
      </w:r>
    </w:p>
    <w:p w14:paraId="5948E92B">
      <w:pPr>
        <w:adjustRightInd/>
        <w:snapToGrid/>
        <w:spacing w:after="0" w:line="540" w:lineRule="exact"/>
        <w:ind w:firstLine="360" w:firstLineChars="15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4．我方在此声明，所递交的响应文件及有关资料内容完整、真实和准确。</w:t>
      </w:r>
    </w:p>
    <w:p w14:paraId="12CE691B">
      <w:pPr>
        <w:adjustRightInd/>
        <w:snapToGrid/>
        <w:spacing w:after="0" w:line="540" w:lineRule="exact"/>
        <w:ind w:firstLine="360" w:firstLineChars="150"/>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5．</w:t>
      </w:r>
      <w:r>
        <w:rPr>
          <w:rFonts w:hint="eastAsia" w:cs="宋体" w:asciiTheme="minorEastAsia" w:hAnsiTheme="minorEastAsia" w:eastAsiaTheme="minorEastAsia"/>
          <w:sz w:val="24"/>
          <w:szCs w:val="24"/>
          <w:highlight w:val="none"/>
          <w:u w:val="single"/>
          <w:lang w:bidi="en-US"/>
        </w:rPr>
        <w:t xml:space="preserve"> </w:t>
      </w:r>
      <w:r>
        <w:rPr>
          <w:rFonts w:cs="宋体" w:asciiTheme="minorEastAsia" w:hAnsiTheme="minorEastAsia" w:eastAsiaTheme="minorEastAsia"/>
          <w:sz w:val="24"/>
          <w:szCs w:val="24"/>
          <w:highlight w:val="none"/>
          <w:u w:val="single"/>
          <w:lang w:bidi="en-US"/>
        </w:rPr>
        <w:t xml:space="preserve">                  </w:t>
      </w:r>
      <w:r>
        <w:rPr>
          <w:rFonts w:hint="eastAsia" w:cs="宋体" w:asciiTheme="minorEastAsia" w:hAnsiTheme="minorEastAsia" w:eastAsiaTheme="minorEastAsia"/>
          <w:sz w:val="24"/>
          <w:szCs w:val="24"/>
          <w:highlight w:val="none"/>
          <w:lang w:bidi="en-US"/>
        </w:rPr>
        <w:t>（其他补充说明）。</w:t>
      </w:r>
    </w:p>
    <w:p w14:paraId="7A7E3D46">
      <w:pPr>
        <w:adjustRightInd/>
        <w:snapToGrid/>
        <w:spacing w:after="0" w:line="540" w:lineRule="exact"/>
        <w:rPr>
          <w:rFonts w:cs="宋体" w:asciiTheme="minorEastAsia" w:hAnsiTheme="minorEastAsia" w:eastAsiaTheme="minorEastAsia"/>
          <w:sz w:val="24"/>
          <w:szCs w:val="24"/>
          <w:highlight w:val="none"/>
          <w:lang w:bidi="en-US"/>
        </w:rPr>
      </w:pPr>
    </w:p>
    <w:p w14:paraId="6182CCCB">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asciiTheme="minorEastAsia" w:hAnsiTheme="minorEastAsia" w:eastAsiaTheme="minorEastAsia"/>
          <w:sz w:val="24"/>
          <w:highlight w:val="none"/>
          <w:lang w:val="en-US" w:eastAsia="zh-CN"/>
        </w:rPr>
        <w:t>响应人</w:t>
      </w:r>
      <w:r>
        <w:rPr>
          <w:rFonts w:hint="eastAsia" w:cs="宋体" w:asciiTheme="minorEastAsia" w:hAnsiTheme="minorEastAsia" w:eastAsiaTheme="minorEastAsia"/>
          <w:sz w:val="24"/>
          <w:szCs w:val="24"/>
          <w:highlight w:val="none"/>
          <w:lang w:bidi="en-US"/>
        </w:rPr>
        <w:t>：（盖单位章）</w:t>
      </w:r>
    </w:p>
    <w:p w14:paraId="2F136FCF">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法定代表人：（电子签章）</w:t>
      </w:r>
    </w:p>
    <w:p w14:paraId="5CEC3F03">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地址：</w:t>
      </w:r>
    </w:p>
    <w:p w14:paraId="0220354A">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电话：（填写能联系到的电话号码，方便通知二次报价）</w:t>
      </w:r>
    </w:p>
    <w:p w14:paraId="459AF26D">
      <w:pPr>
        <w:adjustRightInd/>
        <w:snapToGrid/>
        <w:spacing w:after="0" w:line="540" w:lineRule="exact"/>
        <w:jc w:val="both"/>
        <w:rPr>
          <w:rFonts w:cs="宋体" w:asciiTheme="minorEastAsia" w:hAnsiTheme="minorEastAsia" w:eastAsiaTheme="minorEastAsia"/>
          <w:sz w:val="24"/>
          <w:szCs w:val="24"/>
          <w:highlight w:val="none"/>
          <w:lang w:bidi="en-US"/>
        </w:rPr>
      </w:pPr>
      <w:r>
        <w:rPr>
          <w:rFonts w:hint="eastAsia" w:cs="宋体" w:asciiTheme="minorEastAsia" w:hAnsiTheme="minorEastAsia" w:eastAsiaTheme="minorEastAsia"/>
          <w:sz w:val="24"/>
          <w:szCs w:val="24"/>
          <w:highlight w:val="none"/>
          <w:lang w:bidi="en-US"/>
        </w:rPr>
        <w:t>日期：</w:t>
      </w:r>
    </w:p>
    <w:p w14:paraId="480AA682">
      <w:pPr>
        <w:keepNext/>
        <w:keepLines/>
        <w:spacing w:before="340" w:after="330"/>
        <w:jc w:val="center"/>
        <w:outlineLvl w:val="0"/>
        <w:rPr>
          <w:rFonts w:asciiTheme="minorEastAsia" w:hAnsiTheme="minorEastAsia" w:eastAsiaTheme="minorEastAsia"/>
          <w:b/>
          <w:bCs/>
          <w:kern w:val="44"/>
          <w:sz w:val="32"/>
          <w:szCs w:val="32"/>
          <w:highlight w:val="none"/>
        </w:rPr>
      </w:pPr>
      <w:r>
        <w:rPr>
          <w:rFonts w:hint="eastAsia" w:asciiTheme="minorEastAsia" w:hAnsiTheme="minorEastAsia" w:eastAsiaTheme="minorEastAsia"/>
          <w:b/>
          <w:bCs/>
          <w:kern w:val="44"/>
          <w:sz w:val="32"/>
          <w:szCs w:val="32"/>
          <w:highlight w:val="none"/>
        </w:rPr>
        <w:br w:type="page"/>
      </w:r>
      <w:bookmarkStart w:id="621" w:name="_Toc16770588"/>
      <w:bookmarkStart w:id="622" w:name="_Toc31839"/>
      <w:bookmarkStart w:id="623" w:name="_Toc19174"/>
      <w:r>
        <w:rPr>
          <w:rFonts w:hint="eastAsia" w:asciiTheme="minorEastAsia" w:hAnsiTheme="minorEastAsia" w:eastAsiaTheme="minorEastAsia"/>
          <w:b/>
          <w:bCs/>
          <w:kern w:val="44"/>
          <w:sz w:val="28"/>
          <w:szCs w:val="32"/>
          <w:highlight w:val="none"/>
        </w:rPr>
        <w:t>(二)</w:t>
      </w:r>
      <w:bookmarkEnd w:id="621"/>
      <w:r>
        <w:rPr>
          <w:rFonts w:hint="eastAsia" w:asciiTheme="minorEastAsia" w:hAnsiTheme="minorEastAsia" w:eastAsiaTheme="minorEastAsia"/>
          <w:b/>
          <w:bCs/>
          <w:kern w:val="44"/>
          <w:sz w:val="28"/>
          <w:szCs w:val="32"/>
          <w:highlight w:val="none"/>
        </w:rPr>
        <w:t>磋商报价表（第一轮）</w:t>
      </w:r>
      <w:bookmarkEnd w:id="622"/>
      <w:bookmarkEnd w:id="623"/>
    </w:p>
    <w:tbl>
      <w:tblPr>
        <w:tblStyle w:val="15"/>
        <w:tblW w:w="88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4"/>
        <w:gridCol w:w="1873"/>
        <w:gridCol w:w="1282"/>
        <w:gridCol w:w="1426"/>
        <w:gridCol w:w="1283"/>
        <w:gridCol w:w="999"/>
      </w:tblGrid>
      <w:tr w14:paraId="59C8D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58B7E99C">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项目名称</w:t>
            </w:r>
          </w:p>
        </w:tc>
        <w:tc>
          <w:tcPr>
            <w:tcW w:w="6863" w:type="dxa"/>
            <w:gridSpan w:val="5"/>
            <w:tcBorders>
              <w:top w:val="single" w:color="auto" w:sz="4" w:space="0"/>
              <w:left w:val="single" w:color="auto" w:sz="4" w:space="0"/>
              <w:bottom w:val="single" w:color="auto" w:sz="4" w:space="0"/>
            </w:tcBorders>
            <w:vAlign w:val="bottom"/>
          </w:tcPr>
          <w:p w14:paraId="633EFB2F">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4BEBA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374091C5">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asciiTheme="minorEastAsia" w:hAnsiTheme="minorEastAsia" w:eastAsiaTheme="minorEastAsia"/>
                <w:sz w:val="24"/>
                <w:highlight w:val="none"/>
                <w:lang w:val="en-US" w:eastAsia="zh-CN"/>
              </w:rPr>
              <w:t>响应人</w:t>
            </w:r>
          </w:p>
        </w:tc>
        <w:tc>
          <w:tcPr>
            <w:tcW w:w="6863" w:type="dxa"/>
            <w:gridSpan w:val="5"/>
            <w:tcBorders>
              <w:top w:val="single" w:color="auto" w:sz="4" w:space="0"/>
              <w:left w:val="single" w:color="auto" w:sz="4" w:space="0"/>
              <w:bottom w:val="single" w:color="auto" w:sz="4" w:space="0"/>
            </w:tcBorders>
            <w:vAlign w:val="bottom"/>
          </w:tcPr>
          <w:p w14:paraId="088E05C1">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250E6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75C69C80">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磋商</w:t>
            </w:r>
            <w:r>
              <w:rPr>
                <w:rFonts w:hint="eastAsia" w:cs="宋体" w:asciiTheme="minorEastAsia" w:hAnsiTheme="minorEastAsia" w:eastAsiaTheme="minorEastAsia"/>
                <w:sz w:val="24"/>
                <w:szCs w:val="24"/>
                <w:highlight w:val="none"/>
                <w:lang w:eastAsia="en-US" w:bidi="en-US"/>
              </w:rPr>
              <w:t>范围</w:t>
            </w:r>
          </w:p>
        </w:tc>
        <w:tc>
          <w:tcPr>
            <w:tcW w:w="6863" w:type="dxa"/>
            <w:gridSpan w:val="5"/>
            <w:tcBorders>
              <w:top w:val="single" w:color="auto" w:sz="4" w:space="0"/>
              <w:left w:val="single" w:color="auto" w:sz="4" w:space="0"/>
              <w:bottom w:val="single" w:color="auto" w:sz="4" w:space="0"/>
            </w:tcBorders>
            <w:vAlign w:val="bottom"/>
          </w:tcPr>
          <w:p w14:paraId="07D74827">
            <w:pPr>
              <w:adjustRightInd/>
              <w:snapToGrid/>
              <w:spacing w:line="360" w:lineRule="auto"/>
              <w:ind w:firstLine="480" w:firstLineChars="200"/>
              <w:jc w:val="center"/>
              <w:rPr>
                <w:rFonts w:cs="宋体" w:asciiTheme="minorEastAsia" w:hAnsiTheme="minorEastAsia" w:eastAsiaTheme="minorEastAsia"/>
                <w:sz w:val="24"/>
                <w:szCs w:val="24"/>
                <w:highlight w:val="none"/>
                <w:lang w:eastAsia="en-US" w:bidi="en-US"/>
              </w:rPr>
            </w:pPr>
          </w:p>
        </w:tc>
      </w:tr>
      <w:tr w14:paraId="527FC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004" w:type="dxa"/>
            <w:vMerge w:val="restart"/>
            <w:tcBorders>
              <w:top w:val="single" w:color="auto" w:sz="4" w:space="0"/>
              <w:right w:val="single" w:color="auto" w:sz="4" w:space="0"/>
            </w:tcBorders>
            <w:vAlign w:val="center"/>
          </w:tcPr>
          <w:p w14:paraId="2B7AAAF6">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磋商</w:t>
            </w:r>
            <w:r>
              <w:rPr>
                <w:rFonts w:hint="eastAsia" w:cs="宋体" w:asciiTheme="minorEastAsia" w:hAnsiTheme="minorEastAsia" w:eastAsiaTheme="minorEastAsia"/>
                <w:sz w:val="24"/>
                <w:szCs w:val="24"/>
                <w:highlight w:val="none"/>
                <w:lang w:eastAsia="en-US" w:bidi="en-US"/>
              </w:rPr>
              <w:t>总报价</w:t>
            </w:r>
          </w:p>
        </w:tc>
        <w:tc>
          <w:tcPr>
            <w:tcW w:w="6863" w:type="dxa"/>
            <w:gridSpan w:val="5"/>
            <w:tcBorders>
              <w:top w:val="single" w:color="auto" w:sz="4" w:space="0"/>
              <w:left w:val="single" w:color="auto" w:sz="4" w:space="0"/>
              <w:bottom w:val="single" w:color="auto" w:sz="4" w:space="0"/>
            </w:tcBorders>
            <w:vAlign w:val="bottom"/>
          </w:tcPr>
          <w:p w14:paraId="4E3D3FE4">
            <w:pPr>
              <w:adjustRightInd/>
              <w:snapToGrid/>
              <w:spacing w:line="360" w:lineRule="auto"/>
              <w:ind w:firstLine="240" w:firstLineChars="100"/>
              <w:jc w:val="both"/>
              <w:rPr>
                <w:rFonts w:cs="宋体" w:asciiTheme="minorEastAsia" w:hAnsiTheme="minorEastAsia" w:eastAsiaTheme="minorEastAsia"/>
                <w:sz w:val="24"/>
                <w:szCs w:val="24"/>
                <w:highlight w:val="none"/>
                <w:u w:val="single"/>
                <w:lang w:eastAsia="en-US" w:bidi="en-US"/>
              </w:rPr>
            </w:pPr>
            <w:r>
              <w:rPr>
                <w:rFonts w:hint="eastAsia" w:cs="宋体" w:asciiTheme="minorEastAsia" w:hAnsiTheme="minorEastAsia" w:eastAsiaTheme="minorEastAsia"/>
                <w:sz w:val="24"/>
                <w:szCs w:val="24"/>
                <w:highlight w:val="none"/>
                <w:lang w:eastAsia="en-US" w:bidi="en-US"/>
              </w:rPr>
              <w:t>大写：</w:t>
            </w:r>
          </w:p>
        </w:tc>
      </w:tr>
      <w:tr w14:paraId="58A78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004" w:type="dxa"/>
            <w:vMerge w:val="continue"/>
            <w:tcBorders>
              <w:bottom w:val="single" w:color="auto" w:sz="4" w:space="0"/>
              <w:right w:val="single" w:color="auto" w:sz="4" w:space="0"/>
            </w:tcBorders>
            <w:vAlign w:val="bottom"/>
          </w:tcPr>
          <w:p w14:paraId="13B6AE2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c>
          <w:tcPr>
            <w:tcW w:w="6863" w:type="dxa"/>
            <w:gridSpan w:val="5"/>
            <w:tcBorders>
              <w:top w:val="single" w:color="auto" w:sz="4" w:space="0"/>
              <w:left w:val="single" w:color="auto" w:sz="4" w:space="0"/>
              <w:bottom w:val="single" w:color="auto" w:sz="4" w:space="0"/>
            </w:tcBorders>
            <w:vAlign w:val="bottom"/>
          </w:tcPr>
          <w:p w14:paraId="02B47F84">
            <w:pPr>
              <w:adjustRightInd/>
              <w:snapToGrid/>
              <w:spacing w:line="360" w:lineRule="auto"/>
              <w:ind w:firstLine="240" w:firstLineChars="100"/>
              <w:jc w:val="both"/>
              <w:rPr>
                <w:rFonts w:cs="宋体" w:asciiTheme="minorEastAsia" w:hAnsiTheme="minorEastAsia" w:eastAsiaTheme="minorEastAsia"/>
                <w:sz w:val="24"/>
                <w:szCs w:val="24"/>
                <w:highlight w:val="none"/>
                <w:u w:val="single"/>
                <w:lang w:eastAsia="en-US" w:bidi="en-US"/>
              </w:rPr>
            </w:pPr>
            <w:r>
              <w:rPr>
                <w:rFonts w:hint="eastAsia" w:cs="宋体" w:asciiTheme="minorEastAsia" w:hAnsiTheme="minorEastAsia" w:eastAsiaTheme="minorEastAsia"/>
                <w:sz w:val="24"/>
                <w:szCs w:val="24"/>
                <w:highlight w:val="none"/>
                <w:lang w:eastAsia="en-US" w:bidi="en-US"/>
              </w:rPr>
              <w:t>小写：</w:t>
            </w:r>
          </w:p>
        </w:tc>
      </w:tr>
      <w:tr w14:paraId="0548F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110A6C7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工期</w:t>
            </w:r>
          </w:p>
        </w:tc>
        <w:tc>
          <w:tcPr>
            <w:tcW w:w="6863" w:type="dxa"/>
            <w:gridSpan w:val="5"/>
            <w:tcBorders>
              <w:top w:val="single" w:color="auto" w:sz="4" w:space="0"/>
              <w:left w:val="single" w:color="auto" w:sz="4" w:space="0"/>
              <w:bottom w:val="single" w:color="auto" w:sz="4" w:space="0"/>
            </w:tcBorders>
            <w:vAlign w:val="bottom"/>
          </w:tcPr>
          <w:p w14:paraId="38ECA4D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4AEAF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72EC13B3">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质量要求</w:t>
            </w:r>
          </w:p>
        </w:tc>
        <w:tc>
          <w:tcPr>
            <w:tcW w:w="6863" w:type="dxa"/>
            <w:gridSpan w:val="5"/>
            <w:tcBorders>
              <w:top w:val="single" w:color="auto" w:sz="4" w:space="0"/>
              <w:left w:val="single" w:color="auto" w:sz="4" w:space="0"/>
              <w:bottom w:val="single" w:color="auto" w:sz="4" w:space="0"/>
            </w:tcBorders>
            <w:vAlign w:val="bottom"/>
          </w:tcPr>
          <w:p w14:paraId="407B946E">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p>
        </w:tc>
      </w:tr>
      <w:tr w14:paraId="3C5E1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0FA14C35">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磋商</w:t>
            </w:r>
            <w:r>
              <w:rPr>
                <w:rFonts w:hint="eastAsia" w:cs="宋体" w:asciiTheme="minorEastAsia" w:hAnsiTheme="minorEastAsia" w:eastAsiaTheme="minorEastAsia"/>
                <w:sz w:val="24"/>
                <w:szCs w:val="24"/>
                <w:highlight w:val="none"/>
                <w:lang w:eastAsia="en-US" w:bidi="en-US"/>
              </w:rPr>
              <w:t>有效期</w:t>
            </w:r>
          </w:p>
        </w:tc>
        <w:tc>
          <w:tcPr>
            <w:tcW w:w="6863" w:type="dxa"/>
            <w:gridSpan w:val="5"/>
            <w:tcBorders>
              <w:top w:val="single" w:color="auto" w:sz="4" w:space="0"/>
              <w:left w:val="single" w:color="auto" w:sz="4" w:space="0"/>
              <w:bottom w:val="single" w:color="auto" w:sz="4" w:space="0"/>
            </w:tcBorders>
            <w:vAlign w:val="bottom"/>
          </w:tcPr>
          <w:p w14:paraId="4E18C40C">
            <w:pPr>
              <w:autoSpaceDE w:val="0"/>
              <w:autoSpaceDN w:val="0"/>
              <w:snapToGrid/>
              <w:spacing w:line="360" w:lineRule="auto"/>
              <w:ind w:firstLine="720" w:firstLineChars="300"/>
              <w:jc w:val="center"/>
              <w:rPr>
                <w:rFonts w:cs="宋体" w:asciiTheme="minorEastAsia" w:hAnsiTheme="minorEastAsia" w:eastAsiaTheme="minorEastAsia"/>
                <w:sz w:val="24"/>
                <w:szCs w:val="24"/>
                <w:highlight w:val="none"/>
                <w:lang w:bidi="en-US"/>
              </w:rPr>
            </w:pPr>
          </w:p>
        </w:tc>
      </w:tr>
      <w:tr w14:paraId="015F9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04" w:type="dxa"/>
            <w:tcBorders>
              <w:top w:val="single" w:color="auto" w:sz="4" w:space="0"/>
              <w:bottom w:val="single" w:color="auto" w:sz="4" w:space="0"/>
              <w:right w:val="single" w:color="auto" w:sz="4" w:space="0"/>
            </w:tcBorders>
            <w:vAlign w:val="bottom"/>
          </w:tcPr>
          <w:p w14:paraId="0E47E4C6">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项目</w:t>
            </w:r>
            <w:r>
              <w:rPr>
                <w:rFonts w:hint="eastAsia" w:cs="宋体" w:asciiTheme="minorEastAsia" w:hAnsiTheme="minorEastAsia" w:eastAsiaTheme="minorEastAsia"/>
                <w:sz w:val="24"/>
                <w:szCs w:val="24"/>
                <w:highlight w:val="none"/>
                <w:lang w:bidi="en-US"/>
              </w:rPr>
              <w:t>经理</w:t>
            </w:r>
            <w:r>
              <w:rPr>
                <w:rFonts w:hint="eastAsia" w:cs="宋体" w:asciiTheme="minorEastAsia" w:hAnsiTheme="minorEastAsia" w:eastAsiaTheme="minorEastAsia"/>
                <w:sz w:val="24"/>
                <w:szCs w:val="24"/>
                <w:highlight w:val="none"/>
                <w:lang w:eastAsia="en-US" w:bidi="en-US"/>
              </w:rPr>
              <w:t>姓名</w:t>
            </w:r>
          </w:p>
        </w:tc>
        <w:tc>
          <w:tcPr>
            <w:tcW w:w="1873" w:type="dxa"/>
            <w:tcBorders>
              <w:top w:val="single" w:color="auto" w:sz="4" w:space="0"/>
              <w:left w:val="single" w:color="auto" w:sz="4" w:space="0"/>
              <w:bottom w:val="single" w:color="auto" w:sz="4" w:space="0"/>
              <w:right w:val="single" w:color="auto" w:sz="4" w:space="0"/>
            </w:tcBorders>
            <w:vAlign w:val="bottom"/>
          </w:tcPr>
          <w:p w14:paraId="14A54841">
            <w:pPr>
              <w:autoSpaceDE w:val="0"/>
              <w:autoSpaceDN w:val="0"/>
              <w:snapToGrid/>
              <w:spacing w:line="360" w:lineRule="auto"/>
              <w:ind w:firstLine="360"/>
              <w:jc w:val="center"/>
              <w:rPr>
                <w:rFonts w:cs="宋体" w:asciiTheme="minorEastAsia" w:hAnsiTheme="minorEastAsia" w:eastAsiaTheme="minorEastAsia"/>
                <w:sz w:val="24"/>
                <w:szCs w:val="24"/>
                <w:highlight w:val="none"/>
                <w:lang w:eastAsia="en-US" w:bidi="en-US"/>
              </w:rPr>
            </w:pPr>
          </w:p>
        </w:tc>
        <w:tc>
          <w:tcPr>
            <w:tcW w:w="1282" w:type="dxa"/>
            <w:tcBorders>
              <w:top w:val="single" w:color="auto" w:sz="4" w:space="0"/>
              <w:left w:val="single" w:color="auto" w:sz="4" w:space="0"/>
              <w:bottom w:val="single" w:color="auto" w:sz="4" w:space="0"/>
              <w:right w:val="single" w:color="auto" w:sz="4" w:space="0"/>
            </w:tcBorders>
            <w:vAlign w:val="bottom"/>
          </w:tcPr>
          <w:p w14:paraId="2423B6E9">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证书编号</w:t>
            </w:r>
          </w:p>
        </w:tc>
        <w:tc>
          <w:tcPr>
            <w:tcW w:w="1426" w:type="dxa"/>
            <w:tcBorders>
              <w:top w:val="single" w:color="auto" w:sz="4" w:space="0"/>
              <w:left w:val="single" w:color="auto" w:sz="4" w:space="0"/>
              <w:bottom w:val="single" w:color="auto" w:sz="4" w:space="0"/>
              <w:right w:val="single" w:color="auto" w:sz="4" w:space="0"/>
            </w:tcBorders>
            <w:vAlign w:val="bottom"/>
          </w:tcPr>
          <w:p w14:paraId="4CDDD82F">
            <w:pPr>
              <w:autoSpaceDE w:val="0"/>
              <w:autoSpaceDN w:val="0"/>
              <w:snapToGrid/>
              <w:spacing w:line="360" w:lineRule="auto"/>
              <w:ind w:firstLine="360"/>
              <w:jc w:val="center"/>
              <w:rPr>
                <w:rFonts w:cs="宋体" w:asciiTheme="minorEastAsia" w:hAnsiTheme="minorEastAsia" w:eastAsiaTheme="minorEastAsia"/>
                <w:sz w:val="24"/>
                <w:szCs w:val="24"/>
                <w:highlight w:val="none"/>
                <w:lang w:eastAsia="en-US" w:bidi="en-US"/>
              </w:rPr>
            </w:pPr>
          </w:p>
        </w:tc>
        <w:tc>
          <w:tcPr>
            <w:tcW w:w="1283" w:type="dxa"/>
            <w:tcBorders>
              <w:top w:val="single" w:color="auto" w:sz="4" w:space="0"/>
              <w:left w:val="single" w:color="auto" w:sz="4" w:space="0"/>
              <w:bottom w:val="single" w:color="auto" w:sz="4" w:space="0"/>
              <w:right w:val="single" w:color="auto" w:sz="4" w:space="0"/>
            </w:tcBorders>
            <w:vAlign w:val="bottom"/>
          </w:tcPr>
          <w:p w14:paraId="2B2A32A4">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bidi="en-US"/>
              </w:rPr>
              <w:t>证书等级</w:t>
            </w:r>
          </w:p>
        </w:tc>
        <w:tc>
          <w:tcPr>
            <w:tcW w:w="998" w:type="dxa"/>
            <w:tcBorders>
              <w:top w:val="single" w:color="auto" w:sz="4" w:space="0"/>
              <w:left w:val="single" w:color="auto" w:sz="4" w:space="0"/>
              <w:bottom w:val="single" w:color="auto" w:sz="4" w:space="0"/>
            </w:tcBorders>
            <w:vAlign w:val="bottom"/>
          </w:tcPr>
          <w:p w14:paraId="1256EB51">
            <w:pPr>
              <w:autoSpaceDE w:val="0"/>
              <w:autoSpaceDN w:val="0"/>
              <w:snapToGrid/>
              <w:spacing w:line="360" w:lineRule="auto"/>
              <w:ind w:firstLine="360"/>
              <w:jc w:val="center"/>
              <w:rPr>
                <w:rFonts w:cs="宋体" w:asciiTheme="minorEastAsia" w:hAnsiTheme="minorEastAsia" w:eastAsiaTheme="minorEastAsia"/>
                <w:sz w:val="24"/>
                <w:szCs w:val="24"/>
                <w:highlight w:val="none"/>
                <w:lang w:eastAsia="en-US" w:bidi="en-US"/>
              </w:rPr>
            </w:pPr>
          </w:p>
        </w:tc>
      </w:tr>
      <w:tr w14:paraId="7AA88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004" w:type="dxa"/>
            <w:tcBorders>
              <w:top w:val="single" w:color="auto" w:sz="4" w:space="0"/>
              <w:bottom w:val="single" w:color="auto" w:sz="4" w:space="0"/>
              <w:right w:val="single" w:color="auto" w:sz="4" w:space="0"/>
            </w:tcBorders>
            <w:vAlign w:val="bottom"/>
          </w:tcPr>
          <w:p w14:paraId="5AA3F47A">
            <w:pPr>
              <w:autoSpaceDE w:val="0"/>
              <w:autoSpaceDN w:val="0"/>
              <w:snapToGrid/>
              <w:spacing w:line="360" w:lineRule="auto"/>
              <w:jc w:val="center"/>
              <w:rPr>
                <w:rFonts w:cs="宋体" w:asciiTheme="minorEastAsia" w:hAnsiTheme="minorEastAsia" w:eastAsiaTheme="minorEastAsia"/>
                <w:sz w:val="24"/>
                <w:szCs w:val="24"/>
                <w:highlight w:val="none"/>
                <w:lang w:eastAsia="en-US" w:bidi="en-US"/>
              </w:rPr>
            </w:pPr>
            <w:r>
              <w:rPr>
                <w:rFonts w:hint="eastAsia" w:cs="宋体" w:asciiTheme="minorEastAsia" w:hAnsiTheme="minorEastAsia" w:eastAsiaTheme="minorEastAsia"/>
                <w:sz w:val="24"/>
                <w:szCs w:val="24"/>
                <w:highlight w:val="none"/>
                <w:lang w:eastAsia="en-US" w:bidi="en-US"/>
              </w:rPr>
              <w:t>备注</w:t>
            </w:r>
          </w:p>
        </w:tc>
        <w:tc>
          <w:tcPr>
            <w:tcW w:w="6863" w:type="dxa"/>
            <w:gridSpan w:val="5"/>
            <w:tcBorders>
              <w:top w:val="single" w:color="auto" w:sz="4" w:space="0"/>
              <w:left w:val="single" w:color="auto" w:sz="4" w:space="0"/>
              <w:bottom w:val="single" w:color="auto" w:sz="4" w:space="0"/>
            </w:tcBorders>
            <w:vAlign w:val="bottom"/>
          </w:tcPr>
          <w:p w14:paraId="688ECB08">
            <w:pPr>
              <w:autoSpaceDE w:val="0"/>
              <w:autoSpaceDN w:val="0"/>
              <w:snapToGrid/>
              <w:spacing w:line="360" w:lineRule="auto"/>
              <w:jc w:val="left"/>
              <w:rPr>
                <w:rFonts w:hint="eastAsia" w:cs="宋体" w:asciiTheme="minorEastAsia" w:hAnsiTheme="minorEastAsia" w:eastAsiaTheme="minorEastAsia"/>
                <w:sz w:val="24"/>
                <w:szCs w:val="24"/>
                <w:highlight w:val="none"/>
                <w:lang w:eastAsia="zh-CN" w:bidi="en-US"/>
              </w:rPr>
            </w:pPr>
            <w:r>
              <w:rPr>
                <w:rFonts w:hint="eastAsia" w:cs="宋体" w:asciiTheme="minorEastAsia" w:hAnsiTheme="minorEastAsia" w:eastAsiaTheme="minorEastAsia"/>
                <w:sz w:val="24"/>
                <w:szCs w:val="24"/>
                <w:highlight w:val="none"/>
                <w:lang w:eastAsia="zh-CN" w:bidi="en-US"/>
              </w:rPr>
              <w:t>（</w:t>
            </w:r>
            <w:r>
              <w:rPr>
                <w:rFonts w:hint="eastAsia" w:cs="宋体" w:asciiTheme="minorEastAsia" w:hAnsiTheme="minorEastAsia" w:eastAsiaTheme="minorEastAsia"/>
                <w:sz w:val="24"/>
                <w:szCs w:val="24"/>
                <w:highlight w:val="none"/>
                <w:lang w:val="en-US" w:eastAsia="zh-CN" w:bidi="en-US"/>
              </w:rPr>
              <w:t>没有填“无”</w:t>
            </w:r>
            <w:r>
              <w:rPr>
                <w:rFonts w:hint="eastAsia" w:cs="宋体" w:asciiTheme="minorEastAsia" w:hAnsiTheme="minorEastAsia" w:eastAsiaTheme="minorEastAsia"/>
                <w:sz w:val="24"/>
                <w:szCs w:val="24"/>
                <w:highlight w:val="none"/>
                <w:lang w:eastAsia="zh-CN" w:bidi="en-US"/>
              </w:rPr>
              <w:t>）</w:t>
            </w:r>
          </w:p>
        </w:tc>
      </w:tr>
    </w:tbl>
    <w:p w14:paraId="6632A98C">
      <w:pPr>
        <w:spacing w:line="440" w:lineRule="exac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注：该表中所有空白项均为必填项。</w:t>
      </w:r>
    </w:p>
    <w:p w14:paraId="6167EAF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113D0387">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6F0D5CEF">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75864435">
      <w:pPr>
        <w:pStyle w:val="13"/>
        <w:ind w:firstLine="210"/>
        <w:rPr>
          <w:highlight w:val="none"/>
        </w:rPr>
      </w:pPr>
    </w:p>
    <w:p w14:paraId="5D42A266">
      <w:pPr>
        <w:pStyle w:val="14"/>
        <w:ind w:left="440"/>
        <w:rPr>
          <w:highlight w:val="none"/>
        </w:rPr>
      </w:pPr>
    </w:p>
    <w:p w14:paraId="4953594D">
      <w:pPr>
        <w:pStyle w:val="3"/>
        <w:keepLines w:val="0"/>
        <w:widowControl/>
        <w:spacing w:before="0"/>
        <w:jc w:val="center"/>
        <w:rPr>
          <w:rFonts w:asciiTheme="minorEastAsia" w:hAnsiTheme="minorEastAsia" w:eastAsiaTheme="minorEastAsia"/>
          <w:highlight w:val="none"/>
        </w:rPr>
      </w:pPr>
      <w:bookmarkStart w:id="624" w:name="_Toc16770589"/>
      <w:bookmarkStart w:id="625" w:name="_Toc20854"/>
      <w:bookmarkStart w:id="626" w:name="_Toc8613"/>
      <w:r>
        <w:rPr>
          <w:rFonts w:hint="eastAsia" w:asciiTheme="minorEastAsia" w:hAnsiTheme="minorEastAsia" w:eastAsiaTheme="minorEastAsia"/>
          <w:highlight w:val="none"/>
        </w:rPr>
        <w:t>二、法定代表人身份证明</w:t>
      </w:r>
      <w:bookmarkEnd w:id="624"/>
      <w:bookmarkEnd w:id="625"/>
      <w:bookmarkEnd w:id="626"/>
    </w:p>
    <w:p w14:paraId="214E5FAA">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响应人：</w:t>
      </w:r>
      <w:r>
        <w:rPr>
          <w:rFonts w:hint="eastAsia" w:cs="Calibri" w:asciiTheme="minorEastAsia" w:hAnsiTheme="minorEastAsia" w:eastAsiaTheme="minorEastAsia"/>
          <w:sz w:val="24"/>
          <w:szCs w:val="24"/>
          <w:highlight w:val="none"/>
          <w:u w:val="single"/>
        </w:rPr>
        <w:t xml:space="preserve">                                          </w:t>
      </w:r>
    </w:p>
    <w:p w14:paraId="68C3E5F5">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单位性质：</w:t>
      </w:r>
      <w:r>
        <w:rPr>
          <w:rFonts w:hint="eastAsia" w:cs="Calibri" w:asciiTheme="minorEastAsia" w:hAnsiTheme="minorEastAsia" w:eastAsiaTheme="minorEastAsia"/>
          <w:sz w:val="24"/>
          <w:szCs w:val="24"/>
          <w:highlight w:val="none"/>
          <w:u w:val="single"/>
        </w:rPr>
        <w:t xml:space="preserve">                                        </w:t>
      </w:r>
    </w:p>
    <w:p w14:paraId="49D4BACA">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地址：</w:t>
      </w:r>
      <w:r>
        <w:rPr>
          <w:rFonts w:hint="eastAsia" w:cs="Calibri" w:asciiTheme="minorEastAsia" w:hAnsiTheme="minorEastAsia" w:eastAsiaTheme="minorEastAsia"/>
          <w:sz w:val="24"/>
          <w:szCs w:val="24"/>
          <w:highlight w:val="none"/>
          <w:u w:val="single"/>
        </w:rPr>
        <w:t xml:space="preserve">                                            </w:t>
      </w:r>
    </w:p>
    <w:p w14:paraId="10CB5C92">
      <w:pPr>
        <w:spacing w:line="5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成立时间：</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年</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月</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日</w:t>
      </w:r>
    </w:p>
    <w:p w14:paraId="6C2DE746">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经营期限：</w:t>
      </w:r>
      <w:r>
        <w:rPr>
          <w:rFonts w:hint="eastAsia" w:cs="Calibri" w:asciiTheme="minorEastAsia" w:hAnsiTheme="minorEastAsia" w:eastAsiaTheme="minorEastAsia"/>
          <w:sz w:val="24"/>
          <w:szCs w:val="24"/>
          <w:highlight w:val="none"/>
          <w:u w:val="single"/>
        </w:rPr>
        <w:t xml:space="preserve">                            </w:t>
      </w:r>
    </w:p>
    <w:p w14:paraId="145134F1">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姓名：</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 xml:space="preserve">   性别：</w:t>
      </w:r>
      <w:r>
        <w:rPr>
          <w:rFonts w:hint="eastAsia" w:cs="Calibri" w:asciiTheme="minorEastAsia" w:hAnsiTheme="minorEastAsia" w:eastAsiaTheme="minorEastAsia"/>
          <w:sz w:val="24"/>
          <w:szCs w:val="24"/>
          <w:highlight w:val="none"/>
          <w:u w:val="single"/>
        </w:rPr>
        <w:t xml:space="preserve">            </w:t>
      </w:r>
    </w:p>
    <w:p w14:paraId="0DE9592B">
      <w:pPr>
        <w:spacing w:line="500" w:lineRule="exact"/>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年龄：</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 xml:space="preserve">    职务：</w:t>
      </w:r>
      <w:r>
        <w:rPr>
          <w:rFonts w:hint="eastAsia" w:cs="Calibri" w:asciiTheme="minorEastAsia" w:hAnsiTheme="minorEastAsia" w:eastAsiaTheme="minorEastAsia"/>
          <w:sz w:val="24"/>
          <w:szCs w:val="24"/>
          <w:highlight w:val="none"/>
          <w:u w:val="single"/>
        </w:rPr>
        <w:t xml:space="preserve">             </w:t>
      </w:r>
    </w:p>
    <w:p w14:paraId="58B12906">
      <w:pPr>
        <w:spacing w:line="5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系</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w:t>
      </w:r>
      <w:r>
        <w:rPr>
          <w:rFonts w:hint="eastAsia" w:asciiTheme="minorEastAsia" w:hAnsiTheme="minorEastAsia" w:eastAsiaTheme="minorEastAsia"/>
          <w:sz w:val="24"/>
          <w:highlight w:val="none"/>
          <w:lang w:val="en-US" w:eastAsia="zh-CN"/>
        </w:rPr>
        <w:t>响应人</w:t>
      </w:r>
      <w:r>
        <w:rPr>
          <w:rFonts w:hint="eastAsia" w:cs="Calibri" w:asciiTheme="minorEastAsia" w:hAnsiTheme="minorEastAsia" w:eastAsiaTheme="minorEastAsia"/>
          <w:sz w:val="24"/>
          <w:szCs w:val="24"/>
          <w:highlight w:val="none"/>
        </w:rPr>
        <w:t>名称）的法定代表人。</w:t>
      </w:r>
    </w:p>
    <w:p w14:paraId="1B0F0358">
      <w:pPr>
        <w:spacing w:line="5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特此证明。</w:t>
      </w:r>
    </w:p>
    <w:p w14:paraId="371CC8D0">
      <w:pPr>
        <w:spacing w:line="500" w:lineRule="exact"/>
        <w:rPr>
          <w:rFonts w:cs="Calibri" w:asciiTheme="minorEastAsia" w:hAnsiTheme="minorEastAsia" w:eastAsiaTheme="minorEastAsia"/>
          <w:sz w:val="24"/>
          <w:szCs w:val="24"/>
          <w:highlight w:val="none"/>
        </w:rPr>
      </w:pPr>
    </w:p>
    <w:p w14:paraId="3B476DE2">
      <w:pPr>
        <w:spacing w:line="500" w:lineRule="exact"/>
        <w:rPr>
          <w:rFonts w:cs="Calibri" w:asciiTheme="minorEastAsia" w:hAnsiTheme="minorEastAsia" w:eastAsiaTheme="minorEastAsia"/>
          <w:sz w:val="24"/>
          <w:szCs w:val="24"/>
          <w:highlight w:val="none"/>
        </w:rPr>
      </w:pPr>
    </w:p>
    <w:p w14:paraId="69880791">
      <w:pPr>
        <w:spacing w:line="500" w:lineRule="exact"/>
        <w:jc w:val="righ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响应人：（盖单位章）</w:t>
      </w:r>
    </w:p>
    <w:p w14:paraId="2E1467EF">
      <w:pPr>
        <w:spacing w:line="500" w:lineRule="exact"/>
        <w:jc w:val="righ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年   月   日</w:t>
      </w:r>
    </w:p>
    <w:p w14:paraId="49CF2DB5">
      <w:pPr>
        <w:pStyle w:val="3"/>
        <w:keepLines w:val="0"/>
        <w:widowControl/>
        <w:spacing w:before="0"/>
        <w:jc w:val="center"/>
        <w:rPr>
          <w:rFonts w:asciiTheme="minorEastAsia" w:hAnsiTheme="minorEastAsia" w:eastAsiaTheme="minorEastAsia"/>
          <w:highlight w:val="none"/>
        </w:rPr>
      </w:pPr>
      <w:r>
        <w:rPr>
          <w:rFonts w:hint="eastAsia" w:asciiTheme="minorEastAsia" w:hAnsiTheme="minorEastAsia" w:eastAsiaTheme="minorEastAsia"/>
          <w:highlight w:val="none"/>
        </w:rPr>
        <w:br w:type="page"/>
      </w:r>
      <w:bookmarkStart w:id="627" w:name="_Toc528078069"/>
      <w:bookmarkEnd w:id="627"/>
      <w:bookmarkStart w:id="628" w:name="_Toc16770590"/>
      <w:bookmarkStart w:id="629" w:name="_Toc13446"/>
      <w:bookmarkStart w:id="630" w:name="_Toc3150"/>
      <w:r>
        <w:rPr>
          <w:rFonts w:hint="eastAsia" w:asciiTheme="minorEastAsia" w:hAnsiTheme="minorEastAsia" w:eastAsiaTheme="minorEastAsia"/>
          <w:highlight w:val="none"/>
        </w:rPr>
        <w:t>三、授权委托书</w:t>
      </w:r>
      <w:bookmarkEnd w:id="628"/>
      <w:bookmarkEnd w:id="629"/>
      <w:bookmarkEnd w:id="630"/>
    </w:p>
    <w:p w14:paraId="57904BE6">
      <w:pPr>
        <w:spacing w:line="5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本人</w:t>
      </w:r>
      <w:r>
        <w:rPr>
          <w:rFonts w:hint="eastAsia" w:cs="Calibri" w:asciiTheme="minorEastAsia" w:hAnsiTheme="minorEastAsia" w:eastAsiaTheme="minorEastAsia"/>
          <w:sz w:val="24"/>
          <w:szCs w:val="24"/>
          <w:highlight w:val="none"/>
          <w:u w:val="single"/>
        </w:rPr>
        <w:t xml:space="preserve">（姓名）    </w:t>
      </w:r>
      <w:r>
        <w:rPr>
          <w:rFonts w:hint="eastAsia" w:cs="Calibri" w:asciiTheme="minorEastAsia" w:hAnsiTheme="minorEastAsia" w:eastAsiaTheme="minorEastAsia"/>
          <w:sz w:val="24"/>
          <w:szCs w:val="24"/>
          <w:highlight w:val="none"/>
        </w:rPr>
        <w:t>系（响应人名称）</w:t>
      </w:r>
      <w:r>
        <w:rPr>
          <w:rFonts w:hint="eastAsia" w:cs="Calibri" w:asciiTheme="minorEastAsia" w:hAnsiTheme="minorEastAsia" w:eastAsiaTheme="minorEastAsia"/>
          <w:sz w:val="24"/>
          <w:szCs w:val="24"/>
          <w:highlight w:val="none"/>
          <w:u w:val="single"/>
        </w:rPr>
        <w:t xml:space="preserve">     </w:t>
      </w:r>
      <w:r>
        <w:rPr>
          <w:rFonts w:hint="eastAsia" w:cs="Calibri" w:asciiTheme="minorEastAsia" w:hAnsiTheme="minorEastAsia" w:eastAsiaTheme="minorEastAsia"/>
          <w:sz w:val="24"/>
          <w:szCs w:val="24"/>
          <w:highlight w:val="none"/>
        </w:rPr>
        <w:t>的法定代表人，现委托</w:t>
      </w:r>
      <w:r>
        <w:rPr>
          <w:rFonts w:hint="eastAsia" w:cs="Calibri" w:asciiTheme="minorEastAsia" w:hAnsiTheme="minorEastAsia" w:eastAsiaTheme="minorEastAsia"/>
          <w:sz w:val="24"/>
          <w:szCs w:val="24"/>
          <w:highlight w:val="none"/>
          <w:u w:val="single"/>
        </w:rPr>
        <w:t xml:space="preserve">（姓名）    </w:t>
      </w:r>
      <w:r>
        <w:rPr>
          <w:rFonts w:hint="eastAsia" w:cs="Calibri" w:asciiTheme="minorEastAsia" w:hAnsiTheme="minorEastAsia" w:eastAsiaTheme="minorEastAsia"/>
          <w:sz w:val="24"/>
          <w:szCs w:val="24"/>
          <w:highlight w:val="none"/>
        </w:rPr>
        <w:t>为我方代理人。代理人根据授权，以我方名义签署、澄清、说明、补正、递交、撤回、修改</w:t>
      </w:r>
      <w:r>
        <w:rPr>
          <w:rFonts w:hint="eastAsia" w:cs="Calibri" w:asciiTheme="minorEastAsia" w:hAnsiTheme="minorEastAsia" w:eastAsiaTheme="minorEastAsia"/>
          <w:sz w:val="24"/>
          <w:szCs w:val="24"/>
          <w:highlight w:val="none"/>
          <w:u w:val="single"/>
        </w:rPr>
        <w:t xml:space="preserve">（项目名称）      </w:t>
      </w:r>
      <w:r>
        <w:rPr>
          <w:rFonts w:hint="eastAsia" w:cs="Calibri" w:asciiTheme="minorEastAsia" w:hAnsiTheme="minorEastAsia" w:eastAsiaTheme="minorEastAsia"/>
          <w:sz w:val="24"/>
          <w:szCs w:val="24"/>
          <w:highlight w:val="none"/>
        </w:rPr>
        <w:t>响应文件、签订合同和处理有关事宜，其法律后果由我方承担。</w:t>
      </w:r>
    </w:p>
    <w:p w14:paraId="63350A45">
      <w:pPr>
        <w:spacing w:line="500" w:lineRule="exact"/>
        <w:ind w:firstLine="480" w:firstLineChars="200"/>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委托期限：</w:t>
      </w:r>
      <w:r>
        <w:rPr>
          <w:rFonts w:hint="eastAsia" w:cs="Calibri" w:asciiTheme="minorEastAsia" w:hAnsiTheme="minorEastAsia" w:eastAsiaTheme="minorEastAsia"/>
          <w:sz w:val="24"/>
          <w:szCs w:val="24"/>
          <w:highlight w:val="none"/>
          <w:u w:val="single"/>
        </w:rPr>
        <w:t xml:space="preserve">        .</w:t>
      </w:r>
    </w:p>
    <w:p w14:paraId="24CF1AE8">
      <w:pPr>
        <w:spacing w:line="5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代理人无转委托权。</w:t>
      </w:r>
    </w:p>
    <w:p w14:paraId="5422E1AC">
      <w:pPr>
        <w:spacing w:line="5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附：法定代表人身份证明及授权代理人身份证明</w:t>
      </w:r>
    </w:p>
    <w:p w14:paraId="53AF7417">
      <w:pPr>
        <w:spacing w:line="500" w:lineRule="exact"/>
        <w:rPr>
          <w:rFonts w:cs="Calibri" w:asciiTheme="minorEastAsia" w:hAnsiTheme="minorEastAsia" w:eastAsiaTheme="minorEastAsia"/>
          <w:sz w:val="24"/>
          <w:szCs w:val="24"/>
          <w:highlight w:val="none"/>
        </w:rPr>
      </w:pPr>
    </w:p>
    <w:p w14:paraId="614A4407">
      <w:pPr>
        <w:spacing w:line="400" w:lineRule="exact"/>
        <w:ind w:firstLine="4080" w:firstLineChars="17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响应人：（盖单位章）</w:t>
      </w:r>
    </w:p>
    <w:p w14:paraId="646706A0">
      <w:pPr>
        <w:spacing w:line="400" w:lineRule="exact"/>
        <w:ind w:firstLine="4080" w:firstLineChars="1700"/>
        <w:rPr>
          <w:rFonts w:cs="Calibri" w:asciiTheme="minorEastAsia" w:hAnsiTheme="minorEastAsia" w:eastAsiaTheme="minorEastAsia"/>
          <w:sz w:val="24"/>
          <w:szCs w:val="24"/>
          <w:highlight w:val="none"/>
        </w:rPr>
      </w:pPr>
    </w:p>
    <w:p w14:paraId="20686B52">
      <w:pPr>
        <w:spacing w:line="400" w:lineRule="exact"/>
        <w:ind w:firstLine="4080" w:firstLineChars="17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法定代表人：（电子签章）</w:t>
      </w:r>
    </w:p>
    <w:p w14:paraId="1AA7FD83">
      <w:pPr>
        <w:spacing w:line="400" w:lineRule="exact"/>
        <w:ind w:firstLine="4080" w:firstLineChars="1700"/>
        <w:rPr>
          <w:rFonts w:cs="Calibri" w:asciiTheme="minorEastAsia" w:hAnsiTheme="minorEastAsia" w:eastAsiaTheme="minorEastAsia"/>
          <w:sz w:val="24"/>
          <w:szCs w:val="24"/>
          <w:highlight w:val="none"/>
        </w:rPr>
      </w:pPr>
    </w:p>
    <w:p w14:paraId="2EF65042">
      <w:pPr>
        <w:spacing w:line="400" w:lineRule="exact"/>
        <w:ind w:firstLine="4080" w:firstLineChars="1700"/>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身份证号码：</w:t>
      </w:r>
    </w:p>
    <w:p w14:paraId="41A8FBB1">
      <w:pPr>
        <w:spacing w:line="400" w:lineRule="exact"/>
        <w:ind w:firstLine="4080" w:firstLineChars="1700"/>
        <w:rPr>
          <w:rFonts w:cs="Calibri" w:asciiTheme="minorEastAsia" w:hAnsiTheme="minorEastAsia" w:eastAsiaTheme="minorEastAsia"/>
          <w:sz w:val="24"/>
          <w:szCs w:val="24"/>
          <w:highlight w:val="none"/>
          <w:u w:val="single"/>
        </w:rPr>
      </w:pPr>
    </w:p>
    <w:p w14:paraId="464277A2">
      <w:pPr>
        <w:spacing w:line="400" w:lineRule="exact"/>
        <w:ind w:firstLine="4080" w:firstLineChars="17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委托代理人： （签字或盖章）</w:t>
      </w:r>
    </w:p>
    <w:p w14:paraId="03560F50">
      <w:pPr>
        <w:spacing w:line="400" w:lineRule="exact"/>
        <w:ind w:firstLine="4080" w:firstLineChars="1700"/>
        <w:rPr>
          <w:rFonts w:cs="Calibri" w:asciiTheme="minorEastAsia" w:hAnsiTheme="minorEastAsia" w:eastAsiaTheme="minorEastAsia"/>
          <w:sz w:val="24"/>
          <w:szCs w:val="24"/>
          <w:highlight w:val="none"/>
        </w:rPr>
      </w:pPr>
    </w:p>
    <w:p w14:paraId="4EF3B9BE">
      <w:pPr>
        <w:spacing w:line="400" w:lineRule="exact"/>
        <w:ind w:firstLine="4080" w:firstLineChars="1700"/>
        <w:rPr>
          <w:rFonts w:cs="Calibri" w:asciiTheme="minorEastAsia" w:hAnsiTheme="minorEastAsia" w:eastAsiaTheme="minorEastAsia"/>
          <w:sz w:val="24"/>
          <w:szCs w:val="24"/>
          <w:highlight w:val="none"/>
          <w:u w:val="single"/>
        </w:rPr>
      </w:pPr>
      <w:r>
        <w:rPr>
          <w:rFonts w:hint="eastAsia" w:cs="Calibri" w:asciiTheme="minorEastAsia" w:hAnsiTheme="minorEastAsia" w:eastAsiaTheme="minorEastAsia"/>
          <w:sz w:val="24"/>
          <w:szCs w:val="24"/>
          <w:highlight w:val="none"/>
        </w:rPr>
        <w:t>身份证号码：</w:t>
      </w:r>
    </w:p>
    <w:p w14:paraId="5576181F">
      <w:pPr>
        <w:spacing w:line="400" w:lineRule="exact"/>
        <w:ind w:firstLine="4080" w:firstLineChars="1700"/>
        <w:rPr>
          <w:rFonts w:cs="Calibri" w:asciiTheme="minorEastAsia" w:hAnsiTheme="minorEastAsia" w:eastAsiaTheme="minorEastAsia"/>
          <w:sz w:val="24"/>
          <w:szCs w:val="24"/>
          <w:highlight w:val="none"/>
        </w:rPr>
      </w:pPr>
    </w:p>
    <w:p w14:paraId="690BC761">
      <w:pPr>
        <w:spacing w:line="400" w:lineRule="exact"/>
        <w:ind w:firstLine="5520" w:firstLineChars="23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年     月    日</w:t>
      </w:r>
    </w:p>
    <w:p w14:paraId="29BCBAD0">
      <w:pPr>
        <w:spacing w:line="540" w:lineRule="exact"/>
        <w:jc w:val="center"/>
        <w:outlineLvl w:val="1"/>
        <w:rPr>
          <w:rFonts w:cs="Times New Roman" w:asciiTheme="minorEastAsia" w:hAnsiTheme="minorEastAsia" w:eastAsiaTheme="minorEastAsia"/>
          <w:b/>
          <w:sz w:val="32"/>
          <w:szCs w:val="32"/>
          <w:highlight w:val="none"/>
        </w:rPr>
      </w:pPr>
      <w:r>
        <w:rPr>
          <w:rFonts w:hint="eastAsia" w:asciiTheme="minorEastAsia" w:hAnsiTheme="minorEastAsia" w:eastAsiaTheme="minorEastAsia"/>
          <w:highlight w:val="none"/>
        </w:rPr>
        <w:br w:type="page"/>
      </w:r>
      <w:bookmarkStart w:id="631" w:name="_Toc246996362"/>
      <w:bookmarkEnd w:id="631"/>
      <w:bookmarkStart w:id="632" w:name="_Toc361989463"/>
      <w:bookmarkEnd w:id="632"/>
      <w:bookmarkStart w:id="633" w:name="_Toc247085880"/>
      <w:bookmarkEnd w:id="633"/>
      <w:bookmarkStart w:id="634" w:name="_Toc244934212"/>
      <w:bookmarkEnd w:id="634"/>
      <w:bookmarkStart w:id="635" w:name="_Toc179632814"/>
      <w:bookmarkEnd w:id="635"/>
      <w:bookmarkStart w:id="636" w:name="_Toc10777"/>
      <w:bookmarkEnd w:id="636"/>
      <w:bookmarkStart w:id="637" w:name="_Toc152042583"/>
      <w:bookmarkEnd w:id="637"/>
      <w:bookmarkStart w:id="638" w:name="_Toc528078072"/>
      <w:bookmarkEnd w:id="638"/>
      <w:bookmarkStart w:id="639" w:name="_Toc144974862"/>
      <w:bookmarkEnd w:id="639"/>
      <w:bookmarkStart w:id="640" w:name="_Toc361989462"/>
      <w:bookmarkEnd w:id="640"/>
      <w:bookmarkStart w:id="641" w:name="_Toc244934213"/>
      <w:bookmarkEnd w:id="641"/>
      <w:bookmarkStart w:id="642" w:name="_Toc246997105"/>
      <w:bookmarkEnd w:id="642"/>
      <w:bookmarkStart w:id="643" w:name="_Toc394651926"/>
      <w:bookmarkEnd w:id="643"/>
      <w:bookmarkStart w:id="644" w:name="_Toc152045794"/>
      <w:bookmarkEnd w:id="644"/>
      <w:bookmarkStart w:id="645" w:name="_Toc16926"/>
      <w:r>
        <w:rPr>
          <w:rFonts w:hint="eastAsia" w:cs="Times New Roman" w:asciiTheme="minorEastAsia" w:hAnsiTheme="minorEastAsia" w:eastAsiaTheme="minorEastAsia"/>
          <w:b/>
          <w:sz w:val="32"/>
          <w:szCs w:val="32"/>
          <w:highlight w:val="none"/>
        </w:rPr>
        <w:t>四、投标承诺函</w:t>
      </w:r>
      <w:bookmarkEnd w:id="645"/>
    </w:p>
    <w:p w14:paraId="3A25E222">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致</w:t>
      </w:r>
      <w:r>
        <w:rPr>
          <w:rFonts w:hint="eastAsia" w:asciiTheme="minorEastAsia" w:hAnsiTheme="minorEastAsia" w:eastAsiaTheme="minorEastAsia"/>
          <w:sz w:val="24"/>
          <w:szCs w:val="32"/>
          <w:highlight w:val="none"/>
          <w:u w:val="single"/>
        </w:rPr>
        <w:t xml:space="preserve">（招标人）               </w:t>
      </w:r>
      <w:r>
        <w:rPr>
          <w:rFonts w:hint="eastAsia" w:asciiTheme="minorEastAsia" w:hAnsiTheme="minorEastAsia" w:eastAsiaTheme="minorEastAsia"/>
          <w:sz w:val="24"/>
          <w:szCs w:val="32"/>
          <w:highlight w:val="none"/>
        </w:rPr>
        <w:t>：</w:t>
      </w:r>
    </w:p>
    <w:p w14:paraId="0F13240C">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我公司作为本次采购项目的</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，根据磋商文件要求，现郑重承诺如下：</w:t>
      </w:r>
    </w:p>
    <w:p w14:paraId="33FA7D0A">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一、具备《中华人民共和国政府采购法》第二十二条第一款和本项目规定的条件：</w:t>
      </w:r>
    </w:p>
    <w:p w14:paraId="3BE801F8">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（一）具有独立承担民事责任的能力；</w:t>
      </w:r>
    </w:p>
    <w:p w14:paraId="04DF1AF4">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（二）具有良好的商业信誉和健全的财务会计制度；</w:t>
      </w:r>
    </w:p>
    <w:p w14:paraId="551FE43A">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（三）具有履行合同所必需的设备和专业技术能力；</w:t>
      </w:r>
    </w:p>
    <w:p w14:paraId="3CCE494C">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（四）有依法缴纳税收和社会保障资金的良好记录；</w:t>
      </w:r>
    </w:p>
    <w:p w14:paraId="26D32DE3">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（五）参加政府采购活动前三年内，在经营活动中没有重大违法记录；</w:t>
      </w:r>
    </w:p>
    <w:p w14:paraId="02D8BE38">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（六）法律、行政法规规定的其他条件；</w:t>
      </w:r>
    </w:p>
    <w:p w14:paraId="34D4B4B4">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（七）根据采购项目提出的特殊条件。</w:t>
      </w:r>
    </w:p>
    <w:p w14:paraId="06A3F7A5">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61D684D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三、参加本次招标采购活动，不存在与单位负责人为同一人或者存在直接控股、管理关系的其他</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参与同一合同项下的政府采购活动的行为。</w:t>
      </w:r>
    </w:p>
    <w:p w14:paraId="695DB4C4">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四、参加本次招标采购活动，不存在为采购项目提供整体设计、规范编制或者项目管理、监理、检测等服务的行为。</w:t>
      </w:r>
    </w:p>
    <w:p w14:paraId="6AD7FEC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五、参加本次招标采购活动，不存在和其他</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在同一合同项下的采购项目中，同时委托同一个自然人、同一家庭的人员、同一单位的人员作为代理人的行为。</w:t>
      </w:r>
    </w:p>
    <w:p w14:paraId="68A8D453">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六、</w:t>
      </w:r>
      <w:r>
        <w:rPr>
          <w:rFonts w:hint="eastAsia" w:asciiTheme="minorEastAsia" w:hAnsiTheme="minorEastAsia" w:eastAsiaTheme="minorEastAsia"/>
          <w:sz w:val="24"/>
          <w:highlight w:val="none"/>
          <w:lang w:val="en-US" w:eastAsia="zh-CN"/>
        </w:rPr>
        <w:t>响应人</w:t>
      </w:r>
      <w:r>
        <w:rPr>
          <w:rFonts w:hint="eastAsia" w:asciiTheme="minorEastAsia" w:hAnsiTheme="minorEastAsia" w:eastAsiaTheme="minorEastAsia"/>
          <w:sz w:val="24"/>
          <w:szCs w:val="32"/>
          <w:highlight w:val="none"/>
        </w:rPr>
        <w:t>参加本次政府采购活动要求在近三年内</w:t>
      </w:r>
      <w:r>
        <w:rPr>
          <w:rFonts w:hint="eastAsia" w:asciiTheme="minorEastAsia" w:hAnsiTheme="minorEastAsia" w:eastAsiaTheme="minorEastAsia"/>
          <w:sz w:val="24"/>
          <w:szCs w:val="32"/>
          <w:highlight w:val="none"/>
          <w:lang w:eastAsia="zh-CN"/>
        </w:rPr>
        <w:t>响应人</w:t>
      </w:r>
      <w:r>
        <w:rPr>
          <w:rFonts w:hint="eastAsia" w:asciiTheme="minorEastAsia" w:hAnsiTheme="minorEastAsia" w:eastAsiaTheme="minorEastAsia"/>
          <w:sz w:val="24"/>
          <w:szCs w:val="32"/>
          <w:highlight w:val="none"/>
        </w:rPr>
        <w:t>和其法定代表人没有行贿犯罪行为。</w:t>
      </w:r>
    </w:p>
    <w:p w14:paraId="3E61C79A">
      <w:pPr>
        <w:spacing w:after="0" w:line="560" w:lineRule="exact"/>
        <w:ind w:firstLine="480" w:firstLineChars="200"/>
        <w:outlineLvl w:val="1"/>
        <w:rPr>
          <w:rFonts w:asciiTheme="minorEastAsia" w:hAnsiTheme="minorEastAsia" w:eastAsiaTheme="minorEastAsia"/>
          <w:sz w:val="24"/>
          <w:szCs w:val="32"/>
          <w:highlight w:val="none"/>
        </w:rPr>
      </w:pPr>
      <w:bookmarkStart w:id="646" w:name="_Toc28566"/>
      <w:r>
        <w:rPr>
          <w:rFonts w:hint="eastAsia" w:asciiTheme="minorEastAsia" w:hAnsiTheme="minorEastAsia" w:eastAsiaTheme="minorEastAsia"/>
          <w:sz w:val="24"/>
          <w:szCs w:val="32"/>
          <w:highlight w:val="none"/>
        </w:rPr>
        <w:t>七、参加本次招标采购活动，不存在联合体投标。</w:t>
      </w:r>
      <w:bookmarkEnd w:id="646"/>
    </w:p>
    <w:p w14:paraId="32A4B4A2">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八、</w:t>
      </w:r>
      <w:r>
        <w:rPr>
          <w:rFonts w:hint="eastAsia" w:asciiTheme="minorEastAsia" w:hAnsiTheme="minorEastAsia" w:eastAsiaTheme="minorEastAsia"/>
          <w:sz w:val="24"/>
          <w:szCs w:val="32"/>
          <w:highlight w:val="none"/>
          <w:lang w:eastAsia="zh-CN"/>
        </w:rPr>
        <w:t>响应文件</w:t>
      </w:r>
      <w:r>
        <w:rPr>
          <w:rFonts w:hint="eastAsia" w:asciiTheme="minorEastAsia" w:hAnsiTheme="minorEastAsia" w:eastAsiaTheme="minorEastAsia"/>
          <w:sz w:val="24"/>
          <w:szCs w:val="32"/>
          <w:highlight w:val="none"/>
        </w:rPr>
        <w:t>中提供的能够给予我公司带来优惠、好处的任何材料资料和技术、服务、商务等响应承诺情况都是真实的、有效的、合法的。</w:t>
      </w:r>
    </w:p>
    <w:p w14:paraId="09835DCE">
      <w:pPr>
        <w:spacing w:after="0" w:line="560" w:lineRule="exact"/>
        <w:ind w:firstLine="480" w:firstLineChars="200"/>
        <w:outlineLvl w:val="1"/>
        <w:rPr>
          <w:rFonts w:asciiTheme="minorEastAsia" w:hAnsiTheme="minorEastAsia" w:eastAsiaTheme="minorEastAsia"/>
          <w:sz w:val="24"/>
          <w:szCs w:val="32"/>
          <w:highlight w:val="none"/>
        </w:rPr>
      </w:pPr>
      <w:bookmarkStart w:id="647" w:name="_Toc13475"/>
      <w:r>
        <w:rPr>
          <w:rFonts w:hint="eastAsia" w:asciiTheme="minorEastAsia" w:hAnsiTheme="minorEastAsia" w:eastAsiaTheme="minorEastAsia"/>
          <w:sz w:val="24"/>
          <w:szCs w:val="32"/>
          <w:highlight w:val="none"/>
        </w:rPr>
        <w:t>九、存在以下行为之一的愿意接受相关部门的处理：</w:t>
      </w:r>
      <w:bookmarkEnd w:id="647"/>
    </w:p>
    <w:p w14:paraId="05EA81D1">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（一）</w:t>
      </w:r>
      <w:r>
        <w:rPr>
          <w:rFonts w:hint="eastAsia" w:asciiTheme="minorEastAsia" w:hAnsiTheme="minorEastAsia" w:eastAsiaTheme="minorEastAsia"/>
          <w:sz w:val="24"/>
          <w:szCs w:val="32"/>
          <w:highlight w:val="none"/>
          <w:lang w:val="en-US" w:eastAsia="zh-CN"/>
        </w:rPr>
        <w:t>磋商</w:t>
      </w:r>
      <w:r>
        <w:rPr>
          <w:rFonts w:hint="eastAsia" w:asciiTheme="minorEastAsia" w:hAnsiTheme="minorEastAsia" w:eastAsiaTheme="minorEastAsia"/>
          <w:sz w:val="24"/>
          <w:szCs w:val="32"/>
          <w:highlight w:val="none"/>
        </w:rPr>
        <w:t>有效期内撤销</w:t>
      </w:r>
      <w:r>
        <w:rPr>
          <w:rFonts w:hint="eastAsia" w:asciiTheme="minorEastAsia" w:hAnsiTheme="minorEastAsia" w:eastAsiaTheme="minorEastAsia"/>
          <w:sz w:val="24"/>
          <w:szCs w:val="32"/>
          <w:highlight w:val="none"/>
          <w:lang w:eastAsia="zh-CN"/>
        </w:rPr>
        <w:t>响应文件</w:t>
      </w:r>
      <w:r>
        <w:rPr>
          <w:rFonts w:hint="eastAsia" w:asciiTheme="minorEastAsia" w:hAnsiTheme="minorEastAsia" w:eastAsiaTheme="minorEastAsia"/>
          <w:sz w:val="24"/>
          <w:szCs w:val="32"/>
          <w:highlight w:val="none"/>
        </w:rPr>
        <w:t>的；</w:t>
      </w:r>
    </w:p>
    <w:p w14:paraId="275A768E">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（二）在</w:t>
      </w:r>
      <w:r>
        <w:rPr>
          <w:rFonts w:hint="eastAsia" w:asciiTheme="minorEastAsia" w:hAnsiTheme="minorEastAsia" w:eastAsiaTheme="minorEastAsia"/>
          <w:sz w:val="24"/>
          <w:szCs w:val="32"/>
          <w:highlight w:val="none"/>
          <w:lang w:eastAsia="zh-CN"/>
        </w:rPr>
        <w:t>招标人</w:t>
      </w:r>
      <w:r>
        <w:rPr>
          <w:rFonts w:hint="eastAsia" w:asciiTheme="minorEastAsia" w:hAnsiTheme="minorEastAsia" w:eastAsiaTheme="minorEastAsia"/>
          <w:sz w:val="24"/>
          <w:szCs w:val="32"/>
          <w:highlight w:val="none"/>
        </w:rPr>
        <w:t>确定中标人以前放弃中标候选资格的；</w:t>
      </w:r>
    </w:p>
    <w:p w14:paraId="75508810">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（三）由于中标人的原因未能按照磋商文件的规定与</w:t>
      </w:r>
      <w:r>
        <w:rPr>
          <w:rFonts w:hint="eastAsia" w:asciiTheme="minorEastAsia" w:hAnsiTheme="minorEastAsia" w:eastAsiaTheme="minorEastAsia"/>
          <w:sz w:val="24"/>
          <w:szCs w:val="32"/>
          <w:highlight w:val="none"/>
          <w:lang w:eastAsia="zh-CN"/>
        </w:rPr>
        <w:t>招标人</w:t>
      </w:r>
      <w:r>
        <w:rPr>
          <w:rFonts w:hint="eastAsia" w:asciiTheme="minorEastAsia" w:hAnsiTheme="minorEastAsia" w:eastAsiaTheme="minorEastAsia"/>
          <w:sz w:val="24"/>
          <w:szCs w:val="32"/>
          <w:highlight w:val="none"/>
        </w:rPr>
        <w:t>签订合同；</w:t>
      </w:r>
    </w:p>
    <w:p w14:paraId="0CE8850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（四）在</w:t>
      </w:r>
      <w:r>
        <w:rPr>
          <w:rFonts w:hint="eastAsia" w:asciiTheme="minorEastAsia" w:hAnsiTheme="minorEastAsia" w:eastAsiaTheme="minorEastAsia"/>
          <w:sz w:val="24"/>
          <w:szCs w:val="32"/>
          <w:highlight w:val="none"/>
          <w:lang w:eastAsia="zh-CN"/>
        </w:rPr>
        <w:t>响应文件</w:t>
      </w:r>
      <w:r>
        <w:rPr>
          <w:rFonts w:hint="eastAsia" w:asciiTheme="minorEastAsia" w:hAnsiTheme="minorEastAsia" w:eastAsiaTheme="minorEastAsia"/>
          <w:sz w:val="24"/>
          <w:szCs w:val="32"/>
          <w:highlight w:val="none"/>
        </w:rPr>
        <w:t>中提供虚假材料谋取中标；</w:t>
      </w:r>
    </w:p>
    <w:p w14:paraId="7B1C5BA8">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（五）与</w:t>
      </w:r>
      <w:r>
        <w:rPr>
          <w:rFonts w:hint="eastAsia" w:asciiTheme="minorEastAsia" w:hAnsiTheme="minorEastAsia" w:eastAsiaTheme="minorEastAsia"/>
          <w:sz w:val="24"/>
          <w:szCs w:val="32"/>
          <w:highlight w:val="none"/>
          <w:lang w:eastAsia="zh-CN"/>
        </w:rPr>
        <w:t>招标人</w:t>
      </w:r>
      <w:r>
        <w:rPr>
          <w:rFonts w:hint="eastAsia" w:asciiTheme="minorEastAsia" w:hAnsiTheme="minorEastAsia" w:eastAsiaTheme="minorEastAsia"/>
          <w:sz w:val="24"/>
          <w:szCs w:val="32"/>
          <w:highlight w:val="none"/>
        </w:rPr>
        <w:t>、其他</w:t>
      </w:r>
      <w:r>
        <w:rPr>
          <w:rFonts w:hint="eastAsia" w:asciiTheme="minorEastAsia" w:hAnsiTheme="minorEastAsia" w:eastAsiaTheme="minorEastAsia"/>
          <w:sz w:val="24"/>
          <w:szCs w:val="32"/>
          <w:highlight w:val="none"/>
          <w:lang w:eastAsia="zh-CN"/>
        </w:rPr>
        <w:t>响应人</w:t>
      </w:r>
      <w:r>
        <w:rPr>
          <w:rFonts w:hint="eastAsia" w:asciiTheme="minorEastAsia" w:hAnsiTheme="minorEastAsia" w:eastAsiaTheme="minorEastAsia"/>
          <w:sz w:val="24"/>
          <w:szCs w:val="32"/>
          <w:highlight w:val="none"/>
        </w:rPr>
        <w:t>或者招标代理机构恶意串通的；</w:t>
      </w:r>
    </w:p>
    <w:p w14:paraId="74E47B3B">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（六）</w:t>
      </w:r>
      <w:r>
        <w:rPr>
          <w:rFonts w:hint="eastAsia" w:asciiTheme="minorEastAsia" w:hAnsiTheme="minorEastAsia" w:eastAsiaTheme="minorEastAsia"/>
          <w:sz w:val="24"/>
          <w:szCs w:val="32"/>
          <w:highlight w:val="none"/>
          <w:lang w:val="en-US" w:eastAsia="zh-CN"/>
        </w:rPr>
        <w:t>磋商</w:t>
      </w:r>
      <w:r>
        <w:rPr>
          <w:rFonts w:hint="eastAsia" w:asciiTheme="minorEastAsia" w:hAnsiTheme="minorEastAsia" w:eastAsiaTheme="minorEastAsia"/>
          <w:sz w:val="24"/>
          <w:szCs w:val="32"/>
          <w:highlight w:val="none"/>
        </w:rPr>
        <w:t>有效期内，</w:t>
      </w:r>
      <w:r>
        <w:rPr>
          <w:rFonts w:hint="eastAsia" w:asciiTheme="minorEastAsia" w:hAnsiTheme="minorEastAsia" w:eastAsiaTheme="minorEastAsia"/>
          <w:sz w:val="24"/>
          <w:szCs w:val="32"/>
          <w:highlight w:val="none"/>
          <w:lang w:eastAsia="zh-CN"/>
        </w:rPr>
        <w:t>响应人</w:t>
      </w:r>
      <w:r>
        <w:rPr>
          <w:rFonts w:hint="eastAsia" w:asciiTheme="minorEastAsia" w:hAnsiTheme="minorEastAsia" w:eastAsiaTheme="minorEastAsia"/>
          <w:sz w:val="24"/>
          <w:szCs w:val="32"/>
          <w:highlight w:val="none"/>
        </w:rPr>
        <w:t>在政府采购活动中有违法、违规、违纪行为。</w:t>
      </w:r>
    </w:p>
    <w:p w14:paraId="419C70CF">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由此产生的一切法律后果和责任由我公司承担。我公司声明放弃对此提出任何异议和追索的权利。</w:t>
      </w:r>
    </w:p>
    <w:p w14:paraId="27B67F41">
      <w:pPr>
        <w:spacing w:after="0" w:line="560" w:lineRule="exact"/>
        <w:ind w:firstLine="480" w:firstLineChars="200"/>
        <w:rPr>
          <w:rFonts w:asciiTheme="minorEastAsia" w:hAnsiTheme="minorEastAsia" w:eastAsiaTheme="minorEastAsia"/>
          <w:sz w:val="24"/>
          <w:szCs w:val="32"/>
          <w:highlight w:val="none"/>
        </w:rPr>
      </w:pPr>
      <w:r>
        <w:rPr>
          <w:rFonts w:hint="eastAsia" w:asciiTheme="minorEastAsia" w:hAnsiTheme="minorEastAsia" w:eastAsiaTheme="minorEastAsia"/>
          <w:sz w:val="24"/>
          <w:szCs w:val="32"/>
          <w:highlight w:val="none"/>
        </w:rPr>
        <w:t>本公司对上述承诺的内容事项真实性负责。如经查实上述承诺的内容事项存在虚假，我公司愿意接受以提供虚假材料谋取中标追究法律责任。</w:t>
      </w:r>
    </w:p>
    <w:p w14:paraId="1010FDA0">
      <w:pPr>
        <w:spacing w:after="0" w:line="360" w:lineRule="auto"/>
        <w:ind w:firstLine="480" w:firstLineChars="200"/>
        <w:rPr>
          <w:rFonts w:asciiTheme="minorEastAsia" w:hAnsiTheme="minorEastAsia" w:eastAsiaTheme="minorEastAsia"/>
          <w:sz w:val="24"/>
          <w:szCs w:val="32"/>
          <w:highlight w:val="none"/>
        </w:rPr>
      </w:pPr>
    </w:p>
    <w:p w14:paraId="7964C9B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13B50829">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33BB4327">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2A3EEAC2">
      <w:pPr>
        <w:spacing w:after="0" w:line="560" w:lineRule="exact"/>
        <w:ind w:firstLine="480" w:firstLineChars="200"/>
        <w:rPr>
          <w:rFonts w:asciiTheme="minorEastAsia" w:hAnsiTheme="minorEastAsia" w:eastAsiaTheme="minorEastAsia"/>
          <w:sz w:val="24"/>
          <w:szCs w:val="32"/>
          <w:highlight w:val="none"/>
        </w:rPr>
      </w:pPr>
    </w:p>
    <w:p w14:paraId="5F440ACA">
      <w:pPr>
        <w:spacing w:line="440" w:lineRule="exact"/>
        <w:jc w:val="center"/>
        <w:rPr>
          <w:rFonts w:asciiTheme="minorEastAsia" w:hAnsiTheme="minorEastAsia" w:eastAsiaTheme="minorEastAsia"/>
          <w:sz w:val="36"/>
          <w:szCs w:val="36"/>
          <w:highlight w:val="none"/>
        </w:rPr>
      </w:pPr>
    </w:p>
    <w:p w14:paraId="5E6EDCEA">
      <w:pPr>
        <w:spacing w:line="440" w:lineRule="exact"/>
        <w:jc w:val="center"/>
        <w:rPr>
          <w:rFonts w:asciiTheme="minorEastAsia" w:hAnsiTheme="minorEastAsia" w:eastAsiaTheme="minorEastAsia"/>
          <w:sz w:val="36"/>
          <w:szCs w:val="36"/>
          <w:highlight w:val="none"/>
        </w:rPr>
      </w:pPr>
    </w:p>
    <w:p w14:paraId="4264B24E">
      <w:pPr>
        <w:rPr>
          <w:rFonts w:asciiTheme="minorEastAsia" w:hAnsiTheme="minorEastAsia" w:eastAsiaTheme="minorEastAsia"/>
          <w:b/>
          <w:bCs/>
          <w:sz w:val="28"/>
          <w:szCs w:val="28"/>
          <w:highlight w:val="none"/>
        </w:rPr>
        <w:sectPr>
          <w:headerReference r:id="rId6" w:type="default"/>
          <w:pgSz w:w="11907" w:h="16840"/>
          <w:pgMar w:top="1440" w:right="1758" w:bottom="1440" w:left="1758" w:header="720" w:footer="720" w:gutter="0"/>
          <w:pgNumType w:fmt="decimal"/>
          <w:cols w:space="720" w:num="1"/>
          <w:docGrid w:type="lines" w:linePitch="299" w:charSpace="0"/>
        </w:sectPr>
      </w:pPr>
    </w:p>
    <w:p w14:paraId="74CDDE4F">
      <w:pPr>
        <w:keepNext/>
        <w:keepLines/>
        <w:widowControl w:val="0"/>
        <w:adjustRightInd/>
        <w:snapToGrid/>
        <w:spacing w:before="260" w:after="260" w:line="416" w:lineRule="auto"/>
        <w:jc w:val="center"/>
        <w:outlineLvl w:val="1"/>
        <w:rPr>
          <w:rFonts w:cs="Times New Roman" w:asciiTheme="minorEastAsia" w:hAnsiTheme="minorEastAsia" w:eastAsiaTheme="minorEastAsia"/>
          <w:b/>
          <w:sz w:val="32"/>
          <w:szCs w:val="32"/>
          <w:highlight w:val="none"/>
        </w:rPr>
      </w:pPr>
      <w:bookmarkStart w:id="648" w:name="_Toc3724"/>
      <w:bookmarkStart w:id="649" w:name="_Toc23288"/>
      <w:bookmarkStart w:id="650" w:name="_Toc454959348"/>
      <w:bookmarkStart w:id="651" w:name="_Toc422041010"/>
      <w:bookmarkStart w:id="652" w:name="_Toc395626667"/>
      <w:bookmarkStart w:id="653" w:name="_Toc312141140"/>
      <w:r>
        <w:rPr>
          <w:rFonts w:hint="eastAsia" w:cs="Times New Roman" w:asciiTheme="minorEastAsia" w:hAnsiTheme="minorEastAsia" w:eastAsiaTheme="minorEastAsia"/>
          <w:b/>
          <w:sz w:val="32"/>
          <w:szCs w:val="32"/>
          <w:highlight w:val="none"/>
        </w:rPr>
        <w:t>五、已标价工程量清单</w:t>
      </w:r>
      <w:bookmarkEnd w:id="648"/>
      <w:bookmarkEnd w:id="649"/>
      <w:bookmarkEnd w:id="650"/>
    </w:p>
    <w:p w14:paraId="0CBCF3BD">
      <w:pPr>
        <w:tabs>
          <w:tab w:val="left" w:pos="720"/>
        </w:tabs>
        <w:spacing w:line="440" w:lineRule="exact"/>
        <w:ind w:firstLine="602" w:firstLineChars="200"/>
        <w:jc w:val="center"/>
        <w:rPr>
          <w:rFonts w:cs="Times New Roman" w:asciiTheme="minorEastAsia" w:hAnsiTheme="minorEastAsia" w:eastAsiaTheme="minorEastAsia"/>
          <w:b/>
          <w:bCs/>
          <w:sz w:val="30"/>
          <w:szCs w:val="32"/>
          <w:highlight w:val="none"/>
          <w:u w:color="000000"/>
        </w:rPr>
      </w:pPr>
    </w:p>
    <w:p w14:paraId="664FA720">
      <w:pPr>
        <w:tabs>
          <w:tab w:val="left" w:pos="720"/>
        </w:tabs>
        <w:spacing w:line="440" w:lineRule="exact"/>
        <w:ind w:firstLine="643" w:firstLineChars="200"/>
        <w:jc w:val="center"/>
        <w:rPr>
          <w:rFonts w:cs="Times New Roman" w:asciiTheme="minorEastAsia" w:hAnsiTheme="minorEastAsia" w:eastAsiaTheme="minorEastAsia"/>
          <w:b/>
          <w:sz w:val="32"/>
          <w:szCs w:val="32"/>
          <w:highlight w:val="none"/>
        </w:rPr>
      </w:pPr>
    </w:p>
    <w:p w14:paraId="73B11B0F">
      <w:pPr>
        <w:rPr>
          <w:highlight w:val="none"/>
        </w:rPr>
      </w:pPr>
    </w:p>
    <w:p w14:paraId="2D05ACBF">
      <w:pPr>
        <w:rPr>
          <w:highlight w:val="none"/>
        </w:rPr>
      </w:pPr>
    </w:p>
    <w:p w14:paraId="35E64454">
      <w:pPr>
        <w:rPr>
          <w:highlight w:val="none"/>
        </w:rPr>
      </w:pPr>
    </w:p>
    <w:p w14:paraId="52F9E19C">
      <w:pPr>
        <w:rPr>
          <w:highlight w:val="none"/>
        </w:rPr>
      </w:pPr>
    </w:p>
    <w:p w14:paraId="2B6EB10C">
      <w:pPr>
        <w:rPr>
          <w:highlight w:val="none"/>
        </w:rPr>
      </w:pPr>
    </w:p>
    <w:p w14:paraId="694FFF8E">
      <w:pPr>
        <w:rPr>
          <w:highlight w:val="none"/>
        </w:rPr>
      </w:pPr>
    </w:p>
    <w:p w14:paraId="5EF4B506">
      <w:pPr>
        <w:rPr>
          <w:highlight w:val="none"/>
        </w:rPr>
      </w:pPr>
    </w:p>
    <w:p w14:paraId="662B05A9">
      <w:pPr>
        <w:rPr>
          <w:highlight w:val="none"/>
        </w:rPr>
      </w:pPr>
    </w:p>
    <w:p w14:paraId="67483EC1">
      <w:pPr>
        <w:rPr>
          <w:highlight w:val="none"/>
        </w:rPr>
      </w:pPr>
    </w:p>
    <w:p w14:paraId="1B2E13DE">
      <w:pPr>
        <w:rPr>
          <w:highlight w:val="none"/>
        </w:rPr>
      </w:pPr>
    </w:p>
    <w:p w14:paraId="2E08257E">
      <w:pPr>
        <w:rPr>
          <w:highlight w:val="none"/>
        </w:rPr>
      </w:pPr>
    </w:p>
    <w:p w14:paraId="54C73B7D">
      <w:pPr>
        <w:rPr>
          <w:highlight w:val="none"/>
        </w:rPr>
      </w:pPr>
    </w:p>
    <w:p w14:paraId="4525C142">
      <w:pPr>
        <w:rPr>
          <w:highlight w:val="none"/>
        </w:rPr>
      </w:pPr>
    </w:p>
    <w:p w14:paraId="4AE26D74">
      <w:pPr>
        <w:rPr>
          <w:highlight w:val="none"/>
        </w:rPr>
      </w:pPr>
    </w:p>
    <w:p w14:paraId="64312DB3">
      <w:pPr>
        <w:rPr>
          <w:highlight w:val="none"/>
        </w:rPr>
      </w:pPr>
    </w:p>
    <w:p w14:paraId="46E9614A">
      <w:pPr>
        <w:rPr>
          <w:highlight w:val="none"/>
        </w:rPr>
      </w:pPr>
    </w:p>
    <w:p w14:paraId="78CEF81A">
      <w:pPr>
        <w:rPr>
          <w:highlight w:val="none"/>
        </w:rPr>
      </w:pPr>
    </w:p>
    <w:p w14:paraId="5F6FB3A7">
      <w:pPr>
        <w:rPr>
          <w:highlight w:val="none"/>
        </w:rPr>
      </w:pPr>
    </w:p>
    <w:p w14:paraId="43FE07EA">
      <w:pPr>
        <w:rPr>
          <w:highlight w:val="none"/>
        </w:rPr>
      </w:pPr>
    </w:p>
    <w:p w14:paraId="3B281CF3">
      <w:pPr>
        <w:rPr>
          <w:highlight w:val="none"/>
        </w:rPr>
      </w:pPr>
    </w:p>
    <w:p w14:paraId="244E9107">
      <w:pPr>
        <w:rPr>
          <w:highlight w:val="none"/>
        </w:rPr>
      </w:pPr>
    </w:p>
    <w:p w14:paraId="59E83084">
      <w:pPr>
        <w:rPr>
          <w:highlight w:val="none"/>
        </w:rPr>
      </w:pPr>
    </w:p>
    <w:p w14:paraId="46955087">
      <w:pPr>
        <w:rPr>
          <w:highlight w:val="none"/>
        </w:rPr>
      </w:pPr>
    </w:p>
    <w:p w14:paraId="6A4F140D">
      <w:pPr>
        <w:tabs>
          <w:tab w:val="center" w:pos="4617"/>
        </w:tabs>
        <w:rPr>
          <w:highlight w:val="none"/>
        </w:rPr>
        <w:sectPr>
          <w:footerReference r:id="rId7" w:type="default"/>
          <w:pgSz w:w="11900" w:h="16840"/>
          <w:pgMar w:top="1418" w:right="1418" w:bottom="1418" w:left="1247" w:header="0" w:footer="6" w:gutter="0"/>
          <w:pgNumType w:fmt="decimal"/>
          <w:cols w:space="720" w:num="1"/>
          <w:docGrid w:linePitch="360" w:charSpace="0"/>
        </w:sectPr>
      </w:pPr>
      <w:r>
        <w:rPr>
          <w:rFonts w:hint="eastAsia"/>
          <w:highlight w:val="none"/>
        </w:rPr>
        <w:tab/>
      </w:r>
    </w:p>
    <w:p w14:paraId="779164E1">
      <w:pPr>
        <w:tabs>
          <w:tab w:val="left" w:pos="720"/>
        </w:tabs>
        <w:spacing w:line="440" w:lineRule="exact"/>
        <w:ind w:firstLine="643" w:firstLineChars="200"/>
        <w:jc w:val="center"/>
        <w:rPr>
          <w:rFonts w:cs="Times New Roman" w:asciiTheme="minorEastAsia" w:hAnsiTheme="minorEastAsia" w:eastAsiaTheme="minorEastAsia"/>
          <w:b/>
          <w:sz w:val="32"/>
          <w:szCs w:val="32"/>
          <w:highlight w:val="none"/>
        </w:rPr>
      </w:pPr>
      <w:r>
        <w:rPr>
          <w:rFonts w:hint="eastAsia" w:cs="Times New Roman" w:asciiTheme="minorEastAsia" w:hAnsiTheme="minorEastAsia" w:eastAsiaTheme="minorEastAsia"/>
          <w:b/>
          <w:sz w:val="32"/>
          <w:szCs w:val="32"/>
          <w:highlight w:val="none"/>
        </w:rPr>
        <w:t>六、</w:t>
      </w:r>
      <w:bookmarkEnd w:id="651"/>
      <w:bookmarkEnd w:id="652"/>
      <w:bookmarkEnd w:id="653"/>
      <w:r>
        <w:rPr>
          <w:rFonts w:hint="eastAsia" w:cs="Times New Roman" w:asciiTheme="minorEastAsia" w:hAnsiTheme="minorEastAsia" w:eastAsiaTheme="minorEastAsia"/>
          <w:b/>
          <w:sz w:val="32"/>
          <w:szCs w:val="32"/>
          <w:highlight w:val="none"/>
        </w:rPr>
        <w:t>施工组织设计</w:t>
      </w:r>
    </w:p>
    <w:p w14:paraId="600DD5B8">
      <w:pPr>
        <w:tabs>
          <w:tab w:val="left" w:pos="720"/>
        </w:tabs>
        <w:spacing w:line="440" w:lineRule="exact"/>
        <w:ind w:firstLine="480" w:firstLineChars="200"/>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 xml:space="preserve">1. </w:t>
      </w:r>
      <w:r>
        <w:rPr>
          <w:rFonts w:hint="eastAsia" w:cs="宋体" w:asciiTheme="minorEastAsia" w:hAnsiTheme="minorEastAsia" w:eastAsiaTheme="minorEastAsia"/>
          <w:kern w:val="2"/>
          <w:sz w:val="24"/>
          <w:highlight w:val="none"/>
          <w:lang w:eastAsia="zh-CN"/>
        </w:rPr>
        <w:t>响应人</w:t>
      </w:r>
      <w:r>
        <w:rPr>
          <w:rFonts w:hint="eastAsia" w:cs="宋体" w:asciiTheme="minorEastAsia" w:hAnsiTheme="minorEastAsia" w:eastAsiaTheme="minorEastAsia"/>
          <w:kern w:val="2"/>
          <w:sz w:val="24"/>
          <w:highlight w:val="none"/>
        </w:rPr>
        <w:t>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6C3B2BED">
      <w:pPr>
        <w:widowControl w:val="0"/>
        <w:tabs>
          <w:tab w:val="left" w:pos="720"/>
        </w:tabs>
        <w:adjustRightInd/>
        <w:snapToGrid/>
        <w:spacing w:after="0" w:line="440" w:lineRule="exact"/>
        <w:ind w:firstLine="480" w:firstLineChars="200"/>
        <w:jc w:val="both"/>
        <w:outlineLvl w:val="1"/>
        <w:rPr>
          <w:rFonts w:cs="宋体" w:asciiTheme="minorEastAsia" w:hAnsiTheme="minorEastAsia" w:eastAsiaTheme="minorEastAsia"/>
          <w:kern w:val="2"/>
          <w:sz w:val="24"/>
          <w:highlight w:val="none"/>
        </w:rPr>
      </w:pPr>
      <w:bookmarkStart w:id="654" w:name="_Toc7444"/>
      <w:bookmarkStart w:id="655" w:name="_Toc4436"/>
      <w:r>
        <w:rPr>
          <w:rFonts w:hint="eastAsia" w:cs="宋体" w:asciiTheme="minorEastAsia" w:hAnsiTheme="minorEastAsia" w:eastAsiaTheme="minorEastAsia"/>
          <w:kern w:val="2"/>
          <w:sz w:val="24"/>
          <w:highlight w:val="none"/>
        </w:rPr>
        <w:t>2. 图表及格式要求：</w:t>
      </w:r>
      <w:bookmarkEnd w:id="654"/>
      <w:bookmarkEnd w:id="655"/>
    </w:p>
    <w:p w14:paraId="57539234">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附表一  拟投入的主要施工设备表</w:t>
      </w:r>
    </w:p>
    <w:p w14:paraId="56695FF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附表二  劳动力计划表</w:t>
      </w:r>
    </w:p>
    <w:p w14:paraId="6CE1CD0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附表三  进度计划</w:t>
      </w:r>
    </w:p>
    <w:p w14:paraId="07A55556">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附表四  施工总平面图</w:t>
      </w:r>
    </w:p>
    <w:p w14:paraId="50BF49AF">
      <w:pPr>
        <w:widowControl w:val="0"/>
        <w:adjustRightInd/>
        <w:snapToGrid/>
        <w:spacing w:after="0" w:line="440" w:lineRule="exact"/>
        <w:jc w:val="both"/>
        <w:rPr>
          <w:rFonts w:cs="宋体" w:asciiTheme="minorEastAsia" w:hAnsiTheme="minorEastAsia" w:eastAsiaTheme="minorEastAsia"/>
          <w:b/>
          <w:bCs/>
          <w:kern w:val="2"/>
          <w:sz w:val="24"/>
          <w:highlight w:val="none"/>
        </w:rPr>
      </w:pPr>
      <w:r>
        <w:rPr>
          <w:rFonts w:hint="eastAsia" w:cs="宋体" w:asciiTheme="minorEastAsia" w:hAnsiTheme="minorEastAsia" w:eastAsiaTheme="minorEastAsia"/>
          <w:kern w:val="2"/>
          <w:sz w:val="20"/>
          <w:szCs w:val="20"/>
          <w:highlight w:val="none"/>
        </w:rPr>
        <w:br w:type="page"/>
      </w:r>
      <w:bookmarkStart w:id="656" w:name="_Toc144974865"/>
      <w:bookmarkStart w:id="657" w:name="_Toc179632817"/>
      <w:bookmarkStart w:id="658" w:name="_Toc247085883"/>
      <w:bookmarkStart w:id="659" w:name="_Toc246996365"/>
      <w:bookmarkStart w:id="660" w:name="_Toc152042586"/>
      <w:bookmarkStart w:id="661" w:name="_Toc152045797"/>
      <w:bookmarkStart w:id="662" w:name="_Toc246997108"/>
      <w:bookmarkStart w:id="663" w:name="_Toc296602610"/>
      <w:r>
        <w:rPr>
          <w:rFonts w:hint="eastAsia" w:cs="宋体" w:asciiTheme="minorEastAsia" w:hAnsiTheme="minorEastAsia" w:eastAsiaTheme="minorEastAsia"/>
          <w:b/>
          <w:bCs/>
          <w:kern w:val="2"/>
          <w:sz w:val="24"/>
          <w:highlight w:val="none"/>
        </w:rPr>
        <w:t>附表一：拟投入本项目的主要施工设备表</w:t>
      </w:r>
      <w:bookmarkEnd w:id="656"/>
      <w:bookmarkEnd w:id="657"/>
      <w:bookmarkEnd w:id="658"/>
      <w:bookmarkEnd w:id="659"/>
      <w:bookmarkEnd w:id="660"/>
      <w:bookmarkEnd w:id="661"/>
      <w:bookmarkEnd w:id="662"/>
      <w:bookmarkEnd w:id="663"/>
    </w:p>
    <w:p w14:paraId="070C1DE2">
      <w:pPr>
        <w:widowControl w:val="0"/>
        <w:adjustRightInd/>
        <w:snapToGrid/>
        <w:spacing w:after="0" w:line="440" w:lineRule="exact"/>
        <w:jc w:val="both"/>
        <w:rPr>
          <w:rFonts w:cs="宋体" w:asciiTheme="minorEastAsia" w:hAnsiTheme="minorEastAsia" w:eastAsiaTheme="minorEastAsia"/>
          <w:kern w:val="2"/>
          <w:sz w:val="24"/>
          <w:highlight w:val="none"/>
        </w:rPr>
      </w:pPr>
    </w:p>
    <w:tbl>
      <w:tblPr>
        <w:tblStyle w:val="15"/>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1D09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3C0EFA9E">
            <w:pPr>
              <w:widowControl w:val="0"/>
              <w:adjustRightInd/>
              <w:snapToGrid/>
              <w:spacing w:after="0" w:line="440" w:lineRule="exact"/>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序号</w:t>
            </w:r>
          </w:p>
        </w:tc>
        <w:tc>
          <w:tcPr>
            <w:tcW w:w="1086" w:type="dxa"/>
            <w:vAlign w:val="center"/>
          </w:tcPr>
          <w:p w14:paraId="742DD610">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设备名称</w:t>
            </w:r>
          </w:p>
        </w:tc>
        <w:tc>
          <w:tcPr>
            <w:tcW w:w="761" w:type="dxa"/>
            <w:vAlign w:val="center"/>
          </w:tcPr>
          <w:p w14:paraId="350069B5">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型号</w:t>
            </w:r>
          </w:p>
          <w:p w14:paraId="0BC2DC48">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规格</w:t>
            </w:r>
          </w:p>
        </w:tc>
        <w:tc>
          <w:tcPr>
            <w:tcW w:w="990" w:type="dxa"/>
            <w:vAlign w:val="center"/>
          </w:tcPr>
          <w:p w14:paraId="4BBB8801">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数量</w:t>
            </w:r>
          </w:p>
        </w:tc>
        <w:tc>
          <w:tcPr>
            <w:tcW w:w="672" w:type="dxa"/>
            <w:vAlign w:val="center"/>
          </w:tcPr>
          <w:p w14:paraId="4F1B814B">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国别</w:t>
            </w:r>
          </w:p>
          <w:p w14:paraId="7F0EDAC6">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产地</w:t>
            </w:r>
          </w:p>
        </w:tc>
        <w:tc>
          <w:tcPr>
            <w:tcW w:w="738" w:type="dxa"/>
            <w:vAlign w:val="center"/>
          </w:tcPr>
          <w:p w14:paraId="5AD7517A">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制造</w:t>
            </w:r>
          </w:p>
          <w:p w14:paraId="6A0422FD">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年份</w:t>
            </w:r>
          </w:p>
        </w:tc>
        <w:tc>
          <w:tcPr>
            <w:tcW w:w="1212" w:type="dxa"/>
            <w:vAlign w:val="center"/>
          </w:tcPr>
          <w:p w14:paraId="17E085F8">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额定功率（kW）</w:t>
            </w:r>
          </w:p>
        </w:tc>
        <w:tc>
          <w:tcPr>
            <w:tcW w:w="874" w:type="dxa"/>
            <w:vAlign w:val="center"/>
          </w:tcPr>
          <w:p w14:paraId="685C60B7">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生产</w:t>
            </w:r>
          </w:p>
          <w:p w14:paraId="13AC6128">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能力</w:t>
            </w:r>
          </w:p>
        </w:tc>
        <w:tc>
          <w:tcPr>
            <w:tcW w:w="1055" w:type="dxa"/>
            <w:vAlign w:val="center"/>
          </w:tcPr>
          <w:p w14:paraId="773934AD">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用于施工部位</w:t>
            </w:r>
          </w:p>
        </w:tc>
        <w:tc>
          <w:tcPr>
            <w:tcW w:w="691" w:type="dxa"/>
            <w:vAlign w:val="center"/>
          </w:tcPr>
          <w:p w14:paraId="267E8017">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备注</w:t>
            </w:r>
          </w:p>
        </w:tc>
      </w:tr>
      <w:tr w14:paraId="465D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71139DE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vAlign w:val="center"/>
          </w:tcPr>
          <w:p w14:paraId="3515980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vAlign w:val="center"/>
          </w:tcPr>
          <w:p w14:paraId="1CBC9B2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vAlign w:val="center"/>
          </w:tcPr>
          <w:p w14:paraId="4345E78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vAlign w:val="center"/>
          </w:tcPr>
          <w:p w14:paraId="4E8D423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vAlign w:val="center"/>
          </w:tcPr>
          <w:p w14:paraId="34CEAB8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vAlign w:val="center"/>
          </w:tcPr>
          <w:p w14:paraId="63DFDC8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vAlign w:val="center"/>
          </w:tcPr>
          <w:p w14:paraId="672E253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vAlign w:val="center"/>
          </w:tcPr>
          <w:p w14:paraId="0EC56A1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vAlign w:val="center"/>
          </w:tcPr>
          <w:p w14:paraId="10081F48">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0127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41025ED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vAlign w:val="center"/>
          </w:tcPr>
          <w:p w14:paraId="371E2B1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vAlign w:val="center"/>
          </w:tcPr>
          <w:p w14:paraId="31DBEFA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vAlign w:val="center"/>
          </w:tcPr>
          <w:p w14:paraId="31261F9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vAlign w:val="center"/>
          </w:tcPr>
          <w:p w14:paraId="4767EE7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vAlign w:val="center"/>
          </w:tcPr>
          <w:p w14:paraId="5C9422E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vAlign w:val="center"/>
          </w:tcPr>
          <w:p w14:paraId="4A5579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vAlign w:val="center"/>
          </w:tcPr>
          <w:p w14:paraId="0E29048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vAlign w:val="center"/>
          </w:tcPr>
          <w:p w14:paraId="1C994DA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vAlign w:val="center"/>
          </w:tcPr>
          <w:p w14:paraId="145D502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0CF4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8D2CA0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13E2AB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23CDF3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4BF0663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3FCF04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32D82ED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673A68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1A707EA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515C0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691C5C2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34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EDDDBC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3A736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7068B9B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8F0611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7C97646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16A034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1C37486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7961351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42D37E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0B4BF12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506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4FF6F2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E8926B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C6B1AA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728AD9B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C7F50A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4E448E0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5E3BE0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56C12F4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CD1C2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4C2496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25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07EF33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62A3284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7E28A4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2401AF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5A8886F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A2FE66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3D7449A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2CCCFF8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7FD7991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3DD1F97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39A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46677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410352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36FAC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487791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617B4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5C9BD70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1F54CC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044A347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57F568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611C747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315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E0C452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3D340B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1DBCFDB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B56A85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A70B29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028EF45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E61375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01D1D3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9780D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0EFB474C">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D90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2E99F8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FF4A9F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4B3AF9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60FCCB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963617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3C03BF6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26B8B7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22E128B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4B9497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A8BCBC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A3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DE4FFF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A9F149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2FB2600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70A3EBD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0BFE6E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47D96B7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C84540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65A07D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7C7A6CC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2BDCF81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DE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036407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EBA077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0FD454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69D1F01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445DB56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58167D3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117133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F991FD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C64EA8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F2EFB7C">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989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2BCFAF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8B494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6D066B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08039F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18EF56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ACE8CC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48DD972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303EE5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5AE9A86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4C3C55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641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7DF6AE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213496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A7727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208EB2B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53A9F1A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7C89844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28F8EF8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7360510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2F8A868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52F48B63">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0560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14583C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1D4308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6CF7425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4C6F52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1EA8DA7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120BEB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651C420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6770BD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F969E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CAC1EF8">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F3E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200A6E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5B9A44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8C0BED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CB9A2A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412BB1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6B7D447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42C4A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75256DB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6C60366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FE9C09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340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733FA3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EC0DE9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45983A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65BE1E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6386FFB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0422337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306096B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E8FED0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74E58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7B4AFFD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0D9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6F3853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7E06044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72ED2A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2D54FFD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D8406F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71C82F1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54272A2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0A06C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2BF45D9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23F1581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8C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95401B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B2256F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5CF098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28F332C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5BC6C8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2DC1ACD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5C4AA3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13DC3F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56E7D9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3C9FFD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16C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78CEA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29C787F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25A54F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7D9975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3A611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13CC45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0C279CC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4AEF6B3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7024280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35088B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BC8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4795F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0E76D1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33F7082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D3111A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746DC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0B8A8FB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582D9FC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DCA60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6054FA1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210A6FD4">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08C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E17736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53CE92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15F4B36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1337508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2111C1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6B51DDB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760907E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1C93AD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258DFD2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1BC8061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2DF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F6A268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1B52556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45D6E2D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4A9DFE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B6C845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490786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5C20768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1B78099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67EE9F4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0FD9713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229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7657FC1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4E20E6C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00A26C3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67FA835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0CA4571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6B3072F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122CE82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6435A49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37504A3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46B83A63">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42D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28D8AD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86" w:type="dxa"/>
          </w:tcPr>
          <w:p w14:paraId="3EBD0A4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61" w:type="dxa"/>
          </w:tcPr>
          <w:p w14:paraId="03735B0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990" w:type="dxa"/>
          </w:tcPr>
          <w:p w14:paraId="5C59BB0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72" w:type="dxa"/>
          </w:tcPr>
          <w:p w14:paraId="31778C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738" w:type="dxa"/>
          </w:tcPr>
          <w:p w14:paraId="1F8515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212" w:type="dxa"/>
          </w:tcPr>
          <w:p w14:paraId="663BF4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874" w:type="dxa"/>
          </w:tcPr>
          <w:p w14:paraId="537B72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55" w:type="dxa"/>
          </w:tcPr>
          <w:p w14:paraId="15CD3FF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691" w:type="dxa"/>
          </w:tcPr>
          <w:p w14:paraId="7A346BA5">
            <w:pPr>
              <w:widowControl w:val="0"/>
              <w:adjustRightInd/>
              <w:snapToGrid/>
              <w:spacing w:after="0" w:line="440" w:lineRule="exact"/>
              <w:jc w:val="center"/>
              <w:rPr>
                <w:rFonts w:cs="宋体" w:asciiTheme="minorEastAsia" w:hAnsiTheme="minorEastAsia" w:eastAsiaTheme="minorEastAsia"/>
                <w:kern w:val="2"/>
                <w:sz w:val="24"/>
                <w:highlight w:val="none"/>
              </w:rPr>
            </w:pPr>
          </w:p>
        </w:tc>
      </w:tr>
    </w:tbl>
    <w:p w14:paraId="01FA47D1">
      <w:pPr>
        <w:widowControl w:val="0"/>
        <w:adjustRightInd/>
        <w:snapToGrid/>
        <w:spacing w:after="0" w:line="440" w:lineRule="exact"/>
        <w:jc w:val="both"/>
        <w:rPr>
          <w:rFonts w:cs="宋体" w:asciiTheme="minorEastAsia" w:hAnsiTheme="minorEastAsia" w:eastAsiaTheme="minorEastAsia"/>
          <w:b/>
          <w:bCs/>
          <w:kern w:val="2"/>
          <w:sz w:val="24"/>
          <w:highlight w:val="none"/>
        </w:rPr>
      </w:pPr>
      <w:r>
        <w:rPr>
          <w:rFonts w:hint="eastAsia" w:cs="宋体" w:asciiTheme="minorEastAsia" w:hAnsiTheme="minorEastAsia" w:eastAsiaTheme="minorEastAsia"/>
          <w:kern w:val="2"/>
          <w:sz w:val="24"/>
          <w:highlight w:val="none"/>
        </w:rPr>
        <w:br w:type="page"/>
      </w:r>
      <w:bookmarkStart w:id="664" w:name="_Toc246997109"/>
      <w:bookmarkStart w:id="665" w:name="_Toc152045799"/>
      <w:bookmarkStart w:id="666" w:name="_Toc247085884"/>
      <w:bookmarkStart w:id="667" w:name="_Toc246996366"/>
      <w:bookmarkStart w:id="668" w:name="_Toc144974867"/>
      <w:bookmarkStart w:id="669" w:name="_Toc152042588"/>
      <w:bookmarkStart w:id="670" w:name="_Toc179632819"/>
      <w:bookmarkStart w:id="671" w:name="_Toc296602611"/>
      <w:r>
        <w:rPr>
          <w:rFonts w:hint="eastAsia" w:cs="宋体" w:asciiTheme="minorEastAsia" w:hAnsiTheme="minorEastAsia" w:eastAsiaTheme="minorEastAsia"/>
          <w:b/>
          <w:bCs/>
          <w:kern w:val="2"/>
          <w:sz w:val="24"/>
          <w:highlight w:val="none"/>
        </w:rPr>
        <w:t>附表二：劳动力计划表</w:t>
      </w:r>
      <w:bookmarkEnd w:id="664"/>
      <w:bookmarkEnd w:id="665"/>
      <w:bookmarkEnd w:id="666"/>
      <w:bookmarkEnd w:id="667"/>
      <w:bookmarkEnd w:id="668"/>
      <w:bookmarkEnd w:id="669"/>
      <w:bookmarkEnd w:id="670"/>
      <w:bookmarkEnd w:id="671"/>
    </w:p>
    <w:p w14:paraId="225504AA">
      <w:pPr>
        <w:widowControl w:val="0"/>
        <w:adjustRightInd/>
        <w:snapToGrid/>
        <w:spacing w:after="0" w:line="440" w:lineRule="exact"/>
        <w:ind w:right="200"/>
        <w:jc w:val="right"/>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单位：人</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27CD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0BCCFD14">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工种</w:t>
            </w:r>
          </w:p>
        </w:tc>
        <w:tc>
          <w:tcPr>
            <w:tcW w:w="7693" w:type="dxa"/>
            <w:gridSpan w:val="7"/>
            <w:vAlign w:val="center"/>
          </w:tcPr>
          <w:p w14:paraId="7B75CEB6">
            <w:pPr>
              <w:widowControl w:val="0"/>
              <w:adjustRightInd/>
              <w:snapToGrid/>
              <w:spacing w:after="0" w:line="440" w:lineRule="exact"/>
              <w:jc w:val="center"/>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按工程施工阶段投入劳动力情况</w:t>
            </w:r>
          </w:p>
        </w:tc>
      </w:tr>
      <w:tr w14:paraId="559E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6E4A0D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vAlign w:val="center"/>
          </w:tcPr>
          <w:p w14:paraId="5AE0316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727BC7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2F425DA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47F20F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4271214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36B95DD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vAlign w:val="center"/>
          </w:tcPr>
          <w:p w14:paraId="1EF00D1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4D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2C93D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vAlign w:val="center"/>
          </w:tcPr>
          <w:p w14:paraId="269EA89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06B1E7A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203B9CF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38D21B6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66DE665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vAlign w:val="center"/>
          </w:tcPr>
          <w:p w14:paraId="4031FEB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vAlign w:val="center"/>
          </w:tcPr>
          <w:p w14:paraId="408B76D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0CE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78A55C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E4E6BF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06DB3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1ADBA6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FA6B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996A98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982E7E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71089B09">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D8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1CCB89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4ED47B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04A4B9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BD930E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6E034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8BD75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019B3A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C9C3B4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D7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EBFD2E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4F01D8E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188D9A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7A58E8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39C0A1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C89BD0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CD1DE6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6DB0F64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3B5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ACA0DC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15C9F39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4AD6C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064551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3E1839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7DF237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4760F6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420F5D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941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EAA1DB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A3BF9B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FC536B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28A56C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653E14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19036E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049CBE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F5FBE6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A8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A4F72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6E8289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1D08A4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EE546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E66EF5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1C3835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D93044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4B75127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372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AAC6FE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4287C6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F0C04C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B4EBA6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8CE15B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BE1317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A7F9D2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56ACA3D1">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B1E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75C646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BDF34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A1A368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FAF82B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3A8331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DD4289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70C36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223283D8">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BF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EDC0EC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16D51D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DDE76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DD61A1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1D6D9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55B506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B0CBB1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215A493D">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66DE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9BF9D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6C33F8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6464B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187201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2957F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2CF00C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0BD309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44658AA5">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45DE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CD00AC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4E936B6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4C69F2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7C3625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1BE3AE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3B272C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F3EA1E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56BD504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2EB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4FEBE0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261981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FD0BB4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FC796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80D990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85E000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6270FD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38B087C">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3D9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550AE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58E9C9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1DF83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E2B4B7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72A19E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AEF879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015280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8DA70D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125E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99415E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36AD0A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BD3A2B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8BB84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A06171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74085B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E31B2C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5912077">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CBF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68689F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69E93D9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E4F396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4D3DE1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5EE426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A21722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584210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1112AD50">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157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F2815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2812850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AFF3F5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5C58BF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64AE0E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633361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CF9A65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9F6396A">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31B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562401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0CB39ABA">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15360D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6AD1F3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1A7AF2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910497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7EC445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11967B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580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4F068D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545B2B4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82EB73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EA3554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2834C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291C0DD">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1FD168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00D46699">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558A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E7BA03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34BBB80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914BEAF">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C64AF1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7D17B8E">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5AD469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ACAE4A6">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301875D6">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D14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596B51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2D5DECB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657BFD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F4DB84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A4DDC2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1F7426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25D502C">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48035A37">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7E21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AF22E6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304" w:type="dxa"/>
          </w:tcPr>
          <w:p w14:paraId="20F78A80">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6299CE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5AAA3F19">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37D46F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3FE11735">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4D6C4C08">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771C968E">
            <w:pPr>
              <w:widowControl w:val="0"/>
              <w:adjustRightInd/>
              <w:snapToGrid/>
              <w:spacing w:after="0" w:line="440" w:lineRule="exact"/>
              <w:jc w:val="center"/>
              <w:rPr>
                <w:rFonts w:cs="宋体" w:asciiTheme="minorEastAsia" w:hAnsiTheme="minorEastAsia" w:eastAsiaTheme="minorEastAsia"/>
                <w:kern w:val="2"/>
                <w:sz w:val="24"/>
                <w:highlight w:val="none"/>
              </w:rPr>
            </w:pPr>
          </w:p>
        </w:tc>
      </w:tr>
      <w:tr w14:paraId="2E4A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33EF841">
            <w:pPr>
              <w:widowControl w:val="0"/>
              <w:adjustRightInd/>
              <w:snapToGrid/>
              <w:spacing w:after="0" w:line="440" w:lineRule="exact"/>
              <w:jc w:val="both"/>
              <w:rPr>
                <w:rFonts w:cs="宋体" w:asciiTheme="minorEastAsia" w:hAnsiTheme="minorEastAsia" w:eastAsiaTheme="minorEastAsia"/>
                <w:kern w:val="2"/>
                <w:sz w:val="24"/>
                <w:highlight w:val="none"/>
              </w:rPr>
            </w:pPr>
          </w:p>
        </w:tc>
        <w:tc>
          <w:tcPr>
            <w:tcW w:w="1304" w:type="dxa"/>
          </w:tcPr>
          <w:p w14:paraId="50119A17">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6AA06181">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78897642">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612026B">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2DACA974">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5" w:type="dxa"/>
          </w:tcPr>
          <w:p w14:paraId="03A95D43">
            <w:pPr>
              <w:widowControl w:val="0"/>
              <w:adjustRightInd/>
              <w:snapToGrid/>
              <w:spacing w:after="0" w:line="440" w:lineRule="exact"/>
              <w:jc w:val="center"/>
              <w:rPr>
                <w:rFonts w:cs="宋体" w:asciiTheme="minorEastAsia" w:hAnsiTheme="minorEastAsia" w:eastAsiaTheme="minorEastAsia"/>
                <w:kern w:val="2"/>
                <w:sz w:val="24"/>
                <w:highlight w:val="none"/>
              </w:rPr>
            </w:pPr>
          </w:p>
        </w:tc>
        <w:tc>
          <w:tcPr>
            <w:tcW w:w="1064" w:type="dxa"/>
          </w:tcPr>
          <w:p w14:paraId="228AE32D">
            <w:pPr>
              <w:widowControl w:val="0"/>
              <w:adjustRightInd/>
              <w:snapToGrid/>
              <w:spacing w:after="0" w:line="440" w:lineRule="exact"/>
              <w:jc w:val="center"/>
              <w:rPr>
                <w:rFonts w:cs="宋体" w:asciiTheme="minorEastAsia" w:hAnsiTheme="minorEastAsia" w:eastAsiaTheme="minorEastAsia"/>
                <w:kern w:val="2"/>
                <w:sz w:val="24"/>
                <w:highlight w:val="none"/>
              </w:rPr>
            </w:pPr>
          </w:p>
        </w:tc>
      </w:tr>
    </w:tbl>
    <w:p w14:paraId="7D4D9DC8">
      <w:pPr>
        <w:widowControl w:val="0"/>
        <w:adjustRightInd/>
        <w:snapToGrid/>
        <w:spacing w:after="0"/>
        <w:jc w:val="both"/>
        <w:rPr>
          <w:rFonts w:cs="宋体" w:asciiTheme="minorEastAsia" w:hAnsiTheme="minorEastAsia" w:eastAsiaTheme="minorEastAsia"/>
          <w:kern w:val="2"/>
          <w:sz w:val="24"/>
          <w:szCs w:val="24"/>
          <w:highlight w:val="none"/>
        </w:rPr>
      </w:pPr>
      <w:bookmarkStart w:id="672" w:name="_Toc246996367"/>
      <w:bookmarkStart w:id="673" w:name="_Toc152042589"/>
      <w:bookmarkStart w:id="674" w:name="_Toc144974868"/>
      <w:bookmarkStart w:id="675" w:name="_Toc179632820"/>
      <w:bookmarkStart w:id="676" w:name="_Toc246997110"/>
      <w:bookmarkStart w:id="677" w:name="_Toc152045800"/>
      <w:r>
        <w:rPr>
          <w:rFonts w:hint="eastAsia" w:cs="宋体" w:asciiTheme="minorEastAsia" w:hAnsiTheme="minorEastAsia" w:eastAsiaTheme="minorEastAsia"/>
          <w:kern w:val="2"/>
          <w:sz w:val="24"/>
          <w:szCs w:val="24"/>
          <w:highlight w:val="none"/>
        </w:rPr>
        <w:t xml:space="preserve">= </w:t>
      </w:r>
    </w:p>
    <w:p w14:paraId="28A95737">
      <w:pPr>
        <w:widowControl w:val="0"/>
        <w:adjustRightInd/>
        <w:snapToGrid/>
        <w:spacing w:after="0"/>
        <w:jc w:val="both"/>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kern w:val="2"/>
          <w:sz w:val="24"/>
          <w:szCs w:val="24"/>
          <w:highlight w:val="none"/>
        </w:rPr>
        <w:br w:type="page"/>
      </w:r>
      <w:bookmarkStart w:id="678" w:name="_Toc247085885"/>
      <w:bookmarkStart w:id="679" w:name="_Toc296602612"/>
      <w:r>
        <w:rPr>
          <w:rFonts w:hint="eastAsia" w:cs="宋体" w:asciiTheme="minorEastAsia" w:hAnsiTheme="minorEastAsia" w:eastAsiaTheme="minorEastAsia"/>
          <w:b/>
          <w:bCs/>
          <w:kern w:val="2"/>
          <w:sz w:val="24"/>
          <w:szCs w:val="24"/>
          <w:highlight w:val="none"/>
        </w:rPr>
        <w:t>附表三：进度计划</w:t>
      </w:r>
      <w:bookmarkEnd w:id="672"/>
      <w:bookmarkEnd w:id="673"/>
      <w:bookmarkEnd w:id="674"/>
      <w:bookmarkEnd w:id="675"/>
      <w:bookmarkEnd w:id="676"/>
      <w:bookmarkEnd w:id="677"/>
      <w:bookmarkEnd w:id="678"/>
      <w:bookmarkEnd w:id="679"/>
    </w:p>
    <w:p w14:paraId="0648C144">
      <w:pPr>
        <w:widowControl w:val="0"/>
        <w:adjustRightInd/>
        <w:snapToGrid/>
        <w:spacing w:after="0" w:line="440" w:lineRule="exact"/>
        <w:jc w:val="both"/>
        <w:rPr>
          <w:rFonts w:cs="宋体" w:asciiTheme="minorEastAsia" w:hAnsiTheme="minorEastAsia" w:eastAsiaTheme="minorEastAsia"/>
          <w:kern w:val="2"/>
          <w:sz w:val="24"/>
          <w:highlight w:val="none"/>
        </w:rPr>
      </w:pPr>
    </w:p>
    <w:p w14:paraId="46EA4C7F">
      <w:pPr>
        <w:widowControl w:val="0"/>
        <w:adjustRightInd/>
        <w:snapToGrid/>
        <w:spacing w:after="0" w:line="440" w:lineRule="exact"/>
        <w:ind w:firstLine="480" w:firstLineChars="200"/>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 xml:space="preserve">1. </w:t>
      </w:r>
      <w:r>
        <w:rPr>
          <w:rFonts w:hint="eastAsia" w:cs="宋体" w:asciiTheme="minorEastAsia" w:hAnsiTheme="minorEastAsia" w:eastAsiaTheme="minorEastAsia"/>
          <w:kern w:val="2"/>
          <w:sz w:val="24"/>
          <w:highlight w:val="none"/>
          <w:lang w:eastAsia="zh-CN"/>
        </w:rPr>
        <w:t>响应人</w:t>
      </w:r>
      <w:r>
        <w:rPr>
          <w:rFonts w:hint="eastAsia" w:cs="宋体" w:asciiTheme="minorEastAsia" w:hAnsiTheme="minorEastAsia" w:eastAsiaTheme="minorEastAsia"/>
          <w:kern w:val="2"/>
          <w:sz w:val="24"/>
          <w:highlight w:val="none"/>
        </w:rPr>
        <w:t>应递交施工进度网络图或施工进度表，说明按</w:t>
      </w:r>
      <w:r>
        <w:rPr>
          <w:rFonts w:hint="eastAsia" w:cs="宋体" w:asciiTheme="minorEastAsia" w:hAnsiTheme="minorEastAsia" w:eastAsiaTheme="minorEastAsia"/>
          <w:kern w:val="2"/>
          <w:sz w:val="24"/>
          <w:highlight w:val="none"/>
          <w:lang w:val="en-US" w:eastAsia="zh-CN"/>
        </w:rPr>
        <w:t>磋商</w:t>
      </w:r>
      <w:r>
        <w:rPr>
          <w:rFonts w:hint="eastAsia" w:cs="宋体" w:asciiTheme="minorEastAsia" w:hAnsiTheme="minorEastAsia" w:eastAsiaTheme="minorEastAsia"/>
          <w:kern w:val="2"/>
          <w:sz w:val="24"/>
          <w:highlight w:val="none"/>
        </w:rPr>
        <w:t>文件要求的计划工期进行施工的各个关键日期。</w:t>
      </w:r>
    </w:p>
    <w:p w14:paraId="5DF541F8">
      <w:pPr>
        <w:widowControl w:val="0"/>
        <w:adjustRightInd/>
        <w:snapToGrid/>
        <w:spacing w:after="0" w:line="440" w:lineRule="exact"/>
        <w:ind w:firstLine="480" w:firstLineChars="200"/>
        <w:jc w:val="both"/>
        <w:outlineLvl w:val="1"/>
        <w:rPr>
          <w:rFonts w:cs="宋体" w:asciiTheme="minorEastAsia" w:hAnsiTheme="minorEastAsia" w:eastAsiaTheme="minorEastAsia"/>
          <w:kern w:val="2"/>
          <w:sz w:val="24"/>
          <w:highlight w:val="none"/>
        </w:rPr>
      </w:pPr>
      <w:bookmarkStart w:id="680" w:name="_Toc29797"/>
      <w:bookmarkStart w:id="681" w:name="_Toc32349"/>
      <w:r>
        <w:rPr>
          <w:rFonts w:hint="eastAsia" w:cs="宋体" w:asciiTheme="minorEastAsia" w:hAnsiTheme="minorEastAsia" w:eastAsiaTheme="minorEastAsia"/>
          <w:kern w:val="2"/>
          <w:sz w:val="24"/>
          <w:highlight w:val="none"/>
        </w:rPr>
        <w:t>2. 施工进度表可采用网络图或横道图表示。</w:t>
      </w:r>
      <w:bookmarkEnd w:id="680"/>
      <w:bookmarkEnd w:id="681"/>
    </w:p>
    <w:p w14:paraId="7EBAD09E">
      <w:pPr>
        <w:widowControl w:val="0"/>
        <w:adjustRightInd/>
        <w:snapToGrid/>
        <w:spacing w:after="0" w:line="440" w:lineRule="exact"/>
        <w:jc w:val="both"/>
        <w:rPr>
          <w:rFonts w:cs="宋体" w:asciiTheme="minorEastAsia" w:hAnsiTheme="minorEastAsia" w:eastAsiaTheme="minorEastAsia"/>
          <w:kern w:val="2"/>
          <w:sz w:val="24"/>
          <w:highlight w:val="none"/>
        </w:rPr>
      </w:pPr>
    </w:p>
    <w:p w14:paraId="2289D4FF">
      <w:pPr>
        <w:widowControl w:val="0"/>
        <w:adjustRightInd/>
        <w:snapToGrid/>
        <w:spacing w:after="0" w:line="440" w:lineRule="exact"/>
        <w:jc w:val="both"/>
        <w:rPr>
          <w:rFonts w:cs="宋体" w:asciiTheme="minorEastAsia" w:hAnsiTheme="minorEastAsia" w:eastAsiaTheme="minorEastAsia"/>
          <w:kern w:val="2"/>
          <w:sz w:val="24"/>
          <w:highlight w:val="none"/>
        </w:rPr>
      </w:pPr>
    </w:p>
    <w:p w14:paraId="1BCBFFF3">
      <w:pPr>
        <w:widowControl w:val="0"/>
        <w:adjustRightInd/>
        <w:snapToGrid/>
        <w:spacing w:after="0" w:line="440" w:lineRule="exact"/>
        <w:jc w:val="both"/>
        <w:rPr>
          <w:rFonts w:cs="宋体" w:asciiTheme="minorEastAsia" w:hAnsiTheme="minorEastAsia" w:eastAsiaTheme="minorEastAsia"/>
          <w:kern w:val="2"/>
          <w:sz w:val="24"/>
          <w:highlight w:val="none"/>
        </w:rPr>
      </w:pPr>
    </w:p>
    <w:p w14:paraId="7C921C6E">
      <w:pPr>
        <w:widowControl w:val="0"/>
        <w:adjustRightInd/>
        <w:snapToGrid/>
        <w:spacing w:after="0" w:line="440" w:lineRule="exact"/>
        <w:jc w:val="both"/>
        <w:rPr>
          <w:rFonts w:cs="宋体" w:asciiTheme="minorEastAsia" w:hAnsiTheme="minorEastAsia" w:eastAsiaTheme="minorEastAsia"/>
          <w:kern w:val="2"/>
          <w:sz w:val="24"/>
          <w:highlight w:val="none"/>
        </w:rPr>
      </w:pPr>
    </w:p>
    <w:p w14:paraId="0E181C1F">
      <w:pPr>
        <w:widowControl w:val="0"/>
        <w:adjustRightInd/>
        <w:snapToGrid/>
        <w:spacing w:after="0" w:line="440" w:lineRule="exact"/>
        <w:jc w:val="both"/>
        <w:rPr>
          <w:rFonts w:cs="宋体" w:asciiTheme="minorEastAsia" w:hAnsiTheme="minorEastAsia" w:eastAsiaTheme="minorEastAsia"/>
          <w:kern w:val="2"/>
          <w:sz w:val="24"/>
          <w:highlight w:val="none"/>
        </w:rPr>
      </w:pPr>
    </w:p>
    <w:p w14:paraId="54A782AF">
      <w:pPr>
        <w:widowControl w:val="0"/>
        <w:adjustRightInd/>
        <w:snapToGrid/>
        <w:spacing w:after="120"/>
        <w:jc w:val="both"/>
        <w:rPr>
          <w:rFonts w:cs="Times New Roman" w:asciiTheme="minorEastAsia" w:hAnsiTheme="minorEastAsia" w:eastAsiaTheme="minorEastAsia"/>
          <w:kern w:val="2"/>
          <w:sz w:val="21"/>
          <w:szCs w:val="24"/>
          <w:highlight w:val="none"/>
        </w:rPr>
      </w:pPr>
    </w:p>
    <w:p w14:paraId="3A485908">
      <w:pPr>
        <w:widowControl w:val="0"/>
        <w:adjustRightInd/>
        <w:snapToGrid/>
        <w:spacing w:after="0" w:line="440" w:lineRule="exact"/>
        <w:jc w:val="both"/>
        <w:rPr>
          <w:rFonts w:cs="宋体" w:asciiTheme="minorEastAsia" w:hAnsiTheme="minorEastAsia" w:eastAsiaTheme="minorEastAsia"/>
          <w:b/>
          <w:bCs/>
          <w:kern w:val="2"/>
          <w:sz w:val="24"/>
          <w:highlight w:val="none"/>
        </w:rPr>
      </w:pPr>
      <w:bookmarkStart w:id="682" w:name="_Toc152045801"/>
      <w:bookmarkStart w:id="683" w:name="_Toc296602613"/>
      <w:bookmarkStart w:id="684" w:name="_Toc246996368"/>
      <w:bookmarkStart w:id="685" w:name="_Toc152042590"/>
      <w:bookmarkStart w:id="686" w:name="_Toc246997111"/>
      <w:bookmarkStart w:id="687" w:name="_Toc247085886"/>
      <w:bookmarkStart w:id="688" w:name="_Toc179632821"/>
      <w:bookmarkStart w:id="689" w:name="_Toc144974869"/>
      <w:r>
        <w:rPr>
          <w:rFonts w:hint="eastAsia" w:cs="宋体" w:asciiTheme="minorEastAsia" w:hAnsiTheme="minorEastAsia" w:eastAsiaTheme="minorEastAsia"/>
          <w:b/>
          <w:bCs/>
          <w:kern w:val="2"/>
          <w:sz w:val="24"/>
          <w:highlight w:val="none"/>
        </w:rPr>
        <w:t>附表四：施工总平面图</w:t>
      </w:r>
      <w:bookmarkEnd w:id="682"/>
      <w:bookmarkEnd w:id="683"/>
      <w:bookmarkEnd w:id="684"/>
      <w:bookmarkEnd w:id="685"/>
      <w:bookmarkEnd w:id="686"/>
      <w:bookmarkEnd w:id="687"/>
      <w:bookmarkEnd w:id="688"/>
      <w:bookmarkEnd w:id="689"/>
    </w:p>
    <w:p w14:paraId="26A6CF18">
      <w:pPr>
        <w:widowControl w:val="0"/>
        <w:adjustRightInd/>
        <w:snapToGrid/>
        <w:spacing w:after="0" w:line="440" w:lineRule="exact"/>
        <w:jc w:val="both"/>
        <w:rPr>
          <w:rFonts w:cs="宋体" w:asciiTheme="minorEastAsia" w:hAnsiTheme="minorEastAsia" w:eastAsiaTheme="minorEastAsia"/>
          <w:kern w:val="2"/>
          <w:sz w:val="24"/>
          <w:highlight w:val="none"/>
        </w:rPr>
      </w:pPr>
      <w:r>
        <w:rPr>
          <w:rFonts w:hint="eastAsia" w:cs="宋体" w:asciiTheme="minorEastAsia" w:hAnsiTheme="minorEastAsia" w:eastAsiaTheme="minorEastAsia"/>
          <w:kern w:val="2"/>
          <w:sz w:val="24"/>
          <w:highlight w:val="none"/>
        </w:rPr>
        <w:tab/>
      </w:r>
    </w:p>
    <w:p w14:paraId="0876E74B">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highlight w:val="none"/>
        </w:rPr>
      </w:pPr>
    </w:p>
    <w:p w14:paraId="2362E41B">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highlight w:val="none"/>
        </w:rPr>
      </w:pPr>
    </w:p>
    <w:p w14:paraId="14BB2121">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highlight w:val="none"/>
        </w:rPr>
      </w:pPr>
    </w:p>
    <w:p w14:paraId="391E8089">
      <w:pPr>
        <w:widowControl w:val="0"/>
        <w:adjustRightInd/>
        <w:snapToGrid/>
        <w:spacing w:after="0" w:line="360" w:lineRule="auto"/>
        <w:jc w:val="both"/>
        <w:rPr>
          <w:rFonts w:cs="Times New Roman" w:asciiTheme="minorEastAsia" w:hAnsiTheme="minorEastAsia" w:eastAsiaTheme="minorEastAsia"/>
          <w:kern w:val="2"/>
          <w:sz w:val="30"/>
          <w:szCs w:val="30"/>
          <w:highlight w:val="none"/>
        </w:rPr>
      </w:pPr>
    </w:p>
    <w:p w14:paraId="779268EB">
      <w:pPr>
        <w:widowControl w:val="0"/>
        <w:adjustRightInd/>
        <w:snapToGrid/>
        <w:spacing w:after="120"/>
        <w:jc w:val="both"/>
        <w:rPr>
          <w:rFonts w:cs="Times New Roman" w:asciiTheme="minorEastAsia" w:hAnsiTheme="minorEastAsia" w:eastAsiaTheme="minorEastAsia"/>
          <w:kern w:val="2"/>
          <w:sz w:val="30"/>
          <w:szCs w:val="30"/>
          <w:highlight w:val="none"/>
        </w:rPr>
      </w:pPr>
    </w:p>
    <w:p w14:paraId="25D51DDD">
      <w:pPr>
        <w:widowControl w:val="0"/>
        <w:adjustRightInd/>
        <w:snapToGrid/>
        <w:spacing w:after="120"/>
        <w:jc w:val="both"/>
        <w:rPr>
          <w:rFonts w:cs="Times New Roman" w:asciiTheme="minorEastAsia" w:hAnsiTheme="minorEastAsia" w:eastAsiaTheme="minorEastAsia"/>
          <w:kern w:val="2"/>
          <w:sz w:val="30"/>
          <w:szCs w:val="30"/>
          <w:highlight w:val="none"/>
        </w:rPr>
      </w:pPr>
    </w:p>
    <w:p w14:paraId="265753E0">
      <w:pPr>
        <w:widowControl w:val="0"/>
        <w:adjustRightInd/>
        <w:snapToGrid/>
        <w:spacing w:after="120"/>
        <w:jc w:val="both"/>
        <w:rPr>
          <w:rFonts w:cs="Times New Roman" w:asciiTheme="minorEastAsia" w:hAnsiTheme="minorEastAsia" w:eastAsiaTheme="minorEastAsia"/>
          <w:kern w:val="2"/>
          <w:sz w:val="30"/>
          <w:szCs w:val="30"/>
          <w:highlight w:val="none"/>
        </w:rPr>
      </w:pPr>
    </w:p>
    <w:p w14:paraId="6203C31D">
      <w:pPr>
        <w:widowControl w:val="0"/>
        <w:adjustRightInd/>
        <w:snapToGrid/>
        <w:spacing w:after="120"/>
        <w:jc w:val="both"/>
        <w:rPr>
          <w:rFonts w:cs="Times New Roman" w:asciiTheme="minorEastAsia" w:hAnsiTheme="minorEastAsia" w:eastAsiaTheme="minorEastAsia"/>
          <w:kern w:val="2"/>
          <w:sz w:val="30"/>
          <w:szCs w:val="30"/>
          <w:highlight w:val="none"/>
        </w:rPr>
      </w:pPr>
    </w:p>
    <w:p w14:paraId="1C6F3A21">
      <w:pPr>
        <w:widowControl w:val="0"/>
        <w:adjustRightInd/>
        <w:snapToGrid/>
        <w:spacing w:after="120"/>
        <w:jc w:val="both"/>
        <w:rPr>
          <w:rFonts w:cs="Times New Roman" w:asciiTheme="minorEastAsia" w:hAnsiTheme="minorEastAsia" w:eastAsiaTheme="minorEastAsia"/>
          <w:kern w:val="2"/>
          <w:sz w:val="30"/>
          <w:szCs w:val="30"/>
          <w:highlight w:val="none"/>
        </w:rPr>
      </w:pPr>
    </w:p>
    <w:p w14:paraId="6C9A66A4">
      <w:pPr>
        <w:widowControl w:val="0"/>
        <w:adjustRightInd/>
        <w:snapToGrid/>
        <w:spacing w:after="120"/>
        <w:jc w:val="both"/>
        <w:rPr>
          <w:rFonts w:cs="Times New Roman" w:asciiTheme="minorEastAsia" w:hAnsiTheme="minorEastAsia" w:eastAsiaTheme="minorEastAsia"/>
          <w:kern w:val="2"/>
          <w:sz w:val="30"/>
          <w:szCs w:val="30"/>
          <w:highlight w:val="none"/>
        </w:rPr>
      </w:pPr>
    </w:p>
    <w:p w14:paraId="14E78EE0">
      <w:pPr>
        <w:widowControl w:val="0"/>
        <w:adjustRightInd/>
        <w:snapToGrid/>
        <w:spacing w:after="120"/>
        <w:jc w:val="both"/>
        <w:rPr>
          <w:rFonts w:cs="Times New Roman" w:asciiTheme="minorEastAsia" w:hAnsiTheme="minorEastAsia" w:eastAsiaTheme="minorEastAsia"/>
          <w:kern w:val="2"/>
          <w:sz w:val="30"/>
          <w:szCs w:val="30"/>
          <w:highlight w:val="none"/>
        </w:rPr>
      </w:pPr>
    </w:p>
    <w:p w14:paraId="1CAC26DC">
      <w:pPr>
        <w:widowControl w:val="0"/>
        <w:adjustRightInd/>
        <w:snapToGrid/>
        <w:spacing w:after="120"/>
        <w:jc w:val="both"/>
        <w:rPr>
          <w:rFonts w:cs="Times New Roman" w:asciiTheme="minorEastAsia" w:hAnsiTheme="minorEastAsia" w:eastAsiaTheme="minorEastAsia"/>
          <w:kern w:val="2"/>
          <w:sz w:val="30"/>
          <w:szCs w:val="30"/>
          <w:highlight w:val="none"/>
        </w:rPr>
      </w:pPr>
    </w:p>
    <w:p w14:paraId="07BC7A44">
      <w:pPr>
        <w:widowControl w:val="0"/>
        <w:adjustRightInd/>
        <w:snapToGrid/>
        <w:spacing w:after="120"/>
        <w:jc w:val="both"/>
        <w:rPr>
          <w:rFonts w:cs="Times New Roman" w:asciiTheme="minorEastAsia" w:hAnsiTheme="minorEastAsia" w:eastAsiaTheme="minorEastAsia"/>
          <w:kern w:val="2"/>
          <w:sz w:val="30"/>
          <w:szCs w:val="30"/>
          <w:highlight w:val="none"/>
        </w:rPr>
      </w:pPr>
    </w:p>
    <w:p w14:paraId="154C9073">
      <w:pPr>
        <w:keepNext/>
        <w:keepLines/>
        <w:widowControl w:val="0"/>
        <w:adjustRightInd/>
        <w:snapToGrid/>
        <w:spacing w:before="260" w:after="260" w:line="360" w:lineRule="auto"/>
        <w:jc w:val="center"/>
        <w:outlineLvl w:val="1"/>
        <w:rPr>
          <w:rFonts w:cs="Times New Roman" w:asciiTheme="minorEastAsia" w:hAnsiTheme="minorEastAsia" w:eastAsiaTheme="minorEastAsia"/>
          <w:b/>
          <w:sz w:val="32"/>
          <w:szCs w:val="32"/>
          <w:highlight w:val="none"/>
        </w:rPr>
      </w:pPr>
      <w:bookmarkStart w:id="690" w:name="_Toc19421"/>
      <w:bookmarkStart w:id="691" w:name="_Toc29224"/>
      <w:r>
        <w:rPr>
          <w:rFonts w:hint="eastAsia" w:cs="Times New Roman" w:asciiTheme="minorEastAsia" w:hAnsiTheme="minorEastAsia" w:eastAsiaTheme="minorEastAsia"/>
          <w:b/>
          <w:sz w:val="32"/>
          <w:szCs w:val="32"/>
          <w:highlight w:val="none"/>
        </w:rPr>
        <w:t>七、项目管理机构</w:t>
      </w:r>
      <w:bookmarkEnd w:id="690"/>
      <w:bookmarkEnd w:id="691"/>
    </w:p>
    <w:p w14:paraId="404DF0EA">
      <w:pPr>
        <w:widowControl w:val="0"/>
        <w:adjustRightInd/>
        <w:snapToGrid/>
        <w:spacing w:after="0"/>
        <w:jc w:val="both"/>
        <w:rPr>
          <w:rFonts w:cs="宋体" w:asciiTheme="minorEastAsia" w:hAnsiTheme="minorEastAsia" w:eastAsiaTheme="minorEastAsia"/>
          <w:sz w:val="28"/>
          <w:szCs w:val="28"/>
          <w:highlight w:val="none"/>
          <w:lang w:val="zh-CN" w:bidi="zh-CN"/>
        </w:rPr>
      </w:pPr>
      <w:r>
        <w:rPr>
          <w:rFonts w:hint="eastAsia" w:cs="宋体" w:asciiTheme="minorEastAsia" w:hAnsiTheme="minorEastAsia" w:eastAsiaTheme="minorEastAsia"/>
          <w:sz w:val="28"/>
          <w:szCs w:val="28"/>
          <w:highlight w:val="none"/>
          <w:lang w:val="zh-CN" w:bidi="zh-CN"/>
        </w:rPr>
        <w:t>（一）项目管理机构组成表</w:t>
      </w:r>
    </w:p>
    <w:tbl>
      <w:tblPr>
        <w:tblStyle w:val="15"/>
        <w:tblW w:w="8644" w:type="dxa"/>
        <w:jc w:val="center"/>
        <w:tblLayout w:type="fixed"/>
        <w:tblCellMar>
          <w:top w:w="0" w:type="dxa"/>
          <w:left w:w="108" w:type="dxa"/>
          <w:bottom w:w="0" w:type="dxa"/>
          <w:right w:w="108" w:type="dxa"/>
        </w:tblCellMar>
      </w:tblPr>
      <w:tblGrid>
        <w:gridCol w:w="1020"/>
        <w:gridCol w:w="1020"/>
        <w:gridCol w:w="1020"/>
        <w:gridCol w:w="1645"/>
        <w:gridCol w:w="1560"/>
        <w:gridCol w:w="1479"/>
        <w:gridCol w:w="900"/>
      </w:tblGrid>
      <w:tr w14:paraId="7FFF98D2">
        <w:tblPrEx>
          <w:tblCellMar>
            <w:top w:w="0" w:type="dxa"/>
            <w:left w:w="108" w:type="dxa"/>
            <w:bottom w:w="0" w:type="dxa"/>
            <w:right w:w="108" w:type="dxa"/>
          </w:tblCellMar>
        </w:tblPrEx>
        <w:trPr>
          <w:trHeight w:val="370" w:hRule="atLeast"/>
          <w:jc w:val="center"/>
        </w:trPr>
        <w:tc>
          <w:tcPr>
            <w:tcW w:w="1020" w:type="dxa"/>
            <w:vMerge w:val="restart"/>
            <w:tcBorders>
              <w:top w:val="double" w:color="auto" w:sz="2" w:space="0"/>
              <w:left w:val="double" w:color="auto" w:sz="2" w:space="0"/>
              <w:bottom w:val="single" w:color="auto" w:sz="4" w:space="0"/>
              <w:right w:val="single" w:color="auto" w:sz="4" w:space="0"/>
            </w:tcBorders>
            <w:vAlign w:val="center"/>
          </w:tcPr>
          <w:p w14:paraId="7E79F4E1">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tc>
        <w:tc>
          <w:tcPr>
            <w:tcW w:w="1020" w:type="dxa"/>
            <w:vMerge w:val="restart"/>
            <w:tcBorders>
              <w:top w:val="double" w:color="auto" w:sz="2" w:space="0"/>
              <w:left w:val="nil"/>
              <w:bottom w:val="single" w:color="auto" w:sz="4" w:space="0"/>
              <w:right w:val="single" w:color="auto" w:sz="4" w:space="0"/>
            </w:tcBorders>
            <w:vAlign w:val="center"/>
          </w:tcPr>
          <w:p w14:paraId="60A7CCD1">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1020" w:type="dxa"/>
            <w:vMerge w:val="restart"/>
            <w:tcBorders>
              <w:top w:val="double" w:color="auto" w:sz="2" w:space="0"/>
              <w:left w:val="nil"/>
              <w:bottom w:val="single" w:color="auto" w:sz="4" w:space="0"/>
              <w:right w:val="single" w:color="auto" w:sz="4" w:space="0"/>
            </w:tcBorders>
            <w:vAlign w:val="center"/>
          </w:tcPr>
          <w:p w14:paraId="1E6121D6">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性别</w:t>
            </w:r>
          </w:p>
        </w:tc>
        <w:tc>
          <w:tcPr>
            <w:tcW w:w="4684" w:type="dxa"/>
            <w:gridSpan w:val="3"/>
            <w:tcBorders>
              <w:top w:val="double" w:color="auto" w:sz="2" w:space="0"/>
              <w:left w:val="nil"/>
              <w:bottom w:val="single" w:color="auto" w:sz="4" w:space="0"/>
              <w:right w:val="single" w:color="auto" w:sz="4" w:space="0"/>
            </w:tcBorders>
            <w:vAlign w:val="center"/>
          </w:tcPr>
          <w:p w14:paraId="429239B0">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执业或职业资格证明</w:t>
            </w:r>
          </w:p>
        </w:tc>
        <w:tc>
          <w:tcPr>
            <w:tcW w:w="900" w:type="dxa"/>
            <w:vMerge w:val="restart"/>
            <w:tcBorders>
              <w:top w:val="double" w:color="auto" w:sz="2" w:space="0"/>
              <w:left w:val="nil"/>
              <w:bottom w:val="single" w:color="auto" w:sz="4" w:space="0"/>
              <w:right w:val="double" w:color="auto" w:sz="2" w:space="0"/>
            </w:tcBorders>
            <w:vAlign w:val="center"/>
          </w:tcPr>
          <w:p w14:paraId="285694C4">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r>
      <w:tr w14:paraId="5EABFE0F">
        <w:tblPrEx>
          <w:tblCellMar>
            <w:top w:w="0" w:type="dxa"/>
            <w:left w:w="108" w:type="dxa"/>
            <w:bottom w:w="0" w:type="dxa"/>
            <w:right w:w="108" w:type="dxa"/>
          </w:tblCellMar>
        </w:tblPrEx>
        <w:trPr>
          <w:trHeight w:val="316" w:hRule="atLeast"/>
          <w:jc w:val="center"/>
        </w:trPr>
        <w:tc>
          <w:tcPr>
            <w:tcW w:w="1020" w:type="dxa"/>
            <w:vMerge w:val="continue"/>
            <w:tcBorders>
              <w:top w:val="double" w:color="auto" w:sz="2" w:space="0"/>
              <w:left w:val="double" w:color="auto" w:sz="2" w:space="0"/>
              <w:bottom w:val="single" w:color="auto" w:sz="4" w:space="0"/>
              <w:right w:val="single" w:color="auto" w:sz="4" w:space="0"/>
            </w:tcBorders>
            <w:vAlign w:val="center"/>
          </w:tcPr>
          <w:p w14:paraId="17D11678">
            <w:pPr>
              <w:jc w:val="center"/>
              <w:rPr>
                <w:rFonts w:ascii="宋体" w:hAnsi="宋体" w:eastAsia="宋体" w:cs="宋体"/>
                <w:color w:val="000000"/>
                <w:sz w:val="24"/>
                <w:szCs w:val="24"/>
                <w:highlight w:val="none"/>
              </w:rPr>
            </w:pPr>
          </w:p>
        </w:tc>
        <w:tc>
          <w:tcPr>
            <w:tcW w:w="1020" w:type="dxa"/>
            <w:vMerge w:val="continue"/>
            <w:tcBorders>
              <w:top w:val="double" w:color="auto" w:sz="2" w:space="0"/>
              <w:left w:val="nil"/>
              <w:bottom w:val="single" w:color="auto" w:sz="4" w:space="0"/>
              <w:right w:val="single" w:color="auto" w:sz="4" w:space="0"/>
            </w:tcBorders>
            <w:vAlign w:val="center"/>
          </w:tcPr>
          <w:p w14:paraId="30B3D3AB">
            <w:pPr>
              <w:jc w:val="center"/>
              <w:rPr>
                <w:rFonts w:ascii="宋体" w:hAnsi="宋体" w:eastAsia="宋体" w:cs="宋体"/>
                <w:color w:val="000000"/>
                <w:sz w:val="24"/>
                <w:szCs w:val="24"/>
                <w:highlight w:val="none"/>
              </w:rPr>
            </w:pPr>
          </w:p>
        </w:tc>
        <w:tc>
          <w:tcPr>
            <w:tcW w:w="1020" w:type="dxa"/>
            <w:vMerge w:val="continue"/>
            <w:tcBorders>
              <w:top w:val="double" w:color="auto" w:sz="2" w:space="0"/>
              <w:left w:val="nil"/>
              <w:bottom w:val="single" w:color="auto" w:sz="4" w:space="0"/>
              <w:right w:val="single" w:color="auto" w:sz="4" w:space="0"/>
            </w:tcBorders>
            <w:vAlign w:val="center"/>
          </w:tcPr>
          <w:p w14:paraId="0F12D83B">
            <w:pPr>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09FFCCA1">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证书名称</w:t>
            </w:r>
          </w:p>
        </w:tc>
        <w:tc>
          <w:tcPr>
            <w:tcW w:w="1560" w:type="dxa"/>
            <w:tcBorders>
              <w:top w:val="single" w:color="auto" w:sz="4" w:space="0"/>
              <w:left w:val="nil"/>
              <w:bottom w:val="single" w:color="auto" w:sz="4" w:space="0"/>
              <w:right w:val="single" w:color="auto" w:sz="4" w:space="0"/>
            </w:tcBorders>
            <w:vAlign w:val="center"/>
          </w:tcPr>
          <w:p w14:paraId="74023ABA">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证号</w:t>
            </w:r>
          </w:p>
        </w:tc>
        <w:tc>
          <w:tcPr>
            <w:tcW w:w="1479" w:type="dxa"/>
            <w:tcBorders>
              <w:top w:val="single" w:color="auto" w:sz="4" w:space="0"/>
              <w:left w:val="nil"/>
              <w:bottom w:val="single" w:color="auto" w:sz="4" w:space="0"/>
              <w:right w:val="single" w:color="auto" w:sz="4" w:space="0"/>
            </w:tcBorders>
            <w:vAlign w:val="center"/>
          </w:tcPr>
          <w:p w14:paraId="3BD115BA">
            <w:pPr>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专业</w:t>
            </w:r>
          </w:p>
        </w:tc>
        <w:tc>
          <w:tcPr>
            <w:tcW w:w="900" w:type="dxa"/>
            <w:vMerge w:val="continue"/>
            <w:tcBorders>
              <w:top w:val="double" w:color="auto" w:sz="2" w:space="0"/>
              <w:left w:val="nil"/>
              <w:bottom w:val="single" w:color="auto" w:sz="4" w:space="0"/>
              <w:right w:val="double" w:color="auto" w:sz="2" w:space="0"/>
            </w:tcBorders>
            <w:vAlign w:val="center"/>
          </w:tcPr>
          <w:p w14:paraId="6FF7AA24">
            <w:pPr>
              <w:jc w:val="center"/>
              <w:rPr>
                <w:rFonts w:ascii="宋体" w:hAnsi="宋体" w:eastAsia="宋体" w:cs="宋体"/>
                <w:color w:val="000000"/>
                <w:sz w:val="24"/>
                <w:szCs w:val="24"/>
                <w:highlight w:val="none"/>
              </w:rPr>
            </w:pPr>
          </w:p>
        </w:tc>
      </w:tr>
      <w:tr w14:paraId="5A57EE2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1992484">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11B18B6">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20E425B">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10B56953">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777AAA65">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3CB2D53B">
            <w:pPr>
              <w:spacing w:line="360" w:lineRule="auto"/>
              <w:ind w:firstLine="480" w:firstLineChars="200"/>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1CC7077E">
            <w:pPr>
              <w:spacing w:line="360" w:lineRule="auto"/>
              <w:jc w:val="center"/>
              <w:rPr>
                <w:rFonts w:ascii="宋体" w:hAnsi="宋体" w:eastAsia="宋体" w:cs="宋体"/>
                <w:color w:val="000000"/>
                <w:sz w:val="24"/>
                <w:szCs w:val="24"/>
                <w:highlight w:val="none"/>
              </w:rPr>
            </w:pPr>
          </w:p>
        </w:tc>
      </w:tr>
      <w:tr w14:paraId="0790F746">
        <w:tblPrEx>
          <w:tblCellMar>
            <w:top w:w="0" w:type="dxa"/>
            <w:left w:w="108" w:type="dxa"/>
            <w:bottom w:w="0" w:type="dxa"/>
            <w:right w:w="108" w:type="dxa"/>
          </w:tblCellMar>
        </w:tblPrEx>
        <w:trPr>
          <w:trHeight w:val="55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75E7D90">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46A3C5A9">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2B3E6B96">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050775D2">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6E0AA587">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0C3360B">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5A3EDB90">
            <w:pPr>
              <w:spacing w:line="360" w:lineRule="auto"/>
              <w:jc w:val="center"/>
              <w:rPr>
                <w:rFonts w:ascii="宋体" w:hAnsi="宋体" w:eastAsia="宋体" w:cs="宋体"/>
                <w:color w:val="000000"/>
                <w:sz w:val="24"/>
                <w:szCs w:val="24"/>
                <w:highlight w:val="none"/>
              </w:rPr>
            </w:pPr>
          </w:p>
        </w:tc>
      </w:tr>
      <w:tr w14:paraId="038CB91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4AD02E2">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3357AC88">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BB1C629">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0E8D33AE">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1B5300B9">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3F5F53AC">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6964CF28">
            <w:pPr>
              <w:spacing w:line="360" w:lineRule="auto"/>
              <w:jc w:val="center"/>
              <w:rPr>
                <w:rFonts w:ascii="宋体" w:hAnsi="宋体" w:eastAsia="宋体" w:cs="宋体"/>
                <w:color w:val="000000"/>
                <w:sz w:val="24"/>
                <w:szCs w:val="24"/>
                <w:highlight w:val="none"/>
              </w:rPr>
            </w:pPr>
          </w:p>
        </w:tc>
      </w:tr>
      <w:tr w14:paraId="1D95A597">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7C5F903">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1C906A6">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76D5C45">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33D28EC6">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462B52D5">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1276E3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317ECF17">
            <w:pPr>
              <w:spacing w:line="360" w:lineRule="auto"/>
              <w:jc w:val="center"/>
              <w:rPr>
                <w:rFonts w:ascii="宋体" w:hAnsi="宋体" w:eastAsia="宋体" w:cs="宋体"/>
                <w:color w:val="000000"/>
                <w:sz w:val="24"/>
                <w:szCs w:val="24"/>
                <w:highlight w:val="none"/>
              </w:rPr>
            </w:pPr>
          </w:p>
        </w:tc>
      </w:tr>
      <w:tr w14:paraId="7E0939E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33FE5B33">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BB0368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DCDFEE6">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33300D8D">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45937B8F">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8C0B9C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70A99C27">
            <w:pPr>
              <w:spacing w:line="360" w:lineRule="auto"/>
              <w:jc w:val="center"/>
              <w:rPr>
                <w:rFonts w:ascii="宋体" w:hAnsi="宋体" w:eastAsia="宋体" w:cs="宋体"/>
                <w:color w:val="000000"/>
                <w:sz w:val="24"/>
                <w:szCs w:val="24"/>
                <w:highlight w:val="none"/>
              </w:rPr>
            </w:pPr>
          </w:p>
        </w:tc>
      </w:tr>
      <w:tr w14:paraId="4B366F80">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8A5ADC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6E3CC3DD">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063FB8F">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1C8F52A2">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2241467C">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07376F74">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7B23FFDE">
            <w:pPr>
              <w:spacing w:line="360" w:lineRule="auto"/>
              <w:jc w:val="center"/>
              <w:rPr>
                <w:rFonts w:ascii="宋体" w:hAnsi="宋体" w:eastAsia="宋体" w:cs="宋体"/>
                <w:color w:val="000000"/>
                <w:sz w:val="24"/>
                <w:szCs w:val="24"/>
                <w:highlight w:val="none"/>
              </w:rPr>
            </w:pPr>
          </w:p>
        </w:tc>
      </w:tr>
      <w:tr w14:paraId="674EDA24">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29D6BD7">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8A3BB39">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34860F40">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313EAB0D">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6C788AEB">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21DCBBA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59138ED9">
            <w:pPr>
              <w:spacing w:line="360" w:lineRule="auto"/>
              <w:jc w:val="center"/>
              <w:rPr>
                <w:rFonts w:ascii="宋体" w:hAnsi="宋体" w:eastAsia="宋体" w:cs="宋体"/>
                <w:color w:val="000000"/>
                <w:sz w:val="24"/>
                <w:szCs w:val="24"/>
                <w:highlight w:val="none"/>
              </w:rPr>
            </w:pPr>
          </w:p>
        </w:tc>
      </w:tr>
      <w:tr w14:paraId="1538378C">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280B74E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D624B7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58889CCC">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55D7271D">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429EEE57">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1C3A1D27">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023E3B1F">
            <w:pPr>
              <w:spacing w:line="360" w:lineRule="auto"/>
              <w:jc w:val="center"/>
              <w:rPr>
                <w:rFonts w:ascii="宋体" w:hAnsi="宋体" w:eastAsia="宋体" w:cs="宋体"/>
                <w:color w:val="000000"/>
                <w:sz w:val="24"/>
                <w:szCs w:val="24"/>
                <w:highlight w:val="none"/>
              </w:rPr>
            </w:pPr>
          </w:p>
        </w:tc>
      </w:tr>
      <w:tr w14:paraId="0CD03ECB">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A2006D8">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56F6624">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6D661935">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737390D3">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654362BE">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472382F5">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025D93E8">
            <w:pPr>
              <w:spacing w:line="360" w:lineRule="auto"/>
              <w:jc w:val="center"/>
              <w:rPr>
                <w:rFonts w:ascii="宋体" w:hAnsi="宋体" w:eastAsia="宋体" w:cs="宋体"/>
                <w:color w:val="000000"/>
                <w:sz w:val="24"/>
                <w:szCs w:val="24"/>
                <w:highlight w:val="none"/>
              </w:rPr>
            </w:pPr>
          </w:p>
        </w:tc>
      </w:tr>
      <w:tr w14:paraId="020194E9">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0BFE127">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1A80084">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1CD03E7">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757BA644">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34380179">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273B32AD">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7B82CCF5">
            <w:pPr>
              <w:spacing w:line="360" w:lineRule="auto"/>
              <w:jc w:val="center"/>
              <w:rPr>
                <w:rFonts w:ascii="宋体" w:hAnsi="宋体" w:eastAsia="宋体" w:cs="宋体"/>
                <w:color w:val="000000"/>
                <w:sz w:val="24"/>
                <w:szCs w:val="24"/>
                <w:highlight w:val="none"/>
              </w:rPr>
            </w:pPr>
          </w:p>
        </w:tc>
      </w:tr>
      <w:tr w14:paraId="57D304E4">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241D7CBA">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39800DAB">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45E06CD">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6E4676A5">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2379ED45">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65B2CDCE">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416913E5">
            <w:pPr>
              <w:spacing w:line="360" w:lineRule="auto"/>
              <w:jc w:val="center"/>
              <w:rPr>
                <w:rFonts w:ascii="宋体" w:hAnsi="宋体" w:eastAsia="宋体" w:cs="宋体"/>
                <w:color w:val="000000"/>
                <w:sz w:val="24"/>
                <w:szCs w:val="24"/>
                <w:highlight w:val="none"/>
              </w:rPr>
            </w:pPr>
          </w:p>
        </w:tc>
      </w:tr>
      <w:tr w14:paraId="0DBEBF10">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61FF8DF">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0B2BE47C">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24840F23">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698C64B3">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70514192">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6DEB9A18">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53BD4319">
            <w:pPr>
              <w:spacing w:line="360" w:lineRule="auto"/>
              <w:jc w:val="center"/>
              <w:rPr>
                <w:rFonts w:ascii="宋体" w:hAnsi="宋体" w:eastAsia="宋体" w:cs="宋体"/>
                <w:color w:val="000000"/>
                <w:sz w:val="24"/>
                <w:szCs w:val="24"/>
                <w:highlight w:val="none"/>
              </w:rPr>
            </w:pPr>
          </w:p>
        </w:tc>
      </w:tr>
      <w:tr w14:paraId="4516B84B">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6E2E66C">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70B25666">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single" w:color="auto" w:sz="4" w:space="0"/>
              <w:right w:val="single" w:color="auto" w:sz="4" w:space="0"/>
            </w:tcBorders>
            <w:vAlign w:val="center"/>
          </w:tcPr>
          <w:p w14:paraId="1A1109DE">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single" w:color="auto" w:sz="4" w:space="0"/>
              <w:right w:val="single" w:color="auto" w:sz="4" w:space="0"/>
            </w:tcBorders>
            <w:vAlign w:val="center"/>
          </w:tcPr>
          <w:p w14:paraId="10E7DF59">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single" w:color="auto" w:sz="4" w:space="0"/>
              <w:right w:val="single" w:color="auto" w:sz="4" w:space="0"/>
            </w:tcBorders>
            <w:vAlign w:val="center"/>
          </w:tcPr>
          <w:p w14:paraId="3A91AD27">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single" w:color="auto" w:sz="4" w:space="0"/>
              <w:right w:val="single" w:color="auto" w:sz="4" w:space="0"/>
            </w:tcBorders>
            <w:vAlign w:val="center"/>
          </w:tcPr>
          <w:p w14:paraId="0E6238FB">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single" w:color="auto" w:sz="4" w:space="0"/>
              <w:right w:val="double" w:color="auto" w:sz="2" w:space="0"/>
            </w:tcBorders>
            <w:vAlign w:val="center"/>
          </w:tcPr>
          <w:p w14:paraId="0065EC8A">
            <w:pPr>
              <w:spacing w:line="360" w:lineRule="auto"/>
              <w:jc w:val="center"/>
              <w:rPr>
                <w:rFonts w:ascii="宋体" w:hAnsi="宋体" w:eastAsia="宋体" w:cs="宋体"/>
                <w:color w:val="000000"/>
                <w:sz w:val="24"/>
                <w:szCs w:val="24"/>
                <w:highlight w:val="none"/>
              </w:rPr>
            </w:pPr>
          </w:p>
        </w:tc>
      </w:tr>
      <w:tr w14:paraId="6B575DBC">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double" w:color="auto" w:sz="2" w:space="0"/>
              <w:right w:val="single" w:color="auto" w:sz="4" w:space="0"/>
            </w:tcBorders>
            <w:vAlign w:val="center"/>
          </w:tcPr>
          <w:p w14:paraId="35F0203E">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double" w:color="auto" w:sz="2" w:space="0"/>
              <w:right w:val="single" w:color="auto" w:sz="4" w:space="0"/>
            </w:tcBorders>
            <w:vAlign w:val="center"/>
          </w:tcPr>
          <w:p w14:paraId="7BF611DB">
            <w:pPr>
              <w:spacing w:line="360" w:lineRule="auto"/>
              <w:jc w:val="center"/>
              <w:rPr>
                <w:rFonts w:ascii="宋体" w:hAnsi="宋体" w:eastAsia="宋体" w:cs="宋体"/>
                <w:color w:val="000000"/>
                <w:sz w:val="24"/>
                <w:szCs w:val="24"/>
                <w:highlight w:val="none"/>
              </w:rPr>
            </w:pPr>
          </w:p>
        </w:tc>
        <w:tc>
          <w:tcPr>
            <w:tcW w:w="1020" w:type="dxa"/>
            <w:tcBorders>
              <w:top w:val="single" w:color="auto" w:sz="4" w:space="0"/>
              <w:left w:val="nil"/>
              <w:bottom w:val="double" w:color="auto" w:sz="2" w:space="0"/>
              <w:right w:val="single" w:color="auto" w:sz="4" w:space="0"/>
            </w:tcBorders>
            <w:vAlign w:val="center"/>
          </w:tcPr>
          <w:p w14:paraId="4BF8F42B">
            <w:pPr>
              <w:spacing w:line="360" w:lineRule="auto"/>
              <w:jc w:val="center"/>
              <w:rPr>
                <w:rFonts w:ascii="宋体" w:hAnsi="宋体" w:eastAsia="宋体" w:cs="宋体"/>
                <w:color w:val="000000"/>
                <w:sz w:val="24"/>
                <w:szCs w:val="24"/>
                <w:highlight w:val="none"/>
              </w:rPr>
            </w:pPr>
          </w:p>
        </w:tc>
        <w:tc>
          <w:tcPr>
            <w:tcW w:w="1645" w:type="dxa"/>
            <w:tcBorders>
              <w:top w:val="single" w:color="auto" w:sz="4" w:space="0"/>
              <w:left w:val="nil"/>
              <w:bottom w:val="double" w:color="auto" w:sz="2" w:space="0"/>
              <w:right w:val="single" w:color="auto" w:sz="4" w:space="0"/>
            </w:tcBorders>
            <w:vAlign w:val="center"/>
          </w:tcPr>
          <w:p w14:paraId="555030D1">
            <w:pPr>
              <w:spacing w:line="360" w:lineRule="auto"/>
              <w:jc w:val="center"/>
              <w:rPr>
                <w:rFonts w:ascii="宋体" w:hAnsi="宋体" w:eastAsia="宋体" w:cs="宋体"/>
                <w:color w:val="000000"/>
                <w:sz w:val="24"/>
                <w:szCs w:val="24"/>
                <w:highlight w:val="none"/>
              </w:rPr>
            </w:pPr>
          </w:p>
        </w:tc>
        <w:tc>
          <w:tcPr>
            <w:tcW w:w="1560" w:type="dxa"/>
            <w:tcBorders>
              <w:top w:val="single" w:color="auto" w:sz="4" w:space="0"/>
              <w:left w:val="nil"/>
              <w:bottom w:val="double" w:color="auto" w:sz="2" w:space="0"/>
              <w:right w:val="single" w:color="auto" w:sz="4" w:space="0"/>
            </w:tcBorders>
            <w:vAlign w:val="center"/>
          </w:tcPr>
          <w:p w14:paraId="7CDB1A8A">
            <w:pPr>
              <w:spacing w:line="360" w:lineRule="auto"/>
              <w:jc w:val="center"/>
              <w:rPr>
                <w:rFonts w:ascii="宋体" w:hAnsi="宋体" w:eastAsia="宋体" w:cs="宋体"/>
                <w:color w:val="000000"/>
                <w:sz w:val="24"/>
                <w:szCs w:val="24"/>
                <w:highlight w:val="none"/>
              </w:rPr>
            </w:pPr>
          </w:p>
        </w:tc>
        <w:tc>
          <w:tcPr>
            <w:tcW w:w="1479" w:type="dxa"/>
            <w:tcBorders>
              <w:top w:val="single" w:color="auto" w:sz="4" w:space="0"/>
              <w:left w:val="nil"/>
              <w:bottom w:val="double" w:color="auto" w:sz="2" w:space="0"/>
              <w:right w:val="single" w:color="auto" w:sz="4" w:space="0"/>
            </w:tcBorders>
            <w:vAlign w:val="center"/>
          </w:tcPr>
          <w:p w14:paraId="59303725">
            <w:pPr>
              <w:spacing w:line="360" w:lineRule="auto"/>
              <w:jc w:val="center"/>
              <w:rPr>
                <w:rFonts w:ascii="宋体" w:hAnsi="宋体" w:eastAsia="宋体" w:cs="宋体"/>
                <w:color w:val="000000"/>
                <w:sz w:val="24"/>
                <w:szCs w:val="24"/>
                <w:highlight w:val="none"/>
              </w:rPr>
            </w:pPr>
          </w:p>
        </w:tc>
        <w:tc>
          <w:tcPr>
            <w:tcW w:w="900" w:type="dxa"/>
            <w:tcBorders>
              <w:top w:val="single" w:color="auto" w:sz="4" w:space="0"/>
              <w:left w:val="nil"/>
              <w:bottom w:val="double" w:color="auto" w:sz="2" w:space="0"/>
              <w:right w:val="double" w:color="auto" w:sz="2" w:space="0"/>
            </w:tcBorders>
            <w:vAlign w:val="center"/>
          </w:tcPr>
          <w:p w14:paraId="63514D7B">
            <w:pPr>
              <w:spacing w:line="360" w:lineRule="auto"/>
              <w:jc w:val="center"/>
              <w:rPr>
                <w:rFonts w:ascii="宋体" w:hAnsi="宋体" w:eastAsia="宋体" w:cs="宋体"/>
                <w:color w:val="000000"/>
                <w:sz w:val="24"/>
                <w:szCs w:val="24"/>
                <w:highlight w:val="none"/>
              </w:rPr>
            </w:pPr>
          </w:p>
        </w:tc>
      </w:tr>
    </w:tbl>
    <w:p w14:paraId="17385854">
      <w:pPr>
        <w:widowControl w:val="0"/>
        <w:adjustRightInd/>
        <w:snapToGrid/>
        <w:spacing w:after="0"/>
        <w:ind w:left="3078"/>
        <w:rPr>
          <w:rFonts w:cs="宋体" w:asciiTheme="minorEastAsia" w:hAnsiTheme="minorEastAsia" w:eastAsiaTheme="minorEastAsia"/>
          <w:sz w:val="28"/>
          <w:szCs w:val="28"/>
          <w:highlight w:val="none"/>
          <w:lang w:val="zh-CN" w:bidi="zh-CN"/>
        </w:rPr>
      </w:pPr>
    </w:p>
    <w:p w14:paraId="7C8CBD34">
      <w:pPr>
        <w:widowControl w:val="0"/>
        <w:adjustRightInd/>
        <w:snapToGrid/>
        <w:spacing w:after="0" w:line="1" w:lineRule="exact"/>
        <w:rPr>
          <w:rFonts w:cs="宋体" w:asciiTheme="minorEastAsia" w:hAnsiTheme="minorEastAsia" w:eastAsiaTheme="minorEastAsia"/>
          <w:sz w:val="28"/>
          <w:szCs w:val="28"/>
          <w:highlight w:val="none"/>
          <w:lang w:eastAsia="en-US" w:bidi="en-US"/>
        </w:rPr>
      </w:pPr>
      <w:r>
        <w:rPr>
          <w:rFonts w:hint="eastAsia" w:cs="宋体" w:asciiTheme="minorEastAsia" w:hAnsiTheme="minorEastAsia" w:eastAsiaTheme="minorEastAsia"/>
          <w:sz w:val="28"/>
          <w:szCs w:val="28"/>
          <w:highlight w:val="none"/>
          <w:lang w:eastAsia="en-US" w:bidi="en-US"/>
        </w:rPr>
        <w:br w:type="page"/>
      </w:r>
    </w:p>
    <w:p w14:paraId="6EB626F5">
      <w:pPr>
        <w:widowControl w:val="0"/>
        <w:autoSpaceDE w:val="0"/>
        <w:autoSpaceDN w:val="0"/>
        <w:snapToGrid/>
        <w:spacing w:after="0" w:line="520" w:lineRule="exact"/>
        <w:ind w:right="-20"/>
        <w:rPr>
          <w:rFonts w:cs="MingLiU" w:asciiTheme="minorEastAsia" w:hAnsiTheme="minorEastAsia" w:eastAsiaTheme="minorEastAsia"/>
          <w:b/>
          <w:sz w:val="24"/>
          <w:szCs w:val="24"/>
          <w:highlight w:val="none"/>
        </w:rPr>
      </w:pPr>
      <w:r>
        <w:rPr>
          <w:rFonts w:hint="eastAsia" w:cs="MingLiU" w:asciiTheme="minorEastAsia" w:hAnsiTheme="minorEastAsia" w:eastAsiaTheme="minorEastAsia"/>
          <w:b/>
          <w:sz w:val="24"/>
          <w:szCs w:val="24"/>
          <w:highlight w:val="none"/>
        </w:rPr>
        <w:t>（二）主要人员简历表</w:t>
      </w:r>
    </w:p>
    <w:p w14:paraId="6C97FACF">
      <w:pPr>
        <w:widowControl w:val="0"/>
        <w:autoSpaceDE w:val="0"/>
        <w:autoSpaceDN w:val="0"/>
        <w:snapToGrid/>
        <w:spacing w:after="0" w:line="200" w:lineRule="exact"/>
        <w:rPr>
          <w:rFonts w:cs="MingLiU"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 xml:space="preserve"> </w:t>
      </w:r>
    </w:p>
    <w:p w14:paraId="4C3393D7">
      <w:pPr>
        <w:widowControl w:val="0"/>
        <w:autoSpaceDE w:val="0"/>
        <w:autoSpaceDN w:val="0"/>
        <w:snapToGrid/>
        <w:spacing w:before="8" w:after="0" w:line="200" w:lineRule="exact"/>
        <w:rPr>
          <w:rFonts w:cs="MingLiU" w:asciiTheme="minorEastAsia" w:hAnsiTheme="minorEastAsia" w:eastAsiaTheme="minorEastAsia"/>
          <w:sz w:val="24"/>
          <w:szCs w:val="24"/>
          <w:highlight w:val="none"/>
        </w:rPr>
      </w:pPr>
    </w:p>
    <w:tbl>
      <w:tblPr>
        <w:tblStyle w:val="15"/>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14:paraId="74CA8631">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5002F887">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姓</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名</w:t>
            </w:r>
          </w:p>
        </w:tc>
        <w:tc>
          <w:tcPr>
            <w:tcW w:w="634" w:type="pct"/>
            <w:gridSpan w:val="2"/>
            <w:tcBorders>
              <w:top w:val="single" w:color="000000" w:sz="4" w:space="0"/>
              <w:left w:val="nil"/>
              <w:bottom w:val="single" w:color="000000" w:sz="4" w:space="0"/>
              <w:right w:val="single" w:color="000000" w:sz="4" w:space="0"/>
            </w:tcBorders>
            <w:vAlign w:val="center"/>
          </w:tcPr>
          <w:p w14:paraId="064049DD">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07F44529">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年龄</w:t>
            </w:r>
          </w:p>
        </w:tc>
        <w:tc>
          <w:tcPr>
            <w:tcW w:w="625" w:type="pct"/>
            <w:tcBorders>
              <w:top w:val="single" w:color="000000" w:sz="4" w:space="0"/>
              <w:left w:val="nil"/>
              <w:bottom w:val="single" w:color="000000" w:sz="4" w:space="0"/>
              <w:right w:val="single" w:color="000000" w:sz="4" w:space="0"/>
            </w:tcBorders>
            <w:vAlign w:val="center"/>
          </w:tcPr>
          <w:p w14:paraId="6E22DEEF">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7A4FC56B">
            <w:pPr>
              <w:widowControl w:val="0"/>
              <w:autoSpaceDE w:val="0"/>
              <w:autoSpaceDN w:val="0"/>
              <w:snapToGrid/>
              <w:spacing w:before="73" w:after="0"/>
              <w:ind w:left="102"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学历</w:t>
            </w:r>
          </w:p>
        </w:tc>
        <w:tc>
          <w:tcPr>
            <w:tcW w:w="1252" w:type="pct"/>
            <w:tcBorders>
              <w:top w:val="single" w:color="000000" w:sz="4" w:space="0"/>
              <w:left w:val="nil"/>
              <w:bottom w:val="single" w:color="000000" w:sz="4" w:space="0"/>
              <w:right w:val="single" w:color="000000" w:sz="4" w:space="0"/>
            </w:tcBorders>
            <w:vAlign w:val="center"/>
          </w:tcPr>
          <w:p w14:paraId="72CE62A8">
            <w:pPr>
              <w:widowControl w:val="0"/>
              <w:autoSpaceDE w:val="0"/>
              <w:autoSpaceDN w:val="0"/>
              <w:snapToGrid/>
              <w:spacing w:after="0"/>
              <w:jc w:val="both"/>
              <w:rPr>
                <w:rFonts w:cs="Times New Roman" w:asciiTheme="minorEastAsia" w:hAnsiTheme="minorEastAsia" w:eastAsiaTheme="minorEastAsia"/>
                <w:sz w:val="24"/>
                <w:szCs w:val="24"/>
                <w:highlight w:val="none"/>
              </w:rPr>
            </w:pPr>
          </w:p>
        </w:tc>
      </w:tr>
      <w:tr w14:paraId="1B77260F">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82E19B7">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职</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称</w:t>
            </w:r>
          </w:p>
        </w:tc>
        <w:tc>
          <w:tcPr>
            <w:tcW w:w="634" w:type="pct"/>
            <w:gridSpan w:val="2"/>
            <w:tcBorders>
              <w:top w:val="single" w:color="000000" w:sz="4" w:space="0"/>
              <w:left w:val="nil"/>
              <w:bottom w:val="single" w:color="000000" w:sz="4" w:space="0"/>
              <w:right w:val="single" w:color="000000" w:sz="4" w:space="0"/>
            </w:tcBorders>
            <w:vAlign w:val="center"/>
          </w:tcPr>
          <w:p w14:paraId="10E6FA9C">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56FCA7F2">
            <w:pPr>
              <w:widowControl w:val="0"/>
              <w:autoSpaceDE w:val="0"/>
              <w:autoSpaceDN w:val="0"/>
              <w:snapToGrid/>
              <w:spacing w:before="73" w:after="0"/>
              <w:ind w:left="102"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职务</w:t>
            </w:r>
          </w:p>
        </w:tc>
        <w:tc>
          <w:tcPr>
            <w:tcW w:w="625" w:type="pct"/>
            <w:tcBorders>
              <w:top w:val="single" w:color="000000" w:sz="4" w:space="0"/>
              <w:left w:val="nil"/>
              <w:bottom w:val="single" w:color="000000" w:sz="4" w:space="0"/>
              <w:right w:val="single" w:color="000000" w:sz="4" w:space="0"/>
            </w:tcBorders>
            <w:vAlign w:val="center"/>
          </w:tcPr>
          <w:p w14:paraId="504F7741">
            <w:pPr>
              <w:widowControl w:val="0"/>
              <w:autoSpaceDE w:val="0"/>
              <w:autoSpaceDN w:val="0"/>
              <w:snapToGrid/>
              <w:spacing w:after="0"/>
              <w:jc w:val="both"/>
              <w:rPr>
                <w:rFonts w:cs="Times New Roman" w:asciiTheme="minorEastAsia" w:hAnsiTheme="minorEastAsia" w:eastAsiaTheme="minorEastAsia"/>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2A0A7FF9">
            <w:pPr>
              <w:widowControl w:val="0"/>
              <w:autoSpaceDE w:val="0"/>
              <w:autoSpaceDN w:val="0"/>
              <w:snapToGrid/>
              <w:spacing w:before="73" w:after="0"/>
              <w:ind w:left="102"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拟在本合同任职</w:t>
            </w:r>
          </w:p>
        </w:tc>
        <w:tc>
          <w:tcPr>
            <w:tcW w:w="1252" w:type="pct"/>
            <w:tcBorders>
              <w:top w:val="single" w:color="000000" w:sz="4" w:space="0"/>
              <w:left w:val="nil"/>
              <w:bottom w:val="single" w:color="000000" w:sz="4" w:space="0"/>
              <w:right w:val="single" w:color="000000" w:sz="4" w:space="0"/>
            </w:tcBorders>
            <w:vAlign w:val="center"/>
          </w:tcPr>
          <w:p w14:paraId="768DD52A">
            <w:pPr>
              <w:widowControl w:val="0"/>
              <w:autoSpaceDE w:val="0"/>
              <w:autoSpaceDN w:val="0"/>
              <w:snapToGrid/>
              <w:spacing w:after="0"/>
              <w:jc w:val="both"/>
              <w:rPr>
                <w:rFonts w:cs="Times New Roman" w:asciiTheme="minorEastAsia" w:hAnsiTheme="minorEastAsia" w:eastAsiaTheme="minorEastAsia"/>
                <w:sz w:val="24"/>
                <w:szCs w:val="24"/>
                <w:highlight w:val="none"/>
              </w:rPr>
            </w:pPr>
          </w:p>
        </w:tc>
      </w:tr>
      <w:tr w14:paraId="031DB78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74A158E">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39926286">
            <w:pPr>
              <w:widowControl w:val="0"/>
              <w:autoSpaceDE w:val="0"/>
              <w:autoSpaceDN w:val="0"/>
              <w:snapToGrid/>
              <w:spacing w:before="73" w:after="0"/>
              <w:ind w:left="73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年</w:t>
            </w:r>
            <w:r>
              <w:rPr>
                <w:rFonts w:hint="eastAsia" w:cs="MingLiU" w:asciiTheme="minorEastAsia" w:hAnsiTheme="minorEastAsia" w:eastAsiaTheme="minorEastAsia"/>
                <w:spacing w:val="-1"/>
                <w:sz w:val="24"/>
                <w:szCs w:val="24"/>
                <w:highlight w:val="none"/>
              </w:rPr>
              <w:t>毕</w:t>
            </w:r>
            <w:r>
              <w:rPr>
                <w:rFonts w:hint="eastAsia" w:cs="MingLiU" w:asciiTheme="minorEastAsia" w:hAnsiTheme="minorEastAsia" w:eastAsiaTheme="minorEastAsia"/>
                <w:sz w:val="24"/>
                <w:szCs w:val="24"/>
                <w:highlight w:val="none"/>
              </w:rPr>
              <w:t>业于</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学校</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专业</w:t>
            </w:r>
          </w:p>
        </w:tc>
      </w:tr>
      <w:tr w14:paraId="199F4A77">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0C1B434B">
            <w:pPr>
              <w:widowControl w:val="0"/>
              <w:autoSpaceDE w:val="0"/>
              <w:autoSpaceDN w:val="0"/>
              <w:snapToGrid/>
              <w:spacing w:before="73" w:after="0"/>
              <w:ind w:left="103" w:right="-20"/>
              <w:jc w:val="both"/>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主要工作经历</w:t>
            </w:r>
          </w:p>
        </w:tc>
      </w:tr>
      <w:tr w14:paraId="46B607E7">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06A1A7D">
            <w:pPr>
              <w:widowControl w:val="0"/>
              <w:autoSpaceDE w:val="0"/>
              <w:autoSpaceDN w:val="0"/>
              <w:snapToGrid/>
              <w:spacing w:before="73" w:after="0"/>
              <w:ind w:left="103"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时</w:t>
            </w:r>
            <w:r>
              <w:rPr>
                <w:rFonts w:hint="eastAsia" w:cs="Times New Roman" w:asciiTheme="minorEastAsia" w:hAnsiTheme="minorEastAsia" w:eastAsiaTheme="minorEastAsia"/>
                <w:sz w:val="24"/>
                <w:szCs w:val="24"/>
                <w:highlight w:val="none"/>
              </w:rPr>
              <w:tab/>
            </w:r>
            <w:r>
              <w:rPr>
                <w:rFonts w:hint="eastAsia" w:cs="MingLiU" w:asciiTheme="minorEastAsia" w:hAnsiTheme="minorEastAsia" w:eastAsiaTheme="minorEastAsia"/>
                <w:sz w:val="24"/>
                <w:szCs w:val="24"/>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1AD9CBD6">
            <w:pPr>
              <w:widowControl w:val="0"/>
              <w:autoSpaceDE w:val="0"/>
              <w:autoSpaceDN w:val="0"/>
              <w:snapToGrid/>
              <w:spacing w:before="73" w:after="0"/>
              <w:ind w:left="102"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参加过的类似项目</w:t>
            </w:r>
          </w:p>
        </w:tc>
        <w:tc>
          <w:tcPr>
            <w:tcW w:w="739" w:type="pct"/>
            <w:tcBorders>
              <w:top w:val="single" w:color="000000" w:sz="4" w:space="0"/>
              <w:left w:val="nil"/>
              <w:bottom w:val="single" w:color="000000" w:sz="4" w:space="0"/>
              <w:right w:val="single" w:color="000000" w:sz="4" w:space="0"/>
            </w:tcBorders>
            <w:vAlign w:val="center"/>
          </w:tcPr>
          <w:p w14:paraId="3FF65182">
            <w:pPr>
              <w:widowControl w:val="0"/>
              <w:autoSpaceDE w:val="0"/>
              <w:autoSpaceDN w:val="0"/>
              <w:snapToGrid/>
              <w:spacing w:before="73" w:after="0"/>
              <w:ind w:left="102"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02D78767">
            <w:pPr>
              <w:widowControl w:val="0"/>
              <w:autoSpaceDE w:val="0"/>
              <w:autoSpaceDN w:val="0"/>
              <w:snapToGrid/>
              <w:spacing w:before="73" w:after="0"/>
              <w:ind w:left="103" w:right="-20"/>
              <w:jc w:val="center"/>
              <w:rPr>
                <w:rFonts w:cs="Times New Roman" w:asciiTheme="minorEastAsia" w:hAnsiTheme="minorEastAsia" w:eastAsiaTheme="minorEastAsia"/>
                <w:sz w:val="24"/>
                <w:szCs w:val="24"/>
                <w:highlight w:val="none"/>
              </w:rPr>
            </w:pPr>
            <w:r>
              <w:rPr>
                <w:rFonts w:hint="eastAsia" w:cs="MingLiU" w:asciiTheme="minorEastAsia" w:hAnsiTheme="minorEastAsia" w:eastAsiaTheme="minorEastAsia"/>
                <w:sz w:val="24"/>
                <w:szCs w:val="24"/>
                <w:highlight w:val="none"/>
              </w:rPr>
              <w:t>发包人及联系电话</w:t>
            </w:r>
          </w:p>
        </w:tc>
      </w:tr>
      <w:tr w14:paraId="5A703C6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C8DF320">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38975413">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522715BF">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0D19CA5B">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6AD45F67">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93E7FA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449E6209">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67E2C72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76D97386">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751B6243">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CA6866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1A690257">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2A2B601E">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64C316BC">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53A92C9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502D38E">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3234CFB7">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7AB03360">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4B0D1B03">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0240F7FA">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052995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0E68F9F2">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2C6280D7">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1485D7B">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3FA878BF">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EEB23B8">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AD0455B">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27383B6C">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14E1BF3D">
            <w:pPr>
              <w:widowControl w:val="0"/>
              <w:autoSpaceDE w:val="0"/>
              <w:autoSpaceDN w:val="0"/>
              <w:snapToGrid/>
              <w:spacing w:after="0"/>
              <w:rPr>
                <w:rFonts w:cs="Times New Roman" w:asciiTheme="minorEastAsia" w:hAnsiTheme="minorEastAsia" w:eastAsiaTheme="minorEastAsia"/>
                <w:sz w:val="24"/>
                <w:szCs w:val="24"/>
                <w:highlight w:val="none"/>
              </w:rPr>
            </w:pPr>
          </w:p>
        </w:tc>
      </w:tr>
      <w:tr w14:paraId="678960D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7A0F80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9F8F86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739" w:type="pct"/>
            <w:tcBorders>
              <w:top w:val="single" w:color="000000" w:sz="4" w:space="0"/>
              <w:left w:val="nil"/>
              <w:bottom w:val="single" w:color="000000" w:sz="4" w:space="0"/>
              <w:right w:val="single" w:color="000000" w:sz="4" w:space="0"/>
            </w:tcBorders>
          </w:tcPr>
          <w:p w14:paraId="0712CB16">
            <w:pPr>
              <w:widowControl w:val="0"/>
              <w:autoSpaceDE w:val="0"/>
              <w:autoSpaceDN w:val="0"/>
              <w:snapToGrid/>
              <w:spacing w:after="0"/>
              <w:rPr>
                <w:rFonts w:cs="Times New Roman" w:asciiTheme="minorEastAsia" w:hAnsiTheme="minorEastAsia" w:eastAsiaTheme="minorEastAsia"/>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2040C1BF">
            <w:pPr>
              <w:widowControl w:val="0"/>
              <w:autoSpaceDE w:val="0"/>
              <w:autoSpaceDN w:val="0"/>
              <w:snapToGrid/>
              <w:spacing w:after="0"/>
              <w:rPr>
                <w:rFonts w:cs="Times New Roman" w:asciiTheme="minorEastAsia" w:hAnsiTheme="minorEastAsia" w:eastAsiaTheme="minorEastAsia"/>
                <w:sz w:val="24"/>
                <w:szCs w:val="24"/>
                <w:highlight w:val="none"/>
              </w:rPr>
            </w:pPr>
          </w:p>
        </w:tc>
      </w:tr>
    </w:tbl>
    <w:p w14:paraId="686A4B4C">
      <w:pPr>
        <w:widowControl w:val="0"/>
        <w:autoSpaceDE w:val="0"/>
        <w:autoSpaceDN w:val="0"/>
        <w:snapToGrid/>
        <w:spacing w:after="0" w:line="520" w:lineRule="exact"/>
        <w:rPr>
          <w:rFonts w:cs="宋体" w:asciiTheme="minorEastAsia" w:hAnsiTheme="minorEastAsia" w:eastAsiaTheme="minorEastAsia"/>
          <w:sz w:val="24"/>
          <w:szCs w:val="24"/>
          <w:highlight w:val="none"/>
          <w:lang w:bidi="en-US"/>
        </w:rPr>
      </w:pPr>
      <w:r>
        <w:rPr>
          <w:rFonts w:hint="eastAsia" w:cs="MingLiU" w:asciiTheme="minorEastAsia" w:hAnsiTheme="minorEastAsia" w:eastAsiaTheme="minorEastAsia"/>
          <w:sz w:val="24"/>
          <w:szCs w:val="24"/>
          <w:highlight w:val="none"/>
        </w:rPr>
        <w:t xml:space="preserve"> </w:t>
      </w:r>
    </w:p>
    <w:p w14:paraId="41654825">
      <w:pPr>
        <w:widowControl w:val="0"/>
        <w:adjustRightInd/>
        <w:snapToGrid/>
        <w:spacing w:after="0"/>
        <w:ind w:left="1012"/>
        <w:rPr>
          <w:rFonts w:cs="宋体" w:asciiTheme="minorEastAsia" w:hAnsiTheme="minorEastAsia" w:eastAsiaTheme="minorEastAsia"/>
          <w:sz w:val="28"/>
          <w:szCs w:val="28"/>
          <w:highlight w:val="none"/>
          <w:lang w:val="zh-CN" w:bidi="zh-CN"/>
        </w:rPr>
        <w:sectPr>
          <w:footerReference r:id="rId8" w:type="default"/>
          <w:pgSz w:w="11900" w:h="16840"/>
          <w:pgMar w:top="1418" w:right="1418" w:bottom="1418" w:left="1247" w:header="0" w:footer="6" w:gutter="0"/>
          <w:pgNumType w:fmt="decimal"/>
          <w:cols w:space="720" w:num="1"/>
          <w:docGrid w:linePitch="360" w:charSpace="0"/>
        </w:sectPr>
      </w:pPr>
    </w:p>
    <w:p w14:paraId="31D0B4CA">
      <w:pPr>
        <w:spacing w:line="480" w:lineRule="exact"/>
        <w:jc w:val="center"/>
        <w:rPr>
          <w:rFonts w:asciiTheme="minorEastAsia" w:hAnsiTheme="minorEastAsia" w:eastAsiaTheme="minorEastAsia"/>
          <w:b/>
          <w:bCs/>
          <w:sz w:val="28"/>
          <w:szCs w:val="30"/>
          <w:highlight w:val="none"/>
        </w:rPr>
      </w:pPr>
      <w:r>
        <w:rPr>
          <w:rFonts w:hint="eastAsia" w:asciiTheme="minorEastAsia" w:hAnsiTheme="minorEastAsia" w:eastAsiaTheme="minorEastAsia"/>
          <w:b/>
          <w:bCs/>
          <w:sz w:val="28"/>
          <w:szCs w:val="30"/>
          <w:highlight w:val="none"/>
        </w:rPr>
        <w:t>无在建承诺书</w:t>
      </w:r>
    </w:p>
    <w:p w14:paraId="4AAF4DC6">
      <w:pPr>
        <w:widowControl w:val="0"/>
        <w:adjustRightInd/>
        <w:snapToGrid/>
        <w:spacing w:after="312" w:afterLines="100" w:line="440" w:lineRule="exact"/>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position w:val="-7"/>
          <w:sz w:val="24"/>
          <w:highlight w:val="none"/>
          <w:u w:val="single"/>
        </w:rPr>
        <w:t xml:space="preserve">                     </w:t>
      </w:r>
      <w:r>
        <w:rPr>
          <w:rFonts w:hint="eastAsia" w:cs="Times New Roman" w:asciiTheme="minorEastAsia" w:hAnsiTheme="minorEastAsia" w:eastAsiaTheme="minorEastAsia"/>
          <w:kern w:val="2"/>
          <w:sz w:val="24"/>
          <w:highlight w:val="none"/>
        </w:rPr>
        <w:t>（</w:t>
      </w:r>
      <w:r>
        <w:rPr>
          <w:rFonts w:hint="eastAsia" w:cs="Times New Roman" w:asciiTheme="minorEastAsia" w:hAnsiTheme="minorEastAsia" w:eastAsiaTheme="minorEastAsia"/>
          <w:kern w:val="2"/>
          <w:sz w:val="24"/>
          <w:highlight w:val="none"/>
          <w:lang w:eastAsia="zh-CN"/>
        </w:rPr>
        <w:t>招标人</w:t>
      </w:r>
      <w:r>
        <w:rPr>
          <w:rFonts w:hint="eastAsia" w:cs="Times New Roman" w:asciiTheme="minorEastAsia" w:hAnsiTheme="minorEastAsia" w:eastAsiaTheme="minorEastAsia"/>
          <w:kern w:val="2"/>
          <w:sz w:val="24"/>
          <w:highlight w:val="none"/>
        </w:rPr>
        <w:t>名称）：</w:t>
      </w:r>
    </w:p>
    <w:p w14:paraId="20D5AE8C">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我方在此声明，我方拟派往</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（项目名称）（以下简称“本工程”）的项目经理</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（项目经理姓名）现阶段没有担任任何在施建设工程项目的项目经理。</w:t>
      </w:r>
    </w:p>
    <w:p w14:paraId="72B961C8">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我方保证上述信息的真实和准确，并愿意承担因我方就此弄虚作假所引起的一切法律后果。</w:t>
      </w:r>
    </w:p>
    <w:p w14:paraId="7EB7AE5B">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3A7A86B">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3D4A7C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特此承诺</w:t>
      </w:r>
    </w:p>
    <w:p w14:paraId="35CC5D80">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144D04E6">
      <w:pPr>
        <w:widowControl w:val="0"/>
        <w:adjustRightInd/>
        <w:snapToGrid/>
        <w:spacing w:after="0" w:line="440" w:lineRule="exact"/>
        <w:jc w:val="both"/>
        <w:rPr>
          <w:rFonts w:cs="Times New Roman" w:asciiTheme="minorEastAsia" w:hAnsiTheme="minorEastAsia" w:eastAsiaTheme="minorEastAsia"/>
          <w:kern w:val="2"/>
          <w:sz w:val="24"/>
          <w:highlight w:val="none"/>
        </w:rPr>
      </w:pPr>
    </w:p>
    <w:p w14:paraId="4AB3454C">
      <w:pPr>
        <w:widowControl w:val="0"/>
        <w:adjustRightInd/>
        <w:snapToGrid/>
        <w:spacing w:after="0" w:line="440" w:lineRule="exact"/>
        <w:jc w:val="right"/>
        <w:rPr>
          <w:rFonts w:cs="Times New Roman" w:asciiTheme="minorEastAsia" w:hAnsiTheme="minorEastAsia" w:eastAsiaTheme="minorEastAsia"/>
          <w:kern w:val="2"/>
          <w:sz w:val="24"/>
          <w:highlight w:val="none"/>
        </w:rPr>
      </w:pPr>
    </w:p>
    <w:p w14:paraId="09455B74">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0B7827EE">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02BACD42">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27557AFD">
      <w:pPr>
        <w:rPr>
          <w:rFonts w:cs="Times New Roman" w:asciiTheme="minorEastAsia" w:hAnsiTheme="minorEastAsia" w:eastAsiaTheme="minorEastAsia"/>
          <w:kern w:val="2"/>
          <w:sz w:val="36"/>
          <w:highlight w:val="none"/>
        </w:rPr>
      </w:pPr>
      <w:r>
        <w:rPr>
          <w:rFonts w:hint="eastAsia" w:cs="Times New Roman" w:asciiTheme="minorEastAsia" w:hAnsiTheme="minorEastAsia" w:eastAsiaTheme="minorEastAsia"/>
          <w:kern w:val="2"/>
          <w:sz w:val="36"/>
          <w:highlight w:val="none"/>
        </w:rPr>
        <w:br w:type="page"/>
      </w:r>
    </w:p>
    <w:p w14:paraId="141BB6D9">
      <w:pPr>
        <w:spacing w:line="480" w:lineRule="exact"/>
        <w:jc w:val="center"/>
        <w:rPr>
          <w:rFonts w:asciiTheme="minorEastAsia" w:hAnsiTheme="minorEastAsia" w:eastAsiaTheme="minorEastAsia"/>
          <w:b/>
          <w:bCs/>
          <w:sz w:val="28"/>
          <w:szCs w:val="30"/>
          <w:highlight w:val="none"/>
        </w:rPr>
      </w:pPr>
      <w:r>
        <w:rPr>
          <w:rFonts w:hint="eastAsia" w:asciiTheme="minorEastAsia" w:hAnsiTheme="minorEastAsia" w:eastAsiaTheme="minorEastAsia"/>
          <w:b/>
          <w:bCs/>
          <w:sz w:val="28"/>
          <w:szCs w:val="30"/>
          <w:highlight w:val="none"/>
        </w:rPr>
        <w:t>农民工工资保障金承诺</w:t>
      </w:r>
    </w:p>
    <w:p w14:paraId="31E723BD">
      <w:pPr>
        <w:widowControl w:val="0"/>
        <w:adjustRightInd/>
        <w:snapToGrid/>
        <w:spacing w:after="0" w:line="440" w:lineRule="exact"/>
        <w:jc w:val="both"/>
        <w:rPr>
          <w:rFonts w:cs="Times New Roman" w:asciiTheme="minorEastAsia" w:hAnsiTheme="minorEastAsia" w:eastAsiaTheme="minorEastAsia"/>
          <w:kern w:val="2"/>
          <w:sz w:val="24"/>
          <w:highlight w:val="none"/>
        </w:rPr>
      </w:pPr>
    </w:p>
    <w:p w14:paraId="39A3C9D2">
      <w:pPr>
        <w:widowControl w:val="0"/>
        <w:adjustRightInd/>
        <w:snapToGrid/>
        <w:spacing w:after="0" w:line="440" w:lineRule="exact"/>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致：</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w:t>
      </w:r>
      <w:r>
        <w:rPr>
          <w:rFonts w:hint="eastAsia" w:cs="Times New Roman" w:asciiTheme="minorEastAsia" w:hAnsiTheme="minorEastAsia" w:eastAsiaTheme="minorEastAsia"/>
          <w:kern w:val="2"/>
          <w:sz w:val="24"/>
          <w:highlight w:val="none"/>
          <w:lang w:eastAsia="zh-CN"/>
        </w:rPr>
        <w:t>招标人</w:t>
      </w:r>
      <w:r>
        <w:rPr>
          <w:rFonts w:hint="eastAsia" w:cs="Times New Roman" w:asciiTheme="minorEastAsia" w:hAnsiTheme="minorEastAsia" w:eastAsiaTheme="minorEastAsia"/>
          <w:kern w:val="2"/>
          <w:sz w:val="24"/>
          <w:highlight w:val="none"/>
        </w:rPr>
        <w:t>名称）：</w:t>
      </w:r>
    </w:p>
    <w:p w14:paraId="70C8F775">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我公司参加的</w:t>
      </w:r>
      <w:r>
        <w:rPr>
          <w:rFonts w:hint="eastAsia" w:cs="Times New Roman" w:asciiTheme="minorEastAsia" w:hAnsiTheme="minorEastAsia" w:eastAsiaTheme="minorEastAsia"/>
          <w:kern w:val="2"/>
          <w:sz w:val="24"/>
          <w:highlight w:val="none"/>
          <w:u w:val="single"/>
        </w:rPr>
        <w:t xml:space="preserve">                      </w:t>
      </w:r>
      <w:r>
        <w:rPr>
          <w:rFonts w:hint="eastAsia" w:cs="Times New Roman" w:asciiTheme="minorEastAsia" w:hAnsiTheme="minorEastAsia" w:eastAsiaTheme="minorEastAsia"/>
          <w:kern w:val="2"/>
          <w:sz w:val="24"/>
          <w:highlight w:val="none"/>
        </w:rPr>
        <w:t>（项目名称）的投标，依据相关文件精神，我方作如下承诺：</w:t>
      </w:r>
    </w:p>
    <w:p w14:paraId="793461E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在此之前我公司在建工程和已竣工工程均无拖欠农民工工资情形，若本公司中标，将及时、足额把农民工工资保障金（中标价的2%）存入主管部门指定账户中，不缴纳或未足额微纳农民工工资保障金视为放弃中标资格。一旦我公司在承建该项目中出现拖欠工资情况的，可由主管部门从保障金中先予划支。并承诺：不拖欠农民工工资，工资的支付按照工程进度同期及时支付。</w:t>
      </w:r>
    </w:p>
    <w:p w14:paraId="4FE5D1B0">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A555BD9">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r>
        <w:rPr>
          <w:rFonts w:hint="eastAsia" w:cs="Times New Roman" w:asciiTheme="minorEastAsia" w:hAnsiTheme="minorEastAsia" w:eastAsiaTheme="minorEastAsia"/>
          <w:kern w:val="2"/>
          <w:sz w:val="24"/>
          <w:highlight w:val="none"/>
        </w:rPr>
        <w:t>特此承诺</w:t>
      </w:r>
    </w:p>
    <w:p w14:paraId="31D02AD6">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highlight w:val="none"/>
        </w:rPr>
      </w:pPr>
    </w:p>
    <w:p w14:paraId="51A6DBF3">
      <w:pPr>
        <w:widowControl w:val="0"/>
        <w:adjustRightInd/>
        <w:snapToGrid/>
        <w:spacing w:after="0" w:line="440" w:lineRule="exact"/>
        <w:jc w:val="both"/>
        <w:rPr>
          <w:rFonts w:cs="Times New Roman" w:asciiTheme="minorEastAsia" w:hAnsiTheme="minorEastAsia" w:eastAsiaTheme="minorEastAsia"/>
          <w:kern w:val="2"/>
          <w:sz w:val="24"/>
          <w:highlight w:val="none"/>
        </w:rPr>
      </w:pPr>
    </w:p>
    <w:p w14:paraId="3EDD105B">
      <w:pPr>
        <w:widowControl w:val="0"/>
        <w:adjustRightInd/>
        <w:snapToGrid/>
        <w:spacing w:after="0" w:line="440" w:lineRule="exact"/>
        <w:jc w:val="right"/>
        <w:rPr>
          <w:rFonts w:cs="Times New Roman" w:asciiTheme="minorEastAsia" w:hAnsiTheme="minorEastAsia" w:eastAsiaTheme="minorEastAsia"/>
          <w:kern w:val="2"/>
          <w:sz w:val="24"/>
          <w:highlight w:val="none"/>
        </w:rPr>
      </w:pPr>
    </w:p>
    <w:p w14:paraId="6247B61E">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39D39F1C">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40A56C9E">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477B8A01">
      <w:pPr>
        <w:rPr>
          <w:rFonts w:cs="Times New Roman" w:asciiTheme="minorEastAsia" w:hAnsiTheme="minorEastAsia" w:eastAsiaTheme="minorEastAsia"/>
          <w:kern w:val="2"/>
          <w:sz w:val="36"/>
          <w:highlight w:val="none"/>
        </w:rPr>
      </w:pPr>
      <w:r>
        <w:rPr>
          <w:rFonts w:hint="eastAsia" w:cs="Times New Roman" w:asciiTheme="minorEastAsia" w:hAnsiTheme="minorEastAsia" w:eastAsiaTheme="minorEastAsia"/>
          <w:kern w:val="2"/>
          <w:sz w:val="36"/>
          <w:highlight w:val="none"/>
        </w:rPr>
        <w:br w:type="page"/>
      </w:r>
    </w:p>
    <w:p w14:paraId="4A1FD923">
      <w:pPr>
        <w:spacing w:line="480" w:lineRule="exact"/>
        <w:ind w:left="643" w:hanging="643" w:hangingChars="200"/>
        <w:jc w:val="center"/>
        <w:outlineLvl w:val="1"/>
        <w:rPr>
          <w:rFonts w:cs="Times New Roman" w:asciiTheme="minorEastAsia" w:hAnsiTheme="minorEastAsia" w:eastAsiaTheme="minorEastAsia"/>
          <w:b/>
          <w:sz w:val="32"/>
          <w:szCs w:val="32"/>
          <w:highlight w:val="none"/>
        </w:rPr>
      </w:pPr>
      <w:bookmarkStart w:id="692" w:name="_Toc2156"/>
      <w:r>
        <w:rPr>
          <w:rFonts w:hint="eastAsia" w:cs="Times New Roman" w:asciiTheme="minorEastAsia" w:hAnsiTheme="minorEastAsia" w:eastAsiaTheme="minorEastAsia"/>
          <w:b/>
          <w:sz w:val="32"/>
          <w:szCs w:val="32"/>
          <w:highlight w:val="none"/>
        </w:rPr>
        <w:t>八、资格审查资料</w:t>
      </w:r>
      <w:bookmarkEnd w:id="692"/>
    </w:p>
    <w:p w14:paraId="5BBB7755">
      <w:pPr>
        <w:spacing w:line="480" w:lineRule="exact"/>
        <w:jc w:val="center"/>
        <w:rPr>
          <w:rFonts w:asciiTheme="minorEastAsia" w:hAnsiTheme="minorEastAsia" w:eastAsiaTheme="minorEastAsia"/>
          <w:b/>
          <w:bCs/>
          <w:sz w:val="28"/>
          <w:szCs w:val="30"/>
          <w:highlight w:val="none"/>
        </w:rPr>
      </w:pPr>
      <w:r>
        <w:rPr>
          <w:rFonts w:hint="eastAsia" w:asciiTheme="minorEastAsia" w:hAnsiTheme="minorEastAsia" w:eastAsiaTheme="minorEastAsia"/>
          <w:b/>
          <w:bCs/>
          <w:sz w:val="28"/>
          <w:szCs w:val="30"/>
          <w:highlight w:val="none"/>
        </w:rPr>
        <w:t>（一）</w:t>
      </w:r>
      <w:r>
        <w:rPr>
          <w:rFonts w:hint="eastAsia" w:asciiTheme="minorEastAsia" w:hAnsiTheme="minorEastAsia" w:eastAsiaTheme="minorEastAsia"/>
          <w:b/>
          <w:bCs/>
          <w:sz w:val="28"/>
          <w:szCs w:val="30"/>
          <w:highlight w:val="none"/>
          <w:lang w:eastAsia="zh-CN"/>
        </w:rPr>
        <w:t>响应人</w:t>
      </w:r>
      <w:r>
        <w:rPr>
          <w:rFonts w:hint="eastAsia" w:asciiTheme="minorEastAsia" w:hAnsiTheme="minorEastAsia" w:eastAsiaTheme="minorEastAsia"/>
          <w:b/>
          <w:bCs/>
          <w:sz w:val="28"/>
          <w:szCs w:val="30"/>
          <w:highlight w:val="none"/>
        </w:rPr>
        <w:t>基本情况表</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7AA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6E17D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lang w:eastAsia="zh-CN"/>
              </w:rPr>
              <w:t>响应人</w:t>
            </w:r>
            <w:r>
              <w:rPr>
                <w:rFonts w:hint="eastAsia" w:cs="Times New Roman" w:asciiTheme="minorEastAsia" w:hAnsiTheme="minorEastAsia" w:eastAsiaTheme="minorEastAsia"/>
                <w:kern w:val="2"/>
                <w:sz w:val="24"/>
                <w:szCs w:val="24"/>
                <w:highlight w:val="none"/>
              </w:rPr>
              <w:t>名称</w:t>
            </w:r>
          </w:p>
        </w:tc>
        <w:tc>
          <w:tcPr>
            <w:tcW w:w="7020" w:type="dxa"/>
            <w:gridSpan w:val="9"/>
            <w:vAlign w:val="center"/>
          </w:tcPr>
          <w:p w14:paraId="4283174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78B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965260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注册地址</w:t>
            </w:r>
          </w:p>
        </w:tc>
        <w:tc>
          <w:tcPr>
            <w:tcW w:w="3389" w:type="dxa"/>
            <w:gridSpan w:val="5"/>
            <w:vAlign w:val="center"/>
          </w:tcPr>
          <w:p w14:paraId="284B0CD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46" w:type="dxa"/>
            <w:vAlign w:val="center"/>
          </w:tcPr>
          <w:p w14:paraId="6C40394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邮政编码</w:t>
            </w:r>
          </w:p>
        </w:tc>
        <w:tc>
          <w:tcPr>
            <w:tcW w:w="2385" w:type="dxa"/>
            <w:gridSpan w:val="3"/>
            <w:vAlign w:val="center"/>
          </w:tcPr>
          <w:p w14:paraId="334FB31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04E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61334E5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联系方式</w:t>
            </w:r>
          </w:p>
        </w:tc>
        <w:tc>
          <w:tcPr>
            <w:tcW w:w="897" w:type="dxa"/>
            <w:vAlign w:val="center"/>
          </w:tcPr>
          <w:p w14:paraId="245C61D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联系人</w:t>
            </w:r>
          </w:p>
        </w:tc>
        <w:tc>
          <w:tcPr>
            <w:tcW w:w="2492" w:type="dxa"/>
            <w:gridSpan w:val="4"/>
            <w:vAlign w:val="center"/>
          </w:tcPr>
          <w:p w14:paraId="3B93929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46" w:type="dxa"/>
            <w:vAlign w:val="center"/>
          </w:tcPr>
          <w:p w14:paraId="7904D3F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电话</w:t>
            </w:r>
          </w:p>
        </w:tc>
        <w:tc>
          <w:tcPr>
            <w:tcW w:w="2385" w:type="dxa"/>
            <w:gridSpan w:val="3"/>
            <w:vAlign w:val="center"/>
          </w:tcPr>
          <w:p w14:paraId="37C24A36">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68F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D6B58B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897" w:type="dxa"/>
            <w:vAlign w:val="center"/>
          </w:tcPr>
          <w:p w14:paraId="288FE12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传真</w:t>
            </w:r>
          </w:p>
        </w:tc>
        <w:tc>
          <w:tcPr>
            <w:tcW w:w="2492" w:type="dxa"/>
            <w:gridSpan w:val="4"/>
            <w:vAlign w:val="center"/>
          </w:tcPr>
          <w:p w14:paraId="77FBD84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46" w:type="dxa"/>
            <w:vAlign w:val="center"/>
          </w:tcPr>
          <w:p w14:paraId="54EAB7F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网址</w:t>
            </w:r>
          </w:p>
        </w:tc>
        <w:tc>
          <w:tcPr>
            <w:tcW w:w="2385" w:type="dxa"/>
            <w:gridSpan w:val="3"/>
            <w:vAlign w:val="center"/>
          </w:tcPr>
          <w:p w14:paraId="4181109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4F7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39FCC7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组织结构</w:t>
            </w:r>
          </w:p>
        </w:tc>
        <w:tc>
          <w:tcPr>
            <w:tcW w:w="7020" w:type="dxa"/>
            <w:gridSpan w:val="9"/>
            <w:vAlign w:val="center"/>
          </w:tcPr>
          <w:p w14:paraId="3B0C627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7AAB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CAD15E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法定代表人</w:t>
            </w:r>
          </w:p>
        </w:tc>
        <w:tc>
          <w:tcPr>
            <w:tcW w:w="897" w:type="dxa"/>
            <w:vAlign w:val="center"/>
          </w:tcPr>
          <w:p w14:paraId="23801B8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姓名</w:t>
            </w:r>
          </w:p>
        </w:tc>
        <w:tc>
          <w:tcPr>
            <w:tcW w:w="1021" w:type="dxa"/>
            <w:vAlign w:val="center"/>
          </w:tcPr>
          <w:p w14:paraId="135807F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76" w:type="dxa"/>
            <w:gridSpan w:val="2"/>
            <w:vAlign w:val="center"/>
          </w:tcPr>
          <w:p w14:paraId="7DFE0A9E">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技术职称</w:t>
            </w:r>
          </w:p>
        </w:tc>
        <w:tc>
          <w:tcPr>
            <w:tcW w:w="1701" w:type="dxa"/>
            <w:gridSpan w:val="3"/>
            <w:vAlign w:val="center"/>
          </w:tcPr>
          <w:p w14:paraId="4D6D1596">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709" w:type="dxa"/>
            <w:vAlign w:val="center"/>
          </w:tcPr>
          <w:p w14:paraId="0A0E433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电话</w:t>
            </w:r>
          </w:p>
        </w:tc>
        <w:tc>
          <w:tcPr>
            <w:tcW w:w="1416" w:type="dxa"/>
            <w:vAlign w:val="center"/>
          </w:tcPr>
          <w:p w14:paraId="37DE8EE8">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F91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BBCEC5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技术负责人</w:t>
            </w:r>
          </w:p>
        </w:tc>
        <w:tc>
          <w:tcPr>
            <w:tcW w:w="897" w:type="dxa"/>
            <w:vAlign w:val="center"/>
          </w:tcPr>
          <w:p w14:paraId="1031585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姓名</w:t>
            </w:r>
          </w:p>
        </w:tc>
        <w:tc>
          <w:tcPr>
            <w:tcW w:w="1021" w:type="dxa"/>
            <w:vAlign w:val="center"/>
          </w:tcPr>
          <w:p w14:paraId="73EBCAA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276" w:type="dxa"/>
            <w:gridSpan w:val="2"/>
            <w:vAlign w:val="center"/>
          </w:tcPr>
          <w:p w14:paraId="5BCA4F9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技术职称</w:t>
            </w:r>
          </w:p>
        </w:tc>
        <w:tc>
          <w:tcPr>
            <w:tcW w:w="1701" w:type="dxa"/>
            <w:gridSpan w:val="3"/>
            <w:vAlign w:val="center"/>
          </w:tcPr>
          <w:p w14:paraId="10F0A7D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709" w:type="dxa"/>
            <w:vAlign w:val="center"/>
          </w:tcPr>
          <w:p w14:paraId="67D72A3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电话</w:t>
            </w:r>
          </w:p>
        </w:tc>
        <w:tc>
          <w:tcPr>
            <w:tcW w:w="1416" w:type="dxa"/>
            <w:vAlign w:val="center"/>
          </w:tcPr>
          <w:p w14:paraId="7BDCC7C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18D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24D2ED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成立时间</w:t>
            </w:r>
          </w:p>
        </w:tc>
        <w:tc>
          <w:tcPr>
            <w:tcW w:w="1918" w:type="dxa"/>
            <w:gridSpan w:val="2"/>
            <w:vAlign w:val="center"/>
          </w:tcPr>
          <w:p w14:paraId="36329B3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5102" w:type="dxa"/>
            <w:gridSpan w:val="7"/>
            <w:vAlign w:val="center"/>
          </w:tcPr>
          <w:p w14:paraId="45A14B0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员工总人数：</w:t>
            </w:r>
          </w:p>
        </w:tc>
      </w:tr>
      <w:tr w14:paraId="2ACE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B65CCEE">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企业资质</w:t>
            </w:r>
          </w:p>
        </w:tc>
        <w:tc>
          <w:tcPr>
            <w:tcW w:w="1918" w:type="dxa"/>
            <w:gridSpan w:val="2"/>
            <w:vAlign w:val="center"/>
          </w:tcPr>
          <w:p w14:paraId="559AA1C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restart"/>
            <w:vAlign w:val="center"/>
          </w:tcPr>
          <w:p w14:paraId="522817B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其中</w:t>
            </w:r>
          </w:p>
        </w:tc>
        <w:tc>
          <w:tcPr>
            <w:tcW w:w="1984" w:type="dxa"/>
            <w:gridSpan w:val="4"/>
            <w:vAlign w:val="center"/>
          </w:tcPr>
          <w:p w14:paraId="304BD64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等级</w:t>
            </w:r>
          </w:p>
        </w:tc>
        <w:tc>
          <w:tcPr>
            <w:tcW w:w="2125" w:type="dxa"/>
            <w:gridSpan w:val="2"/>
            <w:vAlign w:val="center"/>
          </w:tcPr>
          <w:p w14:paraId="18D788E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850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FED1FB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营业执照号</w:t>
            </w:r>
          </w:p>
        </w:tc>
        <w:tc>
          <w:tcPr>
            <w:tcW w:w="1918" w:type="dxa"/>
            <w:gridSpan w:val="2"/>
            <w:vAlign w:val="center"/>
          </w:tcPr>
          <w:p w14:paraId="3C5B9E8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2E10D0F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3680BA5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高级职称人员</w:t>
            </w:r>
          </w:p>
        </w:tc>
        <w:tc>
          <w:tcPr>
            <w:tcW w:w="2125" w:type="dxa"/>
            <w:gridSpan w:val="2"/>
            <w:vAlign w:val="center"/>
          </w:tcPr>
          <w:p w14:paraId="7E87AC1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05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E872EA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注册资金</w:t>
            </w:r>
          </w:p>
        </w:tc>
        <w:tc>
          <w:tcPr>
            <w:tcW w:w="1918" w:type="dxa"/>
            <w:gridSpan w:val="2"/>
            <w:vAlign w:val="center"/>
          </w:tcPr>
          <w:p w14:paraId="724947C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5A8C15FD">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3C4C607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中级职称人员</w:t>
            </w:r>
          </w:p>
        </w:tc>
        <w:tc>
          <w:tcPr>
            <w:tcW w:w="2125" w:type="dxa"/>
            <w:gridSpan w:val="2"/>
            <w:vAlign w:val="center"/>
          </w:tcPr>
          <w:p w14:paraId="68BB0B4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008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23F93F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开户银行</w:t>
            </w:r>
          </w:p>
        </w:tc>
        <w:tc>
          <w:tcPr>
            <w:tcW w:w="1918" w:type="dxa"/>
            <w:gridSpan w:val="2"/>
            <w:vAlign w:val="center"/>
          </w:tcPr>
          <w:p w14:paraId="1FDA3168">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652228B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7C7B39CF">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初级职称人员</w:t>
            </w:r>
          </w:p>
        </w:tc>
        <w:tc>
          <w:tcPr>
            <w:tcW w:w="2125" w:type="dxa"/>
            <w:gridSpan w:val="2"/>
            <w:vAlign w:val="center"/>
          </w:tcPr>
          <w:p w14:paraId="366A5CE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43DE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8323CBD">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账号</w:t>
            </w:r>
          </w:p>
        </w:tc>
        <w:tc>
          <w:tcPr>
            <w:tcW w:w="1918" w:type="dxa"/>
            <w:gridSpan w:val="2"/>
            <w:vAlign w:val="center"/>
          </w:tcPr>
          <w:p w14:paraId="2E99BC7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993" w:type="dxa"/>
            <w:vMerge w:val="continue"/>
            <w:vAlign w:val="center"/>
          </w:tcPr>
          <w:p w14:paraId="35A81AB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c>
          <w:tcPr>
            <w:tcW w:w="1984" w:type="dxa"/>
            <w:gridSpan w:val="4"/>
            <w:vAlign w:val="center"/>
          </w:tcPr>
          <w:p w14:paraId="7B653D93">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技工</w:t>
            </w:r>
          </w:p>
        </w:tc>
        <w:tc>
          <w:tcPr>
            <w:tcW w:w="2125" w:type="dxa"/>
            <w:gridSpan w:val="2"/>
            <w:vAlign w:val="center"/>
          </w:tcPr>
          <w:p w14:paraId="7EF9ED6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55CC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6C11CB8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经营范围</w:t>
            </w:r>
          </w:p>
        </w:tc>
        <w:tc>
          <w:tcPr>
            <w:tcW w:w="7020" w:type="dxa"/>
            <w:gridSpan w:val="9"/>
            <w:vAlign w:val="center"/>
          </w:tcPr>
          <w:p w14:paraId="4C5984B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r w14:paraId="326E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3D3D8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备注</w:t>
            </w:r>
          </w:p>
        </w:tc>
        <w:tc>
          <w:tcPr>
            <w:tcW w:w="7020" w:type="dxa"/>
            <w:gridSpan w:val="9"/>
            <w:vAlign w:val="center"/>
          </w:tcPr>
          <w:p w14:paraId="663803E4">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p>
        </w:tc>
      </w:tr>
    </w:tbl>
    <w:p w14:paraId="79EC8A20">
      <w:pPr>
        <w:widowControl w:val="0"/>
        <w:adjustRightInd/>
        <w:snapToGrid/>
        <w:spacing w:after="0" w:line="440" w:lineRule="exact"/>
        <w:jc w:val="both"/>
        <w:rPr>
          <w:rFonts w:cs="Times New Roman" w:asciiTheme="minorEastAsia" w:hAnsiTheme="minorEastAsia" w:eastAsiaTheme="minorEastAsia"/>
          <w:kern w:val="2"/>
          <w:sz w:val="21"/>
          <w:szCs w:val="21"/>
          <w:highlight w:val="none"/>
        </w:rPr>
      </w:pPr>
      <w:r>
        <w:rPr>
          <w:rFonts w:hint="eastAsia" w:cs="Times New Roman" w:asciiTheme="minorEastAsia" w:hAnsiTheme="minorEastAsia" w:eastAsiaTheme="minorEastAsia"/>
          <w:kern w:val="2"/>
          <w:sz w:val="21"/>
          <w:szCs w:val="21"/>
          <w:highlight w:val="none"/>
        </w:rPr>
        <w:t>备注：本表后应附企业法人营业执照、企业资质证书、安全生产许可证等材料的扫描件。</w:t>
      </w:r>
    </w:p>
    <w:p w14:paraId="2F474B01">
      <w:pPr>
        <w:spacing w:line="480" w:lineRule="exact"/>
        <w:ind w:left="562" w:hanging="562" w:hangingChars="200"/>
        <w:jc w:val="center"/>
        <w:rPr>
          <w:rFonts w:asciiTheme="minorEastAsia" w:hAnsiTheme="minorEastAsia" w:eastAsiaTheme="minorEastAsia"/>
          <w:b/>
          <w:bCs/>
          <w:sz w:val="28"/>
          <w:szCs w:val="28"/>
          <w:highlight w:val="none"/>
        </w:rPr>
      </w:pPr>
    </w:p>
    <w:p w14:paraId="2A505C8E">
      <w:pPr>
        <w:spacing w:line="480" w:lineRule="exact"/>
        <w:jc w:val="center"/>
        <w:rPr>
          <w:rFonts w:asciiTheme="minorEastAsia" w:hAnsiTheme="minorEastAsia" w:eastAsiaTheme="minorEastAsia"/>
          <w:b/>
          <w:bCs/>
          <w:sz w:val="28"/>
          <w:highlight w:val="none"/>
        </w:rPr>
      </w:pPr>
      <w:r>
        <w:rPr>
          <w:rFonts w:hint="eastAsia" w:asciiTheme="minorEastAsia" w:hAnsiTheme="minorEastAsia" w:eastAsiaTheme="minorEastAsia"/>
          <w:b/>
          <w:bCs/>
          <w:sz w:val="24"/>
          <w:highlight w:val="none"/>
        </w:rPr>
        <w:br w:type="page"/>
      </w:r>
      <w:r>
        <w:rPr>
          <w:rFonts w:hint="eastAsia" w:asciiTheme="minorEastAsia" w:hAnsiTheme="minorEastAsia" w:eastAsiaTheme="minorEastAsia"/>
          <w:b/>
          <w:bCs/>
          <w:sz w:val="28"/>
          <w:highlight w:val="none"/>
        </w:rPr>
        <w:t>（二）近年完成的类似项目情况表</w:t>
      </w:r>
    </w:p>
    <w:tbl>
      <w:tblPr>
        <w:tblStyle w:val="15"/>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14:paraId="213DF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14:paraId="4442DC70">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序号</w:t>
            </w:r>
          </w:p>
        </w:tc>
        <w:tc>
          <w:tcPr>
            <w:tcW w:w="7029" w:type="dxa"/>
            <w:tcBorders>
              <w:top w:val="single" w:color="auto" w:sz="4" w:space="0"/>
              <w:left w:val="nil"/>
              <w:bottom w:val="single" w:color="auto" w:sz="6" w:space="0"/>
              <w:right w:val="single" w:color="auto" w:sz="4" w:space="0"/>
            </w:tcBorders>
            <w:vAlign w:val="center"/>
          </w:tcPr>
          <w:p w14:paraId="5BF8297E">
            <w:pPr>
              <w:spacing w:line="480" w:lineRule="exact"/>
              <w:jc w:val="center"/>
              <w:rPr>
                <w:rFonts w:asciiTheme="minorEastAsia" w:hAnsiTheme="minorEastAsia" w:eastAsiaTheme="minorEastAsia"/>
                <w:sz w:val="24"/>
                <w:highlight w:val="none"/>
              </w:rPr>
            </w:pPr>
          </w:p>
        </w:tc>
      </w:tr>
      <w:tr w14:paraId="25222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402D9C8">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项目名称</w:t>
            </w:r>
          </w:p>
        </w:tc>
        <w:tc>
          <w:tcPr>
            <w:tcW w:w="7029" w:type="dxa"/>
            <w:tcBorders>
              <w:top w:val="single" w:color="auto" w:sz="6" w:space="0"/>
              <w:left w:val="nil"/>
              <w:bottom w:val="single" w:color="auto" w:sz="6" w:space="0"/>
              <w:right w:val="single" w:color="auto" w:sz="4" w:space="0"/>
            </w:tcBorders>
            <w:vAlign w:val="center"/>
          </w:tcPr>
          <w:p w14:paraId="54EF7693">
            <w:pPr>
              <w:spacing w:line="480" w:lineRule="exact"/>
              <w:jc w:val="center"/>
              <w:rPr>
                <w:rFonts w:asciiTheme="minorEastAsia" w:hAnsiTheme="minorEastAsia" w:eastAsiaTheme="minorEastAsia"/>
                <w:sz w:val="24"/>
                <w:highlight w:val="none"/>
              </w:rPr>
            </w:pPr>
          </w:p>
        </w:tc>
      </w:tr>
      <w:tr w14:paraId="7E271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567A40D">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项目所在地</w:t>
            </w:r>
          </w:p>
        </w:tc>
        <w:tc>
          <w:tcPr>
            <w:tcW w:w="7029" w:type="dxa"/>
            <w:tcBorders>
              <w:top w:val="single" w:color="auto" w:sz="6" w:space="0"/>
              <w:left w:val="nil"/>
              <w:bottom w:val="single" w:color="auto" w:sz="6" w:space="0"/>
              <w:right w:val="single" w:color="auto" w:sz="4" w:space="0"/>
            </w:tcBorders>
            <w:vAlign w:val="center"/>
          </w:tcPr>
          <w:p w14:paraId="0F5EEAA1">
            <w:pPr>
              <w:spacing w:line="480" w:lineRule="exact"/>
              <w:jc w:val="center"/>
              <w:rPr>
                <w:rFonts w:asciiTheme="minorEastAsia" w:hAnsiTheme="minorEastAsia" w:eastAsiaTheme="minorEastAsia"/>
                <w:sz w:val="24"/>
                <w:highlight w:val="none"/>
              </w:rPr>
            </w:pPr>
          </w:p>
        </w:tc>
      </w:tr>
      <w:tr w14:paraId="26C06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194C5E3">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发包人名称</w:t>
            </w:r>
          </w:p>
        </w:tc>
        <w:tc>
          <w:tcPr>
            <w:tcW w:w="7029" w:type="dxa"/>
            <w:tcBorders>
              <w:top w:val="single" w:color="auto" w:sz="6" w:space="0"/>
              <w:left w:val="nil"/>
              <w:bottom w:val="single" w:color="auto" w:sz="6" w:space="0"/>
              <w:right w:val="single" w:color="auto" w:sz="4" w:space="0"/>
            </w:tcBorders>
            <w:vAlign w:val="center"/>
          </w:tcPr>
          <w:p w14:paraId="77BA8015">
            <w:pPr>
              <w:spacing w:line="480" w:lineRule="exact"/>
              <w:jc w:val="center"/>
              <w:rPr>
                <w:rFonts w:asciiTheme="minorEastAsia" w:hAnsiTheme="minorEastAsia" w:eastAsiaTheme="minorEastAsia"/>
                <w:sz w:val="24"/>
                <w:highlight w:val="none"/>
              </w:rPr>
            </w:pPr>
          </w:p>
        </w:tc>
      </w:tr>
      <w:tr w14:paraId="543CE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83D960F">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发包人地址</w:t>
            </w:r>
          </w:p>
        </w:tc>
        <w:tc>
          <w:tcPr>
            <w:tcW w:w="7029" w:type="dxa"/>
            <w:tcBorders>
              <w:top w:val="single" w:color="auto" w:sz="6" w:space="0"/>
              <w:left w:val="nil"/>
              <w:bottom w:val="single" w:color="auto" w:sz="6" w:space="0"/>
              <w:right w:val="single" w:color="auto" w:sz="4" w:space="0"/>
            </w:tcBorders>
            <w:vAlign w:val="center"/>
          </w:tcPr>
          <w:p w14:paraId="6271BFAF">
            <w:pPr>
              <w:spacing w:line="480" w:lineRule="exact"/>
              <w:jc w:val="center"/>
              <w:rPr>
                <w:rFonts w:asciiTheme="minorEastAsia" w:hAnsiTheme="minorEastAsia" w:eastAsiaTheme="minorEastAsia"/>
                <w:sz w:val="24"/>
                <w:highlight w:val="none"/>
              </w:rPr>
            </w:pPr>
          </w:p>
        </w:tc>
      </w:tr>
      <w:tr w14:paraId="5EBE3A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93391FF">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发包人电话</w:t>
            </w:r>
          </w:p>
        </w:tc>
        <w:tc>
          <w:tcPr>
            <w:tcW w:w="7029" w:type="dxa"/>
            <w:tcBorders>
              <w:top w:val="single" w:color="auto" w:sz="6" w:space="0"/>
              <w:left w:val="nil"/>
              <w:bottom w:val="single" w:color="auto" w:sz="6" w:space="0"/>
              <w:right w:val="single" w:color="auto" w:sz="4" w:space="0"/>
            </w:tcBorders>
            <w:vAlign w:val="center"/>
          </w:tcPr>
          <w:p w14:paraId="07E92125">
            <w:pPr>
              <w:spacing w:line="480" w:lineRule="exact"/>
              <w:jc w:val="center"/>
              <w:rPr>
                <w:rFonts w:asciiTheme="minorEastAsia" w:hAnsiTheme="minorEastAsia" w:eastAsiaTheme="minorEastAsia"/>
                <w:sz w:val="24"/>
                <w:highlight w:val="none"/>
              </w:rPr>
            </w:pPr>
          </w:p>
        </w:tc>
      </w:tr>
      <w:tr w14:paraId="00D4E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6E675183">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合同价格</w:t>
            </w:r>
          </w:p>
        </w:tc>
        <w:tc>
          <w:tcPr>
            <w:tcW w:w="7029" w:type="dxa"/>
            <w:tcBorders>
              <w:top w:val="single" w:color="auto" w:sz="6" w:space="0"/>
              <w:left w:val="nil"/>
              <w:bottom w:val="single" w:color="auto" w:sz="6" w:space="0"/>
              <w:right w:val="single" w:color="auto" w:sz="4" w:space="0"/>
            </w:tcBorders>
            <w:vAlign w:val="center"/>
          </w:tcPr>
          <w:p w14:paraId="106E8962">
            <w:pPr>
              <w:spacing w:line="480" w:lineRule="exact"/>
              <w:jc w:val="center"/>
              <w:rPr>
                <w:rFonts w:asciiTheme="minorEastAsia" w:hAnsiTheme="minorEastAsia" w:eastAsiaTheme="minorEastAsia"/>
                <w:sz w:val="24"/>
                <w:highlight w:val="none"/>
              </w:rPr>
            </w:pPr>
          </w:p>
        </w:tc>
      </w:tr>
      <w:tr w14:paraId="74A7A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7746C6A">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开工日期</w:t>
            </w:r>
          </w:p>
        </w:tc>
        <w:tc>
          <w:tcPr>
            <w:tcW w:w="7029" w:type="dxa"/>
            <w:tcBorders>
              <w:top w:val="single" w:color="auto" w:sz="6" w:space="0"/>
              <w:left w:val="nil"/>
              <w:bottom w:val="single" w:color="auto" w:sz="6" w:space="0"/>
              <w:right w:val="single" w:color="auto" w:sz="4" w:space="0"/>
            </w:tcBorders>
            <w:vAlign w:val="center"/>
          </w:tcPr>
          <w:p w14:paraId="6E2FC4DC">
            <w:pPr>
              <w:spacing w:line="480" w:lineRule="exact"/>
              <w:jc w:val="center"/>
              <w:rPr>
                <w:rFonts w:asciiTheme="minorEastAsia" w:hAnsiTheme="minorEastAsia" w:eastAsiaTheme="minorEastAsia"/>
                <w:sz w:val="24"/>
                <w:highlight w:val="none"/>
              </w:rPr>
            </w:pPr>
          </w:p>
        </w:tc>
      </w:tr>
      <w:tr w14:paraId="0225CC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7834FD8E">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交工日期</w:t>
            </w:r>
          </w:p>
        </w:tc>
        <w:tc>
          <w:tcPr>
            <w:tcW w:w="7029" w:type="dxa"/>
            <w:tcBorders>
              <w:top w:val="single" w:color="auto" w:sz="6" w:space="0"/>
              <w:left w:val="nil"/>
              <w:bottom w:val="single" w:color="auto" w:sz="6" w:space="0"/>
              <w:right w:val="single" w:color="auto" w:sz="4" w:space="0"/>
            </w:tcBorders>
            <w:vAlign w:val="center"/>
          </w:tcPr>
          <w:p w14:paraId="7D2E36BA">
            <w:pPr>
              <w:spacing w:line="480" w:lineRule="exact"/>
              <w:jc w:val="center"/>
              <w:rPr>
                <w:rFonts w:asciiTheme="minorEastAsia" w:hAnsiTheme="minorEastAsia" w:eastAsiaTheme="minorEastAsia"/>
                <w:sz w:val="24"/>
                <w:highlight w:val="none"/>
              </w:rPr>
            </w:pPr>
          </w:p>
        </w:tc>
      </w:tr>
      <w:tr w14:paraId="11E9E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5B5E839">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承担的工作</w:t>
            </w:r>
          </w:p>
        </w:tc>
        <w:tc>
          <w:tcPr>
            <w:tcW w:w="7029" w:type="dxa"/>
            <w:tcBorders>
              <w:top w:val="single" w:color="auto" w:sz="6" w:space="0"/>
              <w:left w:val="nil"/>
              <w:bottom w:val="single" w:color="auto" w:sz="6" w:space="0"/>
              <w:right w:val="single" w:color="auto" w:sz="4" w:space="0"/>
            </w:tcBorders>
            <w:vAlign w:val="center"/>
          </w:tcPr>
          <w:p w14:paraId="14F01567">
            <w:pPr>
              <w:spacing w:line="480" w:lineRule="exact"/>
              <w:jc w:val="center"/>
              <w:rPr>
                <w:rFonts w:asciiTheme="minorEastAsia" w:hAnsiTheme="minorEastAsia" w:eastAsiaTheme="minorEastAsia"/>
                <w:sz w:val="24"/>
                <w:highlight w:val="none"/>
              </w:rPr>
            </w:pPr>
          </w:p>
        </w:tc>
      </w:tr>
      <w:tr w14:paraId="7FB57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5B55E7D">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工程质量</w:t>
            </w:r>
          </w:p>
        </w:tc>
        <w:tc>
          <w:tcPr>
            <w:tcW w:w="7029" w:type="dxa"/>
            <w:tcBorders>
              <w:top w:val="single" w:color="auto" w:sz="6" w:space="0"/>
              <w:left w:val="nil"/>
              <w:bottom w:val="single" w:color="auto" w:sz="6" w:space="0"/>
              <w:right w:val="single" w:color="auto" w:sz="4" w:space="0"/>
            </w:tcBorders>
            <w:vAlign w:val="center"/>
          </w:tcPr>
          <w:p w14:paraId="21CC3DAC">
            <w:pPr>
              <w:spacing w:line="480" w:lineRule="exact"/>
              <w:jc w:val="center"/>
              <w:rPr>
                <w:rFonts w:asciiTheme="minorEastAsia" w:hAnsiTheme="minorEastAsia" w:eastAsiaTheme="minorEastAsia"/>
                <w:sz w:val="24"/>
                <w:highlight w:val="none"/>
              </w:rPr>
            </w:pPr>
          </w:p>
        </w:tc>
      </w:tr>
      <w:tr w14:paraId="17238B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4FBE765">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项目负责人</w:t>
            </w:r>
          </w:p>
        </w:tc>
        <w:tc>
          <w:tcPr>
            <w:tcW w:w="7029" w:type="dxa"/>
            <w:tcBorders>
              <w:top w:val="single" w:color="auto" w:sz="6" w:space="0"/>
              <w:left w:val="nil"/>
              <w:bottom w:val="single" w:color="auto" w:sz="6" w:space="0"/>
              <w:right w:val="single" w:color="auto" w:sz="4" w:space="0"/>
            </w:tcBorders>
            <w:vAlign w:val="center"/>
          </w:tcPr>
          <w:p w14:paraId="6914AC1D">
            <w:pPr>
              <w:spacing w:line="480" w:lineRule="exact"/>
              <w:jc w:val="center"/>
              <w:rPr>
                <w:rFonts w:asciiTheme="minorEastAsia" w:hAnsiTheme="minorEastAsia" w:eastAsiaTheme="minorEastAsia"/>
                <w:sz w:val="24"/>
                <w:highlight w:val="none"/>
              </w:rPr>
            </w:pPr>
          </w:p>
        </w:tc>
      </w:tr>
      <w:tr w14:paraId="555EC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470E6A8F">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项目描述</w:t>
            </w:r>
          </w:p>
        </w:tc>
        <w:tc>
          <w:tcPr>
            <w:tcW w:w="7029" w:type="dxa"/>
            <w:tcBorders>
              <w:top w:val="single" w:color="auto" w:sz="6" w:space="0"/>
              <w:left w:val="nil"/>
              <w:bottom w:val="single" w:color="auto" w:sz="6" w:space="0"/>
              <w:right w:val="single" w:color="auto" w:sz="4" w:space="0"/>
            </w:tcBorders>
            <w:vAlign w:val="center"/>
          </w:tcPr>
          <w:p w14:paraId="2DA66796">
            <w:pPr>
              <w:spacing w:line="480" w:lineRule="exact"/>
              <w:jc w:val="center"/>
              <w:rPr>
                <w:rFonts w:asciiTheme="minorEastAsia" w:hAnsiTheme="minorEastAsia" w:eastAsiaTheme="minorEastAsia"/>
                <w:sz w:val="24"/>
                <w:highlight w:val="none"/>
              </w:rPr>
            </w:pPr>
          </w:p>
        </w:tc>
      </w:tr>
      <w:tr w14:paraId="71430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14:paraId="7E947C2E">
            <w:pPr>
              <w:spacing w:line="48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备注</w:t>
            </w:r>
          </w:p>
        </w:tc>
        <w:tc>
          <w:tcPr>
            <w:tcW w:w="7029" w:type="dxa"/>
            <w:tcBorders>
              <w:top w:val="single" w:color="auto" w:sz="6" w:space="0"/>
              <w:left w:val="nil"/>
              <w:bottom w:val="single" w:color="auto" w:sz="4" w:space="0"/>
              <w:right w:val="single" w:color="auto" w:sz="4" w:space="0"/>
            </w:tcBorders>
            <w:vAlign w:val="center"/>
          </w:tcPr>
          <w:p w14:paraId="7444D33A">
            <w:pPr>
              <w:spacing w:line="480" w:lineRule="exact"/>
              <w:jc w:val="center"/>
              <w:rPr>
                <w:rFonts w:asciiTheme="minorEastAsia" w:hAnsiTheme="minorEastAsia" w:eastAsiaTheme="minorEastAsia"/>
                <w:sz w:val="24"/>
                <w:highlight w:val="none"/>
              </w:rPr>
            </w:pPr>
          </w:p>
        </w:tc>
      </w:tr>
    </w:tbl>
    <w:p w14:paraId="40104C9D">
      <w:pPr>
        <w:widowControl w:val="0"/>
        <w:adjustRightInd/>
        <w:snapToGrid/>
        <w:spacing w:before="156" w:beforeLines="50" w:after="156" w:afterLines="50" w:line="440" w:lineRule="exact"/>
        <w:jc w:val="both"/>
        <w:rPr>
          <w:rFonts w:cs="Times New Roman" w:asciiTheme="minorEastAsia" w:hAnsiTheme="minorEastAsia" w:eastAsiaTheme="minorEastAsia"/>
          <w:kern w:val="2"/>
          <w:sz w:val="21"/>
          <w:szCs w:val="21"/>
          <w:highlight w:val="none"/>
        </w:rPr>
      </w:pPr>
      <w:r>
        <w:rPr>
          <w:rFonts w:hint="eastAsia" w:cs="Times New Roman" w:asciiTheme="minorEastAsia" w:hAnsiTheme="minorEastAsia" w:eastAsiaTheme="minorEastAsia"/>
          <w:kern w:val="2"/>
          <w:sz w:val="21"/>
          <w:szCs w:val="21"/>
          <w:highlight w:val="none"/>
        </w:rPr>
        <w:t>备注：本表后附</w:t>
      </w:r>
      <w:r>
        <w:rPr>
          <w:rFonts w:hint="eastAsia" w:cs="Times New Roman" w:asciiTheme="minorEastAsia" w:hAnsiTheme="minorEastAsia" w:eastAsiaTheme="minorEastAsia"/>
          <w:kern w:val="2"/>
          <w:sz w:val="21"/>
          <w:szCs w:val="21"/>
          <w:highlight w:val="none"/>
          <w:lang w:val="zh-CN"/>
        </w:rPr>
        <w:t>施工合同</w:t>
      </w:r>
      <w:r>
        <w:rPr>
          <w:rFonts w:hint="eastAsia" w:cs="Times New Roman" w:asciiTheme="minorEastAsia" w:hAnsiTheme="minorEastAsia" w:eastAsiaTheme="minorEastAsia"/>
          <w:kern w:val="2"/>
          <w:sz w:val="21"/>
          <w:szCs w:val="21"/>
          <w:highlight w:val="none"/>
          <w:lang w:val="en-US" w:eastAsia="zh-CN"/>
        </w:rPr>
        <w:t>和</w:t>
      </w:r>
      <w:r>
        <w:rPr>
          <w:rFonts w:hint="eastAsia" w:cs="Times New Roman" w:asciiTheme="minorEastAsia" w:hAnsiTheme="minorEastAsia" w:eastAsiaTheme="minorEastAsia"/>
          <w:kern w:val="2"/>
          <w:sz w:val="21"/>
          <w:szCs w:val="21"/>
          <w:highlight w:val="none"/>
          <w:lang w:val="zh-CN"/>
        </w:rPr>
        <w:t>中标通知书</w:t>
      </w:r>
      <w:r>
        <w:rPr>
          <w:rFonts w:hint="eastAsia" w:cs="Times New Roman" w:asciiTheme="minorEastAsia" w:hAnsiTheme="minorEastAsia" w:eastAsiaTheme="minorEastAsia"/>
          <w:kern w:val="2"/>
          <w:sz w:val="21"/>
          <w:szCs w:val="21"/>
          <w:highlight w:val="none"/>
        </w:rPr>
        <w:t>的扫描件，具体年份要求202</w:t>
      </w:r>
      <w:r>
        <w:rPr>
          <w:rFonts w:hint="eastAsia" w:cs="Times New Roman" w:asciiTheme="minorEastAsia" w:hAnsiTheme="minorEastAsia" w:eastAsiaTheme="minorEastAsia"/>
          <w:kern w:val="2"/>
          <w:sz w:val="21"/>
          <w:szCs w:val="21"/>
          <w:highlight w:val="none"/>
          <w:lang w:val="en-US" w:eastAsia="zh-CN"/>
        </w:rPr>
        <w:t>2</w:t>
      </w:r>
      <w:r>
        <w:rPr>
          <w:rFonts w:hint="eastAsia" w:cs="Times New Roman" w:asciiTheme="minorEastAsia" w:hAnsiTheme="minorEastAsia" w:eastAsiaTheme="minorEastAsia"/>
          <w:kern w:val="2"/>
          <w:sz w:val="21"/>
          <w:szCs w:val="21"/>
          <w:highlight w:val="none"/>
        </w:rPr>
        <w:t>年1月1日以来</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lang w:val="en-US" w:eastAsia="zh-CN"/>
        </w:rPr>
        <w:t>以签订日期为准</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rPr>
        <w:t>。每张表格只填写一个项目，并标明序号。</w:t>
      </w:r>
    </w:p>
    <w:p w14:paraId="5B0403D6">
      <w:pPr>
        <w:keepNext/>
        <w:keepLines/>
        <w:spacing w:line="480" w:lineRule="exact"/>
        <w:jc w:val="center"/>
        <w:rPr>
          <w:rFonts w:asciiTheme="minorEastAsia" w:hAnsiTheme="minorEastAsia" w:eastAsiaTheme="minorEastAsia"/>
          <w:sz w:val="24"/>
          <w:highlight w:val="none"/>
        </w:rPr>
      </w:pPr>
      <w:bookmarkStart w:id="693" w:name="_Toc514834640"/>
      <w:bookmarkEnd w:id="693"/>
      <w:bookmarkStart w:id="694" w:name="_Toc16770593"/>
    </w:p>
    <w:p w14:paraId="2FC03691">
      <w:pPr>
        <w:spacing w:before="156" w:beforeLines="50" w:after="156" w:afterLines="50" w:line="440" w:lineRule="exact"/>
        <w:outlineLvl w:val="1"/>
        <w:rPr>
          <w:rFonts w:cs="Times New Roman" w:asciiTheme="minorEastAsia" w:hAnsiTheme="minorEastAsia" w:eastAsiaTheme="minorEastAsia"/>
          <w:kern w:val="2"/>
          <w:sz w:val="24"/>
          <w:highlight w:val="none"/>
        </w:rPr>
      </w:pPr>
      <w:r>
        <w:rPr>
          <w:rFonts w:asciiTheme="minorEastAsia" w:hAnsiTheme="minorEastAsia" w:eastAsiaTheme="minorEastAsia"/>
          <w:sz w:val="24"/>
          <w:highlight w:val="none"/>
        </w:rPr>
        <w:br w:type="page"/>
      </w:r>
      <w:bookmarkStart w:id="695" w:name="_Toc18856"/>
      <w:bookmarkStart w:id="696" w:name="_Toc5819"/>
      <w:r>
        <w:rPr>
          <w:rFonts w:hint="eastAsia" w:cs="Times New Roman" w:asciiTheme="minorEastAsia" w:hAnsiTheme="minorEastAsia" w:eastAsiaTheme="minorEastAsia"/>
          <w:kern w:val="2"/>
          <w:sz w:val="24"/>
          <w:highlight w:val="none"/>
        </w:rPr>
        <w:t>3、正在施工的和新承接的项目情况表</w:t>
      </w:r>
      <w:bookmarkEnd w:id="695"/>
      <w:bookmarkEnd w:id="696"/>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914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D97CA7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项目名称</w:t>
            </w:r>
          </w:p>
        </w:tc>
        <w:tc>
          <w:tcPr>
            <w:tcW w:w="6095" w:type="dxa"/>
            <w:vAlign w:val="center"/>
          </w:tcPr>
          <w:p w14:paraId="5A220750">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349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49AD68C">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项目所在地</w:t>
            </w:r>
          </w:p>
        </w:tc>
        <w:tc>
          <w:tcPr>
            <w:tcW w:w="6095" w:type="dxa"/>
            <w:vAlign w:val="center"/>
          </w:tcPr>
          <w:p w14:paraId="28C9690D">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1A1A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7FEE8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发包人名称</w:t>
            </w:r>
          </w:p>
        </w:tc>
        <w:tc>
          <w:tcPr>
            <w:tcW w:w="6095" w:type="dxa"/>
            <w:vAlign w:val="center"/>
          </w:tcPr>
          <w:p w14:paraId="2F1CA9B3">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4ABC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6D74E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发包人地址</w:t>
            </w:r>
          </w:p>
        </w:tc>
        <w:tc>
          <w:tcPr>
            <w:tcW w:w="6095" w:type="dxa"/>
            <w:vAlign w:val="center"/>
          </w:tcPr>
          <w:p w14:paraId="51373122">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60D9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836B252">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发包人电话</w:t>
            </w:r>
          </w:p>
        </w:tc>
        <w:tc>
          <w:tcPr>
            <w:tcW w:w="6095" w:type="dxa"/>
            <w:vAlign w:val="center"/>
          </w:tcPr>
          <w:p w14:paraId="02370F61">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09B4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4BF6C65">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签约合同价</w:t>
            </w:r>
          </w:p>
        </w:tc>
        <w:tc>
          <w:tcPr>
            <w:tcW w:w="6095" w:type="dxa"/>
            <w:vAlign w:val="center"/>
          </w:tcPr>
          <w:p w14:paraId="2A27A61B">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51E6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B3269B8">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开工日期</w:t>
            </w:r>
          </w:p>
        </w:tc>
        <w:tc>
          <w:tcPr>
            <w:tcW w:w="6095" w:type="dxa"/>
            <w:vAlign w:val="center"/>
          </w:tcPr>
          <w:p w14:paraId="3C31F3F2">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165D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C8893D1">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计划竣工日期</w:t>
            </w:r>
          </w:p>
        </w:tc>
        <w:tc>
          <w:tcPr>
            <w:tcW w:w="6095" w:type="dxa"/>
            <w:vAlign w:val="center"/>
          </w:tcPr>
          <w:p w14:paraId="153E981C">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26F1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5C6243B">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承担的工作</w:t>
            </w:r>
          </w:p>
        </w:tc>
        <w:tc>
          <w:tcPr>
            <w:tcW w:w="6095" w:type="dxa"/>
            <w:vAlign w:val="center"/>
          </w:tcPr>
          <w:p w14:paraId="26EEC2C3">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07D9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5BA828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工程质量</w:t>
            </w:r>
          </w:p>
        </w:tc>
        <w:tc>
          <w:tcPr>
            <w:tcW w:w="6095" w:type="dxa"/>
            <w:vAlign w:val="center"/>
          </w:tcPr>
          <w:p w14:paraId="6DACD2D4">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7B8E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8425F4A">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项目负责人</w:t>
            </w:r>
          </w:p>
        </w:tc>
        <w:tc>
          <w:tcPr>
            <w:tcW w:w="6095" w:type="dxa"/>
            <w:vAlign w:val="center"/>
          </w:tcPr>
          <w:p w14:paraId="72959F78">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2BF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9438187">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总监理工程师及电话</w:t>
            </w:r>
          </w:p>
        </w:tc>
        <w:tc>
          <w:tcPr>
            <w:tcW w:w="6095" w:type="dxa"/>
            <w:vAlign w:val="center"/>
          </w:tcPr>
          <w:p w14:paraId="013EFA77">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7B41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901D0C0">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项目描述</w:t>
            </w:r>
          </w:p>
        </w:tc>
        <w:tc>
          <w:tcPr>
            <w:tcW w:w="6095" w:type="dxa"/>
            <w:vAlign w:val="center"/>
          </w:tcPr>
          <w:p w14:paraId="34E17827">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r w14:paraId="34E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A84B8D9">
            <w:pPr>
              <w:widowControl w:val="0"/>
              <w:adjustRightInd/>
              <w:snapToGrid/>
              <w:spacing w:after="0" w:line="360" w:lineRule="auto"/>
              <w:jc w:val="center"/>
              <w:rPr>
                <w:rFonts w:cs="Times New Roman" w:asciiTheme="minorEastAsia" w:hAnsiTheme="minorEastAsia" w:eastAsiaTheme="minorEastAsia"/>
                <w:kern w:val="2"/>
                <w:sz w:val="24"/>
                <w:szCs w:val="24"/>
                <w:highlight w:val="none"/>
              </w:rPr>
            </w:pPr>
            <w:r>
              <w:rPr>
                <w:rFonts w:hint="eastAsia" w:cs="Times New Roman" w:asciiTheme="minorEastAsia" w:hAnsiTheme="minorEastAsia" w:eastAsiaTheme="minorEastAsia"/>
                <w:kern w:val="2"/>
                <w:sz w:val="24"/>
                <w:szCs w:val="24"/>
                <w:highlight w:val="none"/>
              </w:rPr>
              <w:t>备注</w:t>
            </w:r>
          </w:p>
        </w:tc>
        <w:tc>
          <w:tcPr>
            <w:tcW w:w="6095" w:type="dxa"/>
            <w:vAlign w:val="center"/>
          </w:tcPr>
          <w:p w14:paraId="1DAEA6D1">
            <w:pPr>
              <w:widowControl w:val="0"/>
              <w:adjustRightInd/>
              <w:snapToGrid/>
              <w:spacing w:after="0" w:line="360" w:lineRule="auto"/>
              <w:jc w:val="center"/>
              <w:rPr>
                <w:rFonts w:cs="Times New Roman" w:asciiTheme="minorEastAsia" w:hAnsiTheme="minorEastAsia" w:eastAsiaTheme="minorEastAsia"/>
                <w:kern w:val="2"/>
                <w:sz w:val="21"/>
                <w:szCs w:val="21"/>
                <w:highlight w:val="none"/>
              </w:rPr>
            </w:pPr>
          </w:p>
        </w:tc>
      </w:tr>
    </w:tbl>
    <w:p w14:paraId="387A2FD5">
      <w:pPr>
        <w:widowControl w:val="0"/>
        <w:adjustRightInd/>
        <w:snapToGrid/>
        <w:spacing w:after="0" w:line="440" w:lineRule="exact"/>
        <w:jc w:val="both"/>
        <w:rPr>
          <w:rFonts w:cs="Times New Roman" w:asciiTheme="minorEastAsia" w:hAnsiTheme="minorEastAsia" w:eastAsiaTheme="minorEastAsia"/>
          <w:kern w:val="2"/>
          <w:sz w:val="21"/>
          <w:szCs w:val="21"/>
          <w:highlight w:val="none"/>
        </w:rPr>
      </w:pPr>
      <w:r>
        <w:rPr>
          <w:rFonts w:hint="eastAsia" w:cs="Times New Roman" w:asciiTheme="minorEastAsia" w:hAnsiTheme="minorEastAsia" w:eastAsiaTheme="minorEastAsia"/>
          <w:kern w:val="2"/>
          <w:sz w:val="21"/>
          <w:szCs w:val="21"/>
          <w:highlight w:val="none"/>
        </w:rPr>
        <w:t>备注：本表后附</w:t>
      </w:r>
      <w:r>
        <w:rPr>
          <w:rFonts w:hint="eastAsia" w:cs="Times New Roman" w:asciiTheme="minorEastAsia" w:hAnsiTheme="minorEastAsia" w:eastAsiaTheme="minorEastAsia"/>
          <w:kern w:val="2"/>
          <w:sz w:val="21"/>
          <w:szCs w:val="21"/>
          <w:highlight w:val="none"/>
          <w:lang w:val="zh-CN"/>
        </w:rPr>
        <w:t>施工合同</w:t>
      </w:r>
      <w:r>
        <w:rPr>
          <w:rFonts w:hint="eastAsia" w:cs="Times New Roman" w:asciiTheme="minorEastAsia" w:hAnsiTheme="minorEastAsia" w:eastAsiaTheme="minorEastAsia"/>
          <w:kern w:val="2"/>
          <w:sz w:val="21"/>
          <w:szCs w:val="21"/>
          <w:highlight w:val="none"/>
          <w:lang w:val="en-US" w:eastAsia="zh-CN"/>
        </w:rPr>
        <w:t>和</w:t>
      </w:r>
      <w:r>
        <w:rPr>
          <w:rFonts w:hint="eastAsia" w:cs="Times New Roman" w:asciiTheme="minorEastAsia" w:hAnsiTheme="minorEastAsia" w:eastAsiaTheme="minorEastAsia"/>
          <w:kern w:val="2"/>
          <w:sz w:val="21"/>
          <w:szCs w:val="21"/>
          <w:highlight w:val="none"/>
          <w:lang w:val="zh-CN"/>
        </w:rPr>
        <w:t>中标通知书</w:t>
      </w:r>
      <w:r>
        <w:rPr>
          <w:rFonts w:hint="eastAsia" w:cs="Times New Roman" w:asciiTheme="minorEastAsia" w:hAnsiTheme="minorEastAsia" w:eastAsiaTheme="minorEastAsia"/>
          <w:kern w:val="2"/>
          <w:sz w:val="21"/>
          <w:szCs w:val="21"/>
          <w:highlight w:val="none"/>
        </w:rPr>
        <w:t>的扫描件，具体年份要求202</w:t>
      </w:r>
      <w:r>
        <w:rPr>
          <w:rFonts w:hint="eastAsia" w:cs="Times New Roman" w:asciiTheme="minorEastAsia" w:hAnsiTheme="minorEastAsia" w:eastAsiaTheme="minorEastAsia"/>
          <w:kern w:val="2"/>
          <w:sz w:val="21"/>
          <w:szCs w:val="21"/>
          <w:highlight w:val="none"/>
          <w:lang w:val="en-US" w:eastAsia="zh-CN"/>
        </w:rPr>
        <w:t>2</w:t>
      </w:r>
      <w:r>
        <w:rPr>
          <w:rFonts w:hint="eastAsia" w:cs="Times New Roman" w:asciiTheme="minorEastAsia" w:hAnsiTheme="minorEastAsia" w:eastAsiaTheme="minorEastAsia"/>
          <w:kern w:val="2"/>
          <w:sz w:val="21"/>
          <w:szCs w:val="21"/>
          <w:highlight w:val="none"/>
        </w:rPr>
        <w:t>年1月1日以来</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lang w:val="en-US" w:eastAsia="zh-CN"/>
        </w:rPr>
        <w:t>以签订日期为准</w:t>
      </w:r>
      <w:r>
        <w:rPr>
          <w:rFonts w:hint="eastAsia" w:cs="Times New Roman" w:asciiTheme="minorEastAsia" w:hAnsiTheme="minorEastAsia" w:eastAsiaTheme="minorEastAsia"/>
          <w:kern w:val="2"/>
          <w:sz w:val="21"/>
          <w:szCs w:val="21"/>
          <w:highlight w:val="none"/>
          <w:lang w:eastAsia="zh-CN"/>
        </w:rPr>
        <w:t>）</w:t>
      </w:r>
      <w:r>
        <w:rPr>
          <w:rFonts w:hint="eastAsia" w:cs="Times New Roman" w:asciiTheme="minorEastAsia" w:hAnsiTheme="minorEastAsia" w:eastAsiaTheme="minorEastAsia"/>
          <w:kern w:val="2"/>
          <w:sz w:val="21"/>
          <w:szCs w:val="21"/>
          <w:highlight w:val="none"/>
        </w:rPr>
        <w:t>。每张表格只填写一个项目，并标明序号。</w:t>
      </w:r>
    </w:p>
    <w:p w14:paraId="65DE00C5">
      <w:pPr>
        <w:adjustRightInd/>
        <w:snapToGrid/>
        <w:spacing w:after="0"/>
        <w:rPr>
          <w:rFonts w:asciiTheme="minorEastAsia" w:hAnsiTheme="minorEastAsia" w:eastAsiaTheme="minorEastAsia"/>
          <w:sz w:val="24"/>
          <w:highlight w:val="none"/>
        </w:rPr>
      </w:pPr>
    </w:p>
    <w:p w14:paraId="729DEF06">
      <w:pPr>
        <w:adjustRightInd/>
        <w:snapToGrid/>
        <w:spacing w:after="0"/>
        <w:rPr>
          <w:rFonts w:asciiTheme="minorEastAsia" w:hAnsiTheme="minorEastAsia" w:eastAsiaTheme="minorEastAsia"/>
          <w:sz w:val="24"/>
          <w:highlight w:val="none"/>
        </w:rPr>
      </w:pPr>
    </w:p>
    <w:p w14:paraId="1D45485D">
      <w:pPr>
        <w:pStyle w:val="11"/>
        <w:rPr>
          <w:highlight w:val="none"/>
        </w:rPr>
      </w:pPr>
    </w:p>
    <w:p w14:paraId="28A9991E">
      <w:pPr>
        <w:rPr>
          <w:rFonts w:cs="Times New Roman" w:asciiTheme="minorEastAsia" w:hAnsiTheme="minorEastAsia" w:eastAsiaTheme="minorEastAsia"/>
          <w:b/>
          <w:sz w:val="32"/>
          <w:szCs w:val="32"/>
          <w:highlight w:val="none"/>
        </w:rPr>
      </w:pPr>
      <w:bookmarkStart w:id="697" w:name="_Toc17844"/>
      <w:bookmarkStart w:id="698" w:name="_Toc8650"/>
      <w:r>
        <w:rPr>
          <w:rFonts w:hint="eastAsia" w:cs="Times New Roman" w:asciiTheme="minorEastAsia" w:hAnsiTheme="minorEastAsia" w:eastAsiaTheme="minorEastAsia"/>
          <w:b/>
          <w:sz w:val="32"/>
          <w:szCs w:val="32"/>
          <w:highlight w:val="none"/>
        </w:rPr>
        <w:br w:type="page"/>
      </w:r>
    </w:p>
    <w:p w14:paraId="7AA8253D">
      <w:pPr>
        <w:keepNext/>
        <w:keepLines/>
        <w:spacing w:line="480" w:lineRule="exact"/>
        <w:jc w:val="center"/>
        <w:outlineLvl w:val="1"/>
        <w:rPr>
          <w:rFonts w:asciiTheme="minorEastAsia" w:hAnsiTheme="minorEastAsia" w:eastAsiaTheme="minorEastAsia"/>
          <w:highlight w:val="none"/>
        </w:rPr>
      </w:pPr>
      <w:r>
        <w:rPr>
          <w:rFonts w:hint="eastAsia" w:cs="Times New Roman" w:asciiTheme="minorEastAsia" w:hAnsiTheme="minorEastAsia" w:eastAsiaTheme="minorEastAsia"/>
          <w:b/>
          <w:sz w:val="32"/>
          <w:szCs w:val="32"/>
          <w:highlight w:val="none"/>
        </w:rPr>
        <w:t>九、</w:t>
      </w:r>
      <w:r>
        <w:rPr>
          <w:rFonts w:hint="eastAsia" w:cs="Times New Roman" w:asciiTheme="minorEastAsia" w:hAnsiTheme="minorEastAsia" w:eastAsiaTheme="minorEastAsia"/>
          <w:b/>
          <w:sz w:val="32"/>
          <w:szCs w:val="32"/>
          <w:highlight w:val="none"/>
          <w:lang w:eastAsia="zh-CN"/>
        </w:rPr>
        <w:t>响应人</w:t>
      </w:r>
      <w:r>
        <w:rPr>
          <w:rFonts w:hint="eastAsia" w:cs="Times New Roman" w:asciiTheme="minorEastAsia" w:hAnsiTheme="minorEastAsia" w:eastAsiaTheme="minorEastAsia"/>
          <w:b/>
          <w:sz w:val="32"/>
          <w:szCs w:val="32"/>
          <w:highlight w:val="none"/>
        </w:rPr>
        <w:t>认为有必要提供的其他资料</w:t>
      </w:r>
      <w:bookmarkEnd w:id="694"/>
      <w:bookmarkEnd w:id="697"/>
      <w:bookmarkEnd w:id="698"/>
    </w:p>
    <w:p w14:paraId="0DD5486C">
      <w:pPr>
        <w:spacing w:line="480" w:lineRule="auto"/>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附件</w:t>
      </w:r>
      <w:r>
        <w:rPr>
          <w:rFonts w:hint="eastAsia" w:ascii="宋体" w:hAnsi="宋体" w:eastAsia="宋体" w:cs="宋体"/>
          <w:spacing w:val="6"/>
          <w:sz w:val="24"/>
          <w:szCs w:val="24"/>
          <w:highlight w:val="none"/>
          <w:lang w:eastAsia="zh-CN"/>
        </w:rPr>
        <w:t>：</w:t>
      </w:r>
    </w:p>
    <w:p w14:paraId="2B441BC1">
      <w:pPr>
        <w:spacing w:line="480" w:lineRule="auto"/>
        <w:jc w:val="center"/>
        <w:rPr>
          <w:rFonts w:hint="eastAsia" w:ascii="宋体" w:hAnsi="宋体" w:eastAsia="宋体" w:cs="宋体"/>
          <w:b/>
          <w:bCs/>
          <w:color w:val="000000"/>
          <w:kern w:val="0"/>
          <w:sz w:val="24"/>
          <w:szCs w:val="24"/>
          <w:highlight w:val="none"/>
        </w:rPr>
      </w:pPr>
      <w:r>
        <w:rPr>
          <w:rFonts w:hint="eastAsia" w:ascii="宋体" w:hAnsi="宋体" w:eastAsia="宋体" w:cs="宋体"/>
          <w:b/>
          <w:bCs w:val="0"/>
          <w:kern w:val="0"/>
          <w:sz w:val="24"/>
          <w:szCs w:val="24"/>
          <w:highlight w:val="none"/>
        </w:rPr>
        <w:t>中小企业声明函（</w:t>
      </w:r>
      <w:r>
        <w:rPr>
          <w:rFonts w:hint="eastAsia" w:ascii="宋体" w:hAnsi="宋体" w:eastAsia="宋体" w:cs="宋体"/>
          <w:b/>
          <w:bCs w:val="0"/>
          <w:kern w:val="0"/>
          <w:sz w:val="24"/>
          <w:szCs w:val="24"/>
          <w:highlight w:val="none"/>
          <w:lang w:val="en-US" w:eastAsia="zh-CN"/>
        </w:rPr>
        <w:t>工程</w:t>
      </w:r>
      <w:r>
        <w:rPr>
          <w:rFonts w:hint="eastAsia" w:ascii="宋体" w:hAnsi="宋体" w:eastAsia="宋体" w:cs="宋体"/>
          <w:b/>
          <w:bCs w:val="0"/>
          <w:kern w:val="0"/>
          <w:sz w:val="24"/>
          <w:szCs w:val="24"/>
          <w:highlight w:val="none"/>
        </w:rPr>
        <w:t>）</w:t>
      </w:r>
    </w:p>
    <w:p w14:paraId="33B27DB9">
      <w:pPr>
        <w:spacing w:before="312" w:beforeLines="100"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采购活动，工程的施工单位全部为符合政策要求的中小企业（或者：服务全部由符合政策要求的中小企业承接）。相关企业的具体情况如下：</w:t>
      </w:r>
    </w:p>
    <w:p w14:paraId="098BA2EF">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万元，属于（中型企业/小型企业/微型企业）；</w:t>
      </w:r>
    </w:p>
    <w:p w14:paraId="1BF09D8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610B1AF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0C9E81D9">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358ACCE7">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50722F8E">
      <w:pPr>
        <w:spacing w:line="360" w:lineRule="auto"/>
        <w:ind w:firstLine="638" w:firstLineChars="26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企业名称（盖公章）：</w:t>
      </w:r>
    </w:p>
    <w:p w14:paraId="376F812B">
      <w:pPr>
        <w:spacing w:line="360" w:lineRule="auto"/>
        <w:ind w:firstLine="638" w:firstLineChars="266"/>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日期：</w:t>
      </w:r>
    </w:p>
    <w:p w14:paraId="00CC7BB6">
      <w:pPr>
        <w:keepNext w:val="0"/>
        <w:keepLines w:val="0"/>
        <w:pageBreakBefore w:val="0"/>
        <w:widowControl/>
        <w:kinsoku/>
        <w:wordWrap/>
        <w:overflowPunct/>
        <w:topLinePunct w:val="0"/>
        <w:autoSpaceDE/>
        <w:autoSpaceDN/>
        <w:bidi w:val="0"/>
        <w:adjustRightInd w:val="0"/>
        <w:snapToGrid w:val="0"/>
        <w:spacing w:line="420" w:lineRule="exact"/>
        <w:ind w:firstLine="641" w:firstLineChars="266"/>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注：1、从业人员、营业收入、资产总额填报上一年度数据，无上一年度数据的新成立企业可不填报。</w:t>
      </w:r>
    </w:p>
    <w:p w14:paraId="34515CEB">
      <w:pPr>
        <w:keepNext w:val="0"/>
        <w:keepLines w:val="0"/>
        <w:pageBreakBefore w:val="0"/>
        <w:widowControl/>
        <w:kinsoku/>
        <w:wordWrap/>
        <w:overflowPunct/>
        <w:topLinePunct w:val="0"/>
        <w:autoSpaceDE/>
        <w:autoSpaceDN/>
        <w:bidi w:val="0"/>
        <w:adjustRightInd w:val="0"/>
        <w:snapToGrid w:val="0"/>
        <w:spacing w:line="420" w:lineRule="exact"/>
        <w:ind w:firstLine="641" w:firstLineChars="266"/>
        <w:jc w:val="left"/>
        <w:textAlignment w:val="auto"/>
        <w:rPr>
          <w:rFonts w:ascii="宋体" w:hAnsi="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中小企业划分标准见工业和信息化部国家统计局国家发展和改革委员财政部《关于印发中小企业划型标准规定的通知》（工信部联企业【2011】300号）</w:t>
      </w:r>
    </w:p>
    <w:p w14:paraId="11E85A9C">
      <w:pPr>
        <w:spacing w:line="480" w:lineRule="auto"/>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附件</w:t>
      </w:r>
    </w:p>
    <w:p w14:paraId="33E9B3FB">
      <w:pPr>
        <w:tabs>
          <w:tab w:val="left" w:pos="9040"/>
        </w:tabs>
        <w:spacing w:line="360" w:lineRule="auto"/>
        <w:ind w:right="30" w:rightChars="0"/>
        <w:jc w:val="center"/>
        <w:rPr>
          <w:color w:val="auto"/>
          <w:highlight w:val="none"/>
          <w:lang w:eastAsia="zh-CN"/>
        </w:rPr>
      </w:pPr>
      <w:r>
        <w:rPr>
          <w:rFonts w:hint="eastAsia" w:ascii="宋体" w:hAnsi="宋体" w:eastAsia="宋体" w:cs="Times New Roman"/>
          <w:b/>
          <w:bCs/>
          <w:color w:val="auto"/>
          <w:sz w:val="28"/>
          <w:szCs w:val="28"/>
          <w:highlight w:val="none"/>
          <w:lang w:val="en-US" w:eastAsia="zh-CN"/>
        </w:rPr>
        <w:t>满足《中华人民共和国政府采购法》第二十二条规定</w:t>
      </w:r>
    </w:p>
    <w:p w14:paraId="50246F52">
      <w:pPr>
        <w:pStyle w:val="12"/>
        <w:keepNext w:val="0"/>
        <w:keepLines w:val="0"/>
        <w:widowControl/>
        <w:suppressLineNumbers w:val="0"/>
        <w:spacing w:before="150" w:beforeAutospacing="0" w:line="450" w:lineRule="atLeast"/>
        <w:jc w:val="center"/>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承    诺   书</w:t>
      </w:r>
    </w:p>
    <w:p w14:paraId="276E2A8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致：</w:t>
      </w:r>
      <w:r>
        <w:rPr>
          <w:rFonts w:hint="eastAsia" w:ascii="宋体" w:hAnsi="宋体" w:eastAsia="宋体" w:cs="Times New Roman"/>
          <w:color w:val="auto"/>
          <w:sz w:val="24"/>
          <w:szCs w:val="24"/>
          <w:highlight w:val="none"/>
          <w:u w:val="single"/>
          <w:lang w:eastAsia="zh-CN"/>
        </w:rPr>
        <w:t>（</w:t>
      </w:r>
      <w:r>
        <w:rPr>
          <w:rFonts w:hint="eastAsia" w:eastAsia="宋体" w:cs="Times New Roman"/>
          <w:color w:val="auto"/>
          <w:sz w:val="24"/>
          <w:szCs w:val="24"/>
          <w:highlight w:val="none"/>
          <w:u w:val="single"/>
          <w:lang w:eastAsia="zh-CN"/>
        </w:rPr>
        <w:t>招标人</w:t>
      </w:r>
      <w:r>
        <w:rPr>
          <w:rFonts w:hint="eastAsia" w:ascii="宋体" w:hAnsi="宋体" w:eastAsia="宋体" w:cs="Times New Roman"/>
          <w:color w:val="auto"/>
          <w:sz w:val="24"/>
          <w:szCs w:val="24"/>
          <w:highlight w:val="none"/>
          <w:u w:val="single"/>
          <w:lang w:eastAsia="zh-CN"/>
        </w:rPr>
        <w:t>及采购代理公司）</w:t>
      </w:r>
    </w:p>
    <w:p w14:paraId="4B93785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我单位自愿参加本次采购活动，严格遵守《中华人民共和国政府采购法》及相关法律法规，依法诚信经营，依法遵守本次采购活动的各项规定。我单位郑重承诺如下：</w:t>
      </w:r>
    </w:p>
    <w:p w14:paraId="2E55334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（一）具有独立承担民事责任的能力； </w:t>
      </w:r>
    </w:p>
    <w:p w14:paraId="3A2A312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（二）具有良好的商业信誉和健全的财务会计制度；</w:t>
      </w:r>
    </w:p>
    <w:p w14:paraId="0D64D3D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（三）具有履行合同所必需的设备和专业技术能力；</w:t>
      </w:r>
    </w:p>
    <w:p w14:paraId="17316AF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（四）有依法缴纳税收和社会保障资金的良好记录；</w:t>
      </w:r>
    </w:p>
    <w:p w14:paraId="729E946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（五）我单位参加本次采购活动前三年内，在经营活动中没有重大违法记录。（重大违法记录，是指</w:t>
      </w:r>
      <w:r>
        <w:rPr>
          <w:rFonts w:hint="eastAsia" w:eastAsia="宋体" w:cs="Times New Roman"/>
          <w:color w:val="auto"/>
          <w:sz w:val="24"/>
          <w:szCs w:val="24"/>
          <w:highlight w:val="none"/>
          <w:lang w:val="en-US" w:eastAsia="zh-CN"/>
        </w:rPr>
        <w:t>响应人</w:t>
      </w:r>
      <w:r>
        <w:rPr>
          <w:rFonts w:hint="eastAsia" w:ascii="宋体" w:hAnsi="宋体" w:eastAsia="宋体" w:cs="Times New Roman"/>
          <w:color w:val="auto"/>
          <w:sz w:val="24"/>
          <w:szCs w:val="24"/>
          <w:highlight w:val="none"/>
          <w:lang w:val="en-US" w:eastAsia="zh-CN"/>
        </w:rPr>
        <w:t>因违法经营受到刑事处罚或者责令停产停业、吊销许可证或者执照、较大数额罚款等行政处罚。）</w:t>
      </w:r>
    </w:p>
    <w:p w14:paraId="42C9FBA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bookmarkStart w:id="699" w:name="_Toc23761"/>
      <w:bookmarkStart w:id="700" w:name="_Toc5741"/>
      <w:bookmarkStart w:id="701" w:name="_Toc22137"/>
      <w:r>
        <w:rPr>
          <w:rFonts w:hint="eastAsia" w:ascii="宋体" w:hAnsi="宋体" w:eastAsia="宋体" w:cs="Times New Roman"/>
          <w:color w:val="auto"/>
          <w:sz w:val="24"/>
          <w:szCs w:val="24"/>
          <w:highlight w:val="none"/>
          <w:lang w:val="en-US" w:eastAsia="zh-CN"/>
        </w:rPr>
        <w:t>（六）我单位具备法律、行政法规规定的其他条件。</w:t>
      </w:r>
      <w:bookmarkEnd w:id="699"/>
      <w:bookmarkEnd w:id="700"/>
      <w:bookmarkEnd w:id="701"/>
    </w:p>
    <w:p w14:paraId="45E24EF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我单位保证上述声明的事项都是真实的，符合采购相关规定的</w:t>
      </w:r>
      <w:r>
        <w:rPr>
          <w:rFonts w:hint="eastAsia" w:eastAsia="宋体" w:cs="Times New Roman"/>
          <w:color w:val="auto"/>
          <w:sz w:val="24"/>
          <w:szCs w:val="24"/>
          <w:highlight w:val="none"/>
          <w:lang w:val="en-US" w:eastAsia="zh-CN"/>
        </w:rPr>
        <w:t>响应人</w:t>
      </w:r>
      <w:r>
        <w:rPr>
          <w:rFonts w:hint="eastAsia" w:ascii="宋体" w:hAnsi="宋体" w:eastAsia="宋体" w:cs="Times New Roman"/>
          <w:color w:val="auto"/>
          <w:sz w:val="24"/>
          <w:szCs w:val="24"/>
          <w:highlight w:val="none"/>
          <w:lang w:val="en-US" w:eastAsia="zh-CN"/>
        </w:rPr>
        <w:t>资格条件。如有弄虚作假，我单位愿意按照“提供虚假材料谋取中标”承担相应的法律责任，同意将违背承诺行为作为失信行为记录到社会信用信息平台，并承担因此所造成的一切损失。</w:t>
      </w:r>
    </w:p>
    <w:p w14:paraId="759D9D2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特此承诺！</w:t>
      </w:r>
    </w:p>
    <w:p w14:paraId="7E865B0A">
      <w:pPr>
        <w:pStyle w:val="12"/>
        <w:keepNext w:val="0"/>
        <w:keepLines w:val="0"/>
        <w:widowControl/>
        <w:suppressLineNumbers w:val="0"/>
        <w:spacing w:before="150" w:beforeAutospacing="0" w:line="450" w:lineRule="atLeast"/>
        <w:rPr>
          <w:rFonts w:hint="eastAsia" w:ascii="宋体" w:hAnsi="宋体" w:eastAsia="宋体" w:cs="Times New Roman"/>
          <w:color w:val="auto"/>
          <w:sz w:val="24"/>
          <w:szCs w:val="24"/>
          <w:highlight w:val="none"/>
          <w:lang w:val="en-US" w:eastAsia="zh-CN"/>
        </w:rPr>
      </w:pPr>
    </w:p>
    <w:p w14:paraId="0C9E74B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7C5FACAB">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7A25D466">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78A86AA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0A79AFBF">
      <w:pPr>
        <w:spacing w:line="240" w:lineRule="auto"/>
        <w:jc w:val="both"/>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附件</w:t>
      </w:r>
    </w:p>
    <w:p w14:paraId="0653113E">
      <w:pPr>
        <w:spacing w:line="480" w:lineRule="auto"/>
        <w:jc w:val="center"/>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投标承诺书</w:t>
      </w:r>
    </w:p>
    <w:p w14:paraId="6D9681E7">
      <w:pPr>
        <w:snapToGrid w:val="0"/>
        <w:spacing w:line="6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致：</w:t>
      </w:r>
      <w:r>
        <w:rPr>
          <w:rFonts w:hint="eastAsia" w:asciiTheme="minorEastAsia" w:hAnsiTheme="minorEastAsia" w:eastAsiaTheme="minorEastAsia" w:cstheme="minorEastAsia"/>
          <w:sz w:val="24"/>
          <w:szCs w:val="24"/>
          <w:highlight w:val="none"/>
          <w:u w:val="single"/>
          <w:lang w:val="en-US" w:eastAsia="zh-CN"/>
        </w:rPr>
        <w:t xml:space="preserve">     （招标人、招标代理机构）</w:t>
      </w:r>
      <w:r>
        <w:rPr>
          <w:rFonts w:hint="eastAsia" w:asciiTheme="minorEastAsia" w:hAnsiTheme="minorEastAsia" w:eastAsiaTheme="minorEastAsia" w:cstheme="minorEastAsia"/>
          <w:sz w:val="24"/>
          <w:szCs w:val="24"/>
          <w:highlight w:val="none"/>
        </w:rPr>
        <w:t xml:space="preserve"> </w:t>
      </w:r>
    </w:p>
    <w:p w14:paraId="79FB953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本单位</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w:t>
      </w:r>
      <w:r>
        <w:rPr>
          <w:rFonts w:hint="eastAsia" w:asciiTheme="minorEastAsia" w:hAnsiTheme="minorEastAsia" w:eastAsiaTheme="minorEastAsia" w:cstheme="minorEastAsia"/>
          <w:sz w:val="24"/>
          <w:szCs w:val="24"/>
          <w:highlight w:val="none"/>
          <w:u w:val="single"/>
          <w:lang w:eastAsia="zh-CN"/>
        </w:rPr>
        <w:t>响应人</w:t>
      </w:r>
      <w:r>
        <w:rPr>
          <w:rFonts w:hint="eastAsia" w:asciiTheme="minorEastAsia" w:hAnsiTheme="minorEastAsia" w:eastAsiaTheme="minorEastAsia" w:cstheme="minorEastAsia"/>
          <w:sz w:val="24"/>
          <w:szCs w:val="24"/>
          <w:highlight w:val="none"/>
          <w:u w:val="single"/>
        </w:rPr>
        <w:t>全称）</w:t>
      </w:r>
      <w:r>
        <w:rPr>
          <w:rFonts w:hint="eastAsia" w:asciiTheme="minorEastAsia" w:hAnsiTheme="minorEastAsia" w:eastAsiaTheme="minorEastAsia" w:cstheme="minorEastAsia"/>
          <w:sz w:val="24"/>
          <w:szCs w:val="24"/>
          <w:highlight w:val="none"/>
        </w:rPr>
        <w:t>作为参与“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项目名称</w:t>
      </w:r>
      <w:r>
        <w:rPr>
          <w:rFonts w:hint="eastAsia" w:asciiTheme="minorEastAsia" w:hAnsiTheme="minorEastAsia" w:eastAsiaTheme="minorEastAsia" w:cstheme="minorEastAsia"/>
          <w:sz w:val="24"/>
          <w:szCs w:val="24"/>
          <w:highlight w:val="none"/>
          <w:u w:val="single"/>
          <w:lang w:val="en-US" w:eastAsia="zh-CN"/>
        </w:rPr>
        <w:t>及标段）</w:t>
      </w: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招投标活动的响应人，就本次投标事宜，郑重作出如下承诺： </w:t>
      </w:r>
    </w:p>
    <w:p w14:paraId="154B9B3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Times New Roman"/>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1.响应文件真实性承诺：</w:t>
      </w:r>
      <w:r>
        <w:rPr>
          <w:rFonts w:hint="eastAsia" w:asciiTheme="minorEastAsia" w:hAnsiTheme="minorEastAsia" w:eastAsiaTheme="minorEastAsia" w:cstheme="minorEastAsia"/>
          <w:color w:val="auto"/>
          <w:sz w:val="24"/>
          <w:szCs w:val="24"/>
          <w:highlight w:val="none"/>
          <w:lang w:val="en-US" w:eastAsia="zh-CN"/>
        </w:rPr>
        <w:t>本单位提交的全部响应文件（包括但不限于资质证明、业绩材料、财务数据、技术方案、报价信息、人员资质、信用记录及其他相关证明文件等）均真实、合法、有效，不存在任何伪造、</w:t>
      </w:r>
      <w:r>
        <w:rPr>
          <w:rFonts w:hint="eastAsia" w:ascii="宋体" w:hAnsi="宋体" w:eastAsia="宋体" w:cs="Times New Roman"/>
          <w:color w:val="auto"/>
          <w:sz w:val="24"/>
          <w:szCs w:val="24"/>
          <w:highlight w:val="none"/>
          <w:lang w:val="en-US" w:eastAsia="zh-CN"/>
        </w:rPr>
        <w:t xml:space="preserve">变造、虚假记载、误导性陈述或隐瞒重要事实的情形，所有材料均符合国家法律法规及磋商文件要求。 </w:t>
      </w:r>
    </w:p>
    <w:p w14:paraId="1C264280">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2.无串标、围标等违法违规行为承诺：</w:t>
      </w:r>
      <w:r>
        <w:rPr>
          <w:rFonts w:hint="eastAsia" w:ascii="宋体" w:hAnsi="宋体" w:eastAsia="宋体" w:cs="Times New Roman"/>
          <w:color w:val="auto"/>
          <w:sz w:val="24"/>
          <w:szCs w:val="24"/>
          <w:highlight w:val="none"/>
          <w:lang w:val="en-US" w:eastAsia="zh-CN"/>
        </w:rPr>
        <w:t>本单位在本次投标活动中，严格遵守《中华人民共和国招标投标法》及相关法律法规规定，不存在下列行为：</w:t>
      </w:r>
    </w:p>
    <w:p w14:paraId="13F12FCB">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•与其他响应人相互串通投标报价，或与招标人、招标代理机构串通谋取中标；</w:t>
      </w:r>
    </w:p>
    <w:p w14:paraId="28348BA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•以他人名义投标、允许他人以本单位名义投标，或转让、出借投标资格；</w:t>
      </w:r>
    </w:p>
    <w:p w14:paraId="4EF1EF2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•恶意压低或抬高投标报价，扰乱正常投标秩序；</w:t>
      </w:r>
    </w:p>
    <w:p w14:paraId="184ED37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•提供虚假材料谋取中标，或采取其他不正当手段妨碍、排挤其他响应人；</w:t>
      </w:r>
    </w:p>
    <w:p w14:paraId="3124CD97">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•法律法规禁止的其他违法违规行为。 </w:t>
      </w:r>
    </w:p>
    <w:p w14:paraId="138E8331">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3．法律责任承诺：</w:t>
      </w:r>
      <w:r>
        <w:rPr>
          <w:rFonts w:hint="eastAsia" w:ascii="宋体" w:hAnsi="宋体" w:eastAsia="宋体" w:cs="Times New Roman"/>
          <w:color w:val="auto"/>
          <w:sz w:val="24"/>
          <w:szCs w:val="24"/>
          <w:highlight w:val="none"/>
          <w:lang w:val="en-US" w:eastAsia="zh-CN"/>
        </w:rPr>
        <w:t>若本单位违反上述任何承诺，或在投标活动中存在其他违反法律法规及磋商文件规定的行为，本单位自愿承担以下全部法律后果及责任：</w:t>
      </w:r>
    </w:p>
    <w:p w14:paraId="004D5D0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r>
        <w:rPr>
          <w:rFonts w:hint="eastAsia" w:eastAsia="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lang w:val="en-US" w:eastAsia="zh-CN"/>
        </w:rPr>
        <w:t>作无效处理，已中标的，中标资格自动丧失，且无需招标人另行通知；</w:t>
      </w:r>
    </w:p>
    <w:p w14:paraId="5D9F5C5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•被记入政府采购或招标投标不良信用记录，按照规定被限制参与相关招标活动；</w:t>
      </w:r>
    </w:p>
    <w:p w14:paraId="50DA8B33">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•赔偿因自身违法违规行为给招标人、招标代理机构及其他相关方造成的全部损失（包括但不限于直接经济损失、项目延误损失、维权费用等）；</w:t>
      </w:r>
    </w:p>
    <w:p w14:paraId="6E9FC39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•接受有关行政监督部门依据《中华人民共和国招标投标法》及相关法律法规作出的行政处罚（包括但不限于罚款、没收违法所得等）；</w:t>
      </w:r>
    </w:p>
    <w:p w14:paraId="53407DE2">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•如行为构成犯罪的，自愿接受司法机关追究刑事责任。 </w:t>
      </w:r>
    </w:p>
    <w:p w14:paraId="16135DB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本承诺书是</w:t>
      </w:r>
      <w:r>
        <w:rPr>
          <w:rFonts w:hint="eastAsia" w:eastAsia="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lang w:val="en-US" w:eastAsia="zh-CN"/>
        </w:rPr>
        <w:t>不可分割的组成部分，与</w:t>
      </w:r>
      <w:r>
        <w:rPr>
          <w:rFonts w:hint="eastAsia" w:eastAsia="宋体" w:cs="Times New Roman"/>
          <w:color w:val="auto"/>
          <w:sz w:val="24"/>
          <w:szCs w:val="24"/>
          <w:highlight w:val="none"/>
          <w:lang w:val="en-US" w:eastAsia="zh-CN"/>
        </w:rPr>
        <w:t>响应文件</w:t>
      </w:r>
      <w:r>
        <w:rPr>
          <w:rFonts w:hint="eastAsia" w:ascii="宋体" w:hAnsi="宋体" w:eastAsia="宋体" w:cs="Times New Roman"/>
          <w:color w:val="auto"/>
          <w:sz w:val="24"/>
          <w:szCs w:val="24"/>
          <w:highlight w:val="none"/>
          <w:lang w:val="en-US" w:eastAsia="zh-CN"/>
        </w:rPr>
        <w:t>具有同等法律效力。</w:t>
      </w:r>
    </w:p>
    <w:p w14:paraId="3E5D8EF8">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特此承诺！</w:t>
      </w:r>
    </w:p>
    <w:p w14:paraId="7FE94828">
      <w:pPr>
        <w:spacing w:line="360" w:lineRule="auto"/>
        <w:ind w:firstLine="480" w:firstLineChars="200"/>
        <w:jc w:val="right"/>
        <w:rPr>
          <w:rFonts w:hint="eastAsia" w:ascii="宋体" w:hAnsi="宋体" w:cs="宋体"/>
          <w:sz w:val="24"/>
          <w:highlight w:val="none"/>
        </w:rPr>
      </w:pPr>
    </w:p>
    <w:p w14:paraId="1DEE11C1">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响应人：（盖单位章）</w:t>
      </w:r>
    </w:p>
    <w:p w14:paraId="35AC52A0">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法定代表人：（电子签章）</w:t>
      </w:r>
    </w:p>
    <w:p w14:paraId="4D03AD79">
      <w:pPr>
        <w:spacing w:line="360" w:lineRule="auto"/>
        <w:jc w:val="right"/>
        <w:rPr>
          <w:rFonts w:cs="Calibri" w:asciiTheme="minorEastAsia" w:hAnsiTheme="minorEastAsia" w:eastAsiaTheme="minorEastAsia"/>
          <w:sz w:val="24"/>
          <w:highlight w:val="none"/>
        </w:rPr>
      </w:pPr>
      <w:r>
        <w:rPr>
          <w:rFonts w:hint="eastAsia" w:cs="Calibri" w:asciiTheme="minorEastAsia" w:hAnsiTheme="minorEastAsia" w:eastAsiaTheme="minorEastAsia"/>
          <w:sz w:val="24"/>
          <w:highlight w:val="none"/>
        </w:rPr>
        <w:t>年    月    日</w:t>
      </w:r>
    </w:p>
    <w:p w14:paraId="373B03FF">
      <w:pPr>
        <w:spacing w:line="360" w:lineRule="auto"/>
        <w:ind w:left="840" w:right="840"/>
        <w:jc w:val="right"/>
        <w:rPr>
          <w:rFonts w:hint="eastAsia" w:ascii="宋体" w:hAnsi="宋体" w:eastAsia="宋体" w:cs="宋体"/>
          <w:color w:val="auto"/>
          <w:sz w:val="24"/>
          <w:szCs w:val="24"/>
          <w:highlight w:val="none"/>
          <w:lang w:eastAsia="zh-CN"/>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F16A">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BAC1C">
                          <w:pPr>
                            <w:pStyle w:val="9"/>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293BAC1C">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62DA">
    <w:pPr>
      <w:pStyle w:val="9"/>
      <w:spacing w:after="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537845" cy="8896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37845" cy="889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D5E2B">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70.05pt;width:42.35pt;mso-position-horizontal:right;mso-position-horizontal-relative:margin;z-index:251660288;mso-width-relative:page;mso-height-relative:page;" filled="f" stroked="f" coordsize="21600,21600" o:gfxdata="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119yjTAAAABAEAAA8AAAAAAAAAAQAgAAAAIgAAAGRycy9kb3ducmV2LnhtbFBLAQIU&#10;ABQAAAAIAIdO4kB3llYnMQIAAFcEAAAOAAAAAAAAAAEAIAAAACIBAABkcnMvZTJvRG9jLnhtbFBL&#10;BQYAAAAABgAGAFkBAADFBQAAAAA=&#10;">
              <v:fill on="f" focussize="0,0"/>
              <v:stroke on="f" weight="0.5pt"/>
              <v:imagedata o:title=""/>
              <o:lock v:ext="edit" aspectratio="f"/>
              <v:textbox inset="0mm,0mm,0mm,0mm">
                <w:txbxContent>
                  <w:p w14:paraId="293D5E2B">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F0B2">
    <w:pPr>
      <w:pStyle w:val="9"/>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487045" cy="7950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7045" cy="795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F226F">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62.6pt;width:38.35pt;mso-position-horizontal:right;mso-position-horizontal-relative:margin;z-index:251661312;mso-width-relative:page;mso-height-relative:page;" filled="f" stroked="f" coordsize="21600,21600" o:gfxdata="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wjTR3UAAAABAEAAA8AAAAAAAAAAQAgAAAAIgAAAGRycy9kb3ducmV2LnhtbFBL&#10;AQIUABQAAAAIAIdO4kCslNj0MwIAAFcEAAAOAAAAAAAAAAEAIAAAACMBAABkcnMvZTJvRG9jLnht&#10;bFBLBQYAAAAABgAGAFkBAADIBQAAAAA=&#10;">
              <v:fill on="f" focussize="0,0"/>
              <v:stroke on="f" weight="0.5pt"/>
              <v:imagedata o:title=""/>
              <o:lock v:ext="edit" aspectratio="f"/>
              <v:textbox inset="0mm,0mm,0mm,0mm">
                <w:txbxContent>
                  <w:p w14:paraId="389F226F">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49A0">
    <w:pPr>
      <w:pStyle w:val="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58868">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C358868">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5D13">
    <w:pPr>
      <w:pStyle w:val="10"/>
      <w:pBdr>
        <w:bottom w:val="none" w:color="auto" w:sz="0" w:space="0"/>
      </w:pBdr>
      <w:ind w:firstLine="630" w:firstLineChars="300"/>
      <w:jc w:val="both"/>
      <w:rPr>
        <w:rFonts w:hint="eastAsia" w:ascii="仿宋" w:hAnsi="仿宋" w:eastAsia="仿宋"/>
        <w:u w:val="single"/>
        <w:lang w:eastAsia="zh-CN"/>
      </w:rPr>
    </w:pPr>
    <w:r>
      <w:rPr>
        <w:sz w:val="21"/>
        <w:szCs w:val="21"/>
        <w:u w:val="single"/>
      </w:rPr>
      <w:drawing>
        <wp:anchor distT="0" distB="0" distL="114300" distR="114300" simplePos="0" relativeHeight="251663360" behindDoc="0" locked="0" layoutInCell="1" allowOverlap="1">
          <wp:simplePos x="0" y="0"/>
          <wp:positionH relativeFrom="column">
            <wp:posOffset>48895</wp:posOffset>
          </wp:positionH>
          <wp:positionV relativeFrom="paragraph">
            <wp:posOffset>237490</wp:posOffset>
          </wp:positionV>
          <wp:extent cx="191135" cy="188595"/>
          <wp:effectExtent l="0" t="0" r="18415" b="1905"/>
          <wp:wrapNone/>
          <wp:docPr id="1" name="图片 1" descr="微信截图_2025030417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50304170621"/>
                  <pic:cNvPicPr>
                    <a:picLocks noChangeAspect="1"/>
                  </pic:cNvPicPr>
                </pic:nvPicPr>
                <pic:blipFill>
                  <a:blip r:embed="rId1"/>
                  <a:stretch>
                    <a:fillRect/>
                  </a:stretch>
                </pic:blipFill>
                <pic:spPr>
                  <a:xfrm>
                    <a:off x="0" y="0"/>
                    <a:ext cx="191135" cy="188595"/>
                  </a:xfrm>
                  <a:prstGeom prst="rect">
                    <a:avLst/>
                  </a:prstGeom>
                </pic:spPr>
              </pic:pic>
            </a:graphicData>
          </a:graphic>
        </wp:anchor>
      </w:drawing>
    </w:r>
  </w:p>
  <w:p w14:paraId="3615E09A">
    <w:pPr>
      <w:pStyle w:val="10"/>
      <w:pBdr>
        <w:bottom w:val="none" w:color="auto" w:sz="0" w:space="0"/>
      </w:pBdr>
      <w:ind w:firstLine="420" w:firstLineChars="200"/>
      <w:jc w:val="both"/>
      <w:rPr>
        <w:sz w:val="21"/>
        <w:szCs w:val="21"/>
      </w:rPr>
    </w:pPr>
    <w:r>
      <w:rPr>
        <w:rFonts w:hint="eastAsia" w:ascii="仿宋" w:hAnsi="仿宋" w:eastAsia="仿宋"/>
        <w:sz w:val="21"/>
        <w:szCs w:val="21"/>
        <w:u w:val="single"/>
        <w:lang w:eastAsia="zh-CN"/>
      </w:rPr>
      <w:t>灵宝市2025年度中央水库移民扶持基金项目（直补结余）</w:t>
    </w:r>
    <w:r>
      <w:rPr>
        <w:rFonts w:hint="eastAsia" w:ascii="仿宋" w:hAnsi="仿宋" w:eastAsia="仿宋"/>
        <w:sz w:val="21"/>
        <w:szCs w:val="21"/>
        <w:u w:val="single"/>
        <w:lang w:val="en-US" w:eastAsia="zh-CN"/>
      </w:rPr>
      <w:t xml:space="preserve">           竞争性磋商</w:t>
    </w:r>
    <w:r>
      <w:rPr>
        <w:rFonts w:hint="eastAsia" w:ascii="仿宋" w:hAnsi="仿宋" w:eastAsia="仿宋"/>
        <w:sz w:val="21"/>
        <w:szCs w:val="21"/>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E9C3">
    <w:pPr>
      <w:pStyle w:val="10"/>
      <w:pBdr>
        <w:bottom w:val="none" w:color="auto" w:sz="0" w:space="0"/>
      </w:pBdr>
      <w:ind w:firstLine="540" w:firstLineChars="300"/>
      <w:jc w:val="both"/>
      <w:rPr>
        <w:rFonts w:hint="eastAsia" w:ascii="仿宋" w:hAnsi="仿宋" w:eastAsia="仿宋"/>
        <w:u w:val="single"/>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329"/>
    <w:multiLevelType w:val="singleLevel"/>
    <w:tmpl w:val="CD70F329"/>
    <w:lvl w:ilvl="0" w:tentative="0">
      <w:start w:val="5"/>
      <w:numFmt w:val="decimal"/>
      <w:suff w:val="nothing"/>
      <w:lvlText w:val="%1、"/>
      <w:lvlJc w:val="left"/>
    </w:lvl>
  </w:abstractNum>
  <w:abstractNum w:abstractNumId="1">
    <w:nsid w:val="669F2904"/>
    <w:multiLevelType w:val="singleLevel"/>
    <w:tmpl w:val="669F290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ycMpP209VVbrRtoeS1o2R8DZtjU=" w:salt="UKHSuMFhkuyAPUeeM9Ky0w=="/>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1F68"/>
    <w:rsid w:val="072B0FB7"/>
    <w:rsid w:val="0A902520"/>
    <w:rsid w:val="0ADA095A"/>
    <w:rsid w:val="0CDB347F"/>
    <w:rsid w:val="0CF020E3"/>
    <w:rsid w:val="0D3A3F59"/>
    <w:rsid w:val="0D7767FD"/>
    <w:rsid w:val="0FBF2BE4"/>
    <w:rsid w:val="127D4410"/>
    <w:rsid w:val="18222E60"/>
    <w:rsid w:val="18324D47"/>
    <w:rsid w:val="19D37748"/>
    <w:rsid w:val="1E163D34"/>
    <w:rsid w:val="26431A21"/>
    <w:rsid w:val="2F9031A0"/>
    <w:rsid w:val="34314A39"/>
    <w:rsid w:val="39453913"/>
    <w:rsid w:val="39B24D64"/>
    <w:rsid w:val="3C5A441A"/>
    <w:rsid w:val="411918A4"/>
    <w:rsid w:val="45703022"/>
    <w:rsid w:val="499A11B3"/>
    <w:rsid w:val="4C6E2D5E"/>
    <w:rsid w:val="4C972AC7"/>
    <w:rsid w:val="4FCB2904"/>
    <w:rsid w:val="550F0DC7"/>
    <w:rsid w:val="581B443E"/>
    <w:rsid w:val="589715D5"/>
    <w:rsid w:val="6042451C"/>
    <w:rsid w:val="62C932A3"/>
    <w:rsid w:val="6672262D"/>
    <w:rsid w:val="673D643E"/>
    <w:rsid w:val="71C3255D"/>
    <w:rsid w:val="77E85551"/>
    <w:rsid w:val="78D8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5"/>
    <w:basedOn w:val="1"/>
    <w:next w:val="1"/>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widowControl w:val="0"/>
      <w:adjustRightInd/>
      <w:snapToGrid/>
      <w:spacing w:after="120"/>
      <w:jc w:val="both"/>
    </w:pPr>
    <w:rPr>
      <w:rFonts w:ascii="Calibri" w:hAnsi="Calibri" w:eastAsia="宋体" w:cs="Times New Roman"/>
      <w:kern w:val="2"/>
      <w:sz w:val="21"/>
      <w:szCs w:val="24"/>
    </w:rPr>
  </w:style>
  <w:style w:type="paragraph" w:styleId="7">
    <w:name w:val="Body Text Indent"/>
    <w:basedOn w:val="1"/>
    <w:next w:val="8"/>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8">
    <w:name w:val="envelope return"/>
    <w:basedOn w:val="1"/>
    <w:unhideWhenUsed/>
    <w:qFormat/>
    <w:uiPriority w:val="99"/>
    <w:pPr>
      <w:snapToGrid w:val="0"/>
    </w:pPr>
    <w:rPr>
      <w:rFonts w:ascii="等线 Light" w:hAnsi="等线 Light" w:eastAsia="等线 Light" w:cs="Times New Roman"/>
    </w:rPr>
  </w:style>
  <w:style w:type="paragraph" w:styleId="9">
    <w:name w:val="footer"/>
    <w:basedOn w:val="1"/>
    <w:unhideWhenUsed/>
    <w:qFormat/>
    <w:uiPriority w:val="99"/>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rPr>
      <w:rFonts w:asciiTheme="minorHAnsi" w:hAnsiTheme="minorHAnsi" w:eastAsiaTheme="minorEastAsia"/>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1"/>
    <w:next w:val="14"/>
    <w:qFormat/>
    <w:uiPriority w:val="99"/>
    <w:pPr>
      <w:ind w:firstLine="420" w:firstLineChars="100"/>
    </w:pPr>
  </w:style>
  <w:style w:type="paragraph" w:styleId="14">
    <w:name w:val="Body Text First Indent 2"/>
    <w:basedOn w:val="7"/>
    <w:next w:val="1"/>
    <w:unhideWhenUsed/>
    <w:qFormat/>
    <w:uiPriority w:val="0"/>
    <w:pPr>
      <w:ind w:firstLine="420" w:firstLineChars="200"/>
    </w:pPr>
  </w:style>
  <w:style w:type="paragraph" w:customStyle="1" w:styleId="17">
    <w:name w:val="Default"/>
    <w:basedOn w:val="1"/>
    <w:next w:val="11"/>
    <w:autoRedefine/>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paragraph" w:customStyle="1" w:styleId="18">
    <w:name w:val="WPSOffice手动目录 1"/>
    <w:basedOn w:val="1"/>
    <w:autoRedefine/>
    <w:qFormat/>
    <w:uiPriority w:val="0"/>
    <w:pPr>
      <w:adjustRightInd/>
      <w:snapToGrid/>
      <w:spacing w:before="100" w:beforeAutospacing="1" w:after="100" w:afterAutospacing="1"/>
    </w:pPr>
    <w:rPr>
      <w:rFonts w:ascii="Calibri" w:hAnsi="Calibri" w:eastAsia="宋体" w:cs="Calibri"/>
      <w:sz w:val="20"/>
      <w:szCs w:val="20"/>
    </w:rPr>
  </w:style>
  <w:style w:type="paragraph" w:customStyle="1" w:styleId="19">
    <w:name w:val="其他"/>
    <w:basedOn w:val="1"/>
    <w:autoRedefine/>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20">
    <w:name w:val="正文 1.1"/>
    <w:basedOn w:val="1"/>
    <w:next w:val="21"/>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21">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styleId="2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15828</Words>
  <Characters>17653</Characters>
  <Lines>0</Lines>
  <Paragraphs>0</Paragraphs>
  <TotalTime>38</TotalTime>
  <ScaleCrop>false</ScaleCrop>
  <LinksUpToDate>false</LinksUpToDate>
  <CharactersWithSpaces>17859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2025-07-15T11:12:00Z</dcterms:created>
  <dc:creator>Administrator</dc:creator>
  <cp:lastModifiedBy>-</cp:lastModifiedBy>
  <dcterms:modified xsi:type="dcterms:W3CDTF">2025-07-31T10:50:44Z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eyJoZGlkIjoiNDQ1OTUwMDNmM2M2YTQ3MmQxODUyZWU1MjNkNDFhY2EiLCJ1c2VySWQiOiIyOTQ1NTMzNDQifQ==</vt:lpwstr>
  </property>
  <property fmtid="{D5CDD505-2E9C-101B-9397-08002B2CF9AE}" pid="4" name="ICV">
    <vt:lpwstr>76D357E1E7464A7AB5AE2E111E505690_13</vt:lpwstr>
  </property>
</Properties>
</file>